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77777777" w:rsidR="004B23A2" w:rsidRPr="007A3213" w:rsidRDefault="00437297" w:rsidP="00524728">
      <w:pPr>
        <w:jc w:val="center"/>
        <w:rPr>
          <w:rFonts w:ascii="Arial" w:hAnsi="Arial" w:cs="Arial"/>
          <w:b/>
          <w:sz w:val="22"/>
          <w:szCs w:val="22"/>
          <w:lang w:val="en-GB"/>
        </w:rPr>
      </w:pPr>
      <w:bookmarkStart w:id="0" w:name="_Hlk40027963"/>
      <w:r w:rsidRPr="007A3213">
        <w:rPr>
          <w:rFonts w:ascii="Arial" w:hAnsi="Arial" w:cs="Arial"/>
          <w:b/>
          <w:noProof/>
          <w:sz w:val="22"/>
          <w:szCs w:val="22"/>
          <w:lang w:val="de-DE" w:eastAsia="de-DE"/>
        </w:rPr>
        <w:drawing>
          <wp:inline distT="0" distB="0" distL="0" distR="0" wp14:anchorId="3A6FE28B" wp14:editId="7152B0A8">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bookmarkEnd w:id="0"/>
    <w:p w14:paraId="3F125F78" w14:textId="77777777" w:rsidR="004B23A2" w:rsidRPr="007A3213" w:rsidRDefault="004B23A2" w:rsidP="00592F82">
      <w:pPr>
        <w:jc w:val="center"/>
        <w:rPr>
          <w:rFonts w:ascii="Arial" w:hAnsi="Arial" w:cs="Arial"/>
          <w:b/>
          <w:sz w:val="22"/>
          <w:szCs w:val="22"/>
          <w:lang w:val="en-GB"/>
        </w:rPr>
      </w:pPr>
    </w:p>
    <w:p w14:paraId="3EE54CBF" w14:textId="77777777" w:rsidR="00397D3A" w:rsidRPr="007A3213" w:rsidRDefault="00397D3A" w:rsidP="00592F82">
      <w:pPr>
        <w:jc w:val="center"/>
        <w:rPr>
          <w:rFonts w:ascii="Arial" w:hAnsi="Arial" w:cs="Arial"/>
          <w:b/>
          <w:sz w:val="22"/>
          <w:szCs w:val="22"/>
          <w:lang w:val="en-GB"/>
        </w:rPr>
      </w:pPr>
    </w:p>
    <w:p w14:paraId="7DBE002B" w14:textId="77777777" w:rsidR="00437297" w:rsidRPr="007A3213" w:rsidRDefault="00437297" w:rsidP="00592F82">
      <w:pPr>
        <w:jc w:val="center"/>
        <w:rPr>
          <w:rFonts w:ascii="Arial" w:hAnsi="Arial" w:cs="Arial"/>
          <w:b/>
          <w:sz w:val="22"/>
          <w:szCs w:val="22"/>
          <w:lang w:val="en-GB"/>
        </w:rPr>
      </w:pPr>
    </w:p>
    <w:p w14:paraId="7D196814" w14:textId="77777777" w:rsidR="00437297" w:rsidRPr="007A3213" w:rsidRDefault="00437297" w:rsidP="00592F82">
      <w:pPr>
        <w:jc w:val="center"/>
        <w:rPr>
          <w:rFonts w:ascii="Arial" w:hAnsi="Arial" w:cs="Arial"/>
          <w:b/>
          <w:sz w:val="22"/>
          <w:szCs w:val="22"/>
          <w:lang w:val="en-GB"/>
        </w:rPr>
      </w:pPr>
    </w:p>
    <w:p w14:paraId="52BACE36" w14:textId="77777777" w:rsidR="00397D3A" w:rsidRPr="007A3213" w:rsidRDefault="00397D3A" w:rsidP="00592F82">
      <w:pPr>
        <w:jc w:val="center"/>
        <w:rPr>
          <w:rFonts w:ascii="Arial" w:hAnsi="Arial" w:cs="Arial"/>
          <w:b/>
          <w:sz w:val="22"/>
          <w:szCs w:val="22"/>
          <w:lang w:val="en-GB"/>
        </w:rPr>
      </w:pPr>
    </w:p>
    <w:p w14:paraId="6385CCB3" w14:textId="77777777" w:rsidR="00397D3A" w:rsidRPr="007A3213" w:rsidRDefault="00397D3A" w:rsidP="00592F82">
      <w:pPr>
        <w:jc w:val="center"/>
        <w:rPr>
          <w:rFonts w:ascii="Arial" w:hAnsi="Arial" w:cs="Arial"/>
          <w:b/>
          <w:sz w:val="22"/>
          <w:szCs w:val="22"/>
          <w:lang w:val="en-GB"/>
        </w:rPr>
      </w:pPr>
    </w:p>
    <w:p w14:paraId="1F0ADC20" w14:textId="77777777" w:rsidR="00E93993" w:rsidRPr="007A3213" w:rsidRDefault="00E93993" w:rsidP="00592F82">
      <w:pPr>
        <w:jc w:val="center"/>
        <w:rPr>
          <w:rFonts w:ascii="Arial" w:hAnsi="Arial" w:cs="Arial"/>
          <w:b/>
          <w:sz w:val="22"/>
          <w:szCs w:val="22"/>
          <w:lang w:val="en-GB"/>
        </w:rPr>
      </w:pPr>
    </w:p>
    <w:p w14:paraId="7EAB7D14"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13EA7715" w14:textId="77777777" w:rsidR="0011473D" w:rsidRPr="00F1477D" w:rsidRDefault="00C56B61"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 xml:space="preserve">SUMMATIVE (FORMAL) </w:t>
      </w:r>
      <w:r w:rsidR="009D0811" w:rsidRPr="00F1477D">
        <w:rPr>
          <w:rFonts w:ascii="Arial" w:hAnsi="Arial" w:cs="Arial"/>
          <w:b/>
          <w:color w:val="000000" w:themeColor="text1"/>
          <w:sz w:val="28"/>
          <w:szCs w:val="28"/>
          <w:lang w:val="en-GB"/>
        </w:rPr>
        <w:t xml:space="preserve">ASSESSMENT: MODULE </w:t>
      </w:r>
      <w:r w:rsidR="00E86A87" w:rsidRPr="00F1477D">
        <w:rPr>
          <w:rFonts w:ascii="Arial" w:hAnsi="Arial" w:cs="Arial"/>
          <w:b/>
          <w:color w:val="000000" w:themeColor="text1"/>
          <w:sz w:val="28"/>
          <w:szCs w:val="28"/>
          <w:lang w:val="en-GB"/>
        </w:rPr>
        <w:t>6B</w:t>
      </w:r>
    </w:p>
    <w:p w14:paraId="24E71C33" w14:textId="77777777" w:rsidR="002638B0" w:rsidRPr="00F1477D" w:rsidRDefault="002638B0"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51319383" w14:textId="77777777" w:rsidR="002638B0" w:rsidRPr="00F1477D" w:rsidRDefault="00E86A87"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1477D">
        <w:rPr>
          <w:rFonts w:ascii="Arial" w:hAnsi="Arial" w:cs="Arial"/>
          <w:b/>
          <w:color w:val="000000" w:themeColor="text1"/>
          <w:sz w:val="28"/>
          <w:szCs w:val="28"/>
          <w:lang w:val="en-GB"/>
        </w:rPr>
        <w:t>GERMANY</w:t>
      </w:r>
    </w:p>
    <w:p w14:paraId="75F4F143" w14:textId="77777777" w:rsidR="00434A8C" w:rsidRPr="00F1477D" w:rsidRDefault="00434A8C" w:rsidP="00F1477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8"/>
          <w:szCs w:val="28"/>
          <w:lang w:val="en-GB"/>
        </w:rPr>
      </w:pPr>
    </w:p>
    <w:p w14:paraId="50D88E07" w14:textId="77777777" w:rsidR="009D0811" w:rsidRPr="007A3213" w:rsidRDefault="009D0811" w:rsidP="00592F82">
      <w:pPr>
        <w:jc w:val="center"/>
        <w:rPr>
          <w:rFonts w:ascii="Arial" w:hAnsi="Arial" w:cs="Arial"/>
          <w:b/>
          <w:sz w:val="22"/>
          <w:szCs w:val="22"/>
          <w:lang w:val="en-GB"/>
        </w:rPr>
      </w:pPr>
    </w:p>
    <w:p w14:paraId="1ECD7198" w14:textId="77777777" w:rsidR="00E93993" w:rsidRPr="007A3213" w:rsidRDefault="00E93993" w:rsidP="00592F82">
      <w:pPr>
        <w:jc w:val="center"/>
        <w:rPr>
          <w:rFonts w:ascii="Arial" w:hAnsi="Arial" w:cs="Arial"/>
          <w:b/>
          <w:sz w:val="22"/>
          <w:szCs w:val="22"/>
          <w:lang w:val="en-GB"/>
        </w:rPr>
      </w:pPr>
    </w:p>
    <w:p w14:paraId="4A8B9FE5" w14:textId="77777777" w:rsidR="00397D3A" w:rsidRPr="007A3213" w:rsidRDefault="00397D3A" w:rsidP="00592F82">
      <w:pPr>
        <w:jc w:val="center"/>
        <w:rPr>
          <w:rFonts w:ascii="Arial" w:hAnsi="Arial" w:cs="Arial"/>
          <w:b/>
          <w:sz w:val="22"/>
          <w:szCs w:val="22"/>
          <w:lang w:val="en-GB"/>
        </w:rPr>
      </w:pPr>
    </w:p>
    <w:p w14:paraId="6981FF90" w14:textId="77777777" w:rsidR="00397D3A" w:rsidRPr="007A3213" w:rsidRDefault="00397D3A" w:rsidP="00592F82">
      <w:pPr>
        <w:jc w:val="center"/>
        <w:rPr>
          <w:rFonts w:ascii="Arial" w:hAnsi="Arial" w:cs="Arial"/>
          <w:b/>
          <w:sz w:val="22"/>
          <w:szCs w:val="22"/>
          <w:lang w:val="en-GB"/>
        </w:rPr>
      </w:pPr>
    </w:p>
    <w:p w14:paraId="3B361C51" w14:textId="77777777" w:rsidR="00437297" w:rsidRPr="007A3213" w:rsidRDefault="00437297" w:rsidP="00592F82">
      <w:pPr>
        <w:jc w:val="center"/>
        <w:rPr>
          <w:rFonts w:ascii="Arial" w:hAnsi="Arial" w:cs="Arial"/>
          <w:b/>
          <w:sz w:val="22"/>
          <w:szCs w:val="22"/>
          <w:lang w:val="en-GB"/>
        </w:rPr>
      </w:pPr>
    </w:p>
    <w:p w14:paraId="25E92392" w14:textId="77777777" w:rsidR="00397D3A" w:rsidRPr="007A3213" w:rsidRDefault="00397D3A" w:rsidP="00592F82">
      <w:pPr>
        <w:jc w:val="center"/>
        <w:rPr>
          <w:rFonts w:ascii="Arial" w:hAnsi="Arial" w:cs="Arial"/>
          <w:b/>
          <w:sz w:val="22"/>
          <w:szCs w:val="22"/>
          <w:lang w:val="en-GB"/>
        </w:rPr>
      </w:pPr>
    </w:p>
    <w:p w14:paraId="7C067133" w14:textId="77777777" w:rsidR="00397D3A" w:rsidRPr="007A3213" w:rsidRDefault="00397D3A" w:rsidP="00592F82">
      <w:pPr>
        <w:jc w:val="center"/>
        <w:rPr>
          <w:rFonts w:ascii="Arial" w:hAnsi="Arial" w:cs="Arial"/>
          <w:b/>
          <w:sz w:val="22"/>
          <w:szCs w:val="22"/>
          <w:lang w:val="en-GB"/>
        </w:rPr>
      </w:pPr>
    </w:p>
    <w:p w14:paraId="1E31B794"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45C5A97" w14:textId="4B94EFF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Cs/>
          <w:color w:val="767171" w:themeColor="background2" w:themeShade="80"/>
          <w:sz w:val="22"/>
          <w:szCs w:val="22"/>
          <w:lang w:val="en-GB"/>
        </w:rPr>
        <w:t xml:space="preserve">This is the </w:t>
      </w:r>
      <w:r w:rsidRPr="007A3213">
        <w:rPr>
          <w:rFonts w:ascii="Arial" w:hAnsi="Arial" w:cs="Arial"/>
          <w:b/>
          <w:color w:val="767171" w:themeColor="background2" w:themeShade="80"/>
          <w:sz w:val="22"/>
          <w:szCs w:val="22"/>
          <w:lang w:val="en-GB"/>
        </w:rPr>
        <w:t>summative (formal) assessment</w:t>
      </w:r>
      <w:r w:rsidRPr="007A3213">
        <w:rPr>
          <w:rFonts w:ascii="Arial" w:hAnsi="Arial" w:cs="Arial"/>
          <w:bCs/>
          <w:color w:val="767171" w:themeColor="background2" w:themeShade="80"/>
          <w:sz w:val="22"/>
          <w:szCs w:val="22"/>
          <w:lang w:val="en-GB"/>
        </w:rPr>
        <w:t xml:space="preserve"> for </w:t>
      </w:r>
      <w:r w:rsidRPr="007A3213">
        <w:rPr>
          <w:rFonts w:ascii="Arial" w:hAnsi="Arial" w:cs="Arial"/>
          <w:b/>
          <w:color w:val="767171" w:themeColor="background2" w:themeShade="80"/>
          <w:sz w:val="22"/>
          <w:szCs w:val="22"/>
          <w:lang w:val="en-GB"/>
        </w:rPr>
        <w:t xml:space="preserve">Module </w:t>
      </w:r>
      <w:r w:rsidR="00E86A87" w:rsidRPr="007A3213">
        <w:rPr>
          <w:rFonts w:ascii="Arial" w:hAnsi="Arial" w:cs="Arial"/>
          <w:b/>
          <w:color w:val="767171" w:themeColor="background2" w:themeShade="80"/>
          <w:sz w:val="22"/>
          <w:szCs w:val="22"/>
          <w:lang w:val="en-GB"/>
        </w:rPr>
        <w:t>6</w:t>
      </w:r>
      <w:r w:rsidRPr="007A3213">
        <w:rPr>
          <w:rFonts w:ascii="Arial" w:hAnsi="Arial" w:cs="Arial"/>
          <w:b/>
          <w:color w:val="767171" w:themeColor="background2" w:themeShade="80"/>
          <w:sz w:val="22"/>
          <w:szCs w:val="22"/>
          <w:lang w:val="en-GB"/>
        </w:rPr>
        <w:t>B</w:t>
      </w:r>
      <w:r w:rsidR="00ED0482" w:rsidRPr="007A3213">
        <w:rPr>
          <w:rFonts w:ascii="Arial" w:hAnsi="Arial" w:cs="Arial"/>
          <w:b/>
          <w:color w:val="767171" w:themeColor="background2" w:themeShade="80"/>
          <w:sz w:val="22"/>
          <w:szCs w:val="22"/>
          <w:lang w:val="en-GB"/>
        </w:rPr>
        <w:t xml:space="preserve"> </w:t>
      </w:r>
      <w:r w:rsidRPr="007A3213">
        <w:rPr>
          <w:rFonts w:ascii="Arial" w:hAnsi="Arial" w:cs="Arial"/>
          <w:bCs/>
          <w:color w:val="767171" w:themeColor="background2" w:themeShade="80"/>
          <w:sz w:val="22"/>
          <w:szCs w:val="22"/>
          <w:lang w:val="en-GB"/>
        </w:rPr>
        <w:t>o</w:t>
      </w:r>
      <w:r w:rsidR="00ED0482" w:rsidRPr="007A3213">
        <w:rPr>
          <w:rFonts w:ascii="Arial" w:hAnsi="Arial" w:cs="Arial"/>
          <w:bCs/>
          <w:color w:val="767171" w:themeColor="background2" w:themeShade="80"/>
          <w:sz w:val="22"/>
          <w:szCs w:val="22"/>
          <w:lang w:val="en-GB"/>
        </w:rPr>
        <w:t>n</w:t>
      </w:r>
      <w:r w:rsidRPr="007A3213">
        <w:rPr>
          <w:rFonts w:ascii="Arial" w:hAnsi="Arial" w:cs="Arial"/>
          <w:bCs/>
          <w:color w:val="767171" w:themeColor="background2" w:themeShade="80"/>
          <w:sz w:val="22"/>
          <w:szCs w:val="22"/>
          <w:lang w:val="en-GB"/>
        </w:rPr>
        <w:t xml:space="preserve"> this course and </w:t>
      </w:r>
      <w:r w:rsidR="0071353C" w:rsidRPr="007A3213">
        <w:rPr>
          <w:rFonts w:ascii="Arial" w:hAnsi="Arial" w:cs="Arial"/>
          <w:bCs/>
          <w:color w:val="767171" w:themeColor="background2" w:themeShade="80"/>
          <w:sz w:val="22"/>
          <w:szCs w:val="22"/>
          <w:lang w:val="en-GB"/>
        </w:rPr>
        <w:t xml:space="preserve">must be submitted by </w:t>
      </w:r>
      <w:r w:rsidRPr="007A3213">
        <w:rPr>
          <w:rFonts w:ascii="Arial" w:hAnsi="Arial" w:cs="Arial"/>
          <w:bCs/>
          <w:color w:val="767171" w:themeColor="background2" w:themeShade="80"/>
          <w:sz w:val="22"/>
          <w:szCs w:val="22"/>
          <w:lang w:val="en-GB"/>
        </w:rPr>
        <w:t xml:space="preserve">all candidates who </w:t>
      </w:r>
      <w:r w:rsidRPr="007A3213">
        <w:rPr>
          <w:rFonts w:ascii="Arial" w:hAnsi="Arial" w:cs="Arial"/>
          <w:b/>
          <w:color w:val="767171" w:themeColor="background2" w:themeShade="80"/>
          <w:sz w:val="22"/>
          <w:szCs w:val="22"/>
          <w:lang w:val="en-GB"/>
        </w:rPr>
        <w:t xml:space="preserve">selected this module as one of their </w:t>
      </w:r>
      <w:r w:rsidR="0071353C" w:rsidRPr="007A3213">
        <w:rPr>
          <w:rFonts w:ascii="Arial" w:hAnsi="Arial" w:cs="Arial"/>
          <w:b/>
          <w:color w:val="767171" w:themeColor="background2" w:themeShade="80"/>
          <w:sz w:val="22"/>
          <w:szCs w:val="22"/>
          <w:lang w:val="en-GB"/>
        </w:rPr>
        <w:t>elective</w:t>
      </w:r>
      <w:r w:rsidRPr="007A3213">
        <w:rPr>
          <w:rFonts w:ascii="Arial" w:hAnsi="Arial" w:cs="Arial"/>
          <w:b/>
          <w:color w:val="767171" w:themeColor="background2" w:themeShade="80"/>
          <w:sz w:val="22"/>
          <w:szCs w:val="22"/>
          <w:lang w:val="en-GB"/>
        </w:rPr>
        <w:t xml:space="preserve"> modules</w:t>
      </w:r>
      <w:r w:rsidRPr="007A3213">
        <w:rPr>
          <w:rFonts w:ascii="Arial" w:hAnsi="Arial" w:cs="Arial"/>
          <w:bCs/>
          <w:color w:val="767171" w:themeColor="background2" w:themeShade="80"/>
          <w:sz w:val="22"/>
          <w:szCs w:val="22"/>
          <w:lang w:val="en-GB"/>
        </w:rPr>
        <w:t>.</w:t>
      </w:r>
    </w:p>
    <w:p w14:paraId="160C4B0B" w14:textId="2BC6A1E3"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E3D3C0E" w14:textId="77777777" w:rsidR="00F4124D" w:rsidRPr="007A3213" w:rsidRDefault="00F4124D"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A7A5F5" w14:textId="77777777" w:rsidR="004A2D83" w:rsidRPr="007A32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A3213">
        <w:rPr>
          <w:rFonts w:ascii="Arial" w:hAnsi="Arial" w:cs="Arial"/>
          <w:b/>
          <w:color w:val="767171" w:themeColor="background2" w:themeShade="80"/>
          <w:sz w:val="22"/>
          <w:szCs w:val="22"/>
          <w:lang w:val="en-GB"/>
        </w:rPr>
        <w:t xml:space="preserve">The mark awarded for this assessment will determine your final mark for Module </w:t>
      </w:r>
      <w:r w:rsidR="00E86A87" w:rsidRPr="007A3213">
        <w:rPr>
          <w:rFonts w:ascii="Arial" w:hAnsi="Arial" w:cs="Arial"/>
          <w:b/>
          <w:color w:val="767171" w:themeColor="background2" w:themeShade="80"/>
          <w:sz w:val="22"/>
          <w:szCs w:val="22"/>
          <w:lang w:val="en-GB"/>
        </w:rPr>
        <w:t>6B</w:t>
      </w:r>
      <w:r w:rsidRPr="007A3213">
        <w:rPr>
          <w:rFonts w:ascii="Arial" w:hAnsi="Arial" w:cs="Arial"/>
          <w:bCs/>
          <w:color w:val="767171" w:themeColor="background2" w:themeShade="80"/>
          <w:sz w:val="22"/>
          <w:szCs w:val="22"/>
          <w:lang w:val="en-GB"/>
        </w:rPr>
        <w:t xml:space="preserve">. </w:t>
      </w:r>
      <w:proofErr w:type="gramStart"/>
      <w:r w:rsidRPr="007A3213">
        <w:rPr>
          <w:rFonts w:ascii="Arial" w:hAnsi="Arial" w:cs="Arial"/>
          <w:bCs/>
          <w:color w:val="767171" w:themeColor="background2" w:themeShade="80"/>
          <w:sz w:val="22"/>
          <w:szCs w:val="22"/>
          <w:lang w:val="en-GB"/>
        </w:rPr>
        <w:t>In order to</w:t>
      </w:r>
      <w:proofErr w:type="gramEnd"/>
      <w:r w:rsidRPr="007A3213">
        <w:rPr>
          <w:rFonts w:ascii="Arial" w:hAnsi="Arial"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7A3213"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DC60D59" w14:textId="77777777" w:rsidR="00793173" w:rsidRPr="007A3213" w:rsidRDefault="00793173" w:rsidP="007C6201">
      <w:pPr>
        <w:jc w:val="both"/>
        <w:rPr>
          <w:rFonts w:ascii="Arial" w:hAnsi="Arial" w:cs="Arial"/>
          <w:b/>
          <w:sz w:val="22"/>
          <w:szCs w:val="22"/>
          <w:lang w:val="en-GB"/>
        </w:rPr>
      </w:pPr>
    </w:p>
    <w:p w14:paraId="21FAE234" w14:textId="77777777" w:rsidR="00DB56F2" w:rsidRPr="007A3213" w:rsidRDefault="00DB56F2" w:rsidP="007C6201">
      <w:pPr>
        <w:jc w:val="both"/>
        <w:rPr>
          <w:rFonts w:ascii="Arial" w:hAnsi="Arial" w:cs="Arial"/>
          <w:b/>
          <w:sz w:val="22"/>
          <w:szCs w:val="22"/>
          <w:lang w:val="en-GB"/>
        </w:rPr>
      </w:pPr>
    </w:p>
    <w:p w14:paraId="30C4BAAF" w14:textId="77777777" w:rsidR="00397D3A" w:rsidRPr="007A3213" w:rsidRDefault="00397D3A" w:rsidP="007C6201">
      <w:pPr>
        <w:jc w:val="both"/>
        <w:rPr>
          <w:rFonts w:ascii="Arial" w:hAnsi="Arial" w:cs="Arial"/>
          <w:b/>
          <w:sz w:val="22"/>
          <w:szCs w:val="22"/>
          <w:lang w:val="en-GB"/>
        </w:rPr>
      </w:pPr>
    </w:p>
    <w:p w14:paraId="063AA498" w14:textId="77777777" w:rsidR="00397D3A" w:rsidRPr="007A3213" w:rsidRDefault="00397D3A" w:rsidP="007C6201">
      <w:pPr>
        <w:jc w:val="both"/>
        <w:rPr>
          <w:rFonts w:ascii="Arial" w:hAnsi="Arial" w:cs="Arial"/>
          <w:b/>
          <w:sz w:val="22"/>
          <w:szCs w:val="22"/>
          <w:lang w:val="en-GB"/>
        </w:rPr>
      </w:pPr>
    </w:p>
    <w:p w14:paraId="12C9069B" w14:textId="77777777" w:rsidR="00397D3A" w:rsidRPr="007A3213" w:rsidRDefault="00397D3A" w:rsidP="007C6201">
      <w:pPr>
        <w:jc w:val="both"/>
        <w:rPr>
          <w:rFonts w:ascii="Arial" w:hAnsi="Arial" w:cs="Arial"/>
          <w:b/>
          <w:sz w:val="22"/>
          <w:szCs w:val="22"/>
          <w:lang w:val="en-GB"/>
        </w:rPr>
      </w:pPr>
    </w:p>
    <w:p w14:paraId="450F224E" w14:textId="77777777" w:rsidR="00397D3A" w:rsidRPr="007A3213" w:rsidRDefault="00397D3A" w:rsidP="007C6201">
      <w:pPr>
        <w:jc w:val="both"/>
        <w:rPr>
          <w:rFonts w:ascii="Arial" w:hAnsi="Arial" w:cs="Arial"/>
          <w:b/>
          <w:sz w:val="22"/>
          <w:szCs w:val="22"/>
          <w:lang w:val="en-GB"/>
        </w:rPr>
      </w:pPr>
    </w:p>
    <w:p w14:paraId="70A3D470" w14:textId="77777777" w:rsidR="00397D3A" w:rsidRPr="007A3213" w:rsidRDefault="00397D3A" w:rsidP="007C6201">
      <w:pPr>
        <w:jc w:val="both"/>
        <w:rPr>
          <w:rFonts w:ascii="Arial" w:hAnsi="Arial" w:cs="Arial"/>
          <w:b/>
          <w:sz w:val="22"/>
          <w:szCs w:val="22"/>
          <w:lang w:val="en-GB"/>
        </w:rPr>
      </w:pPr>
    </w:p>
    <w:p w14:paraId="5819BF2D" w14:textId="77777777" w:rsidR="00397D3A" w:rsidRPr="007A3213" w:rsidRDefault="00397D3A" w:rsidP="007C6201">
      <w:pPr>
        <w:jc w:val="both"/>
        <w:rPr>
          <w:rFonts w:ascii="Arial" w:hAnsi="Arial" w:cs="Arial"/>
          <w:b/>
          <w:sz w:val="22"/>
          <w:szCs w:val="22"/>
          <w:lang w:val="en-GB"/>
        </w:rPr>
      </w:pPr>
    </w:p>
    <w:p w14:paraId="6EC8102A" w14:textId="77777777" w:rsidR="00397D3A" w:rsidRPr="007A3213" w:rsidRDefault="00397D3A" w:rsidP="007C6201">
      <w:pPr>
        <w:jc w:val="both"/>
        <w:rPr>
          <w:rFonts w:ascii="Arial" w:hAnsi="Arial" w:cs="Arial"/>
          <w:b/>
          <w:sz w:val="22"/>
          <w:szCs w:val="22"/>
          <w:lang w:val="en-GB"/>
        </w:rPr>
      </w:pPr>
    </w:p>
    <w:p w14:paraId="0C210DE7" w14:textId="77777777" w:rsidR="00251005" w:rsidRPr="007A3213" w:rsidRDefault="00251005" w:rsidP="009D0811">
      <w:pPr>
        <w:jc w:val="center"/>
        <w:rPr>
          <w:rFonts w:ascii="Arial" w:hAnsi="Arial" w:cs="Arial"/>
          <w:b/>
          <w:sz w:val="22"/>
          <w:szCs w:val="22"/>
          <w:u w:val="single"/>
          <w:lang w:val="en-GB"/>
        </w:rPr>
      </w:pPr>
    </w:p>
    <w:p w14:paraId="6B1F0718" w14:textId="77777777" w:rsidR="00251005" w:rsidRPr="007A3213" w:rsidRDefault="00251005" w:rsidP="009D0811">
      <w:pPr>
        <w:jc w:val="center"/>
        <w:rPr>
          <w:rFonts w:ascii="Arial" w:hAnsi="Arial" w:cs="Arial"/>
          <w:b/>
          <w:sz w:val="22"/>
          <w:szCs w:val="22"/>
          <w:u w:val="single"/>
          <w:lang w:val="en-GB"/>
        </w:rPr>
      </w:pPr>
    </w:p>
    <w:p w14:paraId="4EAEA33E" w14:textId="1CB94DE1" w:rsidR="00851A1E" w:rsidRDefault="00851A1E" w:rsidP="00851A1E">
      <w:pPr>
        <w:jc w:val="center"/>
        <w:rPr>
          <w:rFonts w:ascii="Arial" w:hAnsi="Arial" w:cs="Arial"/>
          <w:b/>
          <w:sz w:val="22"/>
          <w:szCs w:val="22"/>
          <w:u w:val="single"/>
          <w:lang w:val="en-GB"/>
        </w:rPr>
      </w:pPr>
    </w:p>
    <w:p w14:paraId="2DB17D93" w14:textId="77777777" w:rsidR="00851A1E" w:rsidRDefault="00851A1E" w:rsidP="00851A1E">
      <w:pPr>
        <w:jc w:val="center"/>
        <w:rPr>
          <w:rFonts w:ascii="Arial" w:hAnsi="Arial" w:cs="Arial"/>
          <w:b/>
          <w:sz w:val="22"/>
          <w:szCs w:val="22"/>
          <w:u w:val="single"/>
          <w:lang w:val="en-GB"/>
        </w:rPr>
      </w:pPr>
    </w:p>
    <w:p w14:paraId="1F65E108" w14:textId="0BED67BD" w:rsidR="0011473D" w:rsidRPr="007A3213" w:rsidRDefault="00E93993" w:rsidP="00851A1E">
      <w:pPr>
        <w:jc w:val="center"/>
        <w:rPr>
          <w:rFonts w:ascii="Arial" w:hAnsi="Arial" w:cs="Arial"/>
          <w:b/>
          <w:sz w:val="22"/>
          <w:szCs w:val="22"/>
          <w:u w:val="single"/>
          <w:lang w:val="en-GB"/>
        </w:rPr>
      </w:pPr>
      <w:r w:rsidRPr="007A3213">
        <w:rPr>
          <w:rFonts w:ascii="Arial" w:hAnsi="Arial" w:cs="Arial"/>
          <w:b/>
          <w:sz w:val="22"/>
          <w:szCs w:val="22"/>
          <w:u w:val="single"/>
          <w:lang w:val="en-GB"/>
        </w:rPr>
        <w:t>I</w:t>
      </w:r>
      <w:r w:rsidR="0011473D" w:rsidRPr="007A3213">
        <w:rPr>
          <w:rFonts w:ascii="Arial" w:hAnsi="Arial" w:cs="Arial"/>
          <w:b/>
          <w:sz w:val="22"/>
          <w:szCs w:val="22"/>
          <w:u w:val="single"/>
          <w:lang w:val="en-GB"/>
        </w:rPr>
        <w:t>NSTRUCTIONS FOR COMPLETION AND SUBMISSION OF ASSESSMENT</w:t>
      </w:r>
    </w:p>
    <w:p w14:paraId="2276C40E" w14:textId="77777777" w:rsidR="0011473D" w:rsidRPr="007A3213" w:rsidRDefault="0011473D" w:rsidP="00592F82">
      <w:pPr>
        <w:jc w:val="both"/>
        <w:rPr>
          <w:rFonts w:ascii="Arial" w:hAnsi="Arial" w:cs="Arial"/>
          <w:sz w:val="22"/>
          <w:szCs w:val="22"/>
          <w:lang w:val="en-GB"/>
        </w:rPr>
      </w:pPr>
    </w:p>
    <w:p w14:paraId="414BFFE3" w14:textId="77777777" w:rsidR="00397D3A" w:rsidRPr="007A3213" w:rsidRDefault="00397D3A" w:rsidP="00592F82">
      <w:pPr>
        <w:jc w:val="both"/>
        <w:rPr>
          <w:rFonts w:ascii="Arial" w:hAnsi="Arial" w:cs="Arial"/>
          <w:b/>
          <w:sz w:val="22"/>
          <w:szCs w:val="22"/>
          <w:lang w:val="en-GB"/>
        </w:rPr>
      </w:pPr>
    </w:p>
    <w:p w14:paraId="74E05A11" w14:textId="77777777" w:rsidR="00F1477D" w:rsidRPr="001E23FD" w:rsidRDefault="00F1477D" w:rsidP="00F1477D">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DEC2281" w14:textId="77777777" w:rsidR="00F1477D" w:rsidRPr="001E23FD" w:rsidRDefault="00F1477D" w:rsidP="00F1477D">
      <w:pPr>
        <w:jc w:val="both"/>
        <w:rPr>
          <w:rFonts w:ascii="Arial" w:hAnsi="Arial" w:cs="Arial"/>
          <w:b/>
          <w:sz w:val="22"/>
          <w:szCs w:val="22"/>
          <w:lang w:val="en-GB"/>
        </w:rPr>
      </w:pPr>
    </w:p>
    <w:p w14:paraId="46F49118" w14:textId="77777777" w:rsidR="00F1477D" w:rsidRPr="001E23FD" w:rsidRDefault="00F1477D" w:rsidP="00F1477D">
      <w:pPr>
        <w:jc w:val="both"/>
        <w:rPr>
          <w:rFonts w:ascii="Arial" w:hAnsi="Arial" w:cs="Arial"/>
          <w:sz w:val="22"/>
          <w:szCs w:val="22"/>
          <w:lang w:val="en-GB"/>
        </w:rPr>
      </w:pPr>
    </w:p>
    <w:p w14:paraId="2F6F2494"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DB19F5" w14:textId="77777777" w:rsidR="00F1477D" w:rsidRPr="001E23FD" w:rsidRDefault="00F1477D" w:rsidP="00F1477D">
      <w:pPr>
        <w:ind w:left="720" w:hanging="720"/>
        <w:jc w:val="both"/>
        <w:rPr>
          <w:rFonts w:ascii="Arial" w:hAnsi="Arial" w:cs="Arial"/>
          <w:sz w:val="22"/>
          <w:szCs w:val="22"/>
          <w:lang w:val="en-GB"/>
        </w:rPr>
      </w:pPr>
    </w:p>
    <w:p w14:paraId="517F9DD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7D68EFB" w14:textId="77777777" w:rsidR="00F1477D" w:rsidRPr="001E23FD" w:rsidRDefault="00F1477D" w:rsidP="00F1477D">
      <w:pPr>
        <w:ind w:left="720" w:hanging="720"/>
        <w:jc w:val="both"/>
        <w:rPr>
          <w:rFonts w:ascii="Arial" w:hAnsi="Arial" w:cs="Arial"/>
          <w:sz w:val="22"/>
          <w:szCs w:val="22"/>
          <w:lang w:val="en-GB"/>
        </w:rPr>
      </w:pPr>
    </w:p>
    <w:p w14:paraId="6D37F92A"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75EB320" w14:textId="77777777" w:rsidR="00F1477D" w:rsidRPr="001E23FD" w:rsidRDefault="00F1477D" w:rsidP="00F1477D">
      <w:pPr>
        <w:ind w:left="720" w:hanging="720"/>
        <w:jc w:val="both"/>
        <w:rPr>
          <w:rFonts w:ascii="Arial" w:hAnsi="Arial" w:cs="Arial"/>
          <w:sz w:val="22"/>
          <w:szCs w:val="22"/>
          <w:lang w:val="en-GB"/>
        </w:rPr>
      </w:pPr>
    </w:p>
    <w:p w14:paraId="270A97A3"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C6806DA" w14:textId="77777777" w:rsidR="00F1477D" w:rsidRPr="001E23FD" w:rsidRDefault="00F1477D" w:rsidP="00F1477D">
      <w:pPr>
        <w:ind w:left="720" w:hanging="720"/>
        <w:jc w:val="both"/>
        <w:rPr>
          <w:rFonts w:ascii="Arial" w:hAnsi="Arial" w:cs="Arial"/>
          <w:sz w:val="22"/>
          <w:szCs w:val="22"/>
          <w:lang w:val="en-GB"/>
        </w:rPr>
      </w:pPr>
    </w:p>
    <w:p w14:paraId="1DDBD3B5"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555798F" w14:textId="77777777" w:rsidR="00F1477D" w:rsidRPr="001E23FD" w:rsidRDefault="00F1477D" w:rsidP="00F1477D">
      <w:pPr>
        <w:ind w:left="720" w:hanging="720"/>
        <w:jc w:val="both"/>
        <w:rPr>
          <w:rFonts w:ascii="Arial" w:hAnsi="Arial" w:cs="Arial"/>
          <w:sz w:val="22"/>
          <w:szCs w:val="22"/>
          <w:lang w:val="en-GB"/>
        </w:rPr>
      </w:pPr>
    </w:p>
    <w:p w14:paraId="0B251C46" w14:textId="77777777" w:rsidR="00F1477D" w:rsidRPr="001E23FD" w:rsidRDefault="00F1477D" w:rsidP="00F1477D">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9BA5B2F" w14:textId="77777777" w:rsidR="00F1477D" w:rsidRPr="001E23FD" w:rsidRDefault="00F1477D" w:rsidP="00F1477D">
      <w:pPr>
        <w:ind w:left="720" w:hanging="720"/>
        <w:jc w:val="both"/>
        <w:rPr>
          <w:rFonts w:ascii="Arial" w:hAnsi="Arial" w:cs="Arial"/>
          <w:sz w:val="22"/>
          <w:szCs w:val="22"/>
          <w:lang w:val="en-GB"/>
        </w:rPr>
      </w:pPr>
    </w:p>
    <w:p w14:paraId="394B9432" w14:textId="57369CEE" w:rsidR="004A2D83" w:rsidRPr="007A3213" w:rsidRDefault="00F1477D" w:rsidP="00F1477D">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A1418">
        <w:rPr>
          <w:rFonts w:ascii="Arial" w:hAnsi="Arial" w:cs="Arial"/>
          <w:b/>
          <w:bCs/>
          <w:sz w:val="22"/>
          <w:szCs w:val="22"/>
          <w:lang w:val="en-GB"/>
        </w:rPr>
        <w:t>6</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3810E38" w14:textId="77777777" w:rsidR="00F3323E" w:rsidRPr="007A3213" w:rsidRDefault="00F3323E" w:rsidP="00592F82">
      <w:pPr>
        <w:ind w:left="720" w:hanging="720"/>
        <w:jc w:val="both"/>
        <w:rPr>
          <w:rFonts w:ascii="Arial" w:hAnsi="Arial" w:cs="Arial"/>
          <w:sz w:val="22"/>
          <w:szCs w:val="22"/>
          <w:lang w:val="en-GB"/>
        </w:rPr>
      </w:pPr>
    </w:p>
    <w:p w14:paraId="290B3BD5" w14:textId="77777777" w:rsidR="00251005" w:rsidRPr="007A3213" w:rsidRDefault="00251005">
      <w:pPr>
        <w:rPr>
          <w:rFonts w:ascii="Arial" w:hAnsi="Arial" w:cs="Arial"/>
          <w:b/>
          <w:sz w:val="22"/>
          <w:szCs w:val="22"/>
          <w:u w:val="single"/>
          <w:lang w:val="en-GB"/>
        </w:rPr>
      </w:pPr>
      <w:r w:rsidRPr="007A3213">
        <w:rPr>
          <w:rFonts w:ascii="Arial" w:hAnsi="Arial" w:cs="Arial"/>
          <w:b/>
          <w:sz w:val="22"/>
          <w:szCs w:val="22"/>
          <w:u w:val="single"/>
          <w:lang w:val="en-GB"/>
        </w:rPr>
        <w:br w:type="page"/>
      </w:r>
    </w:p>
    <w:p w14:paraId="2F032AC7" w14:textId="77777777" w:rsidR="00F3323E" w:rsidRPr="007A3213" w:rsidRDefault="00F3323E" w:rsidP="00B9639B">
      <w:pPr>
        <w:jc w:val="both"/>
        <w:rPr>
          <w:rFonts w:ascii="Arial" w:hAnsi="Arial" w:cs="Arial"/>
          <w:sz w:val="22"/>
          <w:szCs w:val="22"/>
          <w:lang w:val="en-GB"/>
        </w:rPr>
      </w:pPr>
      <w:r w:rsidRPr="007A3213">
        <w:rPr>
          <w:rFonts w:ascii="Arial" w:hAnsi="Arial" w:cs="Arial"/>
          <w:b/>
          <w:sz w:val="22"/>
          <w:szCs w:val="22"/>
          <w:u w:val="single"/>
          <w:lang w:val="en-GB"/>
        </w:rPr>
        <w:lastRenderedPageBreak/>
        <w:t>ANSWER ALL THE QUESTIONS</w:t>
      </w:r>
    </w:p>
    <w:p w14:paraId="278CEA50" w14:textId="77777777" w:rsidR="00F3323E" w:rsidRPr="007A3213" w:rsidRDefault="00F3323E" w:rsidP="00B9639B">
      <w:pPr>
        <w:ind w:left="720" w:hanging="720"/>
        <w:jc w:val="both"/>
        <w:rPr>
          <w:rFonts w:ascii="Arial" w:hAnsi="Arial" w:cs="Arial"/>
          <w:sz w:val="22"/>
          <w:szCs w:val="22"/>
          <w:lang w:val="en-GB"/>
        </w:rPr>
      </w:pPr>
    </w:p>
    <w:p w14:paraId="6405C69E" w14:textId="77777777" w:rsidR="005D43E0" w:rsidRPr="007A3213" w:rsidRDefault="0029433F" w:rsidP="00B9639B">
      <w:pPr>
        <w:jc w:val="both"/>
        <w:rPr>
          <w:rFonts w:ascii="Arial" w:hAnsi="Arial" w:cs="Arial"/>
          <w:b/>
          <w:sz w:val="22"/>
          <w:szCs w:val="22"/>
          <w:lang w:val="en-GB"/>
        </w:rPr>
      </w:pPr>
      <w:r w:rsidRPr="007A3213">
        <w:rPr>
          <w:rFonts w:ascii="Arial" w:hAnsi="Arial" w:cs="Arial"/>
          <w:b/>
          <w:sz w:val="22"/>
          <w:szCs w:val="22"/>
          <w:lang w:val="en-GB"/>
        </w:rPr>
        <w:t>QUESTION 1</w:t>
      </w:r>
      <w:r w:rsidR="005D43E0" w:rsidRPr="007A3213">
        <w:rPr>
          <w:rFonts w:ascii="Arial" w:hAnsi="Arial" w:cs="Arial"/>
          <w:b/>
          <w:sz w:val="22"/>
          <w:szCs w:val="22"/>
          <w:lang w:val="en-GB"/>
        </w:rPr>
        <w:t xml:space="preserve"> (multiple-choice questions) [10 marks</w:t>
      </w:r>
      <w:r w:rsidR="00D17FDC" w:rsidRPr="007A3213">
        <w:rPr>
          <w:rFonts w:ascii="Arial" w:hAnsi="Arial" w:cs="Arial"/>
          <w:b/>
          <w:sz w:val="22"/>
          <w:szCs w:val="22"/>
          <w:lang w:val="en-GB"/>
        </w:rPr>
        <w:t xml:space="preserve"> in total</w:t>
      </w:r>
      <w:r w:rsidR="005D43E0" w:rsidRPr="007A3213">
        <w:rPr>
          <w:rFonts w:ascii="Arial" w:hAnsi="Arial" w:cs="Arial"/>
          <w:b/>
          <w:sz w:val="22"/>
          <w:szCs w:val="22"/>
          <w:lang w:val="en-GB"/>
        </w:rPr>
        <w:t>]</w:t>
      </w:r>
    </w:p>
    <w:p w14:paraId="4CA18725" w14:textId="77777777" w:rsidR="00F3323E" w:rsidRPr="007A3213" w:rsidRDefault="00F3323E" w:rsidP="00B9639B">
      <w:pPr>
        <w:ind w:left="720" w:hanging="720"/>
        <w:jc w:val="both"/>
        <w:rPr>
          <w:rFonts w:ascii="Arial" w:hAnsi="Arial" w:cs="Arial"/>
          <w:sz w:val="22"/>
          <w:szCs w:val="22"/>
          <w:lang w:val="en-GB"/>
        </w:rPr>
      </w:pPr>
    </w:p>
    <w:p w14:paraId="6BCA77EC" w14:textId="6C38B063" w:rsidR="005D43E0" w:rsidRDefault="005D43E0" w:rsidP="00B9639B">
      <w:pPr>
        <w:jc w:val="both"/>
        <w:rPr>
          <w:rFonts w:ascii="Arial" w:hAnsi="Arial" w:cs="Arial"/>
          <w:sz w:val="22"/>
          <w:szCs w:val="22"/>
          <w:lang w:val="en-GB"/>
        </w:rPr>
      </w:pPr>
      <w:r w:rsidRPr="007A3213">
        <w:rPr>
          <w:rFonts w:ascii="Arial" w:hAnsi="Arial" w:cs="Arial"/>
          <w:sz w:val="22"/>
          <w:szCs w:val="22"/>
          <w:lang w:val="en-GB"/>
        </w:rPr>
        <w:t>Questions 1.1. – 1.10</w:t>
      </w:r>
      <w:r w:rsidR="00341AA6" w:rsidRPr="007A3213">
        <w:rPr>
          <w:rFonts w:ascii="Arial" w:hAnsi="Arial" w:cs="Arial"/>
          <w:sz w:val="22"/>
          <w:szCs w:val="22"/>
          <w:lang w:val="en-GB"/>
        </w:rPr>
        <w:t>.</w:t>
      </w:r>
      <w:r w:rsidRPr="007A321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7A3213">
        <w:rPr>
          <w:rFonts w:ascii="Arial" w:hAnsi="Arial" w:cs="Arial"/>
          <w:sz w:val="22"/>
          <w:szCs w:val="22"/>
          <w:lang w:val="en-GB"/>
        </w:rPr>
        <w:t>answer</w:t>
      </w:r>
      <w:proofErr w:type="gramEnd"/>
      <w:r w:rsidRPr="007A3213">
        <w:rPr>
          <w:rFonts w:ascii="Arial" w:hAnsi="Arial" w:cs="Arial"/>
          <w:sz w:val="22"/>
          <w:szCs w:val="22"/>
          <w:lang w:val="en-GB"/>
        </w:rPr>
        <w:t xml:space="preserve"> and </w:t>
      </w:r>
      <w:r w:rsidRPr="007A3213">
        <w:rPr>
          <w:rFonts w:ascii="Arial" w:hAnsi="Arial" w:cs="Arial"/>
          <w:sz w:val="22"/>
          <w:szCs w:val="22"/>
          <w:highlight w:val="yellow"/>
          <w:lang w:val="en-GB"/>
        </w:rPr>
        <w:t>mark your selection on the answer sheet</w:t>
      </w:r>
      <w:r w:rsidR="00397D3A" w:rsidRPr="007A3213">
        <w:rPr>
          <w:rFonts w:ascii="Arial" w:hAnsi="Arial" w:cs="Arial"/>
          <w:sz w:val="22"/>
          <w:szCs w:val="22"/>
          <w:highlight w:val="yellow"/>
          <w:lang w:val="en-GB"/>
        </w:rPr>
        <w:t xml:space="preserve"> by highlighting the </w:t>
      </w:r>
      <w:r w:rsidR="0036565C" w:rsidRPr="007A3213">
        <w:rPr>
          <w:rFonts w:ascii="Arial" w:hAnsi="Arial" w:cs="Arial"/>
          <w:sz w:val="22"/>
          <w:szCs w:val="22"/>
          <w:highlight w:val="yellow"/>
          <w:lang w:val="en-GB"/>
        </w:rPr>
        <w:t xml:space="preserve">relevant paragraph </w:t>
      </w:r>
      <w:r w:rsidR="0036565C" w:rsidRPr="007A3213">
        <w:rPr>
          <w:rFonts w:ascii="Arial" w:hAnsi="Arial" w:cs="Arial"/>
          <w:b/>
          <w:bCs/>
          <w:sz w:val="22"/>
          <w:szCs w:val="22"/>
          <w:highlight w:val="yellow"/>
          <w:lang w:val="en-GB"/>
        </w:rPr>
        <w:t>in yellow</w:t>
      </w:r>
      <w:r w:rsidRPr="007A3213">
        <w:rPr>
          <w:rFonts w:ascii="Arial" w:hAnsi="Arial" w:cs="Arial"/>
          <w:sz w:val="22"/>
          <w:szCs w:val="22"/>
          <w:lang w:val="en-GB"/>
        </w:rPr>
        <w:t>.</w:t>
      </w:r>
      <w:r w:rsidR="0036565C" w:rsidRPr="007A3213">
        <w:rPr>
          <w:rFonts w:ascii="Arial" w:hAnsi="Arial" w:cs="Arial"/>
          <w:sz w:val="22"/>
          <w:szCs w:val="22"/>
          <w:lang w:val="en-GB"/>
        </w:rPr>
        <w:t xml:space="preserve"> Select only </w:t>
      </w:r>
      <w:r w:rsidR="0036565C" w:rsidRPr="007A3213">
        <w:rPr>
          <w:rFonts w:ascii="Arial" w:hAnsi="Arial" w:cs="Arial"/>
          <w:b/>
          <w:bCs/>
          <w:sz w:val="22"/>
          <w:szCs w:val="22"/>
          <w:lang w:val="en-GB"/>
        </w:rPr>
        <w:t>ONE</w:t>
      </w:r>
      <w:r w:rsidR="0036565C" w:rsidRPr="007A3213">
        <w:rPr>
          <w:rFonts w:ascii="Arial" w:hAnsi="Arial" w:cs="Arial"/>
          <w:sz w:val="22"/>
          <w:szCs w:val="22"/>
          <w:lang w:val="en-GB"/>
        </w:rPr>
        <w:t xml:space="preserve"> answer</w:t>
      </w:r>
      <w:r w:rsidR="00A60074" w:rsidRPr="007A3213">
        <w:rPr>
          <w:rFonts w:ascii="Arial" w:hAnsi="Arial" w:cs="Arial"/>
          <w:sz w:val="22"/>
          <w:szCs w:val="22"/>
          <w:lang w:val="en-GB"/>
        </w:rPr>
        <w:t>. Candidates who select more than one answer will receive no mark for that specific question.</w:t>
      </w:r>
    </w:p>
    <w:p w14:paraId="55D3A4AC" w14:textId="77777777" w:rsidR="00EC62B8" w:rsidRPr="007A3213" w:rsidRDefault="00EC62B8" w:rsidP="00B9639B">
      <w:pPr>
        <w:jc w:val="both"/>
        <w:rPr>
          <w:rFonts w:ascii="Arial" w:hAnsi="Arial" w:cs="Arial"/>
          <w:sz w:val="22"/>
          <w:szCs w:val="22"/>
          <w:lang w:val="en-GB"/>
        </w:rPr>
      </w:pPr>
    </w:p>
    <w:p w14:paraId="51677EA3" w14:textId="77777777" w:rsidR="00AF228E" w:rsidRPr="007A3213" w:rsidRDefault="00AF228E" w:rsidP="00C55824">
      <w:pPr>
        <w:autoSpaceDE w:val="0"/>
        <w:autoSpaceDN w:val="0"/>
        <w:adjustRightInd w:val="0"/>
        <w:jc w:val="both"/>
        <w:rPr>
          <w:rFonts w:ascii="Arial" w:hAnsi="Arial" w:cs="Arial"/>
          <w:sz w:val="22"/>
          <w:szCs w:val="22"/>
          <w:lang w:val="en-GB"/>
        </w:rPr>
      </w:pPr>
    </w:p>
    <w:p w14:paraId="0A720E4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1.1</w:t>
      </w:r>
      <w:r w:rsidRPr="007A3213">
        <w:rPr>
          <w:rFonts w:ascii="Arial" w:hAnsi="Arial" w:cs="Arial"/>
          <w:sz w:val="22"/>
          <w:szCs w:val="22"/>
          <w:lang w:val="en-GB"/>
        </w:rPr>
        <w:t xml:space="preserve"> </w:t>
      </w:r>
    </w:p>
    <w:p w14:paraId="5499A1B0" w14:textId="77777777" w:rsidR="00E9597C" w:rsidRPr="007A3213" w:rsidRDefault="00E9597C" w:rsidP="00C55824">
      <w:pPr>
        <w:jc w:val="both"/>
        <w:rPr>
          <w:rFonts w:ascii="Arial" w:hAnsi="Arial" w:cs="Arial"/>
          <w:sz w:val="22"/>
          <w:szCs w:val="22"/>
          <w:lang w:val="en-GB"/>
        </w:rPr>
      </w:pPr>
    </w:p>
    <w:p w14:paraId="24DCC11E" w14:textId="47188DAF" w:rsidR="00E86A87" w:rsidRPr="007A3213" w:rsidRDefault="00780E21" w:rsidP="00C55824">
      <w:pPr>
        <w:jc w:val="both"/>
        <w:rPr>
          <w:rFonts w:ascii="Arial" w:hAnsi="Arial" w:cs="Arial"/>
          <w:sz w:val="22"/>
          <w:szCs w:val="22"/>
          <w:lang w:val="en-GB"/>
        </w:rPr>
      </w:pPr>
      <w:r>
        <w:rPr>
          <w:rFonts w:ascii="Arial" w:hAnsi="Arial" w:cs="Arial"/>
          <w:sz w:val="22"/>
          <w:szCs w:val="22"/>
          <w:lang w:val="en-GB"/>
        </w:rPr>
        <w:t>How are the competences of a preliminary insolvency practitioner defined?</w:t>
      </w:r>
    </w:p>
    <w:p w14:paraId="43E9701E" w14:textId="77777777" w:rsidR="00E86A87" w:rsidRPr="007A3213" w:rsidRDefault="00E86A87" w:rsidP="00C55824">
      <w:pPr>
        <w:jc w:val="both"/>
        <w:rPr>
          <w:rFonts w:ascii="Arial" w:hAnsi="Arial" w:cs="Arial"/>
          <w:sz w:val="22"/>
          <w:szCs w:val="22"/>
          <w:lang w:val="en-GB"/>
        </w:rPr>
      </w:pPr>
    </w:p>
    <w:p w14:paraId="6D7F0F07" w14:textId="1996E8C5"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debtor</w:t>
      </w:r>
      <w:r w:rsidR="00B77BF0" w:rsidRPr="00545969">
        <w:rPr>
          <w:rFonts w:ascii="Arial" w:hAnsi="Arial" w:cs="Arial"/>
          <w:sz w:val="22"/>
          <w:szCs w:val="22"/>
          <w:lang w:val="en-GB"/>
        </w:rPr>
        <w:t>.</w:t>
      </w:r>
    </w:p>
    <w:p w14:paraId="59C13F7D" w14:textId="77777777" w:rsidR="00545969" w:rsidRPr="007A3213" w:rsidRDefault="00545969" w:rsidP="00545969">
      <w:pPr>
        <w:ind w:left="426" w:hanging="284"/>
        <w:rPr>
          <w:rFonts w:ascii="Arial" w:hAnsi="Arial" w:cs="Arial"/>
          <w:sz w:val="22"/>
          <w:szCs w:val="22"/>
          <w:lang w:val="en-GB"/>
        </w:rPr>
      </w:pPr>
    </w:p>
    <w:p w14:paraId="3E708178" w14:textId="3594A312"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the creditors’ committee</w:t>
      </w:r>
      <w:r w:rsidR="00B77BF0" w:rsidRPr="00545969">
        <w:rPr>
          <w:rFonts w:ascii="Arial" w:hAnsi="Arial" w:cs="Arial"/>
          <w:sz w:val="22"/>
          <w:szCs w:val="22"/>
          <w:lang w:val="en-GB"/>
        </w:rPr>
        <w:t>.</w:t>
      </w:r>
    </w:p>
    <w:p w14:paraId="4EB3B557" w14:textId="77777777" w:rsidR="00545969" w:rsidRPr="007A3213" w:rsidRDefault="00545969" w:rsidP="00545969">
      <w:pPr>
        <w:ind w:left="426" w:hanging="284"/>
        <w:rPr>
          <w:rFonts w:ascii="Arial" w:hAnsi="Arial" w:cs="Arial"/>
          <w:sz w:val="22"/>
          <w:szCs w:val="22"/>
          <w:lang w:val="en-GB"/>
        </w:rPr>
      </w:pPr>
    </w:p>
    <w:p w14:paraId="7D23B13B" w14:textId="5E3CC0E4" w:rsidR="00E86A87" w:rsidRPr="00545969" w:rsidRDefault="004A40BD" w:rsidP="00545969">
      <w:pPr>
        <w:pStyle w:val="PargrafodaLista"/>
        <w:numPr>
          <w:ilvl w:val="0"/>
          <w:numId w:val="11"/>
        </w:numPr>
        <w:ind w:left="426"/>
        <w:rPr>
          <w:rFonts w:ascii="Arial" w:hAnsi="Arial" w:cs="Arial"/>
          <w:sz w:val="22"/>
          <w:szCs w:val="22"/>
          <w:lang w:val="en-GB"/>
        </w:rPr>
      </w:pPr>
      <w:r w:rsidRPr="00545969">
        <w:rPr>
          <w:rFonts w:ascii="Arial" w:hAnsi="Arial" w:cs="Arial"/>
          <w:sz w:val="22"/>
          <w:szCs w:val="22"/>
          <w:lang w:val="en-GB"/>
        </w:rPr>
        <w:t>B</w:t>
      </w:r>
      <w:r w:rsidR="00780E21" w:rsidRPr="00545969">
        <w:rPr>
          <w:rFonts w:ascii="Arial" w:hAnsi="Arial" w:cs="Arial"/>
          <w:sz w:val="22"/>
          <w:szCs w:val="22"/>
          <w:lang w:val="en-GB"/>
        </w:rPr>
        <w:t>y statute</w:t>
      </w:r>
      <w:r w:rsidR="00B77BF0" w:rsidRPr="00545969">
        <w:rPr>
          <w:rFonts w:ascii="Arial" w:hAnsi="Arial" w:cs="Arial"/>
          <w:sz w:val="22"/>
          <w:szCs w:val="22"/>
          <w:lang w:val="en-GB"/>
        </w:rPr>
        <w:t>.</w:t>
      </w:r>
    </w:p>
    <w:p w14:paraId="4CB8292F" w14:textId="77777777" w:rsidR="00545969" w:rsidRPr="007A3213" w:rsidRDefault="00545969" w:rsidP="00545969">
      <w:pPr>
        <w:ind w:left="426" w:hanging="284"/>
        <w:rPr>
          <w:rFonts w:ascii="Arial" w:hAnsi="Arial" w:cs="Arial"/>
          <w:sz w:val="22"/>
          <w:szCs w:val="22"/>
          <w:lang w:val="en-GB"/>
        </w:rPr>
      </w:pPr>
    </w:p>
    <w:p w14:paraId="5D532010" w14:textId="340366A6" w:rsidR="00E86A87" w:rsidRPr="00D56A76" w:rsidRDefault="004A40BD" w:rsidP="00545969">
      <w:pPr>
        <w:pStyle w:val="PargrafodaLista"/>
        <w:numPr>
          <w:ilvl w:val="0"/>
          <w:numId w:val="11"/>
        </w:numPr>
        <w:ind w:left="426"/>
        <w:rPr>
          <w:rFonts w:ascii="Arial" w:hAnsi="Arial" w:cs="Arial"/>
          <w:sz w:val="22"/>
          <w:szCs w:val="22"/>
          <w:highlight w:val="yellow"/>
          <w:lang w:val="en-GB"/>
        </w:rPr>
      </w:pPr>
      <w:r w:rsidRPr="00D56A76">
        <w:rPr>
          <w:rFonts w:ascii="Arial" w:hAnsi="Arial" w:cs="Arial"/>
          <w:sz w:val="22"/>
          <w:szCs w:val="22"/>
          <w:highlight w:val="yellow"/>
          <w:lang w:val="en-GB"/>
        </w:rPr>
        <w:t>B</w:t>
      </w:r>
      <w:r w:rsidR="00780E21" w:rsidRPr="00D56A76">
        <w:rPr>
          <w:rFonts w:ascii="Arial" w:hAnsi="Arial" w:cs="Arial"/>
          <w:sz w:val="22"/>
          <w:szCs w:val="22"/>
          <w:highlight w:val="yellow"/>
          <w:lang w:val="en-GB"/>
        </w:rPr>
        <w:t>y court decision</w:t>
      </w:r>
      <w:r w:rsidR="00E86A87" w:rsidRPr="00D56A76">
        <w:rPr>
          <w:rFonts w:ascii="Arial" w:hAnsi="Arial" w:cs="Arial"/>
          <w:sz w:val="22"/>
          <w:szCs w:val="22"/>
          <w:highlight w:val="yellow"/>
          <w:lang w:val="en-GB"/>
        </w:rPr>
        <w:t>.</w:t>
      </w:r>
    </w:p>
    <w:p w14:paraId="5901FAED" w14:textId="47B63A2B" w:rsidR="005B79F4" w:rsidRDefault="005B79F4" w:rsidP="00C55824">
      <w:pPr>
        <w:jc w:val="both"/>
        <w:rPr>
          <w:rFonts w:ascii="Arial" w:hAnsi="Arial" w:cs="Arial"/>
          <w:sz w:val="22"/>
          <w:szCs w:val="22"/>
          <w:lang w:val="en-GB"/>
        </w:rPr>
      </w:pPr>
    </w:p>
    <w:p w14:paraId="3C042C44"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1.2</w:t>
      </w:r>
    </w:p>
    <w:p w14:paraId="07230233" w14:textId="77777777" w:rsidR="00E9597C" w:rsidRPr="007A3213" w:rsidRDefault="00E9597C" w:rsidP="00C55824">
      <w:pPr>
        <w:jc w:val="both"/>
        <w:rPr>
          <w:rFonts w:ascii="Arial" w:hAnsi="Arial" w:cs="Arial"/>
          <w:sz w:val="22"/>
          <w:szCs w:val="22"/>
          <w:lang w:val="en-GB"/>
        </w:rPr>
      </w:pPr>
    </w:p>
    <w:p w14:paraId="65181BAB" w14:textId="347E9896" w:rsidR="00E86A87" w:rsidRPr="007A3213" w:rsidRDefault="00E86A87" w:rsidP="00C55824">
      <w:pPr>
        <w:jc w:val="both"/>
        <w:rPr>
          <w:rFonts w:ascii="Arial" w:hAnsi="Arial" w:cs="Arial"/>
          <w:sz w:val="22"/>
          <w:szCs w:val="22"/>
          <w:lang w:val="en-GB"/>
        </w:rPr>
      </w:pPr>
      <w:r w:rsidRPr="00B77BF0">
        <w:rPr>
          <w:rFonts w:ascii="Arial" w:hAnsi="Arial" w:cs="Arial"/>
          <w:sz w:val="22"/>
          <w:szCs w:val="22"/>
          <w:lang w:val="en-GB"/>
        </w:rPr>
        <w:t>Which of the following securities has an accessory nature?</w:t>
      </w:r>
    </w:p>
    <w:p w14:paraId="68EA515A" w14:textId="77777777" w:rsidR="00E86A87" w:rsidRPr="007A3213" w:rsidRDefault="00E86A87" w:rsidP="00C55824">
      <w:pPr>
        <w:jc w:val="both"/>
        <w:rPr>
          <w:rFonts w:ascii="Arial" w:hAnsi="Arial" w:cs="Arial"/>
          <w:sz w:val="22"/>
          <w:szCs w:val="22"/>
          <w:lang w:val="en-GB"/>
        </w:rPr>
      </w:pPr>
    </w:p>
    <w:p w14:paraId="003FC88F" w14:textId="018636FC" w:rsidR="00E86A87" w:rsidRPr="002566C2" w:rsidRDefault="00E86A87" w:rsidP="00545969">
      <w:pPr>
        <w:pStyle w:val="PargrafodaLista"/>
        <w:numPr>
          <w:ilvl w:val="0"/>
          <w:numId w:val="13"/>
        </w:numPr>
        <w:ind w:left="426"/>
        <w:rPr>
          <w:rFonts w:ascii="Arial" w:hAnsi="Arial" w:cs="Arial"/>
          <w:sz w:val="22"/>
          <w:szCs w:val="22"/>
          <w:highlight w:val="yellow"/>
          <w:lang w:val="en-GB"/>
        </w:rPr>
      </w:pPr>
      <w:r w:rsidRPr="002566C2">
        <w:rPr>
          <w:rFonts w:ascii="Arial" w:hAnsi="Arial" w:cs="Arial"/>
          <w:sz w:val="22"/>
          <w:szCs w:val="22"/>
          <w:highlight w:val="yellow"/>
          <w:lang w:val="en-GB"/>
        </w:rPr>
        <w:t>Surety</w:t>
      </w:r>
      <w:r w:rsidR="00B77BF0" w:rsidRPr="002566C2">
        <w:rPr>
          <w:rFonts w:ascii="Arial" w:hAnsi="Arial" w:cs="Arial"/>
          <w:sz w:val="22"/>
          <w:szCs w:val="22"/>
          <w:highlight w:val="yellow"/>
          <w:lang w:val="en-GB"/>
        </w:rPr>
        <w:t>ship</w:t>
      </w:r>
      <w:r w:rsidR="007D7536" w:rsidRPr="002566C2">
        <w:rPr>
          <w:rFonts w:ascii="Arial" w:hAnsi="Arial" w:cs="Arial"/>
          <w:sz w:val="22"/>
          <w:szCs w:val="22"/>
          <w:highlight w:val="yellow"/>
          <w:lang w:val="en-GB"/>
        </w:rPr>
        <w:t>.</w:t>
      </w:r>
    </w:p>
    <w:p w14:paraId="2D615BBA" w14:textId="77777777" w:rsidR="00545969" w:rsidRPr="00545969" w:rsidRDefault="00545969" w:rsidP="00545969">
      <w:pPr>
        <w:ind w:left="426" w:hanging="284"/>
        <w:rPr>
          <w:rFonts w:ascii="Arial" w:hAnsi="Arial" w:cs="Arial"/>
          <w:sz w:val="22"/>
          <w:szCs w:val="22"/>
          <w:lang w:val="en-GB"/>
        </w:rPr>
      </w:pPr>
    </w:p>
    <w:p w14:paraId="07E5EF1F" w14:textId="4BB1D191" w:rsidR="00E86A87" w:rsidRPr="00545969" w:rsidRDefault="00B77BF0"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Transfer of title by way of security</w:t>
      </w:r>
      <w:r w:rsidR="007D7536" w:rsidRPr="00545969">
        <w:rPr>
          <w:rFonts w:ascii="Arial" w:hAnsi="Arial" w:cs="Arial"/>
          <w:sz w:val="22"/>
          <w:szCs w:val="22"/>
          <w:lang w:val="en-GB"/>
        </w:rPr>
        <w:t>.</w:t>
      </w:r>
    </w:p>
    <w:p w14:paraId="68E96DBD" w14:textId="77777777" w:rsidR="00545969" w:rsidRPr="007A3213" w:rsidRDefault="00545969" w:rsidP="00545969">
      <w:pPr>
        <w:ind w:left="426" w:hanging="284"/>
        <w:rPr>
          <w:rFonts w:ascii="Arial" w:hAnsi="Arial" w:cs="Arial"/>
          <w:sz w:val="22"/>
          <w:szCs w:val="22"/>
          <w:lang w:val="en-GB"/>
        </w:rPr>
      </w:pPr>
    </w:p>
    <w:p w14:paraId="1B132140" w14:textId="2C7D310C" w:rsidR="00E86A87" w:rsidRPr="00545969" w:rsidRDefault="00E86A87"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Mortgage (</w:t>
      </w:r>
      <w:r w:rsidRPr="00545969">
        <w:rPr>
          <w:rFonts w:ascii="Arial" w:hAnsi="Arial" w:cs="Arial"/>
          <w:i/>
          <w:sz w:val="22"/>
          <w:szCs w:val="22"/>
          <w:lang w:val="en-GB"/>
        </w:rPr>
        <w:t>Grundschuld</w:t>
      </w:r>
      <w:r w:rsidRPr="00545969">
        <w:rPr>
          <w:rFonts w:ascii="Arial" w:hAnsi="Arial" w:cs="Arial"/>
          <w:sz w:val="22"/>
          <w:szCs w:val="22"/>
          <w:lang w:val="en-GB"/>
        </w:rPr>
        <w:t>)</w:t>
      </w:r>
      <w:r w:rsidR="00B77BF0" w:rsidRPr="00545969">
        <w:rPr>
          <w:rFonts w:ascii="Arial" w:hAnsi="Arial" w:cs="Arial"/>
          <w:sz w:val="22"/>
          <w:szCs w:val="22"/>
          <w:lang w:val="en-GB"/>
        </w:rPr>
        <w:t>.</w:t>
      </w:r>
    </w:p>
    <w:p w14:paraId="22503824" w14:textId="77777777" w:rsidR="00545969" w:rsidRDefault="00545969" w:rsidP="00545969">
      <w:pPr>
        <w:ind w:left="426" w:hanging="284"/>
        <w:rPr>
          <w:rFonts w:ascii="Arial" w:hAnsi="Arial" w:cs="Arial"/>
          <w:sz w:val="22"/>
          <w:szCs w:val="22"/>
          <w:lang w:val="en-GB"/>
        </w:rPr>
      </w:pPr>
    </w:p>
    <w:p w14:paraId="7F8513DC" w14:textId="155525E8" w:rsidR="00B77BF0" w:rsidRPr="00545969" w:rsidRDefault="00B77BF0" w:rsidP="00545969">
      <w:pPr>
        <w:pStyle w:val="PargrafodaLista"/>
        <w:numPr>
          <w:ilvl w:val="0"/>
          <w:numId w:val="13"/>
        </w:numPr>
        <w:ind w:left="426"/>
        <w:rPr>
          <w:rFonts w:ascii="Arial" w:hAnsi="Arial" w:cs="Arial"/>
          <w:sz w:val="22"/>
          <w:szCs w:val="22"/>
          <w:lang w:val="en-GB"/>
        </w:rPr>
      </w:pPr>
      <w:r w:rsidRPr="00545969">
        <w:rPr>
          <w:rFonts w:ascii="Arial" w:hAnsi="Arial" w:cs="Arial"/>
          <w:sz w:val="22"/>
          <w:szCs w:val="22"/>
          <w:lang w:val="en-GB"/>
        </w:rPr>
        <w:t>Retention of tile.</w:t>
      </w:r>
    </w:p>
    <w:p w14:paraId="0562A2CB" w14:textId="77777777" w:rsidR="00B77BF0" w:rsidRDefault="00B77BF0" w:rsidP="00663E6F">
      <w:pPr>
        <w:ind w:left="284" w:hanging="284"/>
        <w:rPr>
          <w:rFonts w:ascii="Arial" w:hAnsi="Arial" w:cs="Arial"/>
          <w:sz w:val="22"/>
          <w:szCs w:val="22"/>
          <w:lang w:val="en-GB"/>
        </w:rPr>
      </w:pPr>
    </w:p>
    <w:p w14:paraId="43AD8493" w14:textId="77777777" w:rsidR="00E9597C" w:rsidRPr="007A3213" w:rsidRDefault="00E9597C" w:rsidP="00C55824">
      <w:pPr>
        <w:jc w:val="both"/>
        <w:rPr>
          <w:rFonts w:ascii="Arial" w:hAnsi="Arial" w:cs="Arial"/>
          <w:b/>
          <w:bCs/>
          <w:sz w:val="22"/>
          <w:szCs w:val="22"/>
          <w:lang w:val="en-GB"/>
        </w:rPr>
      </w:pPr>
      <w:r w:rsidRPr="007A3213">
        <w:rPr>
          <w:rFonts w:ascii="Arial" w:hAnsi="Arial" w:cs="Arial"/>
          <w:b/>
          <w:bCs/>
          <w:sz w:val="22"/>
          <w:szCs w:val="22"/>
          <w:lang w:val="en-GB"/>
        </w:rPr>
        <w:t>Question 1.3</w:t>
      </w:r>
    </w:p>
    <w:p w14:paraId="72C3E1E7" w14:textId="77777777" w:rsidR="00E9597C" w:rsidRPr="007A3213" w:rsidRDefault="00E9597C" w:rsidP="00C55824">
      <w:pPr>
        <w:jc w:val="both"/>
        <w:rPr>
          <w:rFonts w:ascii="Arial" w:hAnsi="Arial" w:cs="Arial"/>
          <w:sz w:val="22"/>
          <w:szCs w:val="22"/>
          <w:lang w:val="en-GB"/>
        </w:rPr>
      </w:pPr>
    </w:p>
    <w:p w14:paraId="5FBE4756" w14:textId="2AFBBA23" w:rsidR="00E86A87" w:rsidRPr="007A3213" w:rsidRDefault="00EC62B8" w:rsidP="00E86A87">
      <w:pPr>
        <w:ind w:left="720" w:hanging="720"/>
        <w:rPr>
          <w:rFonts w:ascii="Arial" w:hAnsi="Arial" w:cs="Arial"/>
          <w:sz w:val="22"/>
          <w:szCs w:val="22"/>
          <w:lang w:val="en-GB"/>
        </w:rPr>
      </w:pPr>
      <w:r>
        <w:rPr>
          <w:rFonts w:ascii="Arial" w:hAnsi="Arial" w:cs="Arial"/>
          <w:sz w:val="22"/>
          <w:szCs w:val="22"/>
          <w:lang w:val="en-GB"/>
        </w:rPr>
        <w:t>C</w:t>
      </w:r>
      <w:r w:rsidR="003D7817">
        <w:rPr>
          <w:rFonts w:ascii="Arial" w:hAnsi="Arial" w:cs="Arial"/>
          <w:sz w:val="22"/>
          <w:szCs w:val="22"/>
          <w:lang w:val="en-GB"/>
        </w:rPr>
        <w:t>reditor</w:t>
      </w:r>
      <w:r>
        <w:rPr>
          <w:rFonts w:ascii="Arial" w:hAnsi="Arial" w:cs="Arial"/>
          <w:sz w:val="22"/>
          <w:szCs w:val="22"/>
          <w:lang w:val="en-GB"/>
        </w:rPr>
        <w:t>s who wish</w:t>
      </w:r>
      <w:r w:rsidR="003D7817">
        <w:rPr>
          <w:rFonts w:ascii="Arial" w:hAnsi="Arial" w:cs="Arial"/>
          <w:sz w:val="22"/>
          <w:szCs w:val="22"/>
          <w:lang w:val="en-GB"/>
        </w:rPr>
        <w:t xml:space="preserve"> to participate in the insolvency proceedings must file their claims with</w:t>
      </w:r>
    </w:p>
    <w:p w14:paraId="21C3A827" w14:textId="77777777" w:rsidR="00E86A87" w:rsidRPr="007A3213" w:rsidRDefault="00E86A87" w:rsidP="00C55824">
      <w:pPr>
        <w:jc w:val="both"/>
        <w:rPr>
          <w:rFonts w:ascii="Arial" w:hAnsi="Arial" w:cs="Arial"/>
          <w:sz w:val="22"/>
          <w:szCs w:val="22"/>
          <w:lang w:val="en-GB"/>
        </w:rPr>
      </w:pPr>
    </w:p>
    <w:p w14:paraId="6A16A7F2" w14:textId="3AC4F3A8" w:rsidR="00E86A87" w:rsidRPr="00545969" w:rsidRDefault="004A40BD" w:rsidP="00545969">
      <w:pPr>
        <w:pStyle w:val="PargrafodaLista"/>
        <w:numPr>
          <w:ilvl w:val="0"/>
          <w:numId w:val="15"/>
        </w:numPr>
        <w:ind w:left="426"/>
        <w:rPr>
          <w:rFonts w:ascii="Arial" w:hAnsi="Arial" w:cs="Arial"/>
          <w:i/>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committee</w:t>
      </w:r>
      <w:r w:rsidR="007D7536" w:rsidRPr="00545969">
        <w:rPr>
          <w:rFonts w:ascii="Arial" w:hAnsi="Arial" w:cs="Arial"/>
          <w:i/>
          <w:sz w:val="22"/>
          <w:szCs w:val="22"/>
          <w:lang w:val="en-GB"/>
        </w:rPr>
        <w:t>.</w:t>
      </w:r>
    </w:p>
    <w:p w14:paraId="16224086" w14:textId="77777777" w:rsidR="00545969" w:rsidRPr="007A3213" w:rsidRDefault="00545969" w:rsidP="00545969">
      <w:pPr>
        <w:ind w:left="426" w:hanging="284"/>
        <w:rPr>
          <w:rFonts w:ascii="Arial" w:hAnsi="Arial" w:cs="Arial"/>
          <w:sz w:val="22"/>
          <w:szCs w:val="22"/>
          <w:lang w:val="en-GB"/>
        </w:rPr>
      </w:pPr>
    </w:p>
    <w:p w14:paraId="0235EF92" w14:textId="6FE3E141" w:rsidR="00E86A87" w:rsidRPr="00545969" w:rsidRDefault="004A40BD" w:rsidP="00545969">
      <w:pPr>
        <w:pStyle w:val="PargrafodaList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creditors’ meeting.</w:t>
      </w:r>
    </w:p>
    <w:p w14:paraId="3EAFEE1E" w14:textId="77777777" w:rsidR="00545969" w:rsidRPr="007A3213" w:rsidRDefault="00545969" w:rsidP="00545969">
      <w:pPr>
        <w:ind w:left="426" w:hanging="284"/>
        <w:rPr>
          <w:rFonts w:ascii="Arial" w:hAnsi="Arial" w:cs="Arial"/>
          <w:sz w:val="22"/>
          <w:szCs w:val="22"/>
          <w:lang w:val="en-GB"/>
        </w:rPr>
      </w:pPr>
    </w:p>
    <w:p w14:paraId="6A3462CB" w14:textId="7F1407B9" w:rsidR="00E86A87" w:rsidRPr="00F43BE9" w:rsidRDefault="004A40BD" w:rsidP="00545969">
      <w:pPr>
        <w:pStyle w:val="PargrafodaLista"/>
        <w:numPr>
          <w:ilvl w:val="0"/>
          <w:numId w:val="15"/>
        </w:numPr>
        <w:ind w:left="426"/>
        <w:rPr>
          <w:rFonts w:ascii="Arial" w:hAnsi="Arial" w:cs="Arial"/>
          <w:sz w:val="22"/>
          <w:szCs w:val="22"/>
          <w:highlight w:val="yellow"/>
          <w:lang w:val="en-GB"/>
        </w:rPr>
      </w:pPr>
      <w:r w:rsidRPr="00F43BE9">
        <w:rPr>
          <w:rFonts w:ascii="Arial" w:hAnsi="Arial" w:cs="Arial"/>
          <w:sz w:val="22"/>
          <w:szCs w:val="22"/>
          <w:highlight w:val="yellow"/>
          <w:lang w:val="en-GB"/>
        </w:rPr>
        <w:t>Th</w:t>
      </w:r>
      <w:r w:rsidR="003D7817" w:rsidRPr="00F43BE9">
        <w:rPr>
          <w:rFonts w:ascii="Arial" w:hAnsi="Arial" w:cs="Arial"/>
          <w:sz w:val="22"/>
          <w:szCs w:val="22"/>
          <w:highlight w:val="yellow"/>
          <w:lang w:val="en-GB"/>
        </w:rPr>
        <w:t>e insolvency practitioner.</w:t>
      </w:r>
    </w:p>
    <w:p w14:paraId="2E1F1433" w14:textId="77777777" w:rsidR="00545969" w:rsidRPr="00545969" w:rsidRDefault="00545969" w:rsidP="00545969">
      <w:pPr>
        <w:ind w:left="426" w:hanging="284"/>
        <w:rPr>
          <w:rFonts w:ascii="Arial" w:hAnsi="Arial" w:cs="Arial"/>
          <w:sz w:val="22"/>
          <w:szCs w:val="22"/>
          <w:lang w:val="en-GB"/>
        </w:rPr>
      </w:pPr>
    </w:p>
    <w:p w14:paraId="76BEECC6" w14:textId="2440968E" w:rsidR="00E86A87" w:rsidRPr="00545969" w:rsidRDefault="004A40BD" w:rsidP="00545969">
      <w:pPr>
        <w:pStyle w:val="PargrafodaLista"/>
        <w:numPr>
          <w:ilvl w:val="0"/>
          <w:numId w:val="15"/>
        </w:numPr>
        <w:ind w:left="426"/>
        <w:rPr>
          <w:rFonts w:ascii="Arial" w:hAnsi="Arial" w:cs="Arial"/>
          <w:sz w:val="22"/>
          <w:szCs w:val="22"/>
          <w:lang w:val="en-GB"/>
        </w:rPr>
      </w:pPr>
      <w:r w:rsidRPr="00545969">
        <w:rPr>
          <w:rFonts w:ascii="Arial" w:hAnsi="Arial" w:cs="Arial"/>
          <w:sz w:val="22"/>
          <w:szCs w:val="22"/>
          <w:lang w:val="en-GB"/>
        </w:rPr>
        <w:t>T</w:t>
      </w:r>
      <w:r w:rsidR="003D7817" w:rsidRPr="00545969">
        <w:rPr>
          <w:rFonts w:ascii="Arial" w:hAnsi="Arial" w:cs="Arial"/>
          <w:sz w:val="22"/>
          <w:szCs w:val="22"/>
          <w:lang w:val="en-GB"/>
        </w:rPr>
        <w:t>he court.</w:t>
      </w:r>
    </w:p>
    <w:p w14:paraId="158E4F69" w14:textId="4B40B1B1" w:rsidR="00DB50FB" w:rsidRDefault="00DB50FB" w:rsidP="00C55824">
      <w:pPr>
        <w:jc w:val="both"/>
        <w:rPr>
          <w:rFonts w:ascii="Arial" w:hAnsi="Arial" w:cs="Arial"/>
          <w:sz w:val="22"/>
          <w:szCs w:val="22"/>
          <w:lang w:val="en-GB"/>
        </w:rPr>
      </w:pPr>
    </w:p>
    <w:p w14:paraId="0BEDAA12" w14:textId="37A2350E" w:rsidR="00BF0162" w:rsidRDefault="00BF0162" w:rsidP="00C55824">
      <w:pPr>
        <w:jc w:val="both"/>
        <w:rPr>
          <w:rFonts w:ascii="Arial" w:hAnsi="Arial" w:cs="Arial"/>
          <w:sz w:val="22"/>
          <w:szCs w:val="22"/>
          <w:lang w:val="en-GB"/>
        </w:rPr>
      </w:pPr>
    </w:p>
    <w:p w14:paraId="64DA1C9F" w14:textId="1E88E4FE" w:rsidR="00BF0162" w:rsidRDefault="00BF0162" w:rsidP="00C55824">
      <w:pPr>
        <w:jc w:val="both"/>
        <w:rPr>
          <w:rFonts w:ascii="Arial" w:hAnsi="Arial" w:cs="Arial"/>
          <w:sz w:val="22"/>
          <w:szCs w:val="22"/>
          <w:lang w:val="en-GB"/>
        </w:rPr>
      </w:pPr>
    </w:p>
    <w:p w14:paraId="04C5A6F7" w14:textId="2DA2F82C" w:rsidR="00BF0162" w:rsidRDefault="00BF0162" w:rsidP="00C55824">
      <w:pPr>
        <w:jc w:val="both"/>
        <w:rPr>
          <w:rFonts w:ascii="Arial" w:hAnsi="Arial" w:cs="Arial"/>
          <w:sz w:val="22"/>
          <w:szCs w:val="22"/>
          <w:lang w:val="en-GB"/>
        </w:rPr>
      </w:pPr>
    </w:p>
    <w:p w14:paraId="60176A6D" w14:textId="7D5ACB82" w:rsidR="00BF0162" w:rsidRDefault="00BF0162" w:rsidP="00C55824">
      <w:pPr>
        <w:jc w:val="both"/>
        <w:rPr>
          <w:rFonts w:ascii="Arial" w:hAnsi="Arial" w:cs="Arial"/>
          <w:sz w:val="22"/>
          <w:szCs w:val="22"/>
          <w:lang w:val="en-GB"/>
        </w:rPr>
      </w:pPr>
    </w:p>
    <w:p w14:paraId="1F3E3A5B" w14:textId="31517FEA" w:rsidR="00BF0162" w:rsidRDefault="00BF0162" w:rsidP="00C55824">
      <w:pPr>
        <w:jc w:val="both"/>
        <w:rPr>
          <w:rFonts w:ascii="Arial" w:hAnsi="Arial" w:cs="Arial"/>
          <w:sz w:val="22"/>
          <w:szCs w:val="22"/>
          <w:lang w:val="en-GB"/>
        </w:rPr>
      </w:pPr>
    </w:p>
    <w:p w14:paraId="1EA4F918" w14:textId="77777777" w:rsidR="00BF0162" w:rsidRDefault="00BF0162" w:rsidP="00C55824">
      <w:pPr>
        <w:jc w:val="both"/>
        <w:rPr>
          <w:rFonts w:ascii="Arial" w:hAnsi="Arial" w:cs="Arial"/>
          <w:sz w:val="22"/>
          <w:szCs w:val="22"/>
          <w:lang w:val="en-GB"/>
        </w:rPr>
      </w:pPr>
    </w:p>
    <w:p w14:paraId="0F891CC7" w14:textId="6DB071C9"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1.4</w:t>
      </w:r>
      <w:r w:rsidRPr="007A3213">
        <w:rPr>
          <w:rFonts w:ascii="Arial" w:hAnsi="Arial" w:cs="Arial"/>
          <w:sz w:val="22"/>
          <w:szCs w:val="22"/>
          <w:lang w:val="en-GB"/>
        </w:rPr>
        <w:t xml:space="preserve"> </w:t>
      </w:r>
    </w:p>
    <w:p w14:paraId="1A21C986" w14:textId="77777777" w:rsidR="00E9597C" w:rsidRPr="007A3213" w:rsidRDefault="00E9597C" w:rsidP="00C55824">
      <w:pPr>
        <w:jc w:val="both"/>
        <w:rPr>
          <w:rFonts w:ascii="Arial" w:hAnsi="Arial" w:cs="Arial"/>
          <w:sz w:val="22"/>
          <w:szCs w:val="22"/>
          <w:lang w:val="en-GB"/>
        </w:rPr>
      </w:pPr>
    </w:p>
    <w:p w14:paraId="1D3CDB3F" w14:textId="13F9952D" w:rsidR="00E86A87" w:rsidRPr="007A3213" w:rsidRDefault="00B23E79" w:rsidP="00E86A87">
      <w:pPr>
        <w:ind w:left="720" w:hanging="720"/>
        <w:rPr>
          <w:rFonts w:ascii="Arial" w:hAnsi="Arial" w:cs="Arial"/>
          <w:sz w:val="22"/>
          <w:szCs w:val="22"/>
          <w:lang w:val="en-GB"/>
        </w:rPr>
      </w:pPr>
      <w:r>
        <w:rPr>
          <w:rFonts w:ascii="Arial" w:hAnsi="Arial" w:cs="Arial"/>
          <w:sz w:val="22"/>
          <w:szCs w:val="22"/>
          <w:lang w:val="en-GB"/>
        </w:rPr>
        <w:t>Who has the duty to file for insolvency proceedings?</w:t>
      </w:r>
    </w:p>
    <w:p w14:paraId="42B3B0E4" w14:textId="77777777" w:rsidR="00E86A87" w:rsidRPr="007A3213" w:rsidRDefault="00E86A87" w:rsidP="00C55824">
      <w:pPr>
        <w:jc w:val="both"/>
        <w:rPr>
          <w:rFonts w:ascii="Arial" w:hAnsi="Arial" w:cs="Arial"/>
          <w:sz w:val="22"/>
          <w:szCs w:val="22"/>
          <w:lang w:val="en-GB"/>
        </w:rPr>
      </w:pPr>
    </w:p>
    <w:p w14:paraId="0295ECBB" w14:textId="7799BF2B" w:rsidR="00E86A87" w:rsidRPr="00CD45E7" w:rsidRDefault="00B23E79" w:rsidP="00BF0162">
      <w:pPr>
        <w:pStyle w:val="PargrafodaLista"/>
        <w:numPr>
          <w:ilvl w:val="0"/>
          <w:numId w:val="17"/>
        </w:numPr>
        <w:ind w:left="426"/>
        <w:rPr>
          <w:rFonts w:ascii="Arial" w:hAnsi="Arial" w:cs="Arial"/>
          <w:sz w:val="22"/>
          <w:szCs w:val="22"/>
          <w:highlight w:val="yellow"/>
          <w:lang w:val="en-GB"/>
        </w:rPr>
      </w:pPr>
      <w:r w:rsidRPr="00CD45E7">
        <w:rPr>
          <w:rFonts w:ascii="Arial" w:hAnsi="Arial" w:cs="Arial"/>
          <w:sz w:val="22"/>
          <w:szCs w:val="22"/>
          <w:highlight w:val="yellow"/>
          <w:lang w:val="en-GB"/>
        </w:rPr>
        <w:t>The directors of a Limited Liability Company (</w:t>
      </w:r>
      <w:r w:rsidRPr="00CD45E7">
        <w:rPr>
          <w:rFonts w:ascii="Arial" w:hAnsi="Arial" w:cs="Arial"/>
          <w:i/>
          <w:sz w:val="22"/>
          <w:szCs w:val="22"/>
          <w:highlight w:val="yellow"/>
          <w:lang w:val="en-GB"/>
        </w:rPr>
        <w:t>GmbH</w:t>
      </w:r>
      <w:r w:rsidRPr="00CD45E7">
        <w:rPr>
          <w:rFonts w:ascii="Arial" w:hAnsi="Arial" w:cs="Arial"/>
          <w:sz w:val="22"/>
          <w:szCs w:val="22"/>
          <w:highlight w:val="yellow"/>
          <w:lang w:val="en-GB"/>
        </w:rPr>
        <w:t>)</w:t>
      </w:r>
      <w:r w:rsidR="007D7536" w:rsidRPr="00CD45E7">
        <w:rPr>
          <w:rFonts w:ascii="Arial" w:hAnsi="Arial" w:cs="Arial"/>
          <w:sz w:val="22"/>
          <w:szCs w:val="22"/>
          <w:highlight w:val="yellow"/>
          <w:lang w:val="en-GB"/>
        </w:rPr>
        <w:t>.</w:t>
      </w:r>
    </w:p>
    <w:p w14:paraId="68519DF6" w14:textId="77777777" w:rsidR="00BF0162" w:rsidRPr="00545969" w:rsidRDefault="00BF0162" w:rsidP="00BF0162">
      <w:pPr>
        <w:ind w:left="426" w:hanging="284"/>
        <w:rPr>
          <w:rFonts w:ascii="Arial" w:hAnsi="Arial" w:cs="Arial"/>
          <w:sz w:val="22"/>
          <w:szCs w:val="22"/>
          <w:lang w:val="en-GB"/>
        </w:rPr>
      </w:pPr>
    </w:p>
    <w:p w14:paraId="4CA76380" w14:textId="6300000E" w:rsidR="00E86A87" w:rsidRPr="00BF0162" w:rsidRDefault="00B23E79"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All debtors.</w:t>
      </w:r>
    </w:p>
    <w:p w14:paraId="2BA727C5" w14:textId="77777777" w:rsidR="00BF0162" w:rsidRPr="007A3213" w:rsidRDefault="00BF0162" w:rsidP="00BF0162">
      <w:pPr>
        <w:ind w:left="426" w:hanging="284"/>
        <w:rPr>
          <w:rFonts w:ascii="Arial" w:hAnsi="Arial" w:cs="Arial"/>
          <w:sz w:val="22"/>
          <w:szCs w:val="22"/>
          <w:lang w:val="en-GB"/>
        </w:rPr>
      </w:pPr>
    </w:p>
    <w:p w14:paraId="4CA10DBA" w14:textId="4F4C4ED8" w:rsidR="00E86A87" w:rsidRPr="00BF0162" w:rsidRDefault="00B23E79"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Legal persons only</w:t>
      </w:r>
      <w:r w:rsidR="007D7536" w:rsidRPr="00BF0162">
        <w:rPr>
          <w:rFonts w:ascii="Arial" w:hAnsi="Arial" w:cs="Arial"/>
          <w:sz w:val="22"/>
          <w:szCs w:val="22"/>
          <w:lang w:val="en-GB"/>
        </w:rPr>
        <w:t>.</w:t>
      </w:r>
    </w:p>
    <w:p w14:paraId="075C2F38" w14:textId="77777777" w:rsidR="00BF0162" w:rsidRPr="007A3213" w:rsidRDefault="00BF0162" w:rsidP="00BF0162">
      <w:pPr>
        <w:ind w:left="426" w:hanging="284"/>
        <w:rPr>
          <w:rFonts w:ascii="Arial" w:hAnsi="Arial" w:cs="Arial"/>
          <w:sz w:val="22"/>
          <w:szCs w:val="22"/>
          <w:lang w:val="en-GB"/>
        </w:rPr>
      </w:pPr>
    </w:p>
    <w:p w14:paraId="59987C73" w14:textId="37CD4CA8" w:rsidR="00E86A87" w:rsidRPr="00BF0162" w:rsidRDefault="009B3F83" w:rsidP="00BF0162">
      <w:pPr>
        <w:pStyle w:val="PargrafodaLista"/>
        <w:numPr>
          <w:ilvl w:val="0"/>
          <w:numId w:val="17"/>
        </w:numPr>
        <w:ind w:left="426"/>
        <w:rPr>
          <w:rFonts w:ascii="Arial" w:hAnsi="Arial" w:cs="Arial"/>
          <w:sz w:val="22"/>
          <w:szCs w:val="22"/>
          <w:lang w:val="en-GB"/>
        </w:rPr>
      </w:pPr>
      <w:r w:rsidRPr="00BF0162">
        <w:rPr>
          <w:rFonts w:ascii="Arial" w:hAnsi="Arial" w:cs="Arial"/>
          <w:sz w:val="22"/>
          <w:szCs w:val="22"/>
          <w:lang w:val="en-GB"/>
        </w:rPr>
        <w:t>Entrepreneurs</w:t>
      </w:r>
      <w:r w:rsidR="00B23E79" w:rsidRPr="00BF0162">
        <w:rPr>
          <w:rFonts w:ascii="Arial" w:hAnsi="Arial" w:cs="Arial"/>
          <w:sz w:val="22"/>
          <w:szCs w:val="22"/>
          <w:lang w:val="en-GB"/>
        </w:rPr>
        <w:t xml:space="preserve"> only</w:t>
      </w:r>
      <w:r w:rsidR="007D7536" w:rsidRPr="00BF0162">
        <w:rPr>
          <w:rFonts w:ascii="Arial" w:hAnsi="Arial" w:cs="Arial"/>
          <w:sz w:val="22"/>
          <w:szCs w:val="22"/>
          <w:lang w:val="en-GB"/>
        </w:rPr>
        <w:t>.</w:t>
      </w:r>
    </w:p>
    <w:p w14:paraId="6DEE8E43" w14:textId="29234886" w:rsidR="0027702F" w:rsidRPr="0027702F" w:rsidRDefault="0027702F" w:rsidP="00663E6F">
      <w:pPr>
        <w:ind w:left="284" w:hanging="284"/>
        <w:rPr>
          <w:rFonts w:ascii="Arial" w:hAnsi="Arial" w:cs="Arial"/>
          <w:color w:val="FF0000"/>
          <w:sz w:val="22"/>
          <w:szCs w:val="22"/>
          <w:lang w:val="en-GB"/>
        </w:rPr>
      </w:pPr>
    </w:p>
    <w:p w14:paraId="5D3053AA" w14:textId="77777777" w:rsidR="00E9597C" w:rsidRPr="007A3213" w:rsidRDefault="00E9597C" w:rsidP="0020090A">
      <w:pPr>
        <w:keepNext/>
        <w:jc w:val="both"/>
        <w:rPr>
          <w:rFonts w:ascii="Arial" w:hAnsi="Arial" w:cs="Arial"/>
          <w:b/>
          <w:bCs/>
          <w:sz w:val="22"/>
          <w:szCs w:val="22"/>
          <w:lang w:val="en-GB"/>
        </w:rPr>
      </w:pPr>
      <w:r w:rsidRPr="007A3213">
        <w:rPr>
          <w:rFonts w:ascii="Arial" w:hAnsi="Arial" w:cs="Arial"/>
          <w:b/>
          <w:bCs/>
          <w:sz w:val="22"/>
          <w:szCs w:val="22"/>
          <w:lang w:val="en-GB"/>
        </w:rPr>
        <w:t xml:space="preserve">Question 1.5 </w:t>
      </w:r>
    </w:p>
    <w:p w14:paraId="22067AD3" w14:textId="77777777" w:rsidR="00E9597C" w:rsidRPr="007A3213" w:rsidRDefault="00E9597C" w:rsidP="0020090A">
      <w:pPr>
        <w:keepNext/>
        <w:jc w:val="both"/>
        <w:rPr>
          <w:rFonts w:ascii="Arial" w:hAnsi="Arial" w:cs="Arial"/>
          <w:b/>
          <w:bCs/>
          <w:sz w:val="22"/>
          <w:szCs w:val="22"/>
          <w:lang w:val="en-GB"/>
        </w:rPr>
      </w:pPr>
    </w:p>
    <w:p w14:paraId="6DA2B0DD" w14:textId="5BF13BE1" w:rsidR="00E86A87" w:rsidRPr="007A3213" w:rsidRDefault="003939F8" w:rsidP="003939F8">
      <w:pPr>
        <w:rPr>
          <w:rFonts w:ascii="Arial" w:hAnsi="Arial" w:cs="Arial"/>
          <w:sz w:val="22"/>
          <w:szCs w:val="22"/>
          <w:lang w:val="en-GB"/>
        </w:rPr>
      </w:pPr>
      <w:r>
        <w:rPr>
          <w:rFonts w:ascii="Arial" w:hAnsi="Arial" w:cs="Arial"/>
          <w:sz w:val="22"/>
          <w:szCs w:val="22"/>
          <w:lang w:val="en-GB"/>
        </w:rPr>
        <w:t xml:space="preserve">Wage claims of employees stemming from the period prior to the opening of insolvency proceedings </w:t>
      </w:r>
    </w:p>
    <w:p w14:paraId="156801AD" w14:textId="77777777" w:rsidR="005B79F4" w:rsidRPr="007A3213" w:rsidRDefault="005B79F4" w:rsidP="00C55824">
      <w:pPr>
        <w:autoSpaceDE w:val="0"/>
        <w:autoSpaceDN w:val="0"/>
        <w:adjustRightInd w:val="0"/>
        <w:jc w:val="both"/>
        <w:rPr>
          <w:rFonts w:ascii="Arial" w:hAnsi="Arial" w:cs="Arial"/>
          <w:sz w:val="22"/>
          <w:szCs w:val="22"/>
          <w:lang w:val="en-GB"/>
        </w:rPr>
      </w:pPr>
    </w:p>
    <w:p w14:paraId="52151932" w14:textId="23C01345" w:rsidR="00E86A87" w:rsidRPr="00BF0162" w:rsidRDefault="004A40BD" w:rsidP="00BF0162">
      <w:pPr>
        <w:pStyle w:val="PargrafodaLista"/>
        <w:numPr>
          <w:ilvl w:val="0"/>
          <w:numId w:val="19"/>
        </w:numPr>
        <w:ind w:left="426"/>
        <w:rPr>
          <w:rFonts w:ascii="Arial" w:hAnsi="Arial" w:cs="Arial"/>
          <w:sz w:val="22"/>
          <w:szCs w:val="22"/>
        </w:rPr>
      </w:pPr>
      <w:r w:rsidRPr="00BF0162">
        <w:rPr>
          <w:rFonts w:ascii="Arial" w:hAnsi="Arial" w:cs="Arial"/>
          <w:sz w:val="22"/>
          <w:szCs w:val="22"/>
        </w:rPr>
        <w:t>E</w:t>
      </w:r>
      <w:r w:rsidR="003939F8" w:rsidRPr="00BF0162">
        <w:rPr>
          <w:rFonts w:ascii="Arial" w:hAnsi="Arial" w:cs="Arial"/>
          <w:sz w:val="22"/>
          <w:szCs w:val="22"/>
        </w:rPr>
        <w:t>njoy super-priority even ahead of secured creditors.</w:t>
      </w:r>
    </w:p>
    <w:p w14:paraId="005C0D8B" w14:textId="77777777" w:rsidR="00BF0162" w:rsidRPr="003939F8" w:rsidRDefault="00BF0162" w:rsidP="00BF0162">
      <w:pPr>
        <w:ind w:left="426" w:hanging="284"/>
        <w:rPr>
          <w:rFonts w:ascii="Arial" w:hAnsi="Arial" w:cs="Arial"/>
          <w:sz w:val="22"/>
          <w:szCs w:val="22"/>
        </w:rPr>
      </w:pPr>
    </w:p>
    <w:p w14:paraId="2594995F" w14:textId="6E8EA0F5" w:rsidR="00D42F29" w:rsidRPr="00BF0162" w:rsidRDefault="004A40BD" w:rsidP="00BF0162">
      <w:pPr>
        <w:pStyle w:val="PargrafodaLista"/>
        <w:numPr>
          <w:ilvl w:val="0"/>
          <w:numId w:val="19"/>
        </w:numPr>
        <w:ind w:left="426"/>
        <w:rPr>
          <w:rFonts w:ascii="Arial" w:hAnsi="Arial" w:cs="Arial"/>
          <w:sz w:val="22"/>
          <w:szCs w:val="22"/>
        </w:rPr>
      </w:pPr>
      <w:r w:rsidRPr="00BF0162">
        <w:rPr>
          <w:rFonts w:ascii="Arial" w:hAnsi="Arial" w:cs="Arial"/>
          <w:sz w:val="22"/>
          <w:szCs w:val="22"/>
        </w:rPr>
        <w:t>Q</w:t>
      </w:r>
      <w:r w:rsidR="003939F8" w:rsidRPr="00BF0162">
        <w:rPr>
          <w:rFonts w:ascii="Arial" w:hAnsi="Arial" w:cs="Arial"/>
          <w:sz w:val="22"/>
          <w:szCs w:val="22"/>
        </w:rPr>
        <w:t>ualify as expenses of the proceedings (liabilities of the estate)</w:t>
      </w:r>
      <w:r w:rsidRPr="00BF0162">
        <w:rPr>
          <w:rFonts w:ascii="Arial" w:hAnsi="Arial" w:cs="Arial"/>
          <w:sz w:val="22"/>
          <w:szCs w:val="22"/>
        </w:rPr>
        <w:t>.</w:t>
      </w:r>
    </w:p>
    <w:p w14:paraId="613DE2A5" w14:textId="77777777" w:rsidR="00BF0162" w:rsidRPr="003939F8" w:rsidRDefault="00BF0162" w:rsidP="00BF0162">
      <w:pPr>
        <w:ind w:left="426" w:hanging="284"/>
        <w:rPr>
          <w:rFonts w:ascii="Arial" w:hAnsi="Arial" w:cs="Arial"/>
          <w:sz w:val="22"/>
          <w:szCs w:val="22"/>
        </w:rPr>
      </w:pPr>
    </w:p>
    <w:p w14:paraId="50CC91A6" w14:textId="4E7D53A4" w:rsidR="00E86A87" w:rsidRPr="009C632A" w:rsidRDefault="004A40BD" w:rsidP="00BF0162">
      <w:pPr>
        <w:pStyle w:val="PargrafodaLista"/>
        <w:numPr>
          <w:ilvl w:val="0"/>
          <w:numId w:val="19"/>
        </w:numPr>
        <w:ind w:left="426"/>
        <w:rPr>
          <w:rFonts w:ascii="Arial" w:hAnsi="Arial" w:cs="Arial"/>
          <w:sz w:val="22"/>
          <w:szCs w:val="22"/>
          <w:highlight w:val="yellow"/>
        </w:rPr>
      </w:pPr>
      <w:r w:rsidRPr="009C632A">
        <w:rPr>
          <w:rFonts w:ascii="Arial" w:hAnsi="Arial" w:cs="Arial"/>
          <w:sz w:val="22"/>
          <w:szCs w:val="22"/>
          <w:highlight w:val="yellow"/>
        </w:rPr>
        <w:t>R</w:t>
      </w:r>
      <w:r w:rsidR="003939F8" w:rsidRPr="009C632A">
        <w:rPr>
          <w:rFonts w:ascii="Arial" w:hAnsi="Arial" w:cs="Arial"/>
          <w:sz w:val="22"/>
          <w:szCs w:val="22"/>
          <w:highlight w:val="yellow"/>
        </w:rPr>
        <w:t>ank as claims of ordinary creditors.</w:t>
      </w:r>
    </w:p>
    <w:p w14:paraId="37A2AED3" w14:textId="77777777" w:rsidR="00BF0162" w:rsidRPr="00545969" w:rsidRDefault="00BF0162" w:rsidP="00BF0162">
      <w:pPr>
        <w:ind w:left="426" w:hanging="284"/>
        <w:rPr>
          <w:rFonts w:ascii="Arial" w:hAnsi="Arial" w:cs="Arial"/>
          <w:sz w:val="22"/>
          <w:szCs w:val="22"/>
        </w:rPr>
      </w:pPr>
    </w:p>
    <w:p w14:paraId="52FC79BA" w14:textId="5E91D8CF" w:rsidR="00E86A87" w:rsidRPr="003D06EC" w:rsidRDefault="004A40BD" w:rsidP="00BF0162">
      <w:pPr>
        <w:pStyle w:val="PargrafodaLista"/>
        <w:numPr>
          <w:ilvl w:val="0"/>
          <w:numId w:val="19"/>
        </w:numPr>
        <w:ind w:left="426"/>
        <w:rPr>
          <w:rFonts w:ascii="Arial" w:hAnsi="Arial" w:cs="Arial"/>
          <w:sz w:val="22"/>
          <w:szCs w:val="22"/>
        </w:rPr>
      </w:pPr>
      <w:r w:rsidRPr="003D06EC">
        <w:rPr>
          <w:rFonts w:ascii="Arial" w:hAnsi="Arial" w:cs="Arial"/>
          <w:sz w:val="22"/>
          <w:szCs w:val="22"/>
        </w:rPr>
        <w:t>C</w:t>
      </w:r>
      <w:r w:rsidR="00B4760A" w:rsidRPr="003D06EC">
        <w:rPr>
          <w:rFonts w:ascii="Arial" w:hAnsi="Arial" w:cs="Arial"/>
          <w:sz w:val="22"/>
          <w:szCs w:val="22"/>
        </w:rPr>
        <w:t>annot be recognized</w:t>
      </w:r>
      <w:r w:rsidR="003939F8" w:rsidRPr="003D06EC">
        <w:rPr>
          <w:rFonts w:ascii="Arial" w:hAnsi="Arial" w:cs="Arial"/>
          <w:sz w:val="22"/>
          <w:szCs w:val="22"/>
        </w:rPr>
        <w:t xml:space="preserve"> in insolvency proceedings at all</w:t>
      </w:r>
      <w:r w:rsidR="00E676A0" w:rsidRPr="003D06EC">
        <w:rPr>
          <w:rFonts w:ascii="Arial" w:hAnsi="Arial" w:cs="Arial"/>
          <w:sz w:val="22"/>
          <w:szCs w:val="22"/>
        </w:rPr>
        <w:t>.</w:t>
      </w:r>
    </w:p>
    <w:p w14:paraId="09D25F3F" w14:textId="37ADC186" w:rsidR="0027702F" w:rsidRPr="001B45E6" w:rsidRDefault="0027702F" w:rsidP="00663E6F">
      <w:pPr>
        <w:ind w:left="284" w:hanging="284"/>
        <w:rPr>
          <w:rFonts w:ascii="Arial" w:hAnsi="Arial" w:cs="Arial"/>
          <w:color w:val="FF0000"/>
          <w:sz w:val="22"/>
          <w:szCs w:val="22"/>
        </w:rPr>
      </w:pPr>
    </w:p>
    <w:p w14:paraId="57F96ECF" w14:textId="77777777" w:rsidR="00E9597C" w:rsidRPr="007A3213" w:rsidRDefault="00E9597C" w:rsidP="00C55824">
      <w:pPr>
        <w:autoSpaceDE w:val="0"/>
        <w:autoSpaceDN w:val="0"/>
        <w:adjustRightInd w:val="0"/>
        <w:jc w:val="both"/>
        <w:rPr>
          <w:rFonts w:ascii="Arial" w:hAnsi="Arial" w:cs="Arial"/>
          <w:sz w:val="22"/>
          <w:szCs w:val="22"/>
          <w:lang w:val="en-GB"/>
        </w:rPr>
      </w:pPr>
      <w:r w:rsidRPr="007A3213">
        <w:rPr>
          <w:rFonts w:ascii="Arial" w:hAnsi="Arial" w:cs="Arial"/>
          <w:b/>
          <w:bCs/>
          <w:sz w:val="22"/>
          <w:szCs w:val="22"/>
          <w:lang w:val="en-GB"/>
        </w:rPr>
        <w:t>Question 1.6</w:t>
      </w:r>
      <w:r w:rsidRPr="007A3213">
        <w:rPr>
          <w:rFonts w:ascii="Arial" w:hAnsi="Arial" w:cs="Arial"/>
          <w:sz w:val="22"/>
          <w:szCs w:val="22"/>
          <w:lang w:val="en-GB"/>
        </w:rPr>
        <w:t xml:space="preserve"> </w:t>
      </w:r>
    </w:p>
    <w:p w14:paraId="171CD99D" w14:textId="77777777" w:rsidR="00E9597C" w:rsidRPr="007A3213" w:rsidRDefault="00E9597C" w:rsidP="00C55824">
      <w:pPr>
        <w:autoSpaceDE w:val="0"/>
        <w:autoSpaceDN w:val="0"/>
        <w:adjustRightInd w:val="0"/>
        <w:jc w:val="both"/>
        <w:rPr>
          <w:rFonts w:ascii="Arial" w:hAnsi="Arial" w:cs="Arial"/>
          <w:sz w:val="22"/>
          <w:szCs w:val="22"/>
          <w:lang w:val="en-GB"/>
        </w:rPr>
      </w:pPr>
    </w:p>
    <w:p w14:paraId="48D50A6A" w14:textId="23173CFE" w:rsidR="00E86A87" w:rsidRPr="007A3213" w:rsidRDefault="00797096" w:rsidP="00E86A87">
      <w:pPr>
        <w:rPr>
          <w:rFonts w:ascii="Arial" w:hAnsi="Arial" w:cs="Arial"/>
          <w:sz w:val="22"/>
          <w:szCs w:val="22"/>
          <w:lang w:val="en-GB"/>
        </w:rPr>
      </w:pPr>
      <w:r>
        <w:rPr>
          <w:rFonts w:ascii="Arial" w:hAnsi="Arial" w:cs="Arial"/>
          <w:sz w:val="22"/>
          <w:szCs w:val="22"/>
          <w:lang w:val="en-GB"/>
        </w:rPr>
        <w:t xml:space="preserve">Who </w:t>
      </w:r>
      <w:r w:rsidR="00EA5988">
        <w:rPr>
          <w:rFonts w:ascii="Arial" w:hAnsi="Arial" w:cs="Arial"/>
          <w:sz w:val="22"/>
          <w:szCs w:val="22"/>
          <w:lang w:val="en-GB"/>
        </w:rPr>
        <w:t xml:space="preserve">of the following </w:t>
      </w:r>
      <w:r>
        <w:rPr>
          <w:rFonts w:ascii="Arial" w:hAnsi="Arial" w:cs="Arial"/>
          <w:sz w:val="22"/>
          <w:szCs w:val="22"/>
          <w:lang w:val="en-GB"/>
        </w:rPr>
        <w:t>is entitled to submit an insolvency (restructuring) plan?</w:t>
      </w:r>
    </w:p>
    <w:p w14:paraId="2FFD6F0F" w14:textId="77777777" w:rsidR="00E86A87" w:rsidRPr="007A3213" w:rsidRDefault="00E86A87" w:rsidP="00C55824">
      <w:pPr>
        <w:autoSpaceDE w:val="0"/>
        <w:autoSpaceDN w:val="0"/>
        <w:adjustRightInd w:val="0"/>
        <w:jc w:val="both"/>
        <w:rPr>
          <w:rFonts w:ascii="Arial" w:hAnsi="Arial" w:cs="Arial"/>
          <w:sz w:val="22"/>
          <w:szCs w:val="22"/>
          <w:lang w:val="en-GB"/>
        </w:rPr>
      </w:pPr>
    </w:p>
    <w:p w14:paraId="289A512A" w14:textId="65DE738C"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Every creditor</w:t>
      </w:r>
      <w:r w:rsidR="00E676A0" w:rsidRPr="00BF0162">
        <w:rPr>
          <w:rFonts w:ascii="Arial" w:hAnsi="Arial" w:cs="Arial"/>
          <w:sz w:val="22"/>
          <w:szCs w:val="22"/>
          <w:lang w:val="en-GB"/>
        </w:rPr>
        <w:t>.</w:t>
      </w:r>
    </w:p>
    <w:p w14:paraId="470D66EE" w14:textId="77777777" w:rsidR="00BF0162" w:rsidRPr="007A3213" w:rsidRDefault="00BF0162" w:rsidP="00BF0162">
      <w:pPr>
        <w:ind w:left="426" w:hanging="284"/>
        <w:rPr>
          <w:rFonts w:ascii="Arial" w:hAnsi="Arial" w:cs="Arial"/>
          <w:sz w:val="22"/>
          <w:szCs w:val="22"/>
          <w:lang w:val="en-GB"/>
        </w:rPr>
      </w:pPr>
    </w:p>
    <w:p w14:paraId="4328935F" w14:textId="501E0F28" w:rsidR="00E86A87" w:rsidRPr="009C632A" w:rsidRDefault="00797096" w:rsidP="00BF0162">
      <w:pPr>
        <w:pStyle w:val="PargrafodaLista"/>
        <w:numPr>
          <w:ilvl w:val="0"/>
          <w:numId w:val="24"/>
        </w:numPr>
        <w:ind w:left="426"/>
        <w:rPr>
          <w:rFonts w:ascii="Arial" w:hAnsi="Arial" w:cs="Arial"/>
          <w:sz w:val="22"/>
          <w:szCs w:val="22"/>
          <w:highlight w:val="yellow"/>
          <w:lang w:val="en-GB"/>
        </w:rPr>
      </w:pPr>
      <w:r w:rsidRPr="009C632A">
        <w:rPr>
          <w:rFonts w:ascii="Arial" w:hAnsi="Arial" w:cs="Arial"/>
          <w:sz w:val="22"/>
          <w:szCs w:val="22"/>
          <w:highlight w:val="yellow"/>
          <w:lang w:val="en-GB"/>
        </w:rPr>
        <w:t>The debtor</w:t>
      </w:r>
      <w:r w:rsidR="00E676A0" w:rsidRPr="009C632A">
        <w:rPr>
          <w:rFonts w:ascii="Arial" w:hAnsi="Arial" w:cs="Arial"/>
          <w:sz w:val="22"/>
          <w:szCs w:val="22"/>
          <w:highlight w:val="yellow"/>
          <w:lang w:val="en-GB"/>
        </w:rPr>
        <w:t>.</w:t>
      </w:r>
    </w:p>
    <w:p w14:paraId="7A1763A1" w14:textId="77777777" w:rsidR="00BF0162" w:rsidRPr="00545969" w:rsidRDefault="00BF0162" w:rsidP="00BF0162">
      <w:pPr>
        <w:ind w:left="426" w:hanging="284"/>
        <w:rPr>
          <w:rFonts w:ascii="Arial" w:hAnsi="Arial" w:cs="Arial"/>
          <w:sz w:val="22"/>
          <w:szCs w:val="22"/>
          <w:lang w:val="en-GB"/>
        </w:rPr>
      </w:pPr>
    </w:p>
    <w:p w14:paraId="06AA788F" w14:textId="02144C0D"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The c</w:t>
      </w:r>
      <w:r w:rsidR="00E86A87" w:rsidRPr="00BF0162">
        <w:rPr>
          <w:rFonts w:ascii="Arial" w:hAnsi="Arial" w:cs="Arial"/>
          <w:sz w:val="22"/>
          <w:szCs w:val="22"/>
          <w:lang w:val="en-GB"/>
        </w:rPr>
        <w:t>ourt</w:t>
      </w:r>
      <w:r w:rsidR="00E676A0" w:rsidRPr="00BF0162">
        <w:rPr>
          <w:rFonts w:ascii="Arial" w:hAnsi="Arial" w:cs="Arial"/>
          <w:sz w:val="22"/>
          <w:szCs w:val="22"/>
          <w:lang w:val="en-GB"/>
        </w:rPr>
        <w:t>.</w:t>
      </w:r>
    </w:p>
    <w:p w14:paraId="7653A46E" w14:textId="77777777" w:rsidR="00BF0162" w:rsidRPr="007A3213" w:rsidRDefault="00BF0162" w:rsidP="00BF0162">
      <w:pPr>
        <w:ind w:left="426" w:hanging="284"/>
        <w:rPr>
          <w:rFonts w:ascii="Arial" w:hAnsi="Arial" w:cs="Arial"/>
          <w:sz w:val="22"/>
          <w:szCs w:val="22"/>
          <w:lang w:val="en-GB"/>
        </w:rPr>
      </w:pPr>
    </w:p>
    <w:p w14:paraId="54DFBFA5" w14:textId="6DA74CBD" w:rsidR="00E86A87" w:rsidRPr="00BF0162" w:rsidRDefault="00797096" w:rsidP="00BF0162">
      <w:pPr>
        <w:pStyle w:val="PargrafodaLista"/>
        <w:numPr>
          <w:ilvl w:val="0"/>
          <w:numId w:val="24"/>
        </w:numPr>
        <w:ind w:left="426"/>
        <w:rPr>
          <w:rFonts w:ascii="Arial" w:hAnsi="Arial" w:cs="Arial"/>
          <w:sz w:val="22"/>
          <w:szCs w:val="22"/>
          <w:lang w:val="en-GB"/>
        </w:rPr>
      </w:pPr>
      <w:r w:rsidRPr="00BF0162">
        <w:rPr>
          <w:rFonts w:ascii="Arial" w:hAnsi="Arial" w:cs="Arial"/>
          <w:sz w:val="22"/>
          <w:szCs w:val="22"/>
          <w:lang w:val="en-GB"/>
        </w:rPr>
        <w:t>The creditors’ committee</w:t>
      </w:r>
      <w:r w:rsidR="00E676A0" w:rsidRPr="00BF0162">
        <w:rPr>
          <w:rFonts w:ascii="Arial" w:hAnsi="Arial" w:cs="Arial"/>
          <w:sz w:val="22"/>
          <w:szCs w:val="22"/>
          <w:lang w:val="en-GB"/>
        </w:rPr>
        <w:t>.</w:t>
      </w:r>
    </w:p>
    <w:p w14:paraId="2A06C205" w14:textId="3AE3BFA2" w:rsidR="0027702F" w:rsidRPr="0027702F" w:rsidRDefault="0027702F" w:rsidP="00663E6F">
      <w:pPr>
        <w:ind w:left="284" w:hanging="284"/>
        <w:rPr>
          <w:rFonts w:ascii="Arial" w:hAnsi="Arial" w:cs="Arial"/>
          <w:color w:val="FF0000"/>
          <w:sz w:val="22"/>
          <w:szCs w:val="22"/>
          <w:lang w:val="en-GB"/>
        </w:rPr>
      </w:pPr>
    </w:p>
    <w:p w14:paraId="5F89F161"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1.7</w:t>
      </w:r>
      <w:r w:rsidRPr="007A3213">
        <w:rPr>
          <w:rFonts w:ascii="Arial" w:hAnsi="Arial" w:cs="Arial"/>
          <w:sz w:val="22"/>
          <w:szCs w:val="22"/>
          <w:lang w:val="en-GB"/>
        </w:rPr>
        <w:t xml:space="preserve"> </w:t>
      </w:r>
    </w:p>
    <w:p w14:paraId="49FE038F" w14:textId="77777777" w:rsidR="00E9597C" w:rsidRPr="007A3213" w:rsidRDefault="00E9597C" w:rsidP="00C55824">
      <w:pPr>
        <w:jc w:val="both"/>
        <w:rPr>
          <w:rFonts w:ascii="Arial" w:hAnsi="Arial" w:cs="Arial"/>
          <w:sz w:val="22"/>
          <w:szCs w:val="22"/>
          <w:lang w:val="en-GB"/>
        </w:rPr>
      </w:pPr>
    </w:p>
    <w:p w14:paraId="30DB5F50" w14:textId="3869123D" w:rsidR="00E86A87" w:rsidRPr="007A3213" w:rsidRDefault="00E86A87" w:rsidP="004E1B0F">
      <w:pPr>
        <w:rPr>
          <w:rFonts w:ascii="Arial" w:hAnsi="Arial" w:cs="Arial"/>
          <w:sz w:val="22"/>
          <w:szCs w:val="22"/>
          <w:lang w:val="en-GB"/>
        </w:rPr>
      </w:pPr>
      <w:r w:rsidRPr="004E1B0F">
        <w:rPr>
          <w:rFonts w:ascii="Arial" w:hAnsi="Arial" w:cs="Arial"/>
          <w:sz w:val="22"/>
          <w:szCs w:val="22"/>
          <w:lang w:val="en-GB"/>
        </w:rPr>
        <w:t xml:space="preserve">Which </w:t>
      </w:r>
      <w:r w:rsidR="00E676A0" w:rsidRPr="004E1B0F">
        <w:rPr>
          <w:rFonts w:ascii="Arial" w:hAnsi="Arial" w:cs="Arial"/>
          <w:sz w:val="22"/>
          <w:szCs w:val="22"/>
          <w:lang w:val="en-GB"/>
        </w:rPr>
        <w:t xml:space="preserve">of the following </w:t>
      </w:r>
      <w:r w:rsidR="004E1B0F" w:rsidRPr="004E1B0F">
        <w:rPr>
          <w:rFonts w:ascii="Arial" w:hAnsi="Arial" w:cs="Arial"/>
          <w:sz w:val="22"/>
          <w:szCs w:val="22"/>
          <w:lang w:val="en-GB"/>
        </w:rPr>
        <w:t>circumstances</w:t>
      </w:r>
      <w:r w:rsidRPr="004E1B0F">
        <w:rPr>
          <w:rFonts w:ascii="Arial" w:hAnsi="Arial" w:cs="Arial"/>
          <w:sz w:val="22"/>
          <w:szCs w:val="22"/>
          <w:lang w:val="en-GB"/>
        </w:rPr>
        <w:t xml:space="preserve"> </w:t>
      </w:r>
      <w:r w:rsidR="004E1B0F" w:rsidRPr="004E1B0F">
        <w:rPr>
          <w:rFonts w:ascii="Arial" w:hAnsi="Arial" w:cs="Arial"/>
          <w:b/>
          <w:bCs/>
          <w:sz w:val="22"/>
          <w:szCs w:val="22"/>
          <w:lang w:val="en-GB"/>
        </w:rPr>
        <w:t>is</w:t>
      </w:r>
      <w:r w:rsidRPr="004E1B0F">
        <w:rPr>
          <w:rFonts w:ascii="Arial" w:hAnsi="Arial" w:cs="Arial"/>
          <w:b/>
          <w:bCs/>
          <w:sz w:val="22"/>
          <w:szCs w:val="22"/>
          <w:lang w:val="en-GB"/>
        </w:rPr>
        <w:t xml:space="preserve"> not</w:t>
      </w:r>
      <w:r w:rsidRPr="004E1B0F">
        <w:rPr>
          <w:rFonts w:ascii="Arial" w:hAnsi="Arial" w:cs="Arial"/>
          <w:sz w:val="22"/>
          <w:szCs w:val="22"/>
          <w:lang w:val="en-GB"/>
        </w:rPr>
        <w:t xml:space="preserve"> </w:t>
      </w:r>
      <w:r w:rsidR="004E1B0F" w:rsidRPr="004E1B0F">
        <w:rPr>
          <w:rFonts w:ascii="Arial" w:hAnsi="Arial" w:cs="Arial"/>
          <w:sz w:val="22"/>
          <w:szCs w:val="22"/>
          <w:lang w:val="en-GB"/>
        </w:rPr>
        <w:t>relevant for the local jurisdiction of an insolvency court</w:t>
      </w:r>
      <w:r w:rsidR="00767CF5">
        <w:rPr>
          <w:rFonts w:ascii="Arial" w:hAnsi="Arial" w:cs="Arial"/>
          <w:sz w:val="22"/>
          <w:szCs w:val="22"/>
          <w:lang w:val="en-GB"/>
        </w:rPr>
        <w:t xml:space="preserve"> (</w:t>
      </w:r>
      <w:r w:rsidR="00767CF5" w:rsidRPr="00767CF5">
        <w:rPr>
          <w:rFonts w:ascii="Arial" w:hAnsi="Arial" w:cs="Arial"/>
          <w:i/>
          <w:sz w:val="22"/>
          <w:szCs w:val="22"/>
          <w:lang w:val="en-GB"/>
        </w:rPr>
        <w:t>Amtsgericht</w:t>
      </w:r>
      <w:r w:rsidR="00767CF5">
        <w:rPr>
          <w:rFonts w:ascii="Arial" w:hAnsi="Arial" w:cs="Arial"/>
          <w:sz w:val="22"/>
          <w:szCs w:val="22"/>
          <w:lang w:val="en-GB"/>
        </w:rPr>
        <w:t>)</w:t>
      </w:r>
      <w:r w:rsidRPr="004E1B0F">
        <w:rPr>
          <w:rFonts w:ascii="Arial" w:hAnsi="Arial" w:cs="Arial"/>
          <w:sz w:val="22"/>
          <w:szCs w:val="22"/>
          <w:lang w:val="en-GB"/>
        </w:rPr>
        <w:t>?</w:t>
      </w:r>
      <w:r w:rsidRPr="007A3213">
        <w:rPr>
          <w:rFonts w:ascii="Arial" w:hAnsi="Arial" w:cs="Arial"/>
          <w:sz w:val="22"/>
          <w:szCs w:val="22"/>
          <w:lang w:val="en-GB"/>
        </w:rPr>
        <w:t xml:space="preserve"> </w:t>
      </w:r>
    </w:p>
    <w:p w14:paraId="6AE45C26" w14:textId="77777777" w:rsidR="005B79F4" w:rsidRPr="007A3213" w:rsidRDefault="005B79F4" w:rsidP="00C55824">
      <w:pPr>
        <w:jc w:val="both"/>
        <w:rPr>
          <w:rFonts w:ascii="Arial" w:eastAsiaTheme="minorHAnsi" w:hAnsi="Arial" w:cs="Arial"/>
          <w:sz w:val="22"/>
          <w:szCs w:val="22"/>
          <w:lang w:val="en-GB"/>
        </w:rPr>
      </w:pPr>
    </w:p>
    <w:p w14:paraId="55B000B6" w14:textId="42FB0BFB" w:rsidR="00E86A87" w:rsidRPr="00D4592B" w:rsidRDefault="004A40BD" w:rsidP="00D4592B">
      <w:pPr>
        <w:pStyle w:val="PargrafodaLista"/>
        <w:numPr>
          <w:ilvl w:val="0"/>
          <w:numId w:val="25"/>
        </w:numPr>
        <w:ind w:left="426"/>
        <w:rPr>
          <w:rFonts w:ascii="Arial" w:hAnsi="Arial" w:cs="Arial"/>
          <w:sz w:val="22"/>
          <w:szCs w:val="22"/>
          <w:lang w:val="en-GB"/>
        </w:rPr>
      </w:pPr>
      <w:r w:rsidRPr="00D4592B">
        <w:rPr>
          <w:rFonts w:ascii="Arial" w:hAnsi="Arial" w:cs="Arial"/>
          <w:sz w:val="22"/>
          <w:szCs w:val="22"/>
          <w:lang w:val="en-GB"/>
        </w:rPr>
        <w:t>R</w:t>
      </w:r>
      <w:r w:rsidR="004E1B0F" w:rsidRPr="00D4592B">
        <w:rPr>
          <w:rFonts w:ascii="Arial" w:hAnsi="Arial" w:cs="Arial"/>
          <w:sz w:val="22"/>
          <w:szCs w:val="22"/>
          <w:lang w:val="en-GB"/>
        </w:rPr>
        <w:t>egistered office</w:t>
      </w:r>
      <w:r w:rsidR="00E676A0" w:rsidRPr="00D4592B">
        <w:rPr>
          <w:rFonts w:ascii="Arial" w:hAnsi="Arial" w:cs="Arial"/>
          <w:sz w:val="22"/>
          <w:szCs w:val="22"/>
          <w:lang w:val="en-GB"/>
        </w:rPr>
        <w:t>.</w:t>
      </w:r>
    </w:p>
    <w:p w14:paraId="2D8B1AD8" w14:textId="77777777" w:rsidR="00BF0162" w:rsidRPr="007A3213" w:rsidRDefault="00BF0162" w:rsidP="00D4592B">
      <w:pPr>
        <w:ind w:left="426" w:hanging="284"/>
        <w:rPr>
          <w:rFonts w:ascii="Arial" w:hAnsi="Arial" w:cs="Arial"/>
          <w:sz w:val="22"/>
          <w:szCs w:val="22"/>
          <w:lang w:val="en-GB"/>
        </w:rPr>
      </w:pPr>
    </w:p>
    <w:p w14:paraId="5C1816F7" w14:textId="7D5952FF" w:rsidR="00E86A87" w:rsidRPr="002E686B" w:rsidRDefault="004A40BD" w:rsidP="00D4592B">
      <w:pPr>
        <w:pStyle w:val="PargrafodaLista"/>
        <w:numPr>
          <w:ilvl w:val="0"/>
          <w:numId w:val="25"/>
        </w:numPr>
        <w:ind w:left="426"/>
        <w:rPr>
          <w:rFonts w:ascii="Arial" w:hAnsi="Arial" w:cs="Arial"/>
          <w:sz w:val="22"/>
          <w:szCs w:val="22"/>
          <w:highlight w:val="yellow"/>
          <w:lang w:val="en-GB"/>
        </w:rPr>
      </w:pPr>
      <w:r w:rsidRPr="002E686B">
        <w:rPr>
          <w:rFonts w:ascii="Arial" w:hAnsi="Arial" w:cs="Arial"/>
          <w:sz w:val="22"/>
          <w:szCs w:val="22"/>
          <w:highlight w:val="yellow"/>
          <w:lang w:val="en-GB"/>
        </w:rPr>
        <w:t>Lo</w:t>
      </w:r>
      <w:r w:rsidR="004E1B0F" w:rsidRPr="002E686B">
        <w:rPr>
          <w:rFonts w:ascii="Arial" w:hAnsi="Arial" w:cs="Arial"/>
          <w:sz w:val="22"/>
          <w:szCs w:val="22"/>
          <w:highlight w:val="yellow"/>
          <w:lang w:val="en-GB"/>
        </w:rPr>
        <w:t>cation of assets</w:t>
      </w:r>
      <w:r w:rsidR="00E676A0" w:rsidRPr="002E686B">
        <w:rPr>
          <w:rFonts w:ascii="Arial" w:hAnsi="Arial" w:cs="Arial"/>
          <w:sz w:val="22"/>
          <w:szCs w:val="22"/>
          <w:highlight w:val="yellow"/>
          <w:lang w:val="en-GB"/>
        </w:rPr>
        <w:t>.</w:t>
      </w:r>
    </w:p>
    <w:p w14:paraId="064BC368" w14:textId="77777777" w:rsidR="00BF0162" w:rsidRPr="00545969" w:rsidRDefault="00BF0162" w:rsidP="00D4592B">
      <w:pPr>
        <w:ind w:left="426" w:hanging="284"/>
        <w:rPr>
          <w:rFonts w:ascii="Arial" w:hAnsi="Arial" w:cs="Arial"/>
          <w:sz w:val="22"/>
          <w:szCs w:val="22"/>
          <w:lang w:val="en-GB"/>
        </w:rPr>
      </w:pPr>
    </w:p>
    <w:p w14:paraId="2335DB32" w14:textId="394E7536" w:rsidR="00E86A87" w:rsidRPr="002E686B" w:rsidRDefault="004A40BD" w:rsidP="00D4592B">
      <w:pPr>
        <w:pStyle w:val="PargrafodaLista"/>
        <w:numPr>
          <w:ilvl w:val="0"/>
          <w:numId w:val="25"/>
        </w:numPr>
        <w:ind w:left="426"/>
        <w:rPr>
          <w:rFonts w:ascii="Arial" w:hAnsi="Arial" w:cs="Arial"/>
          <w:sz w:val="22"/>
          <w:szCs w:val="22"/>
          <w:lang w:val="en-GB"/>
        </w:rPr>
      </w:pPr>
      <w:r w:rsidRPr="002E686B">
        <w:rPr>
          <w:rFonts w:ascii="Arial" w:hAnsi="Arial" w:cs="Arial"/>
          <w:sz w:val="22"/>
          <w:szCs w:val="22"/>
          <w:lang w:val="en-GB"/>
        </w:rPr>
        <w:t>P</w:t>
      </w:r>
      <w:r w:rsidR="004E1B0F" w:rsidRPr="002E686B">
        <w:rPr>
          <w:rFonts w:ascii="Arial" w:hAnsi="Arial" w:cs="Arial"/>
          <w:sz w:val="22"/>
          <w:szCs w:val="22"/>
          <w:lang w:val="en-GB"/>
        </w:rPr>
        <w:t>lace of residence</w:t>
      </w:r>
      <w:r w:rsidR="00E676A0" w:rsidRPr="002E686B">
        <w:rPr>
          <w:rFonts w:ascii="Arial" w:hAnsi="Arial" w:cs="Arial"/>
          <w:sz w:val="22"/>
          <w:szCs w:val="22"/>
          <w:lang w:val="en-GB"/>
        </w:rPr>
        <w:t>.</w:t>
      </w:r>
    </w:p>
    <w:p w14:paraId="06BA1DBA" w14:textId="77777777" w:rsidR="00BF0162" w:rsidRPr="007A3213" w:rsidRDefault="00BF0162" w:rsidP="00D4592B">
      <w:pPr>
        <w:ind w:left="426" w:hanging="284"/>
        <w:rPr>
          <w:rFonts w:ascii="Arial" w:hAnsi="Arial" w:cs="Arial"/>
          <w:sz w:val="22"/>
          <w:szCs w:val="22"/>
          <w:lang w:val="en-GB"/>
        </w:rPr>
      </w:pPr>
    </w:p>
    <w:p w14:paraId="6426E25B" w14:textId="4D892BC8" w:rsidR="00E86A87" w:rsidRPr="00D4592B" w:rsidRDefault="004A40BD" w:rsidP="00D4592B">
      <w:pPr>
        <w:pStyle w:val="PargrafodaLista"/>
        <w:numPr>
          <w:ilvl w:val="0"/>
          <w:numId w:val="25"/>
        </w:numPr>
        <w:ind w:left="426"/>
        <w:rPr>
          <w:rFonts w:ascii="Arial" w:hAnsi="Arial" w:cs="Arial"/>
          <w:sz w:val="22"/>
          <w:szCs w:val="22"/>
          <w:lang w:val="en-GB"/>
        </w:rPr>
      </w:pPr>
      <w:r w:rsidRPr="00D4592B">
        <w:rPr>
          <w:rFonts w:ascii="Arial" w:hAnsi="Arial" w:cs="Arial"/>
          <w:sz w:val="22"/>
          <w:szCs w:val="22"/>
          <w:lang w:val="en-GB"/>
        </w:rPr>
        <w:t>C</w:t>
      </w:r>
      <w:r w:rsidR="004E1B0F" w:rsidRPr="00D4592B">
        <w:rPr>
          <w:rFonts w:ascii="Arial" w:hAnsi="Arial" w:cs="Arial"/>
          <w:sz w:val="22"/>
          <w:szCs w:val="22"/>
          <w:lang w:val="en-GB"/>
        </w:rPr>
        <w:t>entre of economic activities</w:t>
      </w:r>
      <w:r w:rsidR="00E676A0" w:rsidRPr="00D4592B">
        <w:rPr>
          <w:rFonts w:ascii="Arial" w:hAnsi="Arial" w:cs="Arial"/>
          <w:sz w:val="22"/>
          <w:szCs w:val="22"/>
          <w:lang w:val="en-GB"/>
        </w:rPr>
        <w:t>.</w:t>
      </w:r>
    </w:p>
    <w:p w14:paraId="42C6AB0E" w14:textId="28C5625F" w:rsidR="00E86A87" w:rsidRDefault="00E86A87" w:rsidP="00C55824">
      <w:pPr>
        <w:jc w:val="both"/>
        <w:rPr>
          <w:rFonts w:ascii="Arial" w:eastAsiaTheme="minorHAnsi" w:hAnsi="Arial" w:cs="Arial"/>
          <w:sz w:val="22"/>
          <w:szCs w:val="22"/>
          <w:lang w:val="en-GB"/>
        </w:rPr>
      </w:pPr>
    </w:p>
    <w:p w14:paraId="375B9959" w14:textId="3955BC86" w:rsidR="00780E21" w:rsidRDefault="00780E21" w:rsidP="00C55824">
      <w:pPr>
        <w:jc w:val="both"/>
        <w:rPr>
          <w:rFonts w:ascii="Arial" w:eastAsiaTheme="minorHAnsi" w:hAnsi="Arial" w:cs="Arial"/>
          <w:sz w:val="22"/>
          <w:szCs w:val="22"/>
          <w:lang w:val="en-GB"/>
        </w:rPr>
      </w:pPr>
    </w:p>
    <w:p w14:paraId="292E2B76" w14:textId="6B460BFB" w:rsidR="00D4592B" w:rsidRDefault="00D4592B" w:rsidP="00C55824">
      <w:pPr>
        <w:jc w:val="both"/>
        <w:rPr>
          <w:rFonts w:ascii="Arial" w:eastAsiaTheme="minorHAnsi" w:hAnsi="Arial" w:cs="Arial"/>
          <w:sz w:val="22"/>
          <w:szCs w:val="22"/>
          <w:lang w:val="en-GB"/>
        </w:rPr>
      </w:pPr>
    </w:p>
    <w:p w14:paraId="79468C46" w14:textId="22804F72" w:rsidR="00D4592B" w:rsidRDefault="00D4592B" w:rsidP="00C55824">
      <w:pPr>
        <w:jc w:val="both"/>
        <w:rPr>
          <w:rFonts w:ascii="Arial" w:eastAsiaTheme="minorHAnsi" w:hAnsi="Arial" w:cs="Arial"/>
          <w:sz w:val="22"/>
          <w:szCs w:val="22"/>
          <w:lang w:val="en-GB"/>
        </w:rPr>
      </w:pPr>
    </w:p>
    <w:p w14:paraId="2F747F30" w14:textId="234025D0" w:rsidR="00D4592B" w:rsidRDefault="00D4592B" w:rsidP="00C55824">
      <w:pPr>
        <w:jc w:val="both"/>
        <w:rPr>
          <w:rFonts w:ascii="Arial" w:eastAsiaTheme="minorHAnsi" w:hAnsi="Arial" w:cs="Arial"/>
          <w:sz w:val="22"/>
          <w:szCs w:val="22"/>
          <w:lang w:val="en-GB"/>
        </w:rPr>
      </w:pPr>
    </w:p>
    <w:p w14:paraId="6EF75A13" w14:textId="77777777" w:rsidR="00D4592B" w:rsidRPr="007A3213" w:rsidRDefault="00D4592B" w:rsidP="00C55824">
      <w:pPr>
        <w:jc w:val="both"/>
        <w:rPr>
          <w:rFonts w:ascii="Arial" w:eastAsiaTheme="minorHAnsi" w:hAnsi="Arial" w:cs="Arial"/>
          <w:sz w:val="22"/>
          <w:szCs w:val="22"/>
          <w:lang w:val="en-GB"/>
        </w:rPr>
      </w:pPr>
    </w:p>
    <w:p w14:paraId="5A9D0470"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lastRenderedPageBreak/>
        <w:t>Question 1.8</w:t>
      </w:r>
      <w:r w:rsidRPr="007A3213">
        <w:rPr>
          <w:rFonts w:ascii="Arial" w:hAnsi="Arial" w:cs="Arial"/>
          <w:sz w:val="22"/>
          <w:szCs w:val="22"/>
          <w:lang w:val="en-GB"/>
        </w:rPr>
        <w:t xml:space="preserve"> </w:t>
      </w:r>
    </w:p>
    <w:p w14:paraId="54C01A0C" w14:textId="77777777" w:rsidR="00E86A87" w:rsidRPr="007A3213" w:rsidRDefault="00E86A87" w:rsidP="00C55824">
      <w:pPr>
        <w:jc w:val="both"/>
        <w:rPr>
          <w:rFonts w:ascii="Arial" w:hAnsi="Arial" w:cs="Arial"/>
          <w:sz w:val="22"/>
          <w:szCs w:val="22"/>
          <w:lang w:val="en-GB"/>
        </w:rPr>
      </w:pPr>
    </w:p>
    <w:p w14:paraId="68B424A2" w14:textId="7F133782" w:rsidR="00E86A87" w:rsidRPr="007A3213" w:rsidRDefault="00AD62C1" w:rsidP="00E86A87">
      <w:pPr>
        <w:ind w:left="720" w:hanging="720"/>
        <w:rPr>
          <w:rFonts w:ascii="Arial" w:hAnsi="Arial" w:cs="Arial"/>
          <w:sz w:val="22"/>
          <w:szCs w:val="22"/>
          <w:lang w:val="en-GB"/>
        </w:rPr>
      </w:pPr>
      <w:r>
        <w:rPr>
          <w:rFonts w:ascii="Arial" w:hAnsi="Arial" w:cs="Arial"/>
          <w:sz w:val="22"/>
          <w:szCs w:val="22"/>
          <w:lang w:val="en-GB"/>
        </w:rPr>
        <w:t xml:space="preserve">The rights of which group </w:t>
      </w:r>
      <w:r w:rsidRPr="00AD62C1">
        <w:rPr>
          <w:rFonts w:ascii="Arial" w:hAnsi="Arial" w:cs="Arial"/>
          <w:b/>
          <w:sz w:val="22"/>
          <w:szCs w:val="22"/>
          <w:lang w:val="en-GB"/>
        </w:rPr>
        <w:t>cannot</w:t>
      </w:r>
      <w:r>
        <w:rPr>
          <w:rFonts w:ascii="Arial" w:hAnsi="Arial" w:cs="Arial"/>
          <w:sz w:val="22"/>
          <w:szCs w:val="22"/>
          <w:lang w:val="en-GB"/>
        </w:rPr>
        <w:t xml:space="preserve"> be affected by an insolvency plan?</w:t>
      </w:r>
    </w:p>
    <w:p w14:paraId="61EE58BB" w14:textId="77777777" w:rsidR="00E86A87" w:rsidRPr="007A3213" w:rsidRDefault="00E86A87" w:rsidP="00C55824">
      <w:pPr>
        <w:jc w:val="both"/>
        <w:rPr>
          <w:rFonts w:ascii="Arial" w:hAnsi="Arial" w:cs="Arial"/>
          <w:sz w:val="22"/>
          <w:szCs w:val="22"/>
          <w:lang w:val="en-GB"/>
        </w:rPr>
      </w:pPr>
    </w:p>
    <w:p w14:paraId="0FCEDDC5" w14:textId="66BCD39D" w:rsidR="00E86A87" w:rsidRPr="00D4592B" w:rsidRDefault="00AD62C1" w:rsidP="00D4592B">
      <w:pPr>
        <w:pStyle w:val="PargrafodaLista"/>
        <w:numPr>
          <w:ilvl w:val="0"/>
          <w:numId w:val="27"/>
        </w:numPr>
        <w:ind w:left="426"/>
        <w:rPr>
          <w:rFonts w:ascii="Arial" w:hAnsi="Arial" w:cs="Arial"/>
          <w:sz w:val="22"/>
          <w:szCs w:val="22"/>
          <w:lang w:val="en-GB"/>
        </w:rPr>
      </w:pPr>
      <w:r w:rsidRPr="00D4592B">
        <w:rPr>
          <w:rFonts w:ascii="Arial" w:hAnsi="Arial" w:cs="Arial"/>
          <w:sz w:val="22"/>
          <w:szCs w:val="22"/>
          <w:lang w:val="en-GB"/>
        </w:rPr>
        <w:t>Employees</w:t>
      </w:r>
      <w:r w:rsidR="00E676A0" w:rsidRPr="00D4592B">
        <w:rPr>
          <w:rFonts w:ascii="Arial" w:hAnsi="Arial" w:cs="Arial"/>
          <w:sz w:val="22"/>
          <w:szCs w:val="22"/>
          <w:lang w:val="en-GB"/>
        </w:rPr>
        <w:t>.</w:t>
      </w:r>
    </w:p>
    <w:p w14:paraId="2E6B3413" w14:textId="77777777" w:rsidR="00D4592B" w:rsidRPr="007A3213" w:rsidRDefault="00D4592B" w:rsidP="00D4592B">
      <w:pPr>
        <w:ind w:left="426" w:hanging="284"/>
        <w:rPr>
          <w:rFonts w:ascii="Arial" w:hAnsi="Arial" w:cs="Arial"/>
          <w:sz w:val="22"/>
          <w:szCs w:val="22"/>
          <w:lang w:val="en-GB"/>
        </w:rPr>
      </w:pPr>
    </w:p>
    <w:p w14:paraId="0E1E8E42" w14:textId="3B88DB64" w:rsidR="00E86A87" w:rsidRPr="00D4592B" w:rsidRDefault="00AD62C1" w:rsidP="00D4592B">
      <w:pPr>
        <w:pStyle w:val="PargrafodaLista"/>
        <w:numPr>
          <w:ilvl w:val="0"/>
          <w:numId w:val="27"/>
        </w:numPr>
        <w:ind w:left="426"/>
        <w:rPr>
          <w:rFonts w:ascii="Arial" w:hAnsi="Arial" w:cs="Arial"/>
          <w:sz w:val="22"/>
          <w:szCs w:val="22"/>
          <w:lang w:val="en-GB"/>
        </w:rPr>
      </w:pPr>
      <w:r w:rsidRPr="00D4592B">
        <w:rPr>
          <w:rFonts w:ascii="Arial" w:hAnsi="Arial" w:cs="Arial"/>
          <w:sz w:val="22"/>
          <w:szCs w:val="22"/>
          <w:lang w:val="en-GB"/>
        </w:rPr>
        <w:t>Shareholders</w:t>
      </w:r>
      <w:r w:rsidR="00E676A0" w:rsidRPr="00D4592B">
        <w:rPr>
          <w:rFonts w:ascii="Arial" w:hAnsi="Arial" w:cs="Arial"/>
          <w:sz w:val="22"/>
          <w:szCs w:val="22"/>
          <w:lang w:val="en-GB"/>
        </w:rPr>
        <w:t>.</w:t>
      </w:r>
    </w:p>
    <w:p w14:paraId="27E1684F" w14:textId="77777777" w:rsidR="00D4592B" w:rsidRPr="007A3213" w:rsidRDefault="00D4592B" w:rsidP="00D4592B">
      <w:pPr>
        <w:ind w:left="426" w:hanging="284"/>
        <w:rPr>
          <w:rFonts w:ascii="Arial" w:hAnsi="Arial" w:cs="Arial"/>
          <w:sz w:val="22"/>
          <w:szCs w:val="22"/>
          <w:lang w:val="en-GB"/>
        </w:rPr>
      </w:pPr>
    </w:p>
    <w:p w14:paraId="45443C96" w14:textId="1BDBE9AE" w:rsidR="00E86A87" w:rsidRPr="00D4592B" w:rsidRDefault="00AD62C1" w:rsidP="00D4592B">
      <w:pPr>
        <w:pStyle w:val="PargrafodaLista"/>
        <w:numPr>
          <w:ilvl w:val="0"/>
          <w:numId w:val="27"/>
        </w:numPr>
        <w:ind w:left="426"/>
        <w:rPr>
          <w:rFonts w:ascii="Arial" w:hAnsi="Arial" w:cs="Arial"/>
          <w:sz w:val="22"/>
          <w:szCs w:val="22"/>
          <w:lang w:val="en-GB"/>
        </w:rPr>
      </w:pPr>
      <w:r w:rsidRPr="00D4592B">
        <w:rPr>
          <w:rFonts w:ascii="Arial" w:hAnsi="Arial" w:cs="Arial"/>
          <w:sz w:val="22"/>
          <w:szCs w:val="22"/>
          <w:lang w:val="en-GB"/>
        </w:rPr>
        <w:t>Banks</w:t>
      </w:r>
      <w:r w:rsidR="00D4592B" w:rsidRPr="00D4592B">
        <w:rPr>
          <w:rFonts w:ascii="Arial" w:hAnsi="Arial" w:cs="Arial"/>
          <w:sz w:val="22"/>
          <w:szCs w:val="22"/>
          <w:lang w:val="en-GB"/>
        </w:rPr>
        <w:t>.</w:t>
      </w:r>
    </w:p>
    <w:p w14:paraId="6D108DEB" w14:textId="77777777" w:rsidR="00D4592B" w:rsidRPr="007A3213" w:rsidRDefault="00D4592B" w:rsidP="00D4592B">
      <w:pPr>
        <w:ind w:left="426" w:hanging="284"/>
        <w:rPr>
          <w:rFonts w:ascii="Arial" w:hAnsi="Arial" w:cs="Arial"/>
          <w:sz w:val="22"/>
          <w:szCs w:val="22"/>
          <w:lang w:val="en-GB"/>
        </w:rPr>
      </w:pPr>
    </w:p>
    <w:p w14:paraId="65D532B0" w14:textId="5CE65DF7" w:rsidR="00E86A87" w:rsidRPr="00C904B9" w:rsidRDefault="00AD62C1" w:rsidP="00D4592B">
      <w:pPr>
        <w:pStyle w:val="PargrafodaLista"/>
        <w:numPr>
          <w:ilvl w:val="0"/>
          <w:numId w:val="27"/>
        </w:numPr>
        <w:ind w:left="426"/>
        <w:rPr>
          <w:rFonts w:ascii="Arial" w:hAnsi="Arial" w:cs="Arial"/>
          <w:sz w:val="22"/>
          <w:szCs w:val="22"/>
          <w:highlight w:val="yellow"/>
          <w:lang w:val="en-GB"/>
        </w:rPr>
      </w:pPr>
      <w:r w:rsidRPr="00C904B9">
        <w:rPr>
          <w:rFonts w:ascii="Arial" w:hAnsi="Arial" w:cs="Arial"/>
          <w:sz w:val="22"/>
          <w:szCs w:val="22"/>
          <w:highlight w:val="yellow"/>
          <w:lang w:val="en-GB"/>
        </w:rPr>
        <w:t>Creditors with a right to separation</w:t>
      </w:r>
      <w:r w:rsidR="00E676A0" w:rsidRPr="00C904B9">
        <w:rPr>
          <w:rFonts w:ascii="Arial" w:hAnsi="Arial" w:cs="Arial"/>
          <w:sz w:val="22"/>
          <w:szCs w:val="22"/>
          <w:highlight w:val="yellow"/>
          <w:lang w:val="en-GB"/>
        </w:rPr>
        <w:t>.</w:t>
      </w:r>
    </w:p>
    <w:p w14:paraId="795A0692" w14:textId="239D9AFD" w:rsidR="0027702F" w:rsidRPr="0027702F" w:rsidRDefault="0027702F" w:rsidP="00663E6F">
      <w:pPr>
        <w:ind w:left="284" w:hanging="284"/>
        <w:rPr>
          <w:rFonts w:ascii="Arial" w:hAnsi="Arial" w:cs="Arial"/>
          <w:color w:val="FF0000"/>
          <w:sz w:val="22"/>
          <w:szCs w:val="22"/>
          <w:lang w:val="en-GB"/>
        </w:rPr>
      </w:pPr>
    </w:p>
    <w:p w14:paraId="74D807D2" w14:textId="77777777" w:rsidR="00E9597C" w:rsidRPr="007A3213" w:rsidRDefault="00E9597C" w:rsidP="00C55824">
      <w:pPr>
        <w:jc w:val="both"/>
        <w:rPr>
          <w:rFonts w:ascii="Arial" w:hAnsi="Arial" w:cs="Arial"/>
          <w:sz w:val="22"/>
          <w:szCs w:val="22"/>
          <w:lang w:val="en-GB"/>
        </w:rPr>
      </w:pPr>
      <w:r w:rsidRPr="007A3213">
        <w:rPr>
          <w:rFonts w:ascii="Arial" w:hAnsi="Arial" w:cs="Arial"/>
          <w:b/>
          <w:bCs/>
          <w:sz w:val="22"/>
          <w:szCs w:val="22"/>
          <w:lang w:val="en-GB"/>
        </w:rPr>
        <w:t>Question 1.9</w:t>
      </w:r>
      <w:r w:rsidRPr="007A3213">
        <w:rPr>
          <w:rFonts w:ascii="Arial" w:hAnsi="Arial" w:cs="Arial"/>
          <w:sz w:val="22"/>
          <w:szCs w:val="22"/>
          <w:lang w:val="en-GB"/>
        </w:rPr>
        <w:t xml:space="preserve"> </w:t>
      </w:r>
    </w:p>
    <w:p w14:paraId="1EB106F1" w14:textId="77777777" w:rsidR="00E9597C" w:rsidRPr="007A3213" w:rsidRDefault="00E9597C" w:rsidP="00C55824">
      <w:pPr>
        <w:jc w:val="both"/>
        <w:rPr>
          <w:rFonts w:ascii="Arial" w:hAnsi="Arial" w:cs="Arial"/>
          <w:sz w:val="22"/>
          <w:szCs w:val="22"/>
          <w:lang w:val="en-GB"/>
        </w:rPr>
      </w:pPr>
    </w:p>
    <w:p w14:paraId="08640493" w14:textId="3718C419" w:rsidR="00E86A87" w:rsidRPr="00D4592B" w:rsidRDefault="004A7773" w:rsidP="00E86A87">
      <w:pPr>
        <w:ind w:left="720" w:hanging="720"/>
        <w:rPr>
          <w:rFonts w:ascii="Arial" w:hAnsi="Arial" w:cs="Arial"/>
          <w:sz w:val="22"/>
          <w:szCs w:val="22"/>
          <w:lang w:val="en-GB"/>
        </w:rPr>
      </w:pPr>
      <w:r w:rsidRPr="00D4592B">
        <w:rPr>
          <w:rFonts w:ascii="Arial" w:hAnsi="Arial" w:cs="Arial"/>
          <w:sz w:val="22"/>
          <w:szCs w:val="22"/>
          <w:lang w:val="en-GB"/>
        </w:rPr>
        <w:t>How long is the compliance period (time frame) for discharge of residual debt?</w:t>
      </w:r>
    </w:p>
    <w:p w14:paraId="001037A6" w14:textId="77777777" w:rsidR="00E86A87" w:rsidRPr="00D4592B" w:rsidRDefault="00E86A87" w:rsidP="00C55824">
      <w:pPr>
        <w:jc w:val="both"/>
        <w:rPr>
          <w:rFonts w:ascii="Arial" w:hAnsi="Arial" w:cs="Arial"/>
          <w:sz w:val="22"/>
          <w:szCs w:val="22"/>
          <w:lang w:val="en-GB"/>
        </w:rPr>
      </w:pPr>
    </w:p>
    <w:p w14:paraId="09339048" w14:textId="38FC6971" w:rsidR="00E86A87" w:rsidRPr="00D4592B" w:rsidRDefault="004A7773" w:rsidP="00D4592B">
      <w:pPr>
        <w:pStyle w:val="PargrafodaLista"/>
        <w:numPr>
          <w:ilvl w:val="0"/>
          <w:numId w:val="29"/>
        </w:numPr>
        <w:ind w:left="426"/>
        <w:rPr>
          <w:rFonts w:ascii="Arial" w:hAnsi="Arial" w:cs="Arial"/>
          <w:sz w:val="22"/>
          <w:szCs w:val="22"/>
          <w:lang w:val="en-GB"/>
        </w:rPr>
      </w:pPr>
      <w:r w:rsidRPr="00D4592B">
        <w:rPr>
          <w:rFonts w:ascii="Arial" w:hAnsi="Arial" w:cs="Arial"/>
          <w:sz w:val="22"/>
          <w:szCs w:val="22"/>
          <w:lang w:val="en-GB"/>
        </w:rPr>
        <w:t>Seven years</w:t>
      </w:r>
      <w:r w:rsidR="005F75C3" w:rsidRPr="00D4592B">
        <w:rPr>
          <w:rFonts w:ascii="Arial" w:hAnsi="Arial" w:cs="Arial"/>
          <w:sz w:val="22"/>
          <w:szCs w:val="22"/>
          <w:lang w:val="en-GB"/>
        </w:rPr>
        <w:t>.</w:t>
      </w:r>
    </w:p>
    <w:p w14:paraId="14B8B2DE" w14:textId="77777777" w:rsidR="00D4592B" w:rsidRPr="00D4592B" w:rsidRDefault="00D4592B" w:rsidP="00D4592B">
      <w:pPr>
        <w:ind w:left="426" w:hanging="284"/>
        <w:rPr>
          <w:rFonts w:ascii="Arial" w:hAnsi="Arial" w:cs="Arial"/>
          <w:sz w:val="22"/>
          <w:szCs w:val="22"/>
          <w:lang w:val="en-GB"/>
        </w:rPr>
      </w:pPr>
    </w:p>
    <w:p w14:paraId="1A32DDBF" w14:textId="353BB143" w:rsidR="00E86A87" w:rsidRPr="00D4592B" w:rsidRDefault="004A7773" w:rsidP="00D4592B">
      <w:pPr>
        <w:pStyle w:val="PargrafodaLista"/>
        <w:numPr>
          <w:ilvl w:val="0"/>
          <w:numId w:val="29"/>
        </w:numPr>
        <w:ind w:left="426"/>
        <w:rPr>
          <w:rFonts w:ascii="Arial" w:hAnsi="Arial" w:cs="Arial"/>
          <w:sz w:val="22"/>
          <w:szCs w:val="22"/>
          <w:lang w:val="en-GB"/>
        </w:rPr>
      </w:pPr>
      <w:r w:rsidRPr="00D4592B">
        <w:rPr>
          <w:rFonts w:ascii="Arial" w:hAnsi="Arial" w:cs="Arial"/>
          <w:sz w:val="22"/>
          <w:szCs w:val="22"/>
          <w:lang w:val="en-GB"/>
        </w:rPr>
        <w:t>Six years</w:t>
      </w:r>
      <w:r w:rsidR="005F75C3" w:rsidRPr="00D4592B">
        <w:rPr>
          <w:rFonts w:ascii="Arial" w:hAnsi="Arial" w:cs="Arial"/>
          <w:sz w:val="22"/>
          <w:szCs w:val="22"/>
          <w:lang w:val="en-GB"/>
        </w:rPr>
        <w:t>.</w:t>
      </w:r>
    </w:p>
    <w:p w14:paraId="3E107FA1" w14:textId="77777777" w:rsidR="00D4592B" w:rsidRPr="00D4592B" w:rsidRDefault="00D4592B" w:rsidP="00D4592B">
      <w:pPr>
        <w:ind w:left="426" w:hanging="284"/>
        <w:rPr>
          <w:rFonts w:ascii="Arial" w:hAnsi="Arial" w:cs="Arial"/>
          <w:sz w:val="22"/>
          <w:szCs w:val="22"/>
          <w:lang w:val="en-GB"/>
        </w:rPr>
      </w:pPr>
    </w:p>
    <w:p w14:paraId="2C71A360" w14:textId="3ED3CA67" w:rsidR="00E86A87" w:rsidRPr="005B01B4" w:rsidRDefault="004A7773" w:rsidP="00D4592B">
      <w:pPr>
        <w:pStyle w:val="PargrafodaLista"/>
        <w:numPr>
          <w:ilvl w:val="0"/>
          <w:numId w:val="29"/>
        </w:numPr>
        <w:ind w:left="426"/>
        <w:rPr>
          <w:rFonts w:ascii="Arial" w:hAnsi="Arial" w:cs="Arial"/>
          <w:sz w:val="22"/>
          <w:szCs w:val="22"/>
          <w:highlight w:val="yellow"/>
          <w:lang w:val="en-GB"/>
        </w:rPr>
      </w:pPr>
      <w:r w:rsidRPr="005B01B4">
        <w:rPr>
          <w:rFonts w:ascii="Arial" w:hAnsi="Arial" w:cs="Arial"/>
          <w:sz w:val="22"/>
          <w:szCs w:val="22"/>
          <w:highlight w:val="yellow"/>
          <w:lang w:val="en-GB"/>
        </w:rPr>
        <w:t>Three years</w:t>
      </w:r>
      <w:r w:rsidR="005F75C3" w:rsidRPr="005B01B4">
        <w:rPr>
          <w:rFonts w:ascii="Arial" w:hAnsi="Arial" w:cs="Arial"/>
          <w:sz w:val="22"/>
          <w:szCs w:val="22"/>
          <w:highlight w:val="yellow"/>
          <w:lang w:val="en-GB"/>
        </w:rPr>
        <w:t>.</w:t>
      </w:r>
    </w:p>
    <w:p w14:paraId="2040BB55" w14:textId="77777777" w:rsidR="00D4592B" w:rsidRPr="00D4592B" w:rsidRDefault="00D4592B" w:rsidP="00D4592B">
      <w:pPr>
        <w:ind w:left="426" w:hanging="284"/>
        <w:rPr>
          <w:rFonts w:ascii="Arial" w:hAnsi="Arial" w:cs="Arial"/>
          <w:sz w:val="22"/>
          <w:szCs w:val="22"/>
          <w:lang w:val="en-GB"/>
        </w:rPr>
      </w:pPr>
    </w:p>
    <w:p w14:paraId="1E9569FF" w14:textId="2B889BA3" w:rsidR="00E86A87" w:rsidRPr="00D4592B" w:rsidRDefault="004A7773" w:rsidP="00D4592B">
      <w:pPr>
        <w:pStyle w:val="PargrafodaLista"/>
        <w:numPr>
          <w:ilvl w:val="0"/>
          <w:numId w:val="29"/>
        </w:numPr>
        <w:ind w:left="426"/>
        <w:rPr>
          <w:rFonts w:ascii="Arial" w:hAnsi="Arial" w:cs="Arial"/>
          <w:sz w:val="22"/>
          <w:szCs w:val="22"/>
          <w:lang w:val="en-GB"/>
        </w:rPr>
      </w:pPr>
      <w:r w:rsidRPr="00D4592B">
        <w:rPr>
          <w:rFonts w:ascii="Arial" w:hAnsi="Arial" w:cs="Arial"/>
          <w:sz w:val="22"/>
          <w:szCs w:val="22"/>
          <w:lang w:val="en-GB"/>
        </w:rPr>
        <w:t>One year</w:t>
      </w:r>
      <w:r w:rsidR="005F75C3" w:rsidRPr="00D4592B">
        <w:rPr>
          <w:rFonts w:ascii="Arial" w:hAnsi="Arial" w:cs="Arial"/>
          <w:sz w:val="22"/>
          <w:szCs w:val="22"/>
          <w:lang w:val="en-GB"/>
        </w:rPr>
        <w:t>.</w:t>
      </w:r>
    </w:p>
    <w:p w14:paraId="747B48AD" w14:textId="67B3F1F5" w:rsidR="004A7773" w:rsidRDefault="004A7773" w:rsidP="0020090A">
      <w:pPr>
        <w:keepNext/>
        <w:jc w:val="both"/>
        <w:rPr>
          <w:rFonts w:ascii="Arial" w:hAnsi="Arial" w:cs="Arial"/>
          <w:b/>
          <w:bCs/>
          <w:sz w:val="22"/>
          <w:szCs w:val="22"/>
          <w:lang w:val="fr-CA"/>
        </w:rPr>
      </w:pPr>
    </w:p>
    <w:p w14:paraId="33F29F47" w14:textId="12201967" w:rsidR="00E9597C" w:rsidRPr="007A3213" w:rsidRDefault="00E9597C" w:rsidP="0020090A">
      <w:pPr>
        <w:keepNext/>
        <w:jc w:val="both"/>
        <w:rPr>
          <w:rFonts w:ascii="Arial" w:hAnsi="Arial" w:cs="Arial"/>
          <w:sz w:val="22"/>
          <w:szCs w:val="22"/>
          <w:lang w:val="en-GB"/>
        </w:rPr>
      </w:pPr>
      <w:r w:rsidRPr="007A3213">
        <w:rPr>
          <w:rFonts w:ascii="Arial" w:hAnsi="Arial" w:cs="Arial"/>
          <w:b/>
          <w:bCs/>
          <w:sz w:val="22"/>
          <w:szCs w:val="22"/>
          <w:lang w:val="en-GB"/>
        </w:rPr>
        <w:t>Question 1.10</w:t>
      </w:r>
      <w:r w:rsidR="006F4A78" w:rsidRPr="007A3213">
        <w:rPr>
          <w:rFonts w:ascii="Arial" w:hAnsi="Arial" w:cs="Arial"/>
          <w:sz w:val="22"/>
          <w:szCs w:val="22"/>
          <w:lang w:val="en-GB"/>
        </w:rPr>
        <w:t xml:space="preserve"> </w:t>
      </w:r>
    </w:p>
    <w:p w14:paraId="7DD53564" w14:textId="77777777" w:rsidR="00E9597C" w:rsidRPr="007A3213" w:rsidRDefault="00E9597C" w:rsidP="0020090A">
      <w:pPr>
        <w:keepNext/>
        <w:jc w:val="both"/>
        <w:rPr>
          <w:rFonts w:ascii="Arial" w:hAnsi="Arial" w:cs="Arial"/>
          <w:sz w:val="22"/>
          <w:szCs w:val="22"/>
          <w:lang w:val="en-GB"/>
        </w:rPr>
      </w:pPr>
    </w:p>
    <w:p w14:paraId="776E2BEB" w14:textId="143779BC" w:rsidR="00E86A87" w:rsidRPr="007A3213" w:rsidRDefault="00F54BA3" w:rsidP="00E86A87">
      <w:pPr>
        <w:ind w:left="720" w:hanging="720"/>
        <w:rPr>
          <w:rFonts w:ascii="Arial" w:hAnsi="Arial" w:cs="Arial"/>
          <w:sz w:val="22"/>
          <w:szCs w:val="22"/>
          <w:lang w:val="en-GB"/>
        </w:rPr>
      </w:pPr>
      <w:r>
        <w:rPr>
          <w:rFonts w:ascii="Arial" w:hAnsi="Arial" w:cs="Arial"/>
          <w:sz w:val="22"/>
          <w:szCs w:val="22"/>
          <w:lang w:val="en-GB"/>
        </w:rPr>
        <w:t>How are foreign</w:t>
      </w:r>
      <w:r w:rsidR="00943E7F">
        <w:rPr>
          <w:rFonts w:ascii="Arial" w:hAnsi="Arial" w:cs="Arial"/>
          <w:sz w:val="22"/>
          <w:szCs w:val="22"/>
          <w:lang w:val="en-GB"/>
        </w:rPr>
        <w:t xml:space="preserve"> insolvency proceedings recogni</w:t>
      </w:r>
      <w:r w:rsidR="00D4592B">
        <w:rPr>
          <w:rFonts w:ascii="Arial" w:hAnsi="Arial" w:cs="Arial"/>
          <w:sz w:val="22"/>
          <w:szCs w:val="22"/>
          <w:lang w:val="en-GB"/>
        </w:rPr>
        <w:t>s</w:t>
      </w:r>
      <w:r>
        <w:rPr>
          <w:rFonts w:ascii="Arial" w:hAnsi="Arial" w:cs="Arial"/>
          <w:sz w:val="22"/>
          <w:szCs w:val="22"/>
          <w:lang w:val="en-GB"/>
        </w:rPr>
        <w:t>ed in Germany?</w:t>
      </w:r>
    </w:p>
    <w:p w14:paraId="5897DA78" w14:textId="77777777" w:rsidR="00E86A87" w:rsidRPr="007A3213" w:rsidRDefault="00E86A87" w:rsidP="00E86A87">
      <w:pPr>
        <w:ind w:left="720" w:hanging="720"/>
        <w:rPr>
          <w:rFonts w:ascii="Arial" w:hAnsi="Arial" w:cs="Arial"/>
          <w:sz w:val="22"/>
          <w:szCs w:val="22"/>
          <w:lang w:val="en-GB"/>
        </w:rPr>
      </w:pPr>
    </w:p>
    <w:p w14:paraId="54A5106C" w14:textId="2D57E7A5" w:rsidR="00E86A87"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decision of the court</w:t>
      </w:r>
      <w:r w:rsidR="002B40FB" w:rsidRPr="00D4592B">
        <w:rPr>
          <w:rFonts w:ascii="Arial" w:hAnsi="Arial" w:cs="Arial"/>
          <w:sz w:val="22"/>
          <w:szCs w:val="22"/>
          <w:lang w:val="en-GB"/>
        </w:rPr>
        <w:t>.</w:t>
      </w:r>
    </w:p>
    <w:p w14:paraId="24AA457C" w14:textId="77777777" w:rsidR="00D4592B" w:rsidRPr="007A3213" w:rsidRDefault="00D4592B" w:rsidP="00D4592B">
      <w:pPr>
        <w:ind w:left="426" w:hanging="284"/>
        <w:rPr>
          <w:rFonts w:ascii="Arial" w:hAnsi="Arial" w:cs="Arial"/>
          <w:sz w:val="22"/>
          <w:szCs w:val="22"/>
          <w:lang w:val="en-GB"/>
        </w:rPr>
      </w:pPr>
    </w:p>
    <w:p w14:paraId="5B73EF7A" w14:textId="4E4073BD" w:rsidR="00E86A87"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the insolvency practitioner</w:t>
      </w:r>
      <w:r w:rsidR="002B40FB" w:rsidRPr="00D4592B">
        <w:rPr>
          <w:rFonts w:ascii="Arial" w:hAnsi="Arial" w:cs="Arial"/>
          <w:sz w:val="22"/>
          <w:szCs w:val="22"/>
          <w:lang w:val="en-GB"/>
        </w:rPr>
        <w:t>.</w:t>
      </w:r>
    </w:p>
    <w:p w14:paraId="1505AD63" w14:textId="77777777" w:rsidR="00D4592B" w:rsidRPr="007A3213" w:rsidRDefault="00D4592B" w:rsidP="00D4592B">
      <w:pPr>
        <w:ind w:left="426" w:hanging="284"/>
        <w:rPr>
          <w:rFonts w:ascii="Arial" w:hAnsi="Arial" w:cs="Arial"/>
          <w:sz w:val="22"/>
          <w:szCs w:val="22"/>
          <w:lang w:val="en-GB"/>
        </w:rPr>
      </w:pPr>
    </w:p>
    <w:p w14:paraId="09B6F8E9" w14:textId="6CD0AADF" w:rsidR="00E86A87" w:rsidRPr="00935592" w:rsidRDefault="00F54BA3" w:rsidP="00D4592B">
      <w:pPr>
        <w:pStyle w:val="PargrafodaLista"/>
        <w:numPr>
          <w:ilvl w:val="0"/>
          <w:numId w:val="31"/>
        </w:numPr>
        <w:ind w:left="426"/>
        <w:rPr>
          <w:rFonts w:ascii="Arial" w:hAnsi="Arial" w:cs="Arial"/>
          <w:sz w:val="22"/>
          <w:szCs w:val="22"/>
          <w:highlight w:val="yellow"/>
          <w:lang w:val="en-GB"/>
        </w:rPr>
      </w:pPr>
      <w:r w:rsidRPr="00935592">
        <w:rPr>
          <w:rFonts w:ascii="Arial" w:hAnsi="Arial" w:cs="Arial"/>
          <w:sz w:val="22"/>
          <w:szCs w:val="22"/>
          <w:highlight w:val="yellow"/>
          <w:lang w:val="en-GB"/>
        </w:rPr>
        <w:t>By statute (by force of law)</w:t>
      </w:r>
      <w:r w:rsidR="002B40FB" w:rsidRPr="00935592">
        <w:rPr>
          <w:rFonts w:ascii="Arial" w:hAnsi="Arial" w:cs="Arial"/>
          <w:sz w:val="22"/>
          <w:szCs w:val="22"/>
          <w:highlight w:val="yellow"/>
          <w:lang w:val="en-GB"/>
        </w:rPr>
        <w:t>.</w:t>
      </w:r>
    </w:p>
    <w:p w14:paraId="51DB811E" w14:textId="77777777" w:rsidR="00D4592B" w:rsidRPr="00545969" w:rsidRDefault="00D4592B" w:rsidP="00D4592B">
      <w:pPr>
        <w:ind w:left="426" w:hanging="284"/>
        <w:rPr>
          <w:rFonts w:ascii="Arial" w:hAnsi="Arial" w:cs="Arial"/>
          <w:sz w:val="22"/>
          <w:szCs w:val="22"/>
          <w:lang w:val="en-GB"/>
        </w:rPr>
      </w:pPr>
    </w:p>
    <w:p w14:paraId="4B77B11A" w14:textId="6B0426AE" w:rsidR="00C55824" w:rsidRPr="00D4592B" w:rsidRDefault="00F54BA3" w:rsidP="00D4592B">
      <w:pPr>
        <w:pStyle w:val="PargrafodaLista"/>
        <w:numPr>
          <w:ilvl w:val="0"/>
          <w:numId w:val="31"/>
        </w:numPr>
        <w:ind w:left="426"/>
        <w:rPr>
          <w:rFonts w:ascii="Arial" w:hAnsi="Arial" w:cs="Arial"/>
          <w:sz w:val="22"/>
          <w:szCs w:val="22"/>
          <w:lang w:val="en-GB"/>
        </w:rPr>
      </w:pPr>
      <w:r w:rsidRPr="00D4592B">
        <w:rPr>
          <w:rFonts w:ascii="Arial" w:hAnsi="Arial" w:cs="Arial"/>
          <w:sz w:val="22"/>
          <w:szCs w:val="22"/>
          <w:lang w:val="en-GB"/>
        </w:rPr>
        <w:t>By a decision of the creditors’ meeting</w:t>
      </w:r>
      <w:r w:rsidR="002B40FB" w:rsidRPr="00D4592B">
        <w:rPr>
          <w:rFonts w:ascii="Arial" w:hAnsi="Arial" w:cs="Arial"/>
          <w:sz w:val="22"/>
          <w:szCs w:val="22"/>
          <w:lang w:val="en-GB"/>
        </w:rPr>
        <w:t>.</w:t>
      </w:r>
    </w:p>
    <w:p w14:paraId="086004A0" w14:textId="77777777" w:rsidR="00AE5655" w:rsidRPr="007A3213" w:rsidRDefault="00AE5655" w:rsidP="002A37BB">
      <w:pPr>
        <w:jc w:val="both"/>
        <w:rPr>
          <w:rFonts w:ascii="Arial" w:hAnsi="Arial" w:cs="Arial"/>
          <w:bCs/>
          <w:sz w:val="22"/>
          <w:szCs w:val="22"/>
          <w:lang w:val="en-GB"/>
        </w:rPr>
      </w:pPr>
    </w:p>
    <w:p w14:paraId="669E1948" w14:textId="77777777" w:rsidR="00AE5655" w:rsidRPr="007A3213" w:rsidRDefault="00AE5655" w:rsidP="002A37BB">
      <w:pPr>
        <w:jc w:val="both"/>
        <w:rPr>
          <w:rFonts w:ascii="Arial" w:hAnsi="Arial" w:cs="Arial"/>
          <w:bCs/>
          <w:sz w:val="22"/>
          <w:szCs w:val="22"/>
          <w:lang w:val="en-GB"/>
        </w:rPr>
      </w:pPr>
    </w:p>
    <w:p w14:paraId="5D5B6D19"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 2</w:t>
      </w:r>
      <w:r w:rsidR="00962045" w:rsidRPr="007A3213">
        <w:rPr>
          <w:rFonts w:ascii="Arial" w:hAnsi="Arial" w:cs="Arial"/>
          <w:b/>
          <w:sz w:val="22"/>
          <w:szCs w:val="22"/>
          <w:lang w:val="en-GB"/>
        </w:rPr>
        <w:t xml:space="preserve"> (direct questions) [10 marks] </w:t>
      </w:r>
    </w:p>
    <w:p w14:paraId="17755178" w14:textId="77777777" w:rsidR="00962045" w:rsidRPr="007A3213" w:rsidRDefault="00962045" w:rsidP="002A37BB">
      <w:pPr>
        <w:ind w:left="720" w:hanging="720"/>
        <w:jc w:val="both"/>
        <w:rPr>
          <w:rFonts w:ascii="Arial" w:hAnsi="Arial" w:cs="Arial"/>
          <w:sz w:val="22"/>
          <w:szCs w:val="22"/>
          <w:lang w:val="en-GB"/>
        </w:rPr>
      </w:pPr>
    </w:p>
    <w:p w14:paraId="0AC325F7" w14:textId="77777777" w:rsidR="002C13C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962045" w:rsidRPr="007A3213">
        <w:rPr>
          <w:rFonts w:ascii="Arial" w:hAnsi="Arial" w:cs="Arial"/>
          <w:b/>
          <w:bCs/>
          <w:sz w:val="22"/>
          <w:szCs w:val="22"/>
          <w:lang w:val="en-GB"/>
        </w:rPr>
        <w:t>2.1</w:t>
      </w:r>
      <w:r w:rsidR="00962045" w:rsidRPr="007A3213">
        <w:rPr>
          <w:rFonts w:ascii="Arial" w:hAnsi="Arial" w:cs="Arial"/>
          <w:b/>
          <w:bCs/>
          <w:sz w:val="22"/>
          <w:szCs w:val="22"/>
          <w:lang w:val="en-GB"/>
        </w:rPr>
        <w:tab/>
      </w:r>
      <w:r w:rsidR="00DE03AF" w:rsidRPr="007A3213">
        <w:rPr>
          <w:rFonts w:ascii="Arial" w:hAnsi="Arial" w:cs="Arial"/>
          <w:b/>
          <w:bCs/>
          <w:sz w:val="22"/>
          <w:szCs w:val="22"/>
          <w:lang w:val="en-GB"/>
        </w:rPr>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7B941F23" w14:textId="77777777" w:rsidR="002C13C8" w:rsidRPr="007A3213" w:rsidRDefault="002C13C8" w:rsidP="002A37BB">
      <w:pPr>
        <w:ind w:left="720" w:hanging="720"/>
        <w:jc w:val="both"/>
        <w:rPr>
          <w:rFonts w:ascii="Arial" w:hAnsi="Arial" w:cs="Arial"/>
          <w:sz w:val="22"/>
          <w:szCs w:val="22"/>
          <w:lang w:val="en-GB"/>
        </w:rPr>
      </w:pPr>
    </w:p>
    <w:p w14:paraId="7C7B7A92" w14:textId="7F609C34" w:rsidR="0020090A" w:rsidRDefault="00943E7F" w:rsidP="00C34152">
      <w:pPr>
        <w:jc w:val="both"/>
        <w:rPr>
          <w:rFonts w:ascii="Arial" w:hAnsi="Arial" w:cs="Arial"/>
          <w:sz w:val="22"/>
          <w:szCs w:val="22"/>
          <w:lang w:val="en-GB"/>
        </w:rPr>
      </w:pPr>
      <w:r>
        <w:rPr>
          <w:rFonts w:ascii="Arial" w:hAnsi="Arial" w:cs="Arial"/>
          <w:sz w:val="22"/>
          <w:szCs w:val="22"/>
          <w:lang w:val="en-GB"/>
        </w:rPr>
        <w:t xml:space="preserve">Which rules </w:t>
      </w:r>
      <w:r w:rsidR="003D55EA">
        <w:rPr>
          <w:rFonts w:ascii="Arial" w:hAnsi="Arial" w:cs="Arial"/>
          <w:sz w:val="22"/>
          <w:szCs w:val="22"/>
          <w:lang w:val="en-GB"/>
        </w:rPr>
        <w:t>regulate</w:t>
      </w:r>
      <w:r>
        <w:rPr>
          <w:rFonts w:ascii="Arial" w:hAnsi="Arial" w:cs="Arial"/>
          <w:sz w:val="22"/>
          <w:szCs w:val="22"/>
          <w:lang w:val="en-GB"/>
        </w:rPr>
        <w:t xml:space="preserve"> cross-border insolvency law in Germany (only list the norms)</w:t>
      </w:r>
      <w:r w:rsidR="00C34152" w:rsidRPr="007A3213">
        <w:rPr>
          <w:rFonts w:ascii="Arial" w:hAnsi="Arial" w:cs="Arial"/>
          <w:sz w:val="22"/>
          <w:szCs w:val="22"/>
          <w:lang w:val="en-GB"/>
        </w:rPr>
        <w:t>?</w:t>
      </w:r>
    </w:p>
    <w:p w14:paraId="1B950D69" w14:textId="394F1004" w:rsidR="00943E7F" w:rsidRDefault="00943E7F" w:rsidP="00C34152">
      <w:pPr>
        <w:jc w:val="both"/>
        <w:rPr>
          <w:rFonts w:ascii="Arial" w:hAnsi="Arial" w:cs="Arial"/>
          <w:sz w:val="22"/>
          <w:szCs w:val="22"/>
          <w:lang w:val="en-GB"/>
        </w:rPr>
      </w:pPr>
    </w:p>
    <w:p w14:paraId="07E1B7A4" w14:textId="747421A7" w:rsidR="00B30912" w:rsidRPr="00967EF3" w:rsidRDefault="00B30912" w:rsidP="00B30912">
      <w:pPr>
        <w:ind w:left="720" w:hanging="720"/>
        <w:jc w:val="both"/>
        <w:rPr>
          <w:rFonts w:ascii="Arial" w:hAnsi="Arial" w:cs="Arial"/>
          <w:sz w:val="22"/>
          <w:szCs w:val="22"/>
        </w:rPr>
      </w:pPr>
      <w:r w:rsidRPr="00967EF3">
        <w:rPr>
          <w:rFonts w:ascii="Arial" w:hAnsi="Arial" w:cs="Arial"/>
          <w:color w:val="7B7B7B" w:themeColor="accent3" w:themeShade="BF"/>
          <w:sz w:val="22"/>
          <w:szCs w:val="22"/>
        </w:rPr>
        <w:t>[</w:t>
      </w:r>
      <w:r w:rsidR="00FD708E">
        <w:rPr>
          <w:rFonts w:ascii="Arial" w:hAnsi="Arial" w:cs="Arial"/>
          <w:color w:val="7B7B7B" w:themeColor="accent3" w:themeShade="BF"/>
          <w:sz w:val="22"/>
          <w:szCs w:val="22"/>
        </w:rPr>
        <w:t xml:space="preserve">Cross-border insolvency law is regulated by §§ 335 </w:t>
      </w:r>
      <w:r w:rsidR="00FD708E" w:rsidRPr="00741AA3">
        <w:rPr>
          <w:rFonts w:ascii="Arial" w:hAnsi="Arial" w:cs="Arial"/>
          <w:i/>
          <w:iCs/>
          <w:color w:val="7B7B7B" w:themeColor="accent3" w:themeShade="BF"/>
          <w:sz w:val="22"/>
          <w:szCs w:val="22"/>
        </w:rPr>
        <w:t>et seq</w:t>
      </w:r>
      <w:r w:rsidR="008A394D" w:rsidRPr="008A394D">
        <w:rPr>
          <w:rFonts w:ascii="Arial" w:hAnsi="Arial" w:cs="Arial"/>
          <w:color w:val="7B7B7B" w:themeColor="accent3" w:themeShade="BF"/>
          <w:sz w:val="22"/>
          <w:szCs w:val="22"/>
        </w:rPr>
        <w:t xml:space="preserve"> </w:t>
      </w:r>
      <w:r w:rsidR="00FD708E">
        <w:rPr>
          <w:rFonts w:ascii="Arial" w:hAnsi="Arial" w:cs="Arial"/>
          <w:color w:val="7B7B7B" w:themeColor="accent3" w:themeShade="BF"/>
          <w:sz w:val="22"/>
          <w:szCs w:val="22"/>
        </w:rPr>
        <w:t xml:space="preserve">of </w:t>
      </w:r>
      <w:r w:rsidR="00FD708E" w:rsidRPr="00FD708E">
        <w:rPr>
          <w:rFonts w:ascii="Arial" w:hAnsi="Arial" w:cs="Arial"/>
          <w:color w:val="7B7B7B" w:themeColor="accent3" w:themeShade="BF"/>
          <w:sz w:val="22"/>
          <w:szCs w:val="22"/>
        </w:rPr>
        <w:t>Insolvency Statute (Insolvenzordnung, InsO)</w:t>
      </w:r>
      <w:r w:rsidR="00FD708E">
        <w:rPr>
          <w:rFonts w:ascii="Arial" w:hAnsi="Arial" w:cs="Arial"/>
          <w:color w:val="7B7B7B" w:themeColor="accent3" w:themeShade="BF"/>
          <w:sz w:val="22"/>
          <w:szCs w:val="22"/>
        </w:rPr>
        <w:t xml:space="preserve">, §§ 3 and 4 InsO, §§ 12 </w:t>
      </w:r>
      <w:r w:rsidR="00FD708E" w:rsidRPr="00741AA3">
        <w:rPr>
          <w:rFonts w:ascii="Arial" w:hAnsi="Arial" w:cs="Arial"/>
          <w:i/>
          <w:iCs/>
          <w:color w:val="7B7B7B" w:themeColor="accent3" w:themeShade="BF"/>
          <w:sz w:val="22"/>
          <w:szCs w:val="22"/>
        </w:rPr>
        <w:t>et seq</w:t>
      </w:r>
      <w:r w:rsidR="00FD708E">
        <w:rPr>
          <w:rFonts w:ascii="Arial" w:hAnsi="Arial" w:cs="Arial"/>
          <w:color w:val="7B7B7B" w:themeColor="accent3" w:themeShade="BF"/>
          <w:sz w:val="22"/>
          <w:szCs w:val="22"/>
        </w:rPr>
        <w:t xml:space="preserve"> ZPO, </w:t>
      </w:r>
      <w:r w:rsidR="008A394D" w:rsidRPr="008A394D">
        <w:rPr>
          <w:rFonts w:ascii="Arial" w:hAnsi="Arial" w:cs="Arial"/>
          <w:color w:val="7B7B7B" w:themeColor="accent3" w:themeShade="BF"/>
          <w:sz w:val="22"/>
          <w:szCs w:val="22"/>
        </w:rPr>
        <w:t>EU Regulations 2015/848</w:t>
      </w:r>
      <w:r w:rsidR="00FD708E">
        <w:rPr>
          <w:rFonts w:ascii="Arial" w:hAnsi="Arial" w:cs="Arial"/>
          <w:color w:val="7B7B7B" w:themeColor="accent3" w:themeShade="BF"/>
          <w:sz w:val="22"/>
          <w:szCs w:val="22"/>
        </w:rPr>
        <w:t xml:space="preserve"> </w:t>
      </w:r>
      <w:r w:rsidR="008A394D">
        <w:rPr>
          <w:rFonts w:ascii="Arial" w:hAnsi="Arial" w:cs="Arial"/>
          <w:color w:val="7B7B7B" w:themeColor="accent3" w:themeShade="BF"/>
          <w:sz w:val="22"/>
          <w:szCs w:val="22"/>
        </w:rPr>
        <w:t>(EIR)</w:t>
      </w:r>
      <w:r w:rsidR="00741AA3">
        <w:rPr>
          <w:rFonts w:ascii="Arial" w:hAnsi="Arial" w:cs="Arial"/>
          <w:color w:val="7B7B7B" w:themeColor="accent3" w:themeShade="BF"/>
          <w:sz w:val="22"/>
          <w:szCs w:val="22"/>
        </w:rPr>
        <w:t xml:space="preserve">, </w:t>
      </w:r>
      <w:r w:rsidR="00741AA3" w:rsidRPr="00741AA3">
        <w:rPr>
          <w:rFonts w:ascii="Arial" w:hAnsi="Arial" w:cs="Arial"/>
          <w:color w:val="7B7B7B" w:themeColor="accent3" w:themeShade="BF"/>
          <w:sz w:val="22"/>
          <w:szCs w:val="22"/>
        </w:rPr>
        <w:t>the principle of universality</w:t>
      </w:r>
      <w:r w:rsidR="00741AA3">
        <w:rPr>
          <w:rFonts w:ascii="Arial" w:hAnsi="Arial" w:cs="Arial"/>
          <w:color w:val="7B7B7B" w:themeColor="accent3" w:themeShade="BF"/>
          <w:sz w:val="22"/>
          <w:szCs w:val="22"/>
        </w:rPr>
        <w:t xml:space="preserve"> and the principle of </w:t>
      </w:r>
      <w:r w:rsidR="00741AA3" w:rsidRPr="00741AA3">
        <w:rPr>
          <w:rFonts w:ascii="Arial" w:hAnsi="Arial" w:cs="Arial"/>
          <w:i/>
          <w:iCs/>
          <w:color w:val="7B7B7B" w:themeColor="accent3" w:themeShade="BF"/>
          <w:sz w:val="22"/>
          <w:szCs w:val="22"/>
        </w:rPr>
        <w:t>lex fori concursus</w:t>
      </w:r>
      <w:r w:rsidR="00741AA3">
        <w:rPr>
          <w:rFonts w:ascii="Arial" w:hAnsi="Arial" w:cs="Arial"/>
          <w:color w:val="7B7B7B" w:themeColor="accent3" w:themeShade="BF"/>
          <w:sz w:val="22"/>
          <w:szCs w:val="22"/>
        </w:rPr>
        <w:t>.</w:t>
      </w:r>
      <w:r w:rsidRPr="00967EF3">
        <w:rPr>
          <w:rFonts w:ascii="Arial" w:hAnsi="Arial" w:cs="Arial"/>
          <w:color w:val="7B7B7B" w:themeColor="accent3" w:themeShade="BF"/>
          <w:sz w:val="22"/>
          <w:szCs w:val="22"/>
        </w:rPr>
        <w:t>]</w:t>
      </w:r>
    </w:p>
    <w:p w14:paraId="720BC2ED" w14:textId="7F382FE3" w:rsidR="00D71A34" w:rsidRPr="00D71A34" w:rsidRDefault="00D71A34" w:rsidP="00D71A34">
      <w:pPr>
        <w:autoSpaceDE w:val="0"/>
        <w:autoSpaceDN w:val="0"/>
        <w:adjustRightInd w:val="0"/>
        <w:snapToGrid w:val="0"/>
        <w:jc w:val="right"/>
        <w:rPr>
          <w:rFonts w:ascii="Arial" w:hAnsi="Arial" w:cs="Arial"/>
          <w:b/>
          <w:color w:val="FF0000"/>
          <w:sz w:val="22"/>
          <w:szCs w:val="22"/>
          <w:lang w:val="en-GB"/>
        </w:rPr>
      </w:pPr>
    </w:p>
    <w:p w14:paraId="238DDC65" w14:textId="77777777" w:rsidR="007622E8" w:rsidRPr="007A3213" w:rsidRDefault="007622E8" w:rsidP="007622E8">
      <w:pPr>
        <w:jc w:val="both"/>
        <w:rPr>
          <w:rFonts w:ascii="Arial" w:hAnsi="Arial" w:cs="Arial"/>
          <w:sz w:val="22"/>
          <w:szCs w:val="22"/>
          <w:lang w:val="en-GB"/>
        </w:rPr>
      </w:pPr>
    </w:p>
    <w:p w14:paraId="1A9D5A4E" w14:textId="77777777" w:rsidR="00C72848" w:rsidRPr="007A3213" w:rsidRDefault="002C13C8" w:rsidP="002A37BB">
      <w:pPr>
        <w:ind w:left="720" w:hanging="720"/>
        <w:jc w:val="both"/>
        <w:rPr>
          <w:rFonts w:ascii="Arial" w:hAnsi="Arial" w:cs="Arial"/>
          <w:sz w:val="22"/>
          <w:szCs w:val="22"/>
          <w:lang w:val="en-GB"/>
        </w:rPr>
      </w:pPr>
      <w:r w:rsidRPr="007A3213">
        <w:rPr>
          <w:rFonts w:ascii="Arial" w:hAnsi="Arial" w:cs="Arial"/>
          <w:b/>
          <w:bCs/>
          <w:sz w:val="22"/>
          <w:szCs w:val="22"/>
          <w:lang w:val="en-GB"/>
        </w:rPr>
        <w:t xml:space="preserve">Question </w:t>
      </w:r>
      <w:r w:rsidR="00DE03AF" w:rsidRPr="007A3213">
        <w:rPr>
          <w:rFonts w:ascii="Arial" w:hAnsi="Arial" w:cs="Arial"/>
          <w:b/>
          <w:bCs/>
          <w:sz w:val="22"/>
          <w:szCs w:val="22"/>
          <w:lang w:val="en-GB"/>
        </w:rPr>
        <w:t>2.2</w:t>
      </w:r>
      <w:r w:rsidR="00DE03A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DE03A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4</w:t>
      </w:r>
      <w:r w:rsidR="00DE03AF" w:rsidRPr="007A3213">
        <w:rPr>
          <w:rFonts w:ascii="Arial" w:hAnsi="Arial" w:cs="Arial"/>
          <w:b/>
          <w:bCs/>
          <w:sz w:val="22"/>
          <w:szCs w:val="22"/>
          <w:lang w:val="en-GB"/>
        </w:rPr>
        <w:t xml:space="preserve"> marks]</w:t>
      </w:r>
      <w:r w:rsidR="00DE03AF" w:rsidRPr="007A3213">
        <w:rPr>
          <w:rFonts w:ascii="Arial" w:hAnsi="Arial" w:cs="Arial"/>
          <w:sz w:val="22"/>
          <w:szCs w:val="22"/>
          <w:lang w:val="en-GB"/>
        </w:rPr>
        <w:t xml:space="preserve"> </w:t>
      </w:r>
    </w:p>
    <w:p w14:paraId="219E3356" w14:textId="77777777" w:rsidR="00C72848" w:rsidRPr="007A3213" w:rsidRDefault="00C72848" w:rsidP="002A37BB">
      <w:pPr>
        <w:ind w:left="720" w:hanging="720"/>
        <w:jc w:val="both"/>
        <w:rPr>
          <w:rFonts w:ascii="Arial" w:hAnsi="Arial" w:cs="Arial"/>
          <w:sz w:val="22"/>
          <w:szCs w:val="22"/>
          <w:lang w:val="en-GB"/>
        </w:rPr>
      </w:pPr>
    </w:p>
    <w:p w14:paraId="4D242B48" w14:textId="1007997C" w:rsidR="00C34152" w:rsidRPr="007A3213" w:rsidRDefault="002C2624" w:rsidP="00C34152">
      <w:pPr>
        <w:pStyle w:val="PargrafodaLista"/>
        <w:ind w:left="0"/>
        <w:rPr>
          <w:rFonts w:ascii="Arial" w:hAnsi="Arial" w:cs="Arial"/>
          <w:sz w:val="22"/>
          <w:szCs w:val="22"/>
          <w:lang w:val="en-GB"/>
        </w:rPr>
      </w:pPr>
      <w:r>
        <w:rPr>
          <w:rFonts w:ascii="Arial" w:hAnsi="Arial" w:cs="Arial"/>
          <w:sz w:val="22"/>
          <w:szCs w:val="22"/>
          <w:lang w:val="en-GB"/>
        </w:rPr>
        <w:t>Explain the principle of publication in German law on security rights</w:t>
      </w:r>
      <w:r w:rsidR="006052CC" w:rsidRPr="007A3213">
        <w:rPr>
          <w:rFonts w:ascii="Arial" w:hAnsi="Arial" w:cs="Arial"/>
          <w:sz w:val="22"/>
          <w:szCs w:val="22"/>
          <w:lang w:val="en-GB"/>
        </w:rPr>
        <w:t>:</w:t>
      </w:r>
      <w:r>
        <w:rPr>
          <w:rFonts w:ascii="Arial" w:hAnsi="Arial" w:cs="Arial"/>
          <w:sz w:val="22"/>
          <w:szCs w:val="22"/>
          <w:lang w:val="en-GB"/>
        </w:rPr>
        <w:t xml:space="preserve"> </w:t>
      </w:r>
      <w:r w:rsidR="004A40BD">
        <w:rPr>
          <w:rFonts w:ascii="Arial" w:hAnsi="Arial" w:cs="Arial"/>
          <w:sz w:val="22"/>
          <w:szCs w:val="22"/>
          <w:lang w:val="en-GB"/>
        </w:rPr>
        <w:t>w</w:t>
      </w:r>
      <w:r>
        <w:rPr>
          <w:rFonts w:ascii="Arial" w:hAnsi="Arial" w:cs="Arial"/>
          <w:sz w:val="22"/>
          <w:szCs w:val="22"/>
          <w:lang w:val="en-GB"/>
        </w:rPr>
        <w:t xml:space="preserve">hich </w:t>
      </w:r>
      <w:r w:rsidR="004A40BD">
        <w:rPr>
          <w:rFonts w:ascii="Arial" w:hAnsi="Arial" w:cs="Arial"/>
          <w:sz w:val="22"/>
          <w:szCs w:val="22"/>
          <w:lang w:val="en-GB"/>
        </w:rPr>
        <w:t xml:space="preserve">security rights </w:t>
      </w:r>
      <w:r>
        <w:rPr>
          <w:rFonts w:ascii="Arial" w:hAnsi="Arial" w:cs="Arial"/>
          <w:sz w:val="22"/>
          <w:szCs w:val="22"/>
          <w:lang w:val="en-GB"/>
        </w:rPr>
        <w:t>are made public (and how</w:t>
      </w:r>
      <w:proofErr w:type="gramStart"/>
      <w:r>
        <w:rPr>
          <w:rFonts w:ascii="Arial" w:hAnsi="Arial" w:cs="Arial"/>
          <w:sz w:val="22"/>
          <w:szCs w:val="22"/>
          <w:lang w:val="en-GB"/>
        </w:rPr>
        <w:t>)</w:t>
      </w:r>
      <w:proofErr w:type="gramEnd"/>
      <w:r>
        <w:rPr>
          <w:rFonts w:ascii="Arial" w:hAnsi="Arial" w:cs="Arial"/>
          <w:sz w:val="22"/>
          <w:szCs w:val="22"/>
          <w:lang w:val="en-GB"/>
        </w:rPr>
        <w:t xml:space="preserve"> and which are not?</w:t>
      </w:r>
    </w:p>
    <w:p w14:paraId="7F9D361B" w14:textId="77777777" w:rsidR="00C34152" w:rsidRPr="007A3213" w:rsidRDefault="00C34152" w:rsidP="00C34152">
      <w:pPr>
        <w:pStyle w:val="PargrafodaLista"/>
        <w:ind w:left="0"/>
        <w:rPr>
          <w:rFonts w:ascii="Arial" w:hAnsi="Arial" w:cs="Arial"/>
          <w:sz w:val="22"/>
          <w:szCs w:val="22"/>
          <w:lang w:val="en-GB"/>
        </w:rPr>
      </w:pPr>
    </w:p>
    <w:p w14:paraId="65026DAF" w14:textId="0E8552D3" w:rsidR="00B30912" w:rsidRPr="00840279" w:rsidRDefault="00B30912" w:rsidP="00840279">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840279">
        <w:rPr>
          <w:rFonts w:ascii="Arial" w:hAnsi="Arial" w:cs="Arial"/>
          <w:color w:val="7B7B7B" w:themeColor="accent3" w:themeShade="BF"/>
          <w:sz w:val="22"/>
          <w:szCs w:val="22"/>
        </w:rPr>
        <w:t>T</w:t>
      </w:r>
      <w:r w:rsidR="00840279" w:rsidRPr="00840279">
        <w:rPr>
          <w:rFonts w:ascii="Arial" w:hAnsi="Arial" w:cs="Arial"/>
          <w:color w:val="7B7B7B" w:themeColor="accent3" w:themeShade="BF"/>
          <w:sz w:val="22"/>
          <w:szCs w:val="22"/>
        </w:rPr>
        <w:t xml:space="preserve">he principle of publication requires that every transfer of property and every transfer, granting and release of a limited real right be made known to third parties. Where </w:t>
      </w:r>
      <w:r w:rsidR="00840279" w:rsidRPr="00840279">
        <w:rPr>
          <w:rFonts w:ascii="Arial" w:hAnsi="Arial" w:cs="Arial"/>
          <w:color w:val="7B7B7B" w:themeColor="accent3" w:themeShade="BF"/>
          <w:sz w:val="22"/>
          <w:szCs w:val="22"/>
        </w:rPr>
        <w:lastRenderedPageBreak/>
        <w:t>publication has not been made or is impossible to achieve, third parties are often protected against real</w:t>
      </w:r>
      <w:r w:rsidR="00840279">
        <w:rPr>
          <w:rFonts w:ascii="Arial" w:hAnsi="Arial" w:cs="Arial"/>
          <w:color w:val="7B7B7B" w:themeColor="accent3" w:themeShade="BF"/>
          <w:sz w:val="22"/>
          <w:szCs w:val="22"/>
        </w:rPr>
        <w:t xml:space="preserve"> </w:t>
      </w:r>
      <w:r w:rsidR="00840279" w:rsidRPr="00840279">
        <w:rPr>
          <w:rFonts w:ascii="Arial" w:hAnsi="Arial" w:cs="Arial"/>
          <w:color w:val="7B7B7B" w:themeColor="accent3" w:themeShade="BF"/>
          <w:sz w:val="22"/>
          <w:szCs w:val="22"/>
        </w:rPr>
        <w:t>rights the existence of which they did not know. That</w:t>
      </w:r>
      <w:r w:rsidR="00BC637F">
        <w:rPr>
          <w:rFonts w:ascii="Arial" w:hAnsi="Arial" w:cs="Arial"/>
          <w:color w:val="7B7B7B" w:themeColor="accent3" w:themeShade="BF"/>
          <w:sz w:val="22"/>
          <w:szCs w:val="22"/>
        </w:rPr>
        <w:t xml:space="preserve"> i</w:t>
      </w:r>
      <w:r w:rsidR="00840279" w:rsidRPr="00840279">
        <w:rPr>
          <w:rFonts w:ascii="Arial" w:hAnsi="Arial" w:cs="Arial"/>
          <w:color w:val="7B7B7B" w:themeColor="accent3" w:themeShade="BF"/>
          <w:sz w:val="22"/>
          <w:szCs w:val="22"/>
        </w:rPr>
        <w:t>s why pledges on intangibles require notifica</w:t>
      </w:r>
      <w:r w:rsidR="00840279">
        <w:rPr>
          <w:rFonts w:ascii="Arial" w:hAnsi="Arial" w:cs="Arial"/>
          <w:color w:val="7B7B7B" w:themeColor="accent3" w:themeShade="BF"/>
          <w:sz w:val="22"/>
          <w:szCs w:val="22"/>
        </w:rPr>
        <w:t>t</w:t>
      </w:r>
      <w:r w:rsidR="00840279" w:rsidRPr="00840279">
        <w:rPr>
          <w:rFonts w:ascii="Arial" w:hAnsi="Arial" w:cs="Arial"/>
          <w:color w:val="7B7B7B" w:themeColor="accent3" w:themeShade="BF"/>
          <w:sz w:val="22"/>
          <w:szCs w:val="22"/>
        </w:rPr>
        <w:t>ion on the third party (obligor) to become effective</w:t>
      </w:r>
      <w:r w:rsidR="00840279">
        <w:rPr>
          <w:rFonts w:ascii="Arial" w:hAnsi="Arial" w:cs="Arial"/>
          <w:color w:val="7B7B7B" w:themeColor="accent3" w:themeShade="BF"/>
          <w:sz w:val="22"/>
          <w:szCs w:val="22"/>
        </w:rPr>
        <w:t xml:space="preserve">. </w:t>
      </w:r>
      <w:r w:rsidR="00BC637F">
        <w:rPr>
          <w:rFonts w:ascii="Arial" w:hAnsi="Arial" w:cs="Arial"/>
          <w:color w:val="7B7B7B" w:themeColor="accent3" w:themeShade="BF"/>
          <w:sz w:val="22"/>
          <w:szCs w:val="22"/>
        </w:rPr>
        <w:t xml:space="preserve">The assignment by way of security in its legal effect is </w:t>
      </w:r>
      <w:proofErr w:type="gramStart"/>
      <w:r w:rsidR="00BC637F">
        <w:rPr>
          <w:rFonts w:ascii="Arial" w:hAnsi="Arial" w:cs="Arial"/>
          <w:color w:val="7B7B7B" w:themeColor="accent3" w:themeShade="BF"/>
          <w:sz w:val="22"/>
          <w:szCs w:val="22"/>
        </w:rPr>
        <w:t>similar to</w:t>
      </w:r>
      <w:proofErr w:type="gramEnd"/>
      <w:r w:rsidR="00BC637F">
        <w:rPr>
          <w:rFonts w:ascii="Arial" w:hAnsi="Arial" w:cs="Arial"/>
          <w:color w:val="7B7B7B" w:themeColor="accent3" w:themeShade="BF"/>
          <w:sz w:val="22"/>
          <w:szCs w:val="22"/>
        </w:rPr>
        <w:t xml:space="preserve"> the transfer by way of security: the creditor acquires the ownership of the claim but is bound by the security agreement as a fiduciary. Future claims against customers are not affected by the assignment before they are created, because a security right cannot exist without a security object. So</w:t>
      </w:r>
      <w:r w:rsidR="00C370BA">
        <w:rPr>
          <w:rFonts w:ascii="Arial" w:hAnsi="Arial" w:cs="Arial"/>
          <w:color w:val="7B7B7B" w:themeColor="accent3" w:themeShade="BF"/>
          <w:sz w:val="22"/>
          <w:szCs w:val="22"/>
        </w:rPr>
        <w:t>,</w:t>
      </w:r>
      <w:r w:rsidR="00BC637F">
        <w:rPr>
          <w:rFonts w:ascii="Arial" w:hAnsi="Arial" w:cs="Arial"/>
          <w:color w:val="7B7B7B" w:themeColor="accent3" w:themeShade="BF"/>
          <w:sz w:val="22"/>
          <w:szCs w:val="22"/>
        </w:rPr>
        <w:t xml:space="preserve"> c</w:t>
      </w:r>
      <w:r w:rsidR="00BC637F" w:rsidRPr="00FC157E">
        <w:rPr>
          <w:rFonts w:ascii="Arial" w:hAnsi="Arial" w:cs="Arial"/>
          <w:color w:val="7B7B7B" w:themeColor="accent3" w:themeShade="BF"/>
          <w:sz w:val="22"/>
          <w:szCs w:val="22"/>
        </w:rPr>
        <w:t>laims created after the opening of insolvency proceedings are not covered b</w:t>
      </w:r>
      <w:r w:rsidR="00BC637F">
        <w:rPr>
          <w:rFonts w:ascii="Arial" w:hAnsi="Arial" w:cs="Arial"/>
          <w:color w:val="7B7B7B" w:themeColor="accent3" w:themeShade="BF"/>
          <w:sz w:val="22"/>
          <w:szCs w:val="22"/>
        </w:rPr>
        <w:t>y</w:t>
      </w:r>
      <w:r w:rsidR="00BC637F" w:rsidRPr="00FC157E">
        <w:rPr>
          <w:rFonts w:ascii="Arial" w:hAnsi="Arial" w:cs="Arial"/>
          <w:color w:val="7B7B7B" w:themeColor="accent3" w:themeShade="BF"/>
          <w:sz w:val="22"/>
          <w:szCs w:val="22"/>
        </w:rPr>
        <w:t xml:space="preserve"> the security right</w:t>
      </w:r>
      <w:r w:rsidR="00BC637F">
        <w:rPr>
          <w:rFonts w:ascii="Arial" w:hAnsi="Arial" w:cs="Arial"/>
          <w:color w:val="7B7B7B" w:themeColor="accent3" w:themeShade="BF"/>
          <w:sz w:val="22"/>
          <w:szCs w:val="22"/>
        </w:rPr>
        <w:t xml:space="preserve"> and claims created within the suspect period are subject to transaction avoidance</w:t>
      </w:r>
      <w:r w:rsidR="00FC157E">
        <w:rPr>
          <w:rFonts w:ascii="Arial" w:hAnsi="Arial" w:cs="Arial"/>
          <w:color w:val="7B7B7B" w:themeColor="accent3" w:themeShade="BF"/>
          <w:sz w:val="22"/>
          <w:szCs w:val="22"/>
        </w:rPr>
        <w:t>.</w:t>
      </w:r>
      <w:r w:rsidRPr="00967EF3">
        <w:rPr>
          <w:rFonts w:ascii="Arial" w:hAnsi="Arial" w:cs="Arial"/>
          <w:color w:val="7B7B7B" w:themeColor="accent3" w:themeShade="BF"/>
          <w:sz w:val="22"/>
          <w:szCs w:val="22"/>
        </w:rPr>
        <w:t>]</w:t>
      </w:r>
    </w:p>
    <w:p w14:paraId="724E3744" w14:textId="299F687E" w:rsidR="004B14C9" w:rsidRPr="001B45E6" w:rsidRDefault="004B14C9" w:rsidP="002F16BD">
      <w:pPr>
        <w:ind w:left="720" w:hanging="720"/>
        <w:jc w:val="right"/>
        <w:rPr>
          <w:rFonts w:ascii="Arial" w:hAnsi="Arial" w:cs="Arial"/>
          <w:b/>
          <w:color w:val="FF0000"/>
          <w:sz w:val="22"/>
          <w:szCs w:val="22"/>
        </w:rPr>
      </w:pPr>
    </w:p>
    <w:p w14:paraId="6B031977" w14:textId="77777777" w:rsidR="00B30912" w:rsidRPr="007A3213" w:rsidRDefault="00B30912" w:rsidP="00DB2128">
      <w:pPr>
        <w:jc w:val="both"/>
        <w:rPr>
          <w:rFonts w:ascii="Arial" w:hAnsi="Arial" w:cs="Arial"/>
          <w:sz w:val="22"/>
          <w:szCs w:val="22"/>
          <w:lang w:val="x-none"/>
        </w:rPr>
      </w:pPr>
    </w:p>
    <w:p w14:paraId="18635821" w14:textId="77777777" w:rsidR="00C72848" w:rsidRPr="007A3213" w:rsidRDefault="00C72848" w:rsidP="002A37BB">
      <w:pPr>
        <w:ind w:left="720" w:hanging="720"/>
        <w:jc w:val="both"/>
        <w:rPr>
          <w:rFonts w:ascii="Arial" w:hAnsi="Arial" w:cs="Arial"/>
          <w:b/>
          <w:bCs/>
          <w:sz w:val="22"/>
          <w:szCs w:val="22"/>
          <w:lang w:val="en-GB"/>
        </w:rPr>
      </w:pPr>
      <w:r w:rsidRPr="007A3213">
        <w:rPr>
          <w:rFonts w:ascii="Arial" w:hAnsi="Arial" w:cs="Arial"/>
          <w:b/>
          <w:bCs/>
          <w:sz w:val="22"/>
          <w:szCs w:val="22"/>
          <w:lang w:val="en-GB"/>
        </w:rPr>
        <w:t xml:space="preserve">Question </w:t>
      </w:r>
      <w:r w:rsidR="00E6452F" w:rsidRPr="007A3213">
        <w:rPr>
          <w:rFonts w:ascii="Arial" w:hAnsi="Arial" w:cs="Arial"/>
          <w:b/>
          <w:bCs/>
          <w:sz w:val="22"/>
          <w:szCs w:val="22"/>
          <w:lang w:val="en-GB"/>
        </w:rPr>
        <w:t>2.3</w:t>
      </w:r>
      <w:r w:rsidR="00E6452F" w:rsidRPr="007A3213">
        <w:rPr>
          <w:rFonts w:ascii="Arial" w:hAnsi="Arial" w:cs="Arial"/>
          <w:b/>
          <w:bCs/>
          <w:sz w:val="22"/>
          <w:szCs w:val="22"/>
          <w:lang w:val="en-GB"/>
        </w:rPr>
        <w:tab/>
        <w:t>[</w:t>
      </w:r>
      <w:r w:rsidR="00D17FDC" w:rsidRPr="007A3213">
        <w:rPr>
          <w:rFonts w:ascii="Arial" w:hAnsi="Arial" w:cs="Arial"/>
          <w:b/>
          <w:bCs/>
          <w:sz w:val="22"/>
          <w:szCs w:val="22"/>
          <w:lang w:val="en-GB"/>
        </w:rPr>
        <w:t>m</w:t>
      </w:r>
      <w:r w:rsidR="00E6452F" w:rsidRPr="007A3213">
        <w:rPr>
          <w:rFonts w:ascii="Arial" w:hAnsi="Arial" w:cs="Arial"/>
          <w:b/>
          <w:bCs/>
          <w:sz w:val="22"/>
          <w:szCs w:val="22"/>
          <w:lang w:val="en-GB"/>
        </w:rPr>
        <w:t xml:space="preserve">aximum </w:t>
      </w:r>
      <w:r w:rsidR="00C34152" w:rsidRPr="007A3213">
        <w:rPr>
          <w:rFonts w:ascii="Arial" w:hAnsi="Arial" w:cs="Arial"/>
          <w:b/>
          <w:bCs/>
          <w:sz w:val="22"/>
          <w:szCs w:val="22"/>
          <w:lang w:val="en-GB"/>
        </w:rPr>
        <w:t>3</w:t>
      </w:r>
      <w:r w:rsidR="00E6452F" w:rsidRPr="007A3213">
        <w:rPr>
          <w:rFonts w:ascii="Arial" w:hAnsi="Arial" w:cs="Arial"/>
          <w:b/>
          <w:bCs/>
          <w:sz w:val="22"/>
          <w:szCs w:val="22"/>
          <w:lang w:val="en-GB"/>
        </w:rPr>
        <w:t xml:space="preserve"> marks] </w:t>
      </w:r>
    </w:p>
    <w:p w14:paraId="3638B18C" w14:textId="77777777" w:rsidR="00C72848" w:rsidRPr="007A3213" w:rsidRDefault="00C72848" w:rsidP="002A37BB">
      <w:pPr>
        <w:ind w:left="720" w:hanging="720"/>
        <w:jc w:val="both"/>
        <w:rPr>
          <w:rFonts w:ascii="Arial" w:hAnsi="Arial" w:cs="Arial"/>
          <w:b/>
          <w:bCs/>
          <w:sz w:val="22"/>
          <w:szCs w:val="22"/>
          <w:lang w:val="en-GB"/>
        </w:rPr>
      </w:pPr>
    </w:p>
    <w:p w14:paraId="38000D3E" w14:textId="57347CB0" w:rsidR="00962045" w:rsidRDefault="003D55EA" w:rsidP="00C34152">
      <w:pPr>
        <w:jc w:val="both"/>
        <w:rPr>
          <w:rFonts w:ascii="Arial" w:hAnsi="Arial" w:cs="Arial"/>
          <w:sz w:val="22"/>
          <w:szCs w:val="22"/>
          <w:lang w:val="en-GB"/>
        </w:rPr>
      </w:pPr>
      <w:r>
        <w:rPr>
          <w:rFonts w:ascii="Arial" w:hAnsi="Arial" w:cs="Arial"/>
          <w:sz w:val="22"/>
          <w:szCs w:val="22"/>
          <w:lang w:val="en-GB"/>
        </w:rPr>
        <w:t>What is</w:t>
      </w:r>
      <w:r w:rsidR="004A40BD">
        <w:rPr>
          <w:rFonts w:ascii="Arial" w:hAnsi="Arial" w:cs="Arial"/>
          <w:sz w:val="22"/>
          <w:szCs w:val="22"/>
          <w:lang w:val="en-GB"/>
        </w:rPr>
        <w:t xml:space="preserve"> and what happens at</w:t>
      </w:r>
      <w:r>
        <w:rPr>
          <w:rFonts w:ascii="Arial" w:hAnsi="Arial" w:cs="Arial"/>
          <w:sz w:val="22"/>
          <w:szCs w:val="22"/>
          <w:lang w:val="en-GB"/>
        </w:rPr>
        <w:t xml:space="preserve"> a “verification meeting” (</w:t>
      </w:r>
      <w:r>
        <w:rPr>
          <w:rFonts w:ascii="Arial" w:hAnsi="Arial" w:cs="Arial"/>
          <w:i/>
          <w:sz w:val="22"/>
          <w:szCs w:val="22"/>
          <w:lang w:val="en-GB"/>
        </w:rPr>
        <w:t>Prüfungstermin</w:t>
      </w:r>
      <w:r>
        <w:rPr>
          <w:rFonts w:ascii="Arial" w:hAnsi="Arial" w:cs="Arial"/>
          <w:sz w:val="22"/>
          <w:szCs w:val="22"/>
          <w:lang w:val="en-GB"/>
        </w:rPr>
        <w:t>)?</w:t>
      </w:r>
    </w:p>
    <w:p w14:paraId="1024EF6F" w14:textId="4892399E" w:rsidR="003D55EA" w:rsidRDefault="003D55EA" w:rsidP="00C34152">
      <w:pPr>
        <w:jc w:val="both"/>
        <w:rPr>
          <w:rFonts w:ascii="Arial" w:hAnsi="Arial" w:cs="Arial"/>
          <w:sz w:val="22"/>
          <w:szCs w:val="22"/>
          <w:lang w:val="en-GB"/>
        </w:rPr>
      </w:pPr>
    </w:p>
    <w:p w14:paraId="2E42FE43" w14:textId="6783ED8C" w:rsidR="00B30912" w:rsidRPr="00967EF3" w:rsidRDefault="00B30912" w:rsidP="00B30912">
      <w:pPr>
        <w:ind w:left="720" w:hanging="720"/>
        <w:jc w:val="both"/>
        <w:rPr>
          <w:rFonts w:ascii="Arial" w:hAnsi="Arial" w:cs="Arial"/>
          <w:sz w:val="22"/>
          <w:szCs w:val="22"/>
        </w:rPr>
      </w:pPr>
      <w:r w:rsidRPr="00967EF3">
        <w:rPr>
          <w:rFonts w:ascii="Arial" w:hAnsi="Arial" w:cs="Arial"/>
          <w:color w:val="7B7B7B" w:themeColor="accent3" w:themeShade="BF"/>
          <w:sz w:val="22"/>
          <w:szCs w:val="22"/>
        </w:rPr>
        <w:t>[</w:t>
      </w:r>
      <w:r w:rsidR="00982871">
        <w:rPr>
          <w:rFonts w:ascii="Arial" w:hAnsi="Arial" w:cs="Arial"/>
          <w:color w:val="7B7B7B" w:themeColor="accent3" w:themeShade="BF"/>
          <w:sz w:val="22"/>
          <w:szCs w:val="22"/>
        </w:rPr>
        <w:t>V</w:t>
      </w:r>
      <w:r w:rsidR="00982871" w:rsidRPr="00982871">
        <w:rPr>
          <w:rFonts w:ascii="Arial" w:hAnsi="Arial" w:cs="Arial"/>
          <w:color w:val="7B7B7B" w:themeColor="accent3" w:themeShade="BF"/>
          <w:sz w:val="22"/>
          <w:szCs w:val="22"/>
        </w:rPr>
        <w:t>erification of the insolvency claims is a matter for the insolvency monitor. During the verification meeting the insolvency monitor enters every registered claim into a schedule for the court.</w:t>
      </w:r>
      <w:r w:rsidR="00957FA2">
        <w:rPr>
          <w:rFonts w:ascii="Arial" w:hAnsi="Arial" w:cs="Arial"/>
          <w:color w:val="7B7B7B" w:themeColor="accent3" w:themeShade="BF"/>
          <w:sz w:val="22"/>
          <w:szCs w:val="22"/>
        </w:rPr>
        <w:t xml:space="preserve"> All claims registered </w:t>
      </w:r>
      <w:r w:rsidR="00957FA2" w:rsidRPr="00957FA2">
        <w:rPr>
          <w:rFonts w:ascii="Arial" w:hAnsi="Arial" w:cs="Arial"/>
          <w:color w:val="7B7B7B" w:themeColor="accent3" w:themeShade="BF"/>
          <w:sz w:val="22"/>
          <w:szCs w:val="22"/>
        </w:rPr>
        <w:t>before the deadline a</w:t>
      </w:r>
      <w:r w:rsidR="00957FA2">
        <w:rPr>
          <w:rFonts w:ascii="Arial" w:hAnsi="Arial" w:cs="Arial"/>
          <w:color w:val="7B7B7B" w:themeColor="accent3" w:themeShade="BF"/>
          <w:sz w:val="22"/>
          <w:szCs w:val="22"/>
        </w:rPr>
        <w:t>re verified and are deemed to be determined only if no objection in raised by the insolvency administrator or by a creditor in the verification meeting. If a claim is disputed, then the court proceedings are initiated to determine whether to include it in the schedule or not</w:t>
      </w:r>
      <w:r w:rsidR="007426FD">
        <w:rPr>
          <w:rFonts w:ascii="Arial" w:hAnsi="Arial" w:cs="Arial"/>
          <w:color w:val="7B7B7B" w:themeColor="accent3" w:themeShade="BF"/>
          <w:sz w:val="22"/>
          <w:szCs w:val="22"/>
        </w:rPr>
        <w:t>.</w:t>
      </w:r>
      <w:r w:rsidRPr="00967EF3">
        <w:rPr>
          <w:rFonts w:ascii="Arial" w:hAnsi="Arial" w:cs="Arial"/>
          <w:color w:val="7B7B7B" w:themeColor="accent3" w:themeShade="BF"/>
          <w:sz w:val="22"/>
          <w:szCs w:val="22"/>
        </w:rPr>
        <w:t>]</w:t>
      </w:r>
    </w:p>
    <w:p w14:paraId="327DAA6E" w14:textId="2F5CEBA7" w:rsidR="001821C7" w:rsidRDefault="001821C7" w:rsidP="00FB6757">
      <w:pPr>
        <w:autoSpaceDE w:val="0"/>
        <w:autoSpaceDN w:val="0"/>
        <w:adjustRightInd w:val="0"/>
        <w:snapToGrid w:val="0"/>
        <w:rPr>
          <w:rFonts w:ascii="Arial" w:hAnsi="Arial" w:cs="Arial"/>
          <w:color w:val="000000"/>
          <w:sz w:val="22"/>
          <w:szCs w:val="22"/>
          <w:lang w:val="x-none"/>
        </w:rPr>
      </w:pPr>
    </w:p>
    <w:p w14:paraId="1AC93B3D" w14:textId="77777777" w:rsidR="00780E21" w:rsidRPr="007A3213" w:rsidRDefault="00780E21" w:rsidP="00FB6757">
      <w:pPr>
        <w:autoSpaceDE w:val="0"/>
        <w:autoSpaceDN w:val="0"/>
        <w:adjustRightInd w:val="0"/>
        <w:snapToGrid w:val="0"/>
        <w:rPr>
          <w:rFonts w:ascii="Arial" w:hAnsi="Arial" w:cs="Arial"/>
          <w:color w:val="000000"/>
          <w:sz w:val="22"/>
          <w:szCs w:val="22"/>
          <w:lang w:val="x-none"/>
        </w:rPr>
      </w:pPr>
    </w:p>
    <w:p w14:paraId="73DA2221" w14:textId="77777777" w:rsidR="00962045" w:rsidRPr="007A3213" w:rsidRDefault="00DF75F8" w:rsidP="002A37BB">
      <w:pPr>
        <w:jc w:val="both"/>
        <w:rPr>
          <w:rFonts w:ascii="Arial" w:hAnsi="Arial" w:cs="Arial"/>
          <w:b/>
          <w:sz w:val="22"/>
          <w:szCs w:val="22"/>
          <w:lang w:val="en-GB"/>
        </w:rPr>
      </w:pPr>
      <w:r w:rsidRPr="007A3213">
        <w:rPr>
          <w:rFonts w:ascii="Arial" w:hAnsi="Arial" w:cs="Arial"/>
          <w:b/>
          <w:sz w:val="22"/>
          <w:szCs w:val="22"/>
          <w:lang w:val="en-GB"/>
        </w:rPr>
        <w:t>QUESTION</w:t>
      </w:r>
      <w:r w:rsidR="00962045" w:rsidRPr="007A3213">
        <w:rPr>
          <w:rFonts w:ascii="Arial" w:hAnsi="Arial" w:cs="Arial"/>
          <w:b/>
          <w:sz w:val="22"/>
          <w:szCs w:val="22"/>
          <w:lang w:val="en-GB"/>
        </w:rPr>
        <w:t xml:space="preserve"> 3 (essay-type questions) [15 marks</w:t>
      </w:r>
      <w:r w:rsidR="006A2646" w:rsidRPr="007A3213">
        <w:rPr>
          <w:rFonts w:ascii="Arial" w:hAnsi="Arial" w:cs="Arial"/>
          <w:b/>
          <w:sz w:val="22"/>
          <w:szCs w:val="22"/>
          <w:lang w:val="en-GB"/>
        </w:rPr>
        <w:t xml:space="preserve"> in total</w:t>
      </w:r>
      <w:r w:rsidR="00962045" w:rsidRPr="007A3213">
        <w:rPr>
          <w:rFonts w:ascii="Arial" w:hAnsi="Arial" w:cs="Arial"/>
          <w:b/>
          <w:sz w:val="22"/>
          <w:szCs w:val="22"/>
          <w:lang w:val="en-GB"/>
        </w:rPr>
        <w:t xml:space="preserve">] </w:t>
      </w:r>
    </w:p>
    <w:p w14:paraId="125C4274" w14:textId="77777777" w:rsidR="00962045" w:rsidRPr="007A3213" w:rsidRDefault="00962045" w:rsidP="002A37BB">
      <w:pPr>
        <w:jc w:val="both"/>
        <w:rPr>
          <w:rFonts w:ascii="Arial" w:hAnsi="Arial" w:cs="Arial"/>
          <w:sz w:val="22"/>
          <w:szCs w:val="22"/>
          <w:lang w:val="en-GB"/>
        </w:rPr>
      </w:pPr>
    </w:p>
    <w:p w14:paraId="2769B017" w14:textId="09BC197E" w:rsidR="00C34152" w:rsidRDefault="009C7115" w:rsidP="00C34152">
      <w:pPr>
        <w:jc w:val="both"/>
        <w:rPr>
          <w:rFonts w:ascii="Arial" w:hAnsi="Arial" w:cs="Arial"/>
          <w:sz w:val="22"/>
          <w:szCs w:val="22"/>
          <w:lang w:val="en-GB"/>
        </w:rPr>
      </w:pPr>
      <w:r>
        <w:rPr>
          <w:rFonts w:ascii="Arial" w:hAnsi="Arial" w:cs="Arial"/>
          <w:sz w:val="22"/>
          <w:szCs w:val="22"/>
          <w:lang w:val="en-GB"/>
        </w:rPr>
        <w:t>E</w:t>
      </w:r>
      <w:r w:rsidR="009E1511">
        <w:rPr>
          <w:rFonts w:ascii="Arial" w:hAnsi="Arial" w:cs="Arial"/>
          <w:sz w:val="22"/>
          <w:szCs w:val="22"/>
          <w:lang w:val="en-GB"/>
        </w:rPr>
        <w:t xml:space="preserve">xplain the rules in German insolvency law </w:t>
      </w:r>
      <w:r>
        <w:rPr>
          <w:rFonts w:ascii="Arial" w:hAnsi="Arial" w:cs="Arial"/>
          <w:sz w:val="22"/>
          <w:szCs w:val="22"/>
          <w:lang w:val="en-GB"/>
        </w:rPr>
        <w:t>relating to</w:t>
      </w:r>
      <w:r w:rsidR="009E1511">
        <w:rPr>
          <w:rFonts w:ascii="Arial" w:hAnsi="Arial" w:cs="Arial"/>
          <w:sz w:val="22"/>
          <w:szCs w:val="22"/>
          <w:lang w:val="en-GB"/>
        </w:rPr>
        <w:t xml:space="preserve"> executory contracts</w:t>
      </w:r>
      <w:r w:rsidR="00C34152" w:rsidRPr="007A3213">
        <w:rPr>
          <w:rFonts w:ascii="Arial" w:hAnsi="Arial" w:cs="Arial"/>
          <w:sz w:val="22"/>
          <w:szCs w:val="22"/>
          <w:lang w:val="en-GB"/>
        </w:rPr>
        <w:t>.</w:t>
      </w:r>
    </w:p>
    <w:p w14:paraId="4EBAB05E" w14:textId="5CB93BDC" w:rsidR="009E1511" w:rsidRDefault="009E1511" w:rsidP="00C34152">
      <w:pPr>
        <w:jc w:val="both"/>
        <w:rPr>
          <w:rFonts w:ascii="Arial" w:hAnsi="Arial" w:cs="Arial"/>
          <w:sz w:val="22"/>
          <w:szCs w:val="22"/>
          <w:lang w:val="en-GB"/>
        </w:rPr>
      </w:pPr>
    </w:p>
    <w:p w14:paraId="2B24A32E" w14:textId="4174D114" w:rsidR="00CC34BB" w:rsidRPr="007C5FB0" w:rsidRDefault="00CC34BB" w:rsidP="0079389C">
      <w:pPr>
        <w:ind w:left="720" w:hanging="720"/>
        <w:jc w:val="both"/>
        <w:rPr>
          <w:rFonts w:ascii="Arial" w:hAnsi="Arial" w:cs="Arial"/>
          <w:color w:val="7B7B7B" w:themeColor="accent3" w:themeShade="BF"/>
          <w:sz w:val="22"/>
          <w:szCs w:val="22"/>
        </w:rPr>
      </w:pPr>
      <w:r w:rsidRPr="00967EF3">
        <w:rPr>
          <w:rFonts w:ascii="Arial" w:hAnsi="Arial" w:cs="Arial"/>
          <w:color w:val="7B7B7B" w:themeColor="accent3" w:themeShade="BF"/>
          <w:sz w:val="22"/>
          <w:szCs w:val="22"/>
        </w:rPr>
        <w:t>[</w:t>
      </w:r>
      <w:r w:rsidR="007C5FB0">
        <w:rPr>
          <w:rFonts w:ascii="Arial" w:hAnsi="Arial" w:cs="Arial"/>
          <w:color w:val="7B7B7B" w:themeColor="accent3" w:themeShade="BF"/>
          <w:sz w:val="22"/>
          <w:szCs w:val="22"/>
        </w:rPr>
        <w:t xml:space="preserve">In insolvency proceedings, executory contracts are also wound up. So, even after the opening of insolvency proceedings, the partner to the contract also </w:t>
      </w:r>
      <w:proofErr w:type="gramStart"/>
      <w:r w:rsidR="007C5FB0">
        <w:rPr>
          <w:rFonts w:ascii="Arial" w:hAnsi="Arial" w:cs="Arial"/>
          <w:color w:val="7B7B7B" w:themeColor="accent3" w:themeShade="BF"/>
          <w:sz w:val="22"/>
          <w:szCs w:val="22"/>
        </w:rPr>
        <w:t>has to</w:t>
      </w:r>
      <w:proofErr w:type="gramEnd"/>
      <w:r w:rsidR="007C5FB0">
        <w:rPr>
          <w:rFonts w:ascii="Arial" w:hAnsi="Arial" w:cs="Arial"/>
          <w:color w:val="7B7B7B" w:themeColor="accent3" w:themeShade="BF"/>
          <w:sz w:val="22"/>
          <w:szCs w:val="22"/>
        </w:rPr>
        <w:t xml:space="preserve"> fulfil their obligations under the contract. However, r</w:t>
      </w:r>
      <w:r w:rsidR="007C5FB0" w:rsidRPr="007C5FB0">
        <w:rPr>
          <w:rFonts w:ascii="Arial" w:hAnsi="Arial" w:cs="Arial"/>
          <w:color w:val="7B7B7B" w:themeColor="accent3" w:themeShade="BF"/>
          <w:sz w:val="22"/>
          <w:szCs w:val="22"/>
        </w:rPr>
        <w:t xml:space="preserve">eciprocal contracts which are not yet fulfilled by either party are regulated differently. </w:t>
      </w:r>
      <w:r w:rsidR="007C5FB0">
        <w:rPr>
          <w:rFonts w:ascii="Arial" w:hAnsi="Arial" w:cs="Arial"/>
          <w:color w:val="7B7B7B" w:themeColor="accent3" w:themeShade="BF"/>
          <w:sz w:val="22"/>
          <w:szCs w:val="22"/>
        </w:rPr>
        <w:t>A</w:t>
      </w:r>
      <w:r w:rsidR="007C5FB0" w:rsidRPr="007C5FB0">
        <w:rPr>
          <w:rFonts w:ascii="Arial" w:hAnsi="Arial" w:cs="Arial"/>
          <w:color w:val="7B7B7B" w:themeColor="accent3" w:themeShade="BF"/>
          <w:sz w:val="22"/>
          <w:szCs w:val="22"/>
        </w:rPr>
        <w:t>fter the opening of proceedings, no winding up occurs</w:t>
      </w:r>
      <w:r w:rsidR="007C5FB0">
        <w:rPr>
          <w:rFonts w:ascii="Arial" w:hAnsi="Arial" w:cs="Arial"/>
          <w:color w:val="7B7B7B" w:themeColor="accent3" w:themeShade="BF"/>
          <w:sz w:val="22"/>
          <w:szCs w:val="22"/>
        </w:rPr>
        <w:t xml:space="preserve"> (</w:t>
      </w:r>
      <w:r w:rsidR="007C5FB0" w:rsidRPr="007C5FB0">
        <w:rPr>
          <w:rFonts w:ascii="Arial" w:hAnsi="Arial" w:cs="Arial"/>
          <w:color w:val="7B7B7B" w:themeColor="accent3" w:themeShade="BF"/>
          <w:sz w:val="22"/>
          <w:szCs w:val="22"/>
        </w:rPr>
        <w:t>§ 103 InsO</w:t>
      </w:r>
      <w:r w:rsidR="007C5FB0">
        <w:rPr>
          <w:rFonts w:ascii="Arial" w:hAnsi="Arial" w:cs="Arial"/>
          <w:color w:val="7B7B7B" w:themeColor="accent3" w:themeShade="BF"/>
          <w:sz w:val="22"/>
          <w:szCs w:val="22"/>
        </w:rPr>
        <w:t>).</w:t>
      </w:r>
      <w:r w:rsidR="007C5FB0" w:rsidRPr="007C5FB0">
        <w:rPr>
          <w:rFonts w:ascii="Arial" w:hAnsi="Arial" w:cs="Arial"/>
          <w:color w:val="7B7B7B" w:themeColor="accent3" w:themeShade="BF"/>
          <w:sz w:val="22"/>
          <w:szCs w:val="22"/>
        </w:rPr>
        <w:t xml:space="preserve"> </w:t>
      </w:r>
      <w:r w:rsidR="0079389C" w:rsidRPr="0079389C">
        <w:rPr>
          <w:rFonts w:ascii="Arial" w:hAnsi="Arial" w:cs="Arial"/>
          <w:color w:val="7B7B7B" w:themeColor="accent3" w:themeShade="BF"/>
          <w:sz w:val="22"/>
          <w:szCs w:val="22"/>
        </w:rPr>
        <w:t>Both parties only fulfil if the insolvency administrator chooses fulfilment. If this is the case, then the full claim must be satisfied from the insolvency estate. If the insolvency administrator rejects fulfillment of the claim, then the contracting partner can register a claim for equalization to the schedule which will then be satisfied on a pro rata basis. In case of contracts of continuing obligations, that remain unfulfilled by either party, there are no application of specific provisions based in insolvency law, despite the existence of the right to choose fulfillment on the part of the insolvency administrator</w:t>
      </w:r>
      <w:r w:rsidR="0079389C">
        <w:rPr>
          <w:rFonts w:ascii="Arial" w:hAnsi="Arial" w:cs="Arial"/>
          <w:color w:val="7B7B7B" w:themeColor="accent3" w:themeShade="BF"/>
          <w:sz w:val="22"/>
          <w:szCs w:val="22"/>
        </w:rPr>
        <w:t xml:space="preserve">. </w:t>
      </w:r>
      <w:r w:rsidR="007C5FB0" w:rsidRPr="007C5FB0">
        <w:rPr>
          <w:rFonts w:ascii="Arial" w:hAnsi="Arial" w:cs="Arial"/>
          <w:color w:val="7B7B7B" w:themeColor="accent3" w:themeShade="BF"/>
          <w:sz w:val="22"/>
          <w:szCs w:val="22"/>
        </w:rPr>
        <w:t>The obligations need only be fulfilled in full as far as the assets were added to the estate after the opening of the insolvency proceedings.</w:t>
      </w:r>
      <w:r w:rsidRPr="00967EF3">
        <w:rPr>
          <w:rFonts w:ascii="Arial" w:hAnsi="Arial" w:cs="Arial"/>
          <w:color w:val="7B7B7B" w:themeColor="accent3" w:themeShade="BF"/>
          <w:sz w:val="22"/>
          <w:szCs w:val="22"/>
        </w:rPr>
        <w:t>]</w:t>
      </w:r>
    </w:p>
    <w:p w14:paraId="00130585" w14:textId="529A5CA6" w:rsidR="00780E21" w:rsidRDefault="00780E21" w:rsidP="003E4613">
      <w:pPr>
        <w:jc w:val="both"/>
        <w:rPr>
          <w:rFonts w:ascii="Arial" w:hAnsi="Arial" w:cs="Arial"/>
          <w:color w:val="000000"/>
          <w:sz w:val="22"/>
          <w:szCs w:val="22"/>
        </w:rPr>
      </w:pPr>
    </w:p>
    <w:p w14:paraId="06E1270C" w14:textId="77777777" w:rsidR="00CC34BB" w:rsidRPr="007A3213" w:rsidRDefault="00CC34BB" w:rsidP="003E4613">
      <w:pPr>
        <w:jc w:val="both"/>
        <w:rPr>
          <w:rFonts w:ascii="Arial" w:hAnsi="Arial" w:cs="Arial"/>
          <w:color w:val="000000"/>
          <w:sz w:val="22"/>
          <w:szCs w:val="22"/>
        </w:rPr>
      </w:pPr>
    </w:p>
    <w:p w14:paraId="324C0272" w14:textId="196D6BD7" w:rsidR="009B0723" w:rsidRPr="007A3213" w:rsidRDefault="00DF75F8" w:rsidP="00031C73">
      <w:pPr>
        <w:jc w:val="both"/>
        <w:rPr>
          <w:rFonts w:ascii="Arial" w:hAnsi="Arial" w:cs="Arial"/>
          <w:b/>
          <w:sz w:val="22"/>
          <w:szCs w:val="22"/>
          <w:lang w:val="en-GB"/>
        </w:rPr>
      </w:pPr>
      <w:r w:rsidRPr="007A3213">
        <w:rPr>
          <w:rFonts w:ascii="Arial" w:hAnsi="Arial" w:cs="Arial"/>
          <w:b/>
          <w:sz w:val="22"/>
          <w:szCs w:val="22"/>
          <w:lang w:val="en-GB"/>
        </w:rPr>
        <w:t>QUESTION 4</w:t>
      </w:r>
      <w:r w:rsidR="009B0723" w:rsidRPr="007A3213">
        <w:rPr>
          <w:rFonts w:ascii="Arial" w:hAnsi="Arial" w:cs="Arial"/>
          <w:b/>
          <w:sz w:val="22"/>
          <w:szCs w:val="22"/>
          <w:lang w:val="en-GB"/>
        </w:rPr>
        <w:t xml:space="preserve"> (fact-based application-type question) [15 marks</w:t>
      </w:r>
      <w:r w:rsidR="006A2646" w:rsidRPr="007A3213">
        <w:rPr>
          <w:rFonts w:ascii="Arial" w:hAnsi="Arial" w:cs="Arial"/>
          <w:b/>
          <w:sz w:val="22"/>
          <w:szCs w:val="22"/>
          <w:lang w:val="en-GB"/>
        </w:rPr>
        <w:t xml:space="preserve"> in total</w:t>
      </w:r>
      <w:r w:rsidR="009B0723" w:rsidRPr="007A3213">
        <w:rPr>
          <w:rFonts w:ascii="Arial" w:hAnsi="Arial" w:cs="Arial"/>
          <w:b/>
          <w:sz w:val="22"/>
          <w:szCs w:val="22"/>
          <w:lang w:val="en-GB"/>
        </w:rPr>
        <w:t>]</w:t>
      </w:r>
    </w:p>
    <w:p w14:paraId="2906B099" w14:textId="77777777" w:rsidR="009B0723" w:rsidRPr="007A3213" w:rsidRDefault="009B0723" w:rsidP="00087F21">
      <w:pPr>
        <w:jc w:val="both"/>
        <w:rPr>
          <w:rFonts w:ascii="Arial" w:hAnsi="Arial" w:cs="Arial"/>
          <w:sz w:val="22"/>
          <w:szCs w:val="22"/>
          <w:lang w:val="en-GB"/>
        </w:rPr>
      </w:pPr>
    </w:p>
    <w:p w14:paraId="00B1A79E" w14:textId="543060E0" w:rsidR="00C34152" w:rsidRPr="007A3213" w:rsidRDefault="00CC572F" w:rsidP="00C34152">
      <w:pPr>
        <w:pStyle w:val="Pr-formataoHTML"/>
        <w:jc w:val="both"/>
        <w:rPr>
          <w:rFonts w:ascii="Arial" w:hAnsi="Arial" w:cs="Arial"/>
          <w:sz w:val="22"/>
          <w:szCs w:val="22"/>
          <w:lang w:val="en-GB"/>
        </w:rPr>
      </w:pPr>
      <w:r>
        <w:rPr>
          <w:rFonts w:ascii="Arial" w:hAnsi="Arial" w:cs="Arial"/>
          <w:sz w:val="22"/>
          <w:szCs w:val="22"/>
          <w:lang w:val="en-GB"/>
        </w:rPr>
        <w:t xml:space="preserve">In January 2018, </w:t>
      </w:r>
      <w:r w:rsidR="00AB3A98">
        <w:rPr>
          <w:rFonts w:ascii="Arial" w:hAnsi="Arial" w:cs="Arial"/>
          <w:sz w:val="22"/>
          <w:szCs w:val="22"/>
          <w:lang w:val="en-GB"/>
        </w:rPr>
        <w:t>Bank (B) has granted debtor (D) a loan</w:t>
      </w:r>
      <w:r>
        <w:rPr>
          <w:rFonts w:ascii="Arial" w:hAnsi="Arial" w:cs="Arial"/>
          <w:sz w:val="22"/>
          <w:szCs w:val="22"/>
          <w:lang w:val="en-GB"/>
        </w:rPr>
        <w:t xml:space="preserve"> </w:t>
      </w:r>
      <w:r w:rsidR="00F06C6E">
        <w:rPr>
          <w:rFonts w:ascii="Arial" w:hAnsi="Arial" w:cs="Arial"/>
          <w:sz w:val="22"/>
          <w:szCs w:val="22"/>
          <w:lang w:val="en-GB"/>
        </w:rPr>
        <w:t>of</w:t>
      </w:r>
      <w:r>
        <w:rPr>
          <w:rFonts w:ascii="Arial" w:hAnsi="Arial" w:cs="Arial"/>
          <w:sz w:val="22"/>
          <w:szCs w:val="22"/>
          <w:lang w:val="en-GB"/>
        </w:rPr>
        <w:t xml:space="preserve"> </w:t>
      </w:r>
      <w:r w:rsidR="00F06C6E">
        <w:rPr>
          <w:rFonts w:ascii="Arial" w:hAnsi="Arial" w:cs="Arial"/>
          <w:sz w:val="22"/>
          <w:szCs w:val="22"/>
          <w:lang w:val="en-GB"/>
        </w:rPr>
        <w:t xml:space="preserve">EUR </w:t>
      </w:r>
      <w:r>
        <w:rPr>
          <w:rFonts w:ascii="Arial" w:hAnsi="Arial" w:cs="Arial"/>
          <w:sz w:val="22"/>
          <w:szCs w:val="22"/>
          <w:lang w:val="en-GB"/>
        </w:rPr>
        <w:t>50,000</w:t>
      </w:r>
      <w:r w:rsidR="00C34152" w:rsidRPr="007A3213">
        <w:rPr>
          <w:rFonts w:ascii="Arial" w:hAnsi="Arial" w:cs="Arial"/>
          <w:sz w:val="22"/>
          <w:szCs w:val="22"/>
          <w:lang w:val="en-GB"/>
        </w:rPr>
        <w:t>.</w:t>
      </w:r>
      <w:r w:rsidR="00AB3A98">
        <w:rPr>
          <w:rFonts w:ascii="Arial" w:hAnsi="Arial" w:cs="Arial"/>
          <w:sz w:val="22"/>
          <w:szCs w:val="22"/>
          <w:lang w:val="en-GB"/>
        </w:rPr>
        <w:t xml:space="preserve"> Since B asked for securit</w:t>
      </w:r>
      <w:r w:rsidR="00F06C6E">
        <w:rPr>
          <w:rFonts w:ascii="Arial" w:hAnsi="Arial" w:cs="Arial"/>
          <w:sz w:val="22"/>
          <w:szCs w:val="22"/>
          <w:lang w:val="en-GB"/>
        </w:rPr>
        <w:t>y</w:t>
      </w:r>
      <w:r w:rsidR="00AB3A98">
        <w:rPr>
          <w:rFonts w:ascii="Arial" w:hAnsi="Arial" w:cs="Arial"/>
          <w:sz w:val="22"/>
          <w:szCs w:val="22"/>
          <w:lang w:val="en-GB"/>
        </w:rPr>
        <w:t xml:space="preserve">, D has transferred </w:t>
      </w:r>
      <w:r>
        <w:rPr>
          <w:rFonts w:ascii="Arial" w:hAnsi="Arial" w:cs="Arial"/>
          <w:sz w:val="22"/>
          <w:szCs w:val="22"/>
          <w:lang w:val="en-GB"/>
        </w:rPr>
        <w:t xml:space="preserve">legal </w:t>
      </w:r>
      <w:r w:rsidR="00AB3A98">
        <w:rPr>
          <w:rFonts w:ascii="Arial" w:hAnsi="Arial" w:cs="Arial"/>
          <w:sz w:val="22"/>
          <w:szCs w:val="22"/>
          <w:lang w:val="en-GB"/>
        </w:rPr>
        <w:t>title o</w:t>
      </w:r>
      <w:r w:rsidR="00F06C6E">
        <w:rPr>
          <w:rFonts w:ascii="Arial" w:hAnsi="Arial" w:cs="Arial"/>
          <w:sz w:val="22"/>
          <w:szCs w:val="22"/>
          <w:lang w:val="en-GB"/>
        </w:rPr>
        <w:t>ver</w:t>
      </w:r>
      <w:r w:rsidR="00AB3A98">
        <w:rPr>
          <w:rFonts w:ascii="Arial" w:hAnsi="Arial" w:cs="Arial"/>
          <w:sz w:val="22"/>
          <w:szCs w:val="22"/>
          <w:lang w:val="en-GB"/>
        </w:rPr>
        <w:t xml:space="preserve"> a lorry by way of security and has assigned all </w:t>
      </w:r>
      <w:r>
        <w:rPr>
          <w:rFonts w:ascii="Arial" w:hAnsi="Arial" w:cs="Arial"/>
          <w:sz w:val="22"/>
          <w:szCs w:val="22"/>
          <w:lang w:val="en-GB"/>
        </w:rPr>
        <w:t xml:space="preserve">current and </w:t>
      </w:r>
      <w:r w:rsidRPr="00154309">
        <w:rPr>
          <w:rFonts w:ascii="Arial" w:hAnsi="Arial" w:cs="Arial"/>
          <w:sz w:val="22"/>
          <w:szCs w:val="22"/>
          <w:lang w:val="en-GB"/>
        </w:rPr>
        <w:t xml:space="preserve">future </w:t>
      </w:r>
      <w:r w:rsidR="00AB3A98" w:rsidRPr="00154309">
        <w:rPr>
          <w:rFonts w:ascii="Arial" w:hAnsi="Arial" w:cs="Arial"/>
          <w:sz w:val="22"/>
          <w:szCs w:val="22"/>
          <w:lang w:val="en-GB"/>
        </w:rPr>
        <w:t xml:space="preserve">receivables against her customers by way of security. </w:t>
      </w:r>
      <w:r w:rsidRPr="00154309">
        <w:rPr>
          <w:rFonts w:ascii="Arial" w:hAnsi="Arial" w:cs="Arial"/>
          <w:sz w:val="22"/>
          <w:szCs w:val="22"/>
          <w:lang w:val="en-GB"/>
        </w:rPr>
        <w:t xml:space="preserve">Sixteen </w:t>
      </w:r>
      <w:r w:rsidR="00F06C6E" w:rsidRPr="00154309">
        <w:rPr>
          <w:rFonts w:ascii="Arial" w:hAnsi="Arial" w:cs="Arial"/>
          <w:sz w:val="22"/>
          <w:szCs w:val="22"/>
          <w:lang w:val="en-GB"/>
        </w:rPr>
        <w:t xml:space="preserve">(16) </w:t>
      </w:r>
      <w:r w:rsidRPr="00154309">
        <w:rPr>
          <w:rFonts w:ascii="Arial" w:hAnsi="Arial" w:cs="Arial"/>
          <w:sz w:val="22"/>
          <w:szCs w:val="22"/>
          <w:lang w:val="en-GB"/>
        </w:rPr>
        <w:t>months later, i</w:t>
      </w:r>
      <w:r w:rsidR="00AB3A98" w:rsidRPr="00154309">
        <w:rPr>
          <w:rFonts w:ascii="Arial" w:hAnsi="Arial" w:cs="Arial"/>
          <w:sz w:val="22"/>
          <w:szCs w:val="22"/>
          <w:lang w:val="en-GB"/>
        </w:rPr>
        <w:t>n May 2019, D is unable to pay her debts when they fall due. On 3 July 2019, B</w:t>
      </w:r>
      <w:r w:rsidR="00E4595D" w:rsidRPr="00154309">
        <w:rPr>
          <w:rFonts w:ascii="Arial" w:hAnsi="Arial" w:cs="Arial"/>
          <w:sz w:val="22"/>
          <w:szCs w:val="22"/>
          <w:lang w:val="en-GB"/>
        </w:rPr>
        <w:t>, being aware of D’s substantive insolvency,</w:t>
      </w:r>
      <w:r w:rsidR="00AB3A98" w:rsidRPr="00154309">
        <w:rPr>
          <w:rFonts w:ascii="Arial" w:hAnsi="Arial" w:cs="Arial"/>
          <w:sz w:val="22"/>
          <w:szCs w:val="22"/>
          <w:lang w:val="en-GB"/>
        </w:rPr>
        <w:t xml:space="preserve"> terminates the loan contract</w:t>
      </w:r>
      <w:r w:rsidR="0007535A" w:rsidRPr="00154309">
        <w:rPr>
          <w:rFonts w:ascii="Arial" w:hAnsi="Arial" w:cs="Arial"/>
          <w:sz w:val="22"/>
          <w:szCs w:val="22"/>
          <w:lang w:val="en-GB"/>
        </w:rPr>
        <w:t xml:space="preserve"> and sells the lorry for </w:t>
      </w:r>
      <w:r w:rsidR="00F06C6E" w:rsidRPr="00154309">
        <w:rPr>
          <w:rFonts w:ascii="Arial" w:hAnsi="Arial" w:cs="Arial"/>
          <w:sz w:val="22"/>
          <w:szCs w:val="22"/>
          <w:lang w:val="en-GB"/>
        </w:rPr>
        <w:t xml:space="preserve">EUR </w:t>
      </w:r>
      <w:r w:rsidR="0007535A" w:rsidRPr="00154309">
        <w:rPr>
          <w:rFonts w:ascii="Arial" w:hAnsi="Arial" w:cs="Arial"/>
          <w:sz w:val="22"/>
          <w:szCs w:val="22"/>
          <w:lang w:val="en-GB"/>
        </w:rPr>
        <w:t>20,000</w:t>
      </w:r>
      <w:r w:rsidR="00AB3A98" w:rsidRPr="00154309">
        <w:rPr>
          <w:rFonts w:ascii="Arial" w:hAnsi="Arial" w:cs="Arial"/>
          <w:sz w:val="22"/>
          <w:szCs w:val="22"/>
          <w:lang w:val="en-GB"/>
        </w:rPr>
        <w:t xml:space="preserve"> to </w:t>
      </w:r>
      <w:r w:rsidR="0007535A" w:rsidRPr="00154309">
        <w:rPr>
          <w:rFonts w:ascii="Arial" w:hAnsi="Arial" w:cs="Arial"/>
          <w:sz w:val="22"/>
          <w:szCs w:val="22"/>
          <w:lang w:val="en-GB"/>
        </w:rPr>
        <w:t>W</w:t>
      </w:r>
      <w:r w:rsidR="00AB3A98" w:rsidRPr="00154309">
        <w:rPr>
          <w:rFonts w:ascii="Arial" w:hAnsi="Arial" w:cs="Arial"/>
          <w:sz w:val="22"/>
          <w:szCs w:val="22"/>
          <w:lang w:val="en-GB"/>
        </w:rPr>
        <w:t xml:space="preserve">. On 5 July 2019, </w:t>
      </w:r>
      <w:r w:rsidR="0007535A" w:rsidRPr="00154309">
        <w:rPr>
          <w:rFonts w:ascii="Arial" w:hAnsi="Arial" w:cs="Arial"/>
          <w:sz w:val="22"/>
          <w:szCs w:val="22"/>
          <w:lang w:val="en-GB"/>
        </w:rPr>
        <w:t xml:space="preserve">B reveals the assignment to all customers of B and receives </w:t>
      </w:r>
      <w:r w:rsidR="00F06C6E" w:rsidRPr="00154309">
        <w:rPr>
          <w:rFonts w:ascii="Arial" w:hAnsi="Arial" w:cs="Arial"/>
          <w:sz w:val="22"/>
          <w:szCs w:val="22"/>
          <w:lang w:val="en-GB"/>
        </w:rPr>
        <w:t xml:space="preserve">EUR </w:t>
      </w:r>
      <w:r w:rsidR="0007535A" w:rsidRPr="00154309">
        <w:rPr>
          <w:rFonts w:ascii="Arial" w:hAnsi="Arial" w:cs="Arial"/>
          <w:sz w:val="22"/>
          <w:szCs w:val="22"/>
          <w:lang w:val="en-GB"/>
        </w:rPr>
        <w:t xml:space="preserve">15,000 from X, who </w:t>
      </w:r>
      <w:r w:rsidRPr="00154309">
        <w:rPr>
          <w:rFonts w:ascii="Arial" w:hAnsi="Arial" w:cs="Arial"/>
          <w:sz w:val="22"/>
          <w:szCs w:val="22"/>
          <w:lang w:val="en-GB"/>
        </w:rPr>
        <w:t xml:space="preserve">bought goods from D on 1 July 2019 and who </w:t>
      </w:r>
      <w:r w:rsidR="0007535A" w:rsidRPr="00154309">
        <w:rPr>
          <w:rFonts w:ascii="Arial" w:hAnsi="Arial" w:cs="Arial"/>
          <w:sz w:val="22"/>
          <w:szCs w:val="22"/>
          <w:lang w:val="en-GB"/>
        </w:rPr>
        <w:t xml:space="preserve">pays B the money he owes to D. On 1 August 2019, D applies for insolvency proceedings. B receives another payment of </w:t>
      </w:r>
      <w:r w:rsidR="00F06C6E" w:rsidRPr="00154309">
        <w:rPr>
          <w:rFonts w:ascii="Arial" w:hAnsi="Arial" w:cs="Arial"/>
          <w:sz w:val="22"/>
          <w:szCs w:val="22"/>
          <w:lang w:val="en-GB"/>
        </w:rPr>
        <w:t xml:space="preserve">EUR </w:t>
      </w:r>
      <w:r w:rsidR="0007535A" w:rsidRPr="00154309">
        <w:rPr>
          <w:rFonts w:ascii="Arial" w:hAnsi="Arial" w:cs="Arial"/>
          <w:sz w:val="22"/>
          <w:szCs w:val="22"/>
          <w:lang w:val="en-GB"/>
        </w:rPr>
        <w:t>10,000 from Y</w:t>
      </w:r>
      <w:r w:rsidRPr="00154309">
        <w:rPr>
          <w:rFonts w:ascii="Arial" w:hAnsi="Arial" w:cs="Arial"/>
          <w:sz w:val="22"/>
          <w:szCs w:val="22"/>
          <w:lang w:val="en-GB"/>
        </w:rPr>
        <w:t xml:space="preserve"> who bought go</w:t>
      </w:r>
      <w:r w:rsidR="004A40BD" w:rsidRPr="00154309">
        <w:rPr>
          <w:rFonts w:ascii="Arial" w:hAnsi="Arial" w:cs="Arial"/>
          <w:sz w:val="22"/>
          <w:szCs w:val="22"/>
          <w:lang w:val="en-GB"/>
        </w:rPr>
        <w:t>o</w:t>
      </w:r>
      <w:r w:rsidRPr="00154309">
        <w:rPr>
          <w:rFonts w:ascii="Arial" w:hAnsi="Arial" w:cs="Arial"/>
          <w:sz w:val="22"/>
          <w:szCs w:val="22"/>
          <w:lang w:val="en-GB"/>
        </w:rPr>
        <w:t xml:space="preserve">ds from D </w:t>
      </w:r>
      <w:r w:rsidR="0007535A" w:rsidRPr="00154309">
        <w:rPr>
          <w:rFonts w:ascii="Arial" w:hAnsi="Arial" w:cs="Arial"/>
          <w:sz w:val="22"/>
          <w:szCs w:val="22"/>
          <w:lang w:val="en-GB"/>
        </w:rPr>
        <w:t>on 10 September 2019. Five day</w:t>
      </w:r>
      <w:r w:rsidR="004A40BD" w:rsidRPr="00154309">
        <w:rPr>
          <w:rFonts w:ascii="Arial" w:hAnsi="Arial" w:cs="Arial"/>
          <w:sz w:val="22"/>
          <w:szCs w:val="22"/>
          <w:lang w:val="en-GB"/>
        </w:rPr>
        <w:t>s</w:t>
      </w:r>
      <w:r w:rsidR="0007535A" w:rsidRPr="00154309">
        <w:rPr>
          <w:rFonts w:ascii="Arial" w:hAnsi="Arial" w:cs="Arial"/>
          <w:sz w:val="22"/>
          <w:szCs w:val="22"/>
          <w:lang w:val="en-GB"/>
        </w:rPr>
        <w:t xml:space="preserve"> later, the court opens insolvency proceedings and appoints I as insolvency administrator. I </w:t>
      </w:r>
      <w:proofErr w:type="gramStart"/>
      <w:r w:rsidR="0007535A" w:rsidRPr="00154309">
        <w:rPr>
          <w:rFonts w:ascii="Arial" w:hAnsi="Arial" w:cs="Arial"/>
          <w:sz w:val="22"/>
          <w:szCs w:val="22"/>
          <w:lang w:val="en-GB"/>
        </w:rPr>
        <w:lastRenderedPageBreak/>
        <w:t>maintains</w:t>
      </w:r>
      <w:proofErr w:type="gramEnd"/>
      <w:r w:rsidR="0007535A" w:rsidRPr="00154309">
        <w:rPr>
          <w:rFonts w:ascii="Arial" w:hAnsi="Arial" w:cs="Arial"/>
          <w:sz w:val="22"/>
          <w:szCs w:val="22"/>
          <w:lang w:val="en-GB"/>
        </w:rPr>
        <w:t xml:space="preserve"> B’s business and sells goods to Z for </w:t>
      </w:r>
      <w:r w:rsidR="009C7115" w:rsidRPr="00154309">
        <w:rPr>
          <w:rFonts w:ascii="Arial" w:hAnsi="Arial" w:cs="Arial"/>
          <w:sz w:val="22"/>
          <w:szCs w:val="22"/>
          <w:lang w:val="en-GB"/>
        </w:rPr>
        <w:t xml:space="preserve">EUR </w:t>
      </w:r>
      <w:r w:rsidR="0007535A" w:rsidRPr="00154309">
        <w:rPr>
          <w:rFonts w:ascii="Arial" w:hAnsi="Arial" w:cs="Arial"/>
          <w:sz w:val="22"/>
          <w:szCs w:val="22"/>
          <w:lang w:val="en-GB"/>
        </w:rPr>
        <w:t xml:space="preserve">5,000. Z is a regular customer of B, knows about the assignment and pays </w:t>
      </w:r>
      <w:r w:rsidR="009C7115" w:rsidRPr="00154309">
        <w:rPr>
          <w:rFonts w:ascii="Arial" w:hAnsi="Arial" w:cs="Arial"/>
          <w:sz w:val="22"/>
          <w:szCs w:val="22"/>
          <w:lang w:val="en-GB"/>
        </w:rPr>
        <w:t xml:space="preserve">EUR </w:t>
      </w:r>
      <w:r w:rsidR="0007535A" w:rsidRPr="00154309">
        <w:rPr>
          <w:rFonts w:ascii="Arial" w:hAnsi="Arial" w:cs="Arial"/>
          <w:sz w:val="22"/>
          <w:szCs w:val="22"/>
          <w:lang w:val="en-GB"/>
        </w:rPr>
        <w:t xml:space="preserve">5,000 upon delivery to B. I claims </w:t>
      </w:r>
      <w:r w:rsidR="009C7115" w:rsidRPr="00154309">
        <w:rPr>
          <w:rFonts w:ascii="Arial" w:hAnsi="Arial" w:cs="Arial"/>
          <w:sz w:val="22"/>
          <w:szCs w:val="22"/>
          <w:lang w:val="en-GB"/>
        </w:rPr>
        <w:t xml:space="preserve">EUR </w:t>
      </w:r>
      <w:r w:rsidR="0007535A" w:rsidRPr="00154309">
        <w:rPr>
          <w:rFonts w:ascii="Arial" w:hAnsi="Arial" w:cs="Arial"/>
          <w:sz w:val="22"/>
          <w:szCs w:val="22"/>
          <w:lang w:val="en-GB"/>
        </w:rPr>
        <w:t>50,000 from B, arguing that</w:t>
      </w:r>
      <w:r w:rsidRPr="00154309">
        <w:rPr>
          <w:rFonts w:ascii="Arial" w:hAnsi="Arial" w:cs="Arial"/>
          <w:sz w:val="22"/>
          <w:szCs w:val="22"/>
          <w:lang w:val="en-GB"/>
        </w:rPr>
        <w:t xml:space="preserve"> the sale of the lorry and</w:t>
      </w:r>
      <w:r w:rsidR="0007535A" w:rsidRPr="00154309">
        <w:rPr>
          <w:rFonts w:ascii="Arial" w:hAnsi="Arial" w:cs="Arial"/>
          <w:sz w:val="22"/>
          <w:szCs w:val="22"/>
          <w:lang w:val="en-GB"/>
        </w:rPr>
        <w:t xml:space="preserve"> the payments of X, Y and Z are subject to transaction avoidance (§§12</w:t>
      </w:r>
      <w:r w:rsidRPr="00154309">
        <w:rPr>
          <w:rFonts w:ascii="Arial" w:hAnsi="Arial" w:cs="Arial"/>
          <w:sz w:val="22"/>
          <w:szCs w:val="22"/>
          <w:lang w:val="en-GB"/>
        </w:rPr>
        <w:t>9</w:t>
      </w:r>
      <w:r w:rsidR="0007535A" w:rsidRPr="00154309">
        <w:rPr>
          <w:rFonts w:ascii="Arial" w:hAnsi="Arial" w:cs="Arial"/>
          <w:sz w:val="22"/>
          <w:szCs w:val="22"/>
          <w:lang w:val="en-GB"/>
        </w:rPr>
        <w:t xml:space="preserve"> </w:t>
      </w:r>
      <w:r w:rsidR="0007535A" w:rsidRPr="00154309">
        <w:rPr>
          <w:rFonts w:ascii="Arial" w:hAnsi="Arial" w:cs="Arial"/>
          <w:i/>
          <w:iCs/>
          <w:sz w:val="22"/>
          <w:szCs w:val="22"/>
          <w:lang w:val="en-GB"/>
        </w:rPr>
        <w:t>et seq</w:t>
      </w:r>
      <w:r w:rsidR="0007535A" w:rsidRPr="00154309">
        <w:rPr>
          <w:rFonts w:ascii="Arial" w:hAnsi="Arial" w:cs="Arial"/>
          <w:sz w:val="22"/>
          <w:szCs w:val="22"/>
          <w:lang w:val="en-GB"/>
        </w:rPr>
        <w:t xml:space="preserve"> InsO)</w:t>
      </w:r>
      <w:r w:rsidRPr="00154309">
        <w:rPr>
          <w:rFonts w:ascii="Arial" w:hAnsi="Arial" w:cs="Arial"/>
          <w:sz w:val="22"/>
          <w:szCs w:val="22"/>
          <w:lang w:val="en-GB"/>
        </w:rPr>
        <w:t>.</w:t>
      </w:r>
    </w:p>
    <w:p w14:paraId="3A77F732" w14:textId="77777777" w:rsidR="00C34152" w:rsidRPr="007A3213" w:rsidRDefault="00C34152" w:rsidP="00C34152">
      <w:pPr>
        <w:pStyle w:val="Pr-formataoHTML"/>
        <w:jc w:val="both"/>
        <w:rPr>
          <w:rFonts w:ascii="Arial" w:hAnsi="Arial" w:cs="Arial"/>
          <w:sz w:val="22"/>
          <w:szCs w:val="22"/>
          <w:lang w:val="en-GB"/>
        </w:rPr>
      </w:pPr>
    </w:p>
    <w:p w14:paraId="275305BE" w14:textId="1E7AE609" w:rsidR="00C34152" w:rsidRDefault="00C34152" w:rsidP="00C34152">
      <w:pPr>
        <w:jc w:val="both"/>
        <w:rPr>
          <w:rFonts w:ascii="Arial" w:hAnsi="Arial" w:cs="Arial"/>
          <w:sz w:val="22"/>
          <w:szCs w:val="22"/>
          <w:lang w:val="en-GB"/>
        </w:rPr>
      </w:pPr>
      <w:r w:rsidRPr="007A3213">
        <w:rPr>
          <w:rFonts w:ascii="Arial" w:hAnsi="Arial" w:cs="Arial"/>
          <w:sz w:val="22"/>
          <w:szCs w:val="22"/>
          <w:lang w:val="en-GB"/>
        </w:rPr>
        <w:t xml:space="preserve">What are the </w:t>
      </w:r>
      <w:r w:rsidR="00500161" w:rsidRPr="007A3213">
        <w:rPr>
          <w:rFonts w:ascii="Arial" w:hAnsi="Arial" w:cs="Arial"/>
          <w:sz w:val="22"/>
          <w:szCs w:val="22"/>
          <w:lang w:val="en-GB"/>
        </w:rPr>
        <w:t xml:space="preserve">various </w:t>
      </w:r>
      <w:r w:rsidRPr="007A3213">
        <w:rPr>
          <w:rFonts w:ascii="Arial" w:hAnsi="Arial" w:cs="Arial"/>
          <w:sz w:val="22"/>
          <w:szCs w:val="22"/>
          <w:lang w:val="en-GB"/>
        </w:rPr>
        <w:t>legal positions? Test this based on the norms.</w:t>
      </w:r>
    </w:p>
    <w:p w14:paraId="6BD7A8AE" w14:textId="26A137A8" w:rsidR="00CC572F" w:rsidRDefault="00CC572F" w:rsidP="00C34152">
      <w:pPr>
        <w:jc w:val="both"/>
        <w:rPr>
          <w:rFonts w:ascii="Arial" w:hAnsi="Arial" w:cs="Arial"/>
          <w:sz w:val="22"/>
          <w:szCs w:val="22"/>
          <w:lang w:val="en-GB"/>
        </w:rPr>
      </w:pPr>
    </w:p>
    <w:p w14:paraId="4A5CD6C8" w14:textId="4B3D0B12" w:rsidR="00E02E83" w:rsidRDefault="00515102" w:rsidP="003518E5">
      <w:pPr>
        <w:ind w:left="720" w:hanging="720"/>
        <w:jc w:val="both"/>
        <w:rPr>
          <w:rFonts w:ascii="Arial" w:hAnsi="Arial" w:cs="Arial"/>
          <w:color w:val="7B7B7B" w:themeColor="accent3" w:themeShade="BF"/>
          <w:sz w:val="22"/>
          <w:szCs w:val="22"/>
        </w:rPr>
      </w:pPr>
      <w:bookmarkStart w:id="1" w:name="_Hlk17745211"/>
      <w:r w:rsidRPr="00294A93">
        <w:rPr>
          <w:rFonts w:ascii="Arial" w:hAnsi="Arial" w:cs="Arial"/>
          <w:color w:val="7B7B7B" w:themeColor="accent3" w:themeShade="BF"/>
          <w:sz w:val="22"/>
          <w:szCs w:val="22"/>
        </w:rPr>
        <w:t>[</w:t>
      </w:r>
      <w:r w:rsidR="003518E5" w:rsidRPr="00294A93">
        <w:rPr>
          <w:rFonts w:ascii="Arial" w:hAnsi="Arial" w:cs="Arial"/>
          <w:color w:val="7B7B7B" w:themeColor="accent3" w:themeShade="BF"/>
          <w:sz w:val="22"/>
          <w:szCs w:val="22"/>
        </w:rPr>
        <w:t>The Debtor has transferred legal title over a lorry by way of security, which has a non-accessory nature and made an assignment by way of security of all current and future receivables stemming from the debtor's business. As far as future claims against customers are concerned, such claims are not affected by the assignment before they are created as a security right cannot exist without a security object. As a result, claims created within the suspect period of three months prior to the application for insolvency proceedings are subject to transactions avoidance under §130 InsO. In that case, the contract has been celebrated in January 2018 and the Debtor applies for insolvency proceedings on 1 August 2019, so the suspect period started on 1 May 2019 and claims created after that are subject to transactions avoidance.</w:t>
      </w:r>
      <w:r w:rsidR="00B510A1" w:rsidRPr="00294A93">
        <w:rPr>
          <w:rFonts w:ascii="Arial" w:hAnsi="Arial" w:cs="Arial"/>
          <w:color w:val="7B7B7B" w:themeColor="accent3" w:themeShade="BF"/>
          <w:sz w:val="22"/>
          <w:szCs w:val="22"/>
        </w:rPr>
        <w:t xml:space="preserve"> </w:t>
      </w:r>
    </w:p>
    <w:p w14:paraId="7FDE8B00" w14:textId="77777777" w:rsidR="007426FD" w:rsidRPr="00294A93" w:rsidRDefault="007426FD" w:rsidP="003518E5">
      <w:pPr>
        <w:ind w:left="720" w:hanging="720"/>
        <w:jc w:val="both"/>
        <w:rPr>
          <w:rFonts w:ascii="Arial" w:hAnsi="Arial" w:cs="Arial"/>
          <w:color w:val="7B7B7B" w:themeColor="accent3" w:themeShade="BF"/>
          <w:sz w:val="22"/>
          <w:szCs w:val="22"/>
        </w:rPr>
      </w:pPr>
    </w:p>
    <w:p w14:paraId="00179861" w14:textId="17877A8F" w:rsidR="00C0133B" w:rsidRDefault="00BF6C80" w:rsidP="00BC69A7">
      <w:pPr>
        <w:ind w:left="720" w:hanging="720"/>
        <w:jc w:val="both"/>
        <w:rPr>
          <w:rFonts w:ascii="Arial" w:hAnsi="Arial" w:cs="Arial"/>
          <w:color w:val="7B7B7B" w:themeColor="accent3" w:themeShade="BF"/>
          <w:sz w:val="22"/>
          <w:szCs w:val="22"/>
        </w:rPr>
      </w:pPr>
      <w:r w:rsidRPr="00294A93">
        <w:rPr>
          <w:rFonts w:ascii="Arial" w:hAnsi="Arial" w:cs="Arial"/>
          <w:color w:val="7B7B7B" w:themeColor="accent3" w:themeShade="BF"/>
          <w:sz w:val="22"/>
          <w:szCs w:val="22"/>
        </w:rPr>
        <w:t xml:space="preserve">Security rights can be challenged by the insolvency practitioner under §§130, 131 InsO if they have been created within the relevant suspect period. </w:t>
      </w:r>
      <w:r w:rsidR="00E02E83" w:rsidRPr="00294A93">
        <w:rPr>
          <w:rFonts w:ascii="Arial" w:hAnsi="Arial" w:cs="Arial"/>
          <w:color w:val="7B7B7B" w:themeColor="accent3" w:themeShade="BF"/>
          <w:sz w:val="22"/>
          <w:szCs w:val="22"/>
        </w:rPr>
        <w:t xml:space="preserve">As opposed to this, the mere realization of a security right is not voidable under transactions avoidance </w:t>
      </w:r>
      <w:proofErr w:type="gramStart"/>
      <w:r w:rsidR="00E02E83" w:rsidRPr="00294A93">
        <w:rPr>
          <w:rFonts w:ascii="Arial" w:hAnsi="Arial" w:cs="Arial"/>
          <w:color w:val="7B7B7B" w:themeColor="accent3" w:themeShade="BF"/>
          <w:sz w:val="22"/>
          <w:szCs w:val="22"/>
        </w:rPr>
        <w:t>law, since</w:t>
      </w:r>
      <w:proofErr w:type="gramEnd"/>
      <w:r w:rsidR="00E02E83" w:rsidRPr="00294A93">
        <w:rPr>
          <w:rFonts w:ascii="Arial" w:hAnsi="Arial" w:cs="Arial"/>
          <w:color w:val="7B7B7B" w:themeColor="accent3" w:themeShade="BF"/>
          <w:sz w:val="22"/>
          <w:szCs w:val="22"/>
        </w:rPr>
        <w:t xml:space="preserve"> it does not disadvantage the general body of lenders.</w:t>
      </w:r>
    </w:p>
    <w:p w14:paraId="437587A8" w14:textId="77777777" w:rsidR="007426FD" w:rsidRPr="00294A93" w:rsidRDefault="007426FD" w:rsidP="00BC69A7">
      <w:pPr>
        <w:ind w:left="720" w:hanging="720"/>
        <w:jc w:val="both"/>
        <w:rPr>
          <w:rFonts w:ascii="Arial" w:hAnsi="Arial" w:cs="Arial"/>
          <w:color w:val="7B7B7B" w:themeColor="accent3" w:themeShade="BF"/>
          <w:sz w:val="22"/>
          <w:szCs w:val="22"/>
        </w:rPr>
      </w:pPr>
    </w:p>
    <w:p w14:paraId="415257E4" w14:textId="0EE20B5B" w:rsidR="00601A61" w:rsidRDefault="00601A61" w:rsidP="00BC69A7">
      <w:pPr>
        <w:ind w:left="720" w:hanging="720"/>
        <w:jc w:val="both"/>
        <w:rPr>
          <w:rFonts w:ascii="Arial" w:hAnsi="Arial" w:cs="Arial"/>
          <w:color w:val="7B7B7B" w:themeColor="accent3" w:themeShade="BF"/>
          <w:sz w:val="22"/>
          <w:szCs w:val="22"/>
        </w:rPr>
      </w:pPr>
      <w:r w:rsidRPr="00294A93">
        <w:rPr>
          <w:rFonts w:ascii="Arial" w:hAnsi="Arial" w:cs="Arial"/>
          <w:color w:val="7B7B7B" w:themeColor="accent3" w:themeShade="BF"/>
          <w:sz w:val="22"/>
          <w:szCs w:val="22"/>
        </w:rPr>
        <w:t xml:space="preserve">Transactions made before the opening of insolvency proceedings can be contested if they were made to the disadvantage of the creditors and a reason to contest has been shown. A transaction disadvantages the general body of creditors if it reduces the amount of proceeds that can be paid to the ordinary creditors. </w:t>
      </w:r>
    </w:p>
    <w:p w14:paraId="10DA54F0" w14:textId="77777777" w:rsidR="007426FD" w:rsidRPr="00294A93" w:rsidRDefault="007426FD" w:rsidP="00BC69A7">
      <w:pPr>
        <w:ind w:left="720" w:hanging="720"/>
        <w:jc w:val="both"/>
        <w:rPr>
          <w:rFonts w:ascii="Arial" w:hAnsi="Arial" w:cs="Arial"/>
          <w:color w:val="7B7B7B" w:themeColor="accent3" w:themeShade="BF"/>
          <w:sz w:val="22"/>
          <w:szCs w:val="22"/>
        </w:rPr>
      </w:pPr>
    </w:p>
    <w:p w14:paraId="1C76626C" w14:textId="22F93B7A" w:rsidR="00601A61" w:rsidRDefault="00601A61" w:rsidP="00BC69A7">
      <w:pPr>
        <w:ind w:left="720" w:hanging="720"/>
        <w:jc w:val="both"/>
        <w:rPr>
          <w:rFonts w:ascii="Arial" w:hAnsi="Arial" w:cs="Arial"/>
          <w:color w:val="7B7B7B" w:themeColor="accent3" w:themeShade="BF"/>
          <w:sz w:val="22"/>
          <w:szCs w:val="22"/>
        </w:rPr>
      </w:pPr>
      <w:r w:rsidRPr="00294A93">
        <w:rPr>
          <w:rFonts w:ascii="Arial" w:hAnsi="Arial" w:cs="Arial"/>
          <w:color w:val="7B7B7B" w:themeColor="accent3" w:themeShade="BF"/>
          <w:sz w:val="22"/>
          <w:szCs w:val="22"/>
        </w:rPr>
        <w:t xml:space="preserve">The reasons to contest are listed in §§ 130 et seq InsO. In summary, assets can be retuned to the insolvency estate if they left it in close timing to the opening of the insolvency proceedings or under circumstances which justify their return, even if the third party has already relied on their disposition. </w:t>
      </w:r>
    </w:p>
    <w:p w14:paraId="4E6B8B50" w14:textId="77777777" w:rsidR="007426FD" w:rsidRPr="00294A93" w:rsidRDefault="007426FD" w:rsidP="00BC69A7">
      <w:pPr>
        <w:ind w:left="720" w:hanging="720"/>
        <w:jc w:val="both"/>
        <w:rPr>
          <w:rFonts w:ascii="Arial" w:hAnsi="Arial" w:cs="Arial"/>
          <w:color w:val="7B7B7B" w:themeColor="accent3" w:themeShade="BF"/>
          <w:sz w:val="22"/>
          <w:szCs w:val="22"/>
        </w:rPr>
      </w:pPr>
    </w:p>
    <w:p w14:paraId="339C1D86" w14:textId="5C68C8ED" w:rsidR="00515102" w:rsidRPr="0071287D" w:rsidRDefault="00601A61" w:rsidP="00D73CE8">
      <w:pPr>
        <w:ind w:left="720" w:hanging="720"/>
        <w:jc w:val="both"/>
        <w:rPr>
          <w:rFonts w:ascii="Arial" w:hAnsi="Arial" w:cs="Arial"/>
          <w:color w:val="7B7B7B" w:themeColor="accent3" w:themeShade="BF"/>
          <w:sz w:val="22"/>
          <w:szCs w:val="22"/>
        </w:rPr>
      </w:pPr>
      <w:r w:rsidRPr="007426FD">
        <w:rPr>
          <w:rFonts w:ascii="Arial" w:hAnsi="Arial" w:cs="Arial"/>
          <w:color w:val="7B7B7B" w:themeColor="accent3" w:themeShade="BF"/>
          <w:sz w:val="22"/>
          <w:szCs w:val="22"/>
        </w:rPr>
        <w:t xml:space="preserve">In this case, </w:t>
      </w:r>
      <w:r w:rsidR="00F62E4E" w:rsidRPr="007426FD">
        <w:rPr>
          <w:rFonts w:ascii="Arial" w:hAnsi="Arial" w:cs="Arial"/>
          <w:color w:val="7B7B7B" w:themeColor="accent3" w:themeShade="BF"/>
          <w:sz w:val="22"/>
          <w:szCs w:val="22"/>
        </w:rPr>
        <w:t xml:space="preserve">there </w:t>
      </w:r>
      <w:r w:rsidR="00C0133B" w:rsidRPr="007426FD">
        <w:rPr>
          <w:rFonts w:ascii="Arial" w:hAnsi="Arial" w:cs="Arial"/>
          <w:color w:val="7B7B7B" w:themeColor="accent3" w:themeShade="BF"/>
          <w:sz w:val="22"/>
          <w:szCs w:val="22"/>
        </w:rPr>
        <w:t>are</w:t>
      </w:r>
      <w:r w:rsidR="00F62E4E" w:rsidRPr="007426FD">
        <w:rPr>
          <w:rFonts w:ascii="Arial" w:hAnsi="Arial" w:cs="Arial"/>
          <w:color w:val="7B7B7B" w:themeColor="accent3" w:themeShade="BF"/>
          <w:sz w:val="22"/>
          <w:szCs w:val="22"/>
        </w:rPr>
        <w:t xml:space="preserve"> the following</w:t>
      </w:r>
      <w:r w:rsidR="00C0133B" w:rsidRPr="007426FD">
        <w:rPr>
          <w:rFonts w:ascii="Arial" w:hAnsi="Arial" w:cs="Arial"/>
          <w:color w:val="7B7B7B" w:themeColor="accent3" w:themeShade="BF"/>
          <w:sz w:val="22"/>
          <w:szCs w:val="22"/>
        </w:rPr>
        <w:t xml:space="preserve"> reason to contest:</w:t>
      </w:r>
      <w:r w:rsidR="00F62E4E" w:rsidRPr="007426FD">
        <w:rPr>
          <w:rFonts w:ascii="Arial" w:hAnsi="Arial" w:cs="Arial"/>
          <w:color w:val="7B7B7B" w:themeColor="accent3" w:themeShade="BF"/>
          <w:sz w:val="22"/>
          <w:szCs w:val="22"/>
        </w:rPr>
        <w:t xml:space="preserve"> </w:t>
      </w:r>
      <w:r w:rsidR="00C0133B" w:rsidRPr="007426FD">
        <w:rPr>
          <w:rFonts w:ascii="Arial" w:hAnsi="Arial" w:cs="Arial"/>
          <w:color w:val="7B7B7B" w:themeColor="accent3" w:themeShade="BF"/>
          <w:sz w:val="22"/>
          <w:szCs w:val="22"/>
        </w:rPr>
        <w:t xml:space="preserve">A transaction granting or facilitating an insolvency creditor a security or satisfaction to which the contesting party had a claim is contestable if it occurred in the last three months before the application to open insolvency proceedings occurred and when the debtor was already cash flow </w:t>
      </w:r>
      <w:proofErr w:type="gramStart"/>
      <w:r w:rsidR="00C0133B" w:rsidRPr="007426FD">
        <w:rPr>
          <w:rFonts w:ascii="Arial" w:hAnsi="Arial" w:cs="Arial"/>
          <w:color w:val="7B7B7B" w:themeColor="accent3" w:themeShade="BF"/>
          <w:sz w:val="22"/>
          <w:szCs w:val="22"/>
        </w:rPr>
        <w:t>insolvent</w:t>
      </w:r>
      <w:proofErr w:type="gramEnd"/>
      <w:r w:rsidR="00C0133B" w:rsidRPr="007426FD">
        <w:rPr>
          <w:rFonts w:ascii="Arial" w:hAnsi="Arial" w:cs="Arial"/>
          <w:color w:val="7B7B7B" w:themeColor="accent3" w:themeShade="BF"/>
          <w:sz w:val="22"/>
          <w:szCs w:val="22"/>
        </w:rPr>
        <w:t xml:space="preserve"> and the creditor was aware of this.</w:t>
      </w:r>
      <w:r w:rsidR="00D73CE8" w:rsidRPr="007426FD">
        <w:rPr>
          <w:rFonts w:ascii="Arial" w:hAnsi="Arial" w:cs="Arial"/>
          <w:color w:val="7B7B7B" w:themeColor="accent3" w:themeShade="BF"/>
          <w:sz w:val="22"/>
          <w:szCs w:val="22"/>
        </w:rPr>
        <w:t xml:space="preserve"> On 3 July 2019, B, being aware of D’s substantive insolvency and on 5 July 2019, B reveals the assignment to all customers of B. </w:t>
      </w:r>
      <w:r w:rsidR="00C0133B" w:rsidRPr="007426FD">
        <w:rPr>
          <w:rFonts w:ascii="Arial" w:hAnsi="Arial" w:cs="Arial"/>
          <w:color w:val="7B7B7B" w:themeColor="accent3" w:themeShade="BF"/>
          <w:sz w:val="22"/>
          <w:szCs w:val="22"/>
        </w:rPr>
        <w:t>If there has already been an application to open insolvency proceedings, then the knowledge of such an application is sufficient grounds to contest. suspect period of three months prior to the application for insolvency proceedings must be decided by applying §140 InsO, which refers to the point in time where the transaction was perfected.</w:t>
      </w:r>
      <w:r w:rsidR="00515102" w:rsidRPr="007426FD">
        <w:rPr>
          <w:rFonts w:ascii="Arial" w:hAnsi="Arial" w:cs="Arial"/>
          <w:color w:val="7B7B7B" w:themeColor="accent3" w:themeShade="BF"/>
          <w:sz w:val="22"/>
          <w:szCs w:val="22"/>
        </w:rPr>
        <w:t>]</w:t>
      </w:r>
    </w:p>
    <w:p w14:paraId="37102164" w14:textId="77777777" w:rsidR="00102CC9" w:rsidRPr="007A3213" w:rsidRDefault="00102CC9" w:rsidP="00087F21">
      <w:pPr>
        <w:jc w:val="both"/>
        <w:rPr>
          <w:rFonts w:ascii="Arial" w:hAnsi="Arial" w:cs="Arial"/>
          <w:sz w:val="22"/>
          <w:szCs w:val="22"/>
          <w:lang w:val="en-GB"/>
        </w:rPr>
      </w:pPr>
    </w:p>
    <w:bookmarkEnd w:id="1"/>
    <w:p w14:paraId="29833350" w14:textId="337D681B" w:rsidR="00FA3037" w:rsidRDefault="00FA3037" w:rsidP="00FA3037">
      <w:pPr>
        <w:autoSpaceDE w:val="0"/>
        <w:autoSpaceDN w:val="0"/>
        <w:adjustRightInd w:val="0"/>
        <w:snapToGrid w:val="0"/>
        <w:spacing w:before="8"/>
        <w:jc w:val="right"/>
        <w:rPr>
          <w:rFonts w:ascii="Arial" w:hAnsi="Arial" w:cs="Arial"/>
          <w:b/>
          <w:color w:val="FF0000"/>
          <w:sz w:val="22"/>
          <w:szCs w:val="22"/>
        </w:rPr>
      </w:pPr>
    </w:p>
    <w:p w14:paraId="06264898" w14:textId="77777777" w:rsidR="00FA3037" w:rsidRPr="00FA3037" w:rsidRDefault="00FA3037" w:rsidP="00FA3037">
      <w:pPr>
        <w:autoSpaceDE w:val="0"/>
        <w:autoSpaceDN w:val="0"/>
        <w:adjustRightInd w:val="0"/>
        <w:snapToGrid w:val="0"/>
        <w:spacing w:before="8"/>
        <w:jc w:val="center"/>
        <w:rPr>
          <w:rFonts w:ascii="Arial" w:hAnsi="Arial" w:cs="Arial"/>
          <w:b/>
          <w:color w:val="FF0000"/>
          <w:sz w:val="22"/>
          <w:szCs w:val="22"/>
        </w:rPr>
      </w:pPr>
    </w:p>
    <w:p w14:paraId="71C39D00" w14:textId="618E6427" w:rsidR="00B77F46" w:rsidRDefault="00C606C3" w:rsidP="004E3A6B">
      <w:pPr>
        <w:jc w:val="center"/>
        <w:rPr>
          <w:rFonts w:ascii="Arial" w:hAnsi="Arial" w:cs="Arial"/>
          <w:b/>
          <w:bCs/>
          <w:sz w:val="22"/>
          <w:szCs w:val="22"/>
          <w:lang w:val="en-GB"/>
        </w:rPr>
      </w:pPr>
      <w:r w:rsidRPr="007A3213">
        <w:rPr>
          <w:rFonts w:ascii="Arial" w:hAnsi="Arial" w:cs="Arial"/>
          <w:b/>
          <w:bCs/>
          <w:sz w:val="22"/>
          <w:szCs w:val="22"/>
          <w:lang w:val="en-GB"/>
        </w:rPr>
        <w:t>*</w:t>
      </w:r>
      <w:r w:rsidR="001E25B9" w:rsidRPr="007A3213">
        <w:rPr>
          <w:rFonts w:ascii="Arial" w:hAnsi="Arial" w:cs="Arial"/>
          <w:b/>
          <w:bCs/>
          <w:sz w:val="22"/>
          <w:szCs w:val="22"/>
          <w:lang w:val="en-GB"/>
        </w:rPr>
        <w:t xml:space="preserve"> </w:t>
      </w:r>
      <w:r w:rsidR="0077498C" w:rsidRPr="007A3213">
        <w:rPr>
          <w:rFonts w:ascii="Arial" w:hAnsi="Arial" w:cs="Arial"/>
          <w:b/>
          <w:bCs/>
          <w:sz w:val="22"/>
          <w:szCs w:val="22"/>
          <w:lang w:val="en-GB"/>
        </w:rPr>
        <w:t>End of Assessment</w:t>
      </w:r>
      <w:r w:rsidR="001E25B9" w:rsidRPr="007A3213">
        <w:rPr>
          <w:rFonts w:ascii="Arial" w:hAnsi="Arial" w:cs="Arial"/>
          <w:b/>
          <w:bCs/>
          <w:sz w:val="22"/>
          <w:szCs w:val="22"/>
          <w:lang w:val="en-GB"/>
        </w:rPr>
        <w:t xml:space="preserve"> </w:t>
      </w:r>
      <w:r w:rsidRPr="007A3213">
        <w:rPr>
          <w:rFonts w:ascii="Arial" w:hAnsi="Arial" w:cs="Arial"/>
          <w:b/>
          <w:bCs/>
          <w:sz w:val="22"/>
          <w:szCs w:val="22"/>
          <w:lang w:val="en-GB"/>
        </w:rPr>
        <w:t>*</w:t>
      </w:r>
    </w:p>
    <w:p w14:paraId="2EA512F9" w14:textId="22B412C1" w:rsidR="00FA3037" w:rsidRDefault="00FA3037" w:rsidP="004E3A6B">
      <w:pPr>
        <w:jc w:val="center"/>
        <w:rPr>
          <w:rFonts w:ascii="Arial" w:hAnsi="Arial" w:cs="Arial"/>
          <w:b/>
          <w:bCs/>
          <w:sz w:val="22"/>
          <w:szCs w:val="22"/>
          <w:lang w:val="en-GB"/>
        </w:rPr>
      </w:pPr>
    </w:p>
    <w:sectPr w:rsidR="00FA3037"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1E8D" w14:textId="77777777" w:rsidR="002014E3" w:rsidRDefault="002014E3" w:rsidP="00241B44">
      <w:r>
        <w:separator/>
      </w:r>
    </w:p>
  </w:endnote>
  <w:endnote w:type="continuationSeparator" w:id="0">
    <w:p w14:paraId="1AAC867B" w14:textId="77777777" w:rsidR="002014E3" w:rsidRDefault="002014E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77CF398F" w14:textId="77777777" w:rsidR="002124BE" w:rsidRPr="00FC7B47" w:rsidRDefault="002124BE"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3E0258C" w14:textId="77777777" w:rsidR="002124BE" w:rsidRPr="00FC7B47" w:rsidRDefault="002124BE"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00AD0DDF" w14:textId="13D715D1" w:rsidR="002124BE" w:rsidRPr="009B4976" w:rsidRDefault="002124BE" w:rsidP="00672963">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216DA8">
          <w:rPr>
            <w:rStyle w:val="Nmerodepgina"/>
            <w:rFonts w:ascii="Arial" w:hAnsi="Arial" w:cs="Arial"/>
            <w:b/>
            <w:bCs/>
            <w:noProof/>
            <w:sz w:val="18"/>
            <w:szCs w:val="18"/>
          </w:rPr>
          <w:t>6</w:t>
        </w:r>
        <w:r w:rsidRPr="0010593A">
          <w:rPr>
            <w:rStyle w:val="Nmerodepgina"/>
            <w:rFonts w:ascii="Arial" w:hAnsi="Arial" w:cs="Arial"/>
            <w:b/>
            <w:bCs/>
            <w:sz w:val="18"/>
            <w:szCs w:val="18"/>
          </w:rPr>
          <w:fldChar w:fldCharType="end"/>
        </w:r>
      </w:p>
    </w:sdtContent>
  </w:sdt>
  <w:p w14:paraId="5AC08553" w14:textId="2B657396" w:rsidR="00BC2C6F" w:rsidRDefault="005B49E2" w:rsidP="009B4976">
    <w:pPr>
      <w:pStyle w:val="Rodap"/>
      <w:ind w:right="360"/>
      <w:rPr>
        <w:rFonts w:ascii="Arial" w:hAnsi="Arial" w:cs="Arial"/>
        <w:sz w:val="18"/>
        <w:szCs w:val="18"/>
        <w:lang w:val="en-GB"/>
      </w:rPr>
    </w:pPr>
    <w:r w:rsidRPr="005B49E2">
      <w:rPr>
        <w:rFonts w:ascii="Arial" w:hAnsi="Arial" w:cs="Arial"/>
        <w:sz w:val="18"/>
        <w:szCs w:val="18"/>
        <w:lang w:val="en-GB"/>
      </w:rPr>
      <w:t>202021IFU-269</w:t>
    </w:r>
    <w:r w:rsidR="002124BE" w:rsidRPr="009B4976">
      <w:rPr>
        <w:rFonts w:ascii="Arial" w:hAnsi="Arial" w:cs="Arial"/>
        <w:sz w:val="18"/>
        <w:szCs w:val="18"/>
        <w:lang w:val="en-GB"/>
      </w:rPr>
      <w:t>.assessment</w:t>
    </w:r>
    <w:r w:rsidR="002124BE">
      <w:rPr>
        <w:rFonts w:ascii="Arial" w:hAnsi="Arial" w:cs="Arial"/>
        <w:sz w:val="18"/>
        <w:szCs w:val="18"/>
        <w:lang w:val="en-GB"/>
      </w:rPr>
      <w: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F8FD" w14:textId="77777777" w:rsidR="005B49E2" w:rsidRDefault="005B49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3F1B" w14:textId="77777777" w:rsidR="002014E3" w:rsidRDefault="002014E3" w:rsidP="00241B44">
      <w:r>
        <w:separator/>
      </w:r>
    </w:p>
  </w:footnote>
  <w:footnote w:type="continuationSeparator" w:id="0">
    <w:p w14:paraId="03D3A68B" w14:textId="77777777" w:rsidR="002014E3" w:rsidRDefault="002014E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148" w14:textId="77777777" w:rsidR="005B49E2" w:rsidRDefault="005B49E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F945" w14:textId="77777777" w:rsidR="005B49E2" w:rsidRDefault="005B49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77777777" w:rsidR="002124BE" w:rsidRDefault="002124BE" w:rsidP="009B4976">
    <w:pPr>
      <w:pStyle w:val="Rodap"/>
      <w:ind w:right="360"/>
      <w:rPr>
        <w:rFonts w:ascii="Arial" w:hAnsi="Arial" w:cs="Arial"/>
        <w:sz w:val="18"/>
        <w:szCs w:val="18"/>
        <w:lang w:val="en-GB"/>
      </w:rPr>
    </w:pPr>
    <w:r>
      <w:rPr>
        <w:rFonts w:ascii="Arial" w:hAnsi="Arial" w:cs="Arial"/>
        <w:sz w:val="18"/>
        <w:szCs w:val="18"/>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44E"/>
    <w:multiLevelType w:val="hybridMultilevel"/>
    <w:tmpl w:val="01D81AF8"/>
    <w:lvl w:ilvl="0" w:tplc="DDC6A722">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7"/>
  </w:num>
  <w:num w:numId="4">
    <w:abstractNumId w:val="24"/>
  </w:num>
  <w:num w:numId="5">
    <w:abstractNumId w:val="19"/>
  </w:num>
  <w:num w:numId="6">
    <w:abstractNumId w:val="15"/>
  </w:num>
  <w:num w:numId="7">
    <w:abstractNumId w:val="4"/>
  </w:num>
  <w:num w:numId="8">
    <w:abstractNumId w:val="14"/>
  </w:num>
  <w:num w:numId="9">
    <w:abstractNumId w:val="13"/>
  </w:num>
  <w:num w:numId="10">
    <w:abstractNumId w:val="28"/>
  </w:num>
  <w:num w:numId="11">
    <w:abstractNumId w:val="2"/>
  </w:num>
  <w:num w:numId="12">
    <w:abstractNumId w:val="20"/>
  </w:num>
  <w:num w:numId="13">
    <w:abstractNumId w:val="22"/>
  </w:num>
  <w:num w:numId="14">
    <w:abstractNumId w:val="3"/>
  </w:num>
  <w:num w:numId="15">
    <w:abstractNumId w:val="16"/>
  </w:num>
  <w:num w:numId="16">
    <w:abstractNumId w:val="11"/>
  </w:num>
  <w:num w:numId="17">
    <w:abstractNumId w:val="30"/>
  </w:num>
  <w:num w:numId="18">
    <w:abstractNumId w:val="23"/>
  </w:num>
  <w:num w:numId="19">
    <w:abstractNumId w:val="31"/>
  </w:num>
  <w:num w:numId="20">
    <w:abstractNumId w:val="6"/>
  </w:num>
  <w:num w:numId="21">
    <w:abstractNumId w:val="0"/>
  </w:num>
  <w:num w:numId="22">
    <w:abstractNumId w:val="8"/>
  </w:num>
  <w:num w:numId="23">
    <w:abstractNumId w:val="5"/>
  </w:num>
  <w:num w:numId="24">
    <w:abstractNumId w:val="21"/>
  </w:num>
  <w:num w:numId="25">
    <w:abstractNumId w:val="1"/>
  </w:num>
  <w:num w:numId="26">
    <w:abstractNumId w:val="12"/>
  </w:num>
  <w:num w:numId="27">
    <w:abstractNumId w:val="10"/>
  </w:num>
  <w:num w:numId="28">
    <w:abstractNumId w:val="29"/>
  </w:num>
  <w:num w:numId="29">
    <w:abstractNumId w:val="26"/>
  </w:num>
  <w:num w:numId="30">
    <w:abstractNumId w:val="18"/>
  </w:num>
  <w:num w:numId="31">
    <w:abstractNumId w:val="25"/>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5146"/>
    <w:rsid w:val="000F1677"/>
    <w:rsid w:val="000F3D6C"/>
    <w:rsid w:val="00101319"/>
    <w:rsid w:val="00101707"/>
    <w:rsid w:val="00102CC9"/>
    <w:rsid w:val="0010593A"/>
    <w:rsid w:val="0011473D"/>
    <w:rsid w:val="00115C85"/>
    <w:rsid w:val="00123855"/>
    <w:rsid w:val="00126A4D"/>
    <w:rsid w:val="001354C2"/>
    <w:rsid w:val="00140109"/>
    <w:rsid w:val="0014171F"/>
    <w:rsid w:val="00141E86"/>
    <w:rsid w:val="00144903"/>
    <w:rsid w:val="0014622C"/>
    <w:rsid w:val="00146717"/>
    <w:rsid w:val="001505A1"/>
    <w:rsid w:val="00152348"/>
    <w:rsid w:val="00154309"/>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ECC"/>
    <w:rsid w:val="001F356D"/>
    <w:rsid w:val="001F7412"/>
    <w:rsid w:val="0020090A"/>
    <w:rsid w:val="002014E3"/>
    <w:rsid w:val="00202DFE"/>
    <w:rsid w:val="00206156"/>
    <w:rsid w:val="0020725B"/>
    <w:rsid w:val="002110F1"/>
    <w:rsid w:val="002124BE"/>
    <w:rsid w:val="002129C5"/>
    <w:rsid w:val="00214F37"/>
    <w:rsid w:val="00216DA8"/>
    <w:rsid w:val="00222AF0"/>
    <w:rsid w:val="002231AA"/>
    <w:rsid w:val="00233B9E"/>
    <w:rsid w:val="002356EA"/>
    <w:rsid w:val="0024116D"/>
    <w:rsid w:val="00241785"/>
    <w:rsid w:val="00241B44"/>
    <w:rsid w:val="00241FA3"/>
    <w:rsid w:val="00244AE8"/>
    <w:rsid w:val="00245EFB"/>
    <w:rsid w:val="00251005"/>
    <w:rsid w:val="002517E1"/>
    <w:rsid w:val="0025386E"/>
    <w:rsid w:val="002562B1"/>
    <w:rsid w:val="002566C2"/>
    <w:rsid w:val="002638B0"/>
    <w:rsid w:val="00265094"/>
    <w:rsid w:val="002654A9"/>
    <w:rsid w:val="0026647A"/>
    <w:rsid w:val="002668D3"/>
    <w:rsid w:val="0027299F"/>
    <w:rsid w:val="0027702F"/>
    <w:rsid w:val="00283EA6"/>
    <w:rsid w:val="00284387"/>
    <w:rsid w:val="00284EBE"/>
    <w:rsid w:val="002872AF"/>
    <w:rsid w:val="002903A7"/>
    <w:rsid w:val="00292C50"/>
    <w:rsid w:val="0029433F"/>
    <w:rsid w:val="00294829"/>
    <w:rsid w:val="00294A93"/>
    <w:rsid w:val="0029575F"/>
    <w:rsid w:val="0029690F"/>
    <w:rsid w:val="00297C8A"/>
    <w:rsid w:val="002A032F"/>
    <w:rsid w:val="002A2A60"/>
    <w:rsid w:val="002A37BB"/>
    <w:rsid w:val="002A5915"/>
    <w:rsid w:val="002B1C45"/>
    <w:rsid w:val="002B40FB"/>
    <w:rsid w:val="002C13C8"/>
    <w:rsid w:val="002C2624"/>
    <w:rsid w:val="002C3547"/>
    <w:rsid w:val="002C4A81"/>
    <w:rsid w:val="002C77A0"/>
    <w:rsid w:val="002D0021"/>
    <w:rsid w:val="002D1132"/>
    <w:rsid w:val="002D299D"/>
    <w:rsid w:val="002D3473"/>
    <w:rsid w:val="002E686B"/>
    <w:rsid w:val="002F16BD"/>
    <w:rsid w:val="002F1956"/>
    <w:rsid w:val="002F3440"/>
    <w:rsid w:val="002F75A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18E5"/>
    <w:rsid w:val="00355D93"/>
    <w:rsid w:val="00361A0A"/>
    <w:rsid w:val="003635EA"/>
    <w:rsid w:val="0036380C"/>
    <w:rsid w:val="00364228"/>
    <w:rsid w:val="00364582"/>
    <w:rsid w:val="0036459E"/>
    <w:rsid w:val="00364836"/>
    <w:rsid w:val="0036565C"/>
    <w:rsid w:val="0036625E"/>
    <w:rsid w:val="0037044D"/>
    <w:rsid w:val="00373AB9"/>
    <w:rsid w:val="0037465A"/>
    <w:rsid w:val="00376713"/>
    <w:rsid w:val="00382C98"/>
    <w:rsid w:val="00384538"/>
    <w:rsid w:val="0038533C"/>
    <w:rsid w:val="00386568"/>
    <w:rsid w:val="00390B57"/>
    <w:rsid w:val="003939F8"/>
    <w:rsid w:val="003948D5"/>
    <w:rsid w:val="00396821"/>
    <w:rsid w:val="00397D3A"/>
    <w:rsid w:val="003A051E"/>
    <w:rsid w:val="003A1418"/>
    <w:rsid w:val="003A73C4"/>
    <w:rsid w:val="003B170F"/>
    <w:rsid w:val="003B3C5F"/>
    <w:rsid w:val="003B4E46"/>
    <w:rsid w:val="003C4471"/>
    <w:rsid w:val="003C4653"/>
    <w:rsid w:val="003D06EC"/>
    <w:rsid w:val="003D0A6D"/>
    <w:rsid w:val="003D55EA"/>
    <w:rsid w:val="003D7817"/>
    <w:rsid w:val="003E0B16"/>
    <w:rsid w:val="003E37A6"/>
    <w:rsid w:val="003E4613"/>
    <w:rsid w:val="003E67D1"/>
    <w:rsid w:val="00404329"/>
    <w:rsid w:val="00405DC1"/>
    <w:rsid w:val="00415F1F"/>
    <w:rsid w:val="0042108F"/>
    <w:rsid w:val="0042667D"/>
    <w:rsid w:val="00430FED"/>
    <w:rsid w:val="0043344A"/>
    <w:rsid w:val="00434A8C"/>
    <w:rsid w:val="00437297"/>
    <w:rsid w:val="00444284"/>
    <w:rsid w:val="00445499"/>
    <w:rsid w:val="00445CE6"/>
    <w:rsid w:val="004534C2"/>
    <w:rsid w:val="0045446F"/>
    <w:rsid w:val="0045683E"/>
    <w:rsid w:val="004610E6"/>
    <w:rsid w:val="0046178A"/>
    <w:rsid w:val="004702E6"/>
    <w:rsid w:val="00470DBC"/>
    <w:rsid w:val="00477C72"/>
    <w:rsid w:val="0048499F"/>
    <w:rsid w:val="00491675"/>
    <w:rsid w:val="00493855"/>
    <w:rsid w:val="00495E79"/>
    <w:rsid w:val="00496733"/>
    <w:rsid w:val="004A2D83"/>
    <w:rsid w:val="004A40BD"/>
    <w:rsid w:val="004A57DD"/>
    <w:rsid w:val="004A7773"/>
    <w:rsid w:val="004A7B51"/>
    <w:rsid w:val="004A7D71"/>
    <w:rsid w:val="004A7EF3"/>
    <w:rsid w:val="004B11FD"/>
    <w:rsid w:val="004B14C9"/>
    <w:rsid w:val="004B23A2"/>
    <w:rsid w:val="004B3A9C"/>
    <w:rsid w:val="004B4AB4"/>
    <w:rsid w:val="004B73B8"/>
    <w:rsid w:val="004C002F"/>
    <w:rsid w:val="004C2CAD"/>
    <w:rsid w:val="004C3E0D"/>
    <w:rsid w:val="004C5950"/>
    <w:rsid w:val="004C71B6"/>
    <w:rsid w:val="004D1A5A"/>
    <w:rsid w:val="004D2FFF"/>
    <w:rsid w:val="004D3721"/>
    <w:rsid w:val="004D64F9"/>
    <w:rsid w:val="004E1B0F"/>
    <w:rsid w:val="004E3A6B"/>
    <w:rsid w:val="004E622C"/>
    <w:rsid w:val="004E6A79"/>
    <w:rsid w:val="004F4FE3"/>
    <w:rsid w:val="004F5FDF"/>
    <w:rsid w:val="004F61AD"/>
    <w:rsid w:val="00500161"/>
    <w:rsid w:val="00504120"/>
    <w:rsid w:val="00515102"/>
    <w:rsid w:val="00515BFA"/>
    <w:rsid w:val="00515D64"/>
    <w:rsid w:val="005176E2"/>
    <w:rsid w:val="005177FE"/>
    <w:rsid w:val="0052016A"/>
    <w:rsid w:val="00520ADB"/>
    <w:rsid w:val="0052263B"/>
    <w:rsid w:val="00524728"/>
    <w:rsid w:val="00526A9C"/>
    <w:rsid w:val="00530111"/>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F82"/>
    <w:rsid w:val="005A0CCA"/>
    <w:rsid w:val="005A1FEE"/>
    <w:rsid w:val="005A228B"/>
    <w:rsid w:val="005A6FF2"/>
    <w:rsid w:val="005A726D"/>
    <w:rsid w:val="005B01B4"/>
    <w:rsid w:val="005B37C7"/>
    <w:rsid w:val="005B49E2"/>
    <w:rsid w:val="005B6732"/>
    <w:rsid w:val="005B67AC"/>
    <w:rsid w:val="005B79F4"/>
    <w:rsid w:val="005D16DD"/>
    <w:rsid w:val="005D1FA5"/>
    <w:rsid w:val="005D43E0"/>
    <w:rsid w:val="005D4E0F"/>
    <w:rsid w:val="005D58A3"/>
    <w:rsid w:val="005E1B79"/>
    <w:rsid w:val="005E6076"/>
    <w:rsid w:val="005E7008"/>
    <w:rsid w:val="005F026D"/>
    <w:rsid w:val="005F213B"/>
    <w:rsid w:val="005F2AEA"/>
    <w:rsid w:val="005F2D0B"/>
    <w:rsid w:val="005F4512"/>
    <w:rsid w:val="005F4B31"/>
    <w:rsid w:val="005F75C3"/>
    <w:rsid w:val="006019E8"/>
    <w:rsid w:val="00601A61"/>
    <w:rsid w:val="00604F93"/>
    <w:rsid w:val="006052CC"/>
    <w:rsid w:val="006056C0"/>
    <w:rsid w:val="00610388"/>
    <w:rsid w:val="006106AD"/>
    <w:rsid w:val="00610AC7"/>
    <w:rsid w:val="00612CA5"/>
    <w:rsid w:val="006153EC"/>
    <w:rsid w:val="00617650"/>
    <w:rsid w:val="00621466"/>
    <w:rsid w:val="00621A17"/>
    <w:rsid w:val="00622222"/>
    <w:rsid w:val="00627CC9"/>
    <w:rsid w:val="00627E7B"/>
    <w:rsid w:val="00630542"/>
    <w:rsid w:val="00632E44"/>
    <w:rsid w:val="00634622"/>
    <w:rsid w:val="00636808"/>
    <w:rsid w:val="00641515"/>
    <w:rsid w:val="0064414B"/>
    <w:rsid w:val="006456CD"/>
    <w:rsid w:val="00651EB5"/>
    <w:rsid w:val="00652B78"/>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35A"/>
    <w:rsid w:val="006B4C64"/>
    <w:rsid w:val="006B64B4"/>
    <w:rsid w:val="006C3F50"/>
    <w:rsid w:val="006C6DF5"/>
    <w:rsid w:val="006D41E7"/>
    <w:rsid w:val="006D6BD5"/>
    <w:rsid w:val="006E481A"/>
    <w:rsid w:val="006E5298"/>
    <w:rsid w:val="006F4A78"/>
    <w:rsid w:val="006F66A8"/>
    <w:rsid w:val="006F734A"/>
    <w:rsid w:val="00700D83"/>
    <w:rsid w:val="00702BAF"/>
    <w:rsid w:val="00704852"/>
    <w:rsid w:val="00705CEF"/>
    <w:rsid w:val="007074E9"/>
    <w:rsid w:val="007119A7"/>
    <w:rsid w:val="0071287D"/>
    <w:rsid w:val="0071353C"/>
    <w:rsid w:val="00713DA4"/>
    <w:rsid w:val="00714BF1"/>
    <w:rsid w:val="00721383"/>
    <w:rsid w:val="00726C84"/>
    <w:rsid w:val="0073158B"/>
    <w:rsid w:val="007333CC"/>
    <w:rsid w:val="0073399A"/>
    <w:rsid w:val="00740DAD"/>
    <w:rsid w:val="00741AA3"/>
    <w:rsid w:val="007426F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389C"/>
    <w:rsid w:val="00797096"/>
    <w:rsid w:val="007976A3"/>
    <w:rsid w:val="007A067D"/>
    <w:rsid w:val="007A12FF"/>
    <w:rsid w:val="007A2A33"/>
    <w:rsid w:val="007A3213"/>
    <w:rsid w:val="007A5FD3"/>
    <w:rsid w:val="007A61EA"/>
    <w:rsid w:val="007B4A8D"/>
    <w:rsid w:val="007B5C89"/>
    <w:rsid w:val="007C0AED"/>
    <w:rsid w:val="007C1FCC"/>
    <w:rsid w:val="007C28EF"/>
    <w:rsid w:val="007C4B9E"/>
    <w:rsid w:val="007C5FB0"/>
    <w:rsid w:val="007C6201"/>
    <w:rsid w:val="007D7536"/>
    <w:rsid w:val="007D7C92"/>
    <w:rsid w:val="007E065A"/>
    <w:rsid w:val="007E1154"/>
    <w:rsid w:val="007E6BA4"/>
    <w:rsid w:val="007E73D3"/>
    <w:rsid w:val="007E7A91"/>
    <w:rsid w:val="007F41F8"/>
    <w:rsid w:val="007F659B"/>
    <w:rsid w:val="007F7102"/>
    <w:rsid w:val="0080454E"/>
    <w:rsid w:val="00804B7F"/>
    <w:rsid w:val="00804C32"/>
    <w:rsid w:val="00806302"/>
    <w:rsid w:val="0080700E"/>
    <w:rsid w:val="00807119"/>
    <w:rsid w:val="0081162B"/>
    <w:rsid w:val="00813B0E"/>
    <w:rsid w:val="00814751"/>
    <w:rsid w:val="00815D64"/>
    <w:rsid w:val="008217BB"/>
    <w:rsid w:val="008247D4"/>
    <w:rsid w:val="0082483F"/>
    <w:rsid w:val="008279C0"/>
    <w:rsid w:val="00840279"/>
    <w:rsid w:val="008406FF"/>
    <w:rsid w:val="008443E0"/>
    <w:rsid w:val="0084766D"/>
    <w:rsid w:val="00851A1E"/>
    <w:rsid w:val="00853668"/>
    <w:rsid w:val="00861C2C"/>
    <w:rsid w:val="00867701"/>
    <w:rsid w:val="008723F3"/>
    <w:rsid w:val="00876F56"/>
    <w:rsid w:val="00881DE6"/>
    <w:rsid w:val="00881E90"/>
    <w:rsid w:val="008837A6"/>
    <w:rsid w:val="0089145D"/>
    <w:rsid w:val="00892326"/>
    <w:rsid w:val="008927C8"/>
    <w:rsid w:val="008A2BFB"/>
    <w:rsid w:val="008A394D"/>
    <w:rsid w:val="008A4DF2"/>
    <w:rsid w:val="008A4EC7"/>
    <w:rsid w:val="008A6CFE"/>
    <w:rsid w:val="008B5333"/>
    <w:rsid w:val="008B5508"/>
    <w:rsid w:val="008B6223"/>
    <w:rsid w:val="008C2F3F"/>
    <w:rsid w:val="008C6252"/>
    <w:rsid w:val="008C66E0"/>
    <w:rsid w:val="008C75CF"/>
    <w:rsid w:val="008D176B"/>
    <w:rsid w:val="008E17D3"/>
    <w:rsid w:val="008E3339"/>
    <w:rsid w:val="008E71F3"/>
    <w:rsid w:val="008F15C9"/>
    <w:rsid w:val="008F20FC"/>
    <w:rsid w:val="008F4653"/>
    <w:rsid w:val="008F5FFE"/>
    <w:rsid w:val="00901FF6"/>
    <w:rsid w:val="00905A43"/>
    <w:rsid w:val="00907762"/>
    <w:rsid w:val="009115D8"/>
    <w:rsid w:val="0091244E"/>
    <w:rsid w:val="00912C79"/>
    <w:rsid w:val="0091484E"/>
    <w:rsid w:val="00921B8C"/>
    <w:rsid w:val="00930D92"/>
    <w:rsid w:val="00935592"/>
    <w:rsid w:val="00937B1F"/>
    <w:rsid w:val="0094077F"/>
    <w:rsid w:val="009418C9"/>
    <w:rsid w:val="00942123"/>
    <w:rsid w:val="00943E7F"/>
    <w:rsid w:val="00950565"/>
    <w:rsid w:val="0095207B"/>
    <w:rsid w:val="00957FA2"/>
    <w:rsid w:val="00962045"/>
    <w:rsid w:val="009668D7"/>
    <w:rsid w:val="00966B3D"/>
    <w:rsid w:val="009741AC"/>
    <w:rsid w:val="00980E61"/>
    <w:rsid w:val="00982871"/>
    <w:rsid w:val="00982D29"/>
    <w:rsid w:val="00991428"/>
    <w:rsid w:val="00992170"/>
    <w:rsid w:val="00992676"/>
    <w:rsid w:val="009954B2"/>
    <w:rsid w:val="00996691"/>
    <w:rsid w:val="009A05A6"/>
    <w:rsid w:val="009A36FB"/>
    <w:rsid w:val="009A3AB7"/>
    <w:rsid w:val="009B0723"/>
    <w:rsid w:val="009B07AD"/>
    <w:rsid w:val="009B0883"/>
    <w:rsid w:val="009B15E2"/>
    <w:rsid w:val="009B3F83"/>
    <w:rsid w:val="009B4976"/>
    <w:rsid w:val="009C0B8E"/>
    <w:rsid w:val="009C1BC8"/>
    <w:rsid w:val="009C2442"/>
    <w:rsid w:val="009C289F"/>
    <w:rsid w:val="009C32DE"/>
    <w:rsid w:val="009C632A"/>
    <w:rsid w:val="009C7115"/>
    <w:rsid w:val="009D0811"/>
    <w:rsid w:val="009D0EE1"/>
    <w:rsid w:val="009D12AA"/>
    <w:rsid w:val="009D158F"/>
    <w:rsid w:val="009D159E"/>
    <w:rsid w:val="009E1511"/>
    <w:rsid w:val="009E2AEB"/>
    <w:rsid w:val="009E2E27"/>
    <w:rsid w:val="009E33FC"/>
    <w:rsid w:val="009E45DF"/>
    <w:rsid w:val="009E4DE3"/>
    <w:rsid w:val="009E5234"/>
    <w:rsid w:val="009F275E"/>
    <w:rsid w:val="009F4E80"/>
    <w:rsid w:val="00A03D04"/>
    <w:rsid w:val="00A047EE"/>
    <w:rsid w:val="00A053F2"/>
    <w:rsid w:val="00A13D68"/>
    <w:rsid w:val="00A2274A"/>
    <w:rsid w:val="00A235B7"/>
    <w:rsid w:val="00A27A7A"/>
    <w:rsid w:val="00A31326"/>
    <w:rsid w:val="00A34ABE"/>
    <w:rsid w:val="00A35FBC"/>
    <w:rsid w:val="00A37EFB"/>
    <w:rsid w:val="00A407EF"/>
    <w:rsid w:val="00A414D2"/>
    <w:rsid w:val="00A42A63"/>
    <w:rsid w:val="00A436F3"/>
    <w:rsid w:val="00A4440D"/>
    <w:rsid w:val="00A44F4B"/>
    <w:rsid w:val="00A46B4C"/>
    <w:rsid w:val="00A5117B"/>
    <w:rsid w:val="00A513CA"/>
    <w:rsid w:val="00A52015"/>
    <w:rsid w:val="00A56D34"/>
    <w:rsid w:val="00A60074"/>
    <w:rsid w:val="00A62BFA"/>
    <w:rsid w:val="00A6627C"/>
    <w:rsid w:val="00A66FE4"/>
    <w:rsid w:val="00A71019"/>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54B3"/>
    <w:rsid w:val="00AC7082"/>
    <w:rsid w:val="00AD4BE8"/>
    <w:rsid w:val="00AD62C1"/>
    <w:rsid w:val="00AE5655"/>
    <w:rsid w:val="00AF228E"/>
    <w:rsid w:val="00B016A8"/>
    <w:rsid w:val="00B0396F"/>
    <w:rsid w:val="00B04214"/>
    <w:rsid w:val="00B14819"/>
    <w:rsid w:val="00B14F53"/>
    <w:rsid w:val="00B15D67"/>
    <w:rsid w:val="00B15E2F"/>
    <w:rsid w:val="00B17860"/>
    <w:rsid w:val="00B17AA9"/>
    <w:rsid w:val="00B22A6B"/>
    <w:rsid w:val="00B23E79"/>
    <w:rsid w:val="00B24847"/>
    <w:rsid w:val="00B2796B"/>
    <w:rsid w:val="00B27980"/>
    <w:rsid w:val="00B30912"/>
    <w:rsid w:val="00B37CE7"/>
    <w:rsid w:val="00B44713"/>
    <w:rsid w:val="00B4760A"/>
    <w:rsid w:val="00B50485"/>
    <w:rsid w:val="00B510A1"/>
    <w:rsid w:val="00B5137E"/>
    <w:rsid w:val="00B51B95"/>
    <w:rsid w:val="00B52F6C"/>
    <w:rsid w:val="00B539EB"/>
    <w:rsid w:val="00B54416"/>
    <w:rsid w:val="00B56103"/>
    <w:rsid w:val="00B628AD"/>
    <w:rsid w:val="00B64929"/>
    <w:rsid w:val="00B736DF"/>
    <w:rsid w:val="00B743D6"/>
    <w:rsid w:val="00B74FBD"/>
    <w:rsid w:val="00B769E7"/>
    <w:rsid w:val="00B77BF0"/>
    <w:rsid w:val="00B77F46"/>
    <w:rsid w:val="00B82586"/>
    <w:rsid w:val="00B829A3"/>
    <w:rsid w:val="00B86DB1"/>
    <w:rsid w:val="00B87869"/>
    <w:rsid w:val="00B9639B"/>
    <w:rsid w:val="00B97AC7"/>
    <w:rsid w:val="00BA3247"/>
    <w:rsid w:val="00BA3467"/>
    <w:rsid w:val="00BA520E"/>
    <w:rsid w:val="00BA699D"/>
    <w:rsid w:val="00BB0F2B"/>
    <w:rsid w:val="00BB3A00"/>
    <w:rsid w:val="00BC1ECD"/>
    <w:rsid w:val="00BC2C6F"/>
    <w:rsid w:val="00BC3938"/>
    <w:rsid w:val="00BC637F"/>
    <w:rsid w:val="00BC69A7"/>
    <w:rsid w:val="00BD5EF2"/>
    <w:rsid w:val="00BE1500"/>
    <w:rsid w:val="00BE4FF3"/>
    <w:rsid w:val="00BF0162"/>
    <w:rsid w:val="00BF49DF"/>
    <w:rsid w:val="00BF50F7"/>
    <w:rsid w:val="00BF59BF"/>
    <w:rsid w:val="00BF6C80"/>
    <w:rsid w:val="00BF77BA"/>
    <w:rsid w:val="00C0133B"/>
    <w:rsid w:val="00C02F29"/>
    <w:rsid w:val="00C02F34"/>
    <w:rsid w:val="00C128B8"/>
    <w:rsid w:val="00C17718"/>
    <w:rsid w:val="00C20AFE"/>
    <w:rsid w:val="00C22A25"/>
    <w:rsid w:val="00C23DD8"/>
    <w:rsid w:val="00C248C8"/>
    <w:rsid w:val="00C2611D"/>
    <w:rsid w:val="00C30A31"/>
    <w:rsid w:val="00C338CF"/>
    <w:rsid w:val="00C34152"/>
    <w:rsid w:val="00C35671"/>
    <w:rsid w:val="00C35B77"/>
    <w:rsid w:val="00C370BA"/>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4EC5"/>
    <w:rsid w:val="00C65319"/>
    <w:rsid w:val="00C72848"/>
    <w:rsid w:val="00C7736C"/>
    <w:rsid w:val="00C82D87"/>
    <w:rsid w:val="00C838DE"/>
    <w:rsid w:val="00C83A0E"/>
    <w:rsid w:val="00C8559C"/>
    <w:rsid w:val="00C86F1B"/>
    <w:rsid w:val="00C8712A"/>
    <w:rsid w:val="00C902C8"/>
    <w:rsid w:val="00C904B9"/>
    <w:rsid w:val="00C919D1"/>
    <w:rsid w:val="00C959C5"/>
    <w:rsid w:val="00C963D3"/>
    <w:rsid w:val="00CA379A"/>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5E7"/>
    <w:rsid w:val="00CD4998"/>
    <w:rsid w:val="00CD5117"/>
    <w:rsid w:val="00CE1035"/>
    <w:rsid w:val="00CE4D69"/>
    <w:rsid w:val="00CE51E2"/>
    <w:rsid w:val="00CE5EDA"/>
    <w:rsid w:val="00CE6593"/>
    <w:rsid w:val="00CE6E50"/>
    <w:rsid w:val="00CF2819"/>
    <w:rsid w:val="00CF4F9D"/>
    <w:rsid w:val="00CF586E"/>
    <w:rsid w:val="00CF5CEE"/>
    <w:rsid w:val="00CF70DC"/>
    <w:rsid w:val="00D05110"/>
    <w:rsid w:val="00D07F71"/>
    <w:rsid w:val="00D148DC"/>
    <w:rsid w:val="00D17384"/>
    <w:rsid w:val="00D17FDC"/>
    <w:rsid w:val="00D21D8C"/>
    <w:rsid w:val="00D42F29"/>
    <w:rsid w:val="00D452F4"/>
    <w:rsid w:val="00D4592B"/>
    <w:rsid w:val="00D503DF"/>
    <w:rsid w:val="00D50B7E"/>
    <w:rsid w:val="00D50D3B"/>
    <w:rsid w:val="00D51214"/>
    <w:rsid w:val="00D53719"/>
    <w:rsid w:val="00D539BA"/>
    <w:rsid w:val="00D54343"/>
    <w:rsid w:val="00D56534"/>
    <w:rsid w:val="00D56A76"/>
    <w:rsid w:val="00D63EFD"/>
    <w:rsid w:val="00D67D46"/>
    <w:rsid w:val="00D71A34"/>
    <w:rsid w:val="00D72992"/>
    <w:rsid w:val="00D73CE8"/>
    <w:rsid w:val="00D824F9"/>
    <w:rsid w:val="00D84752"/>
    <w:rsid w:val="00D85892"/>
    <w:rsid w:val="00D86B3B"/>
    <w:rsid w:val="00D8748A"/>
    <w:rsid w:val="00D92CBE"/>
    <w:rsid w:val="00D93196"/>
    <w:rsid w:val="00D97773"/>
    <w:rsid w:val="00D97F98"/>
    <w:rsid w:val="00DA0708"/>
    <w:rsid w:val="00DA0DC0"/>
    <w:rsid w:val="00DA4C6D"/>
    <w:rsid w:val="00DB2128"/>
    <w:rsid w:val="00DB243C"/>
    <w:rsid w:val="00DB2C64"/>
    <w:rsid w:val="00DB482A"/>
    <w:rsid w:val="00DB50FB"/>
    <w:rsid w:val="00DB56F2"/>
    <w:rsid w:val="00DB6A15"/>
    <w:rsid w:val="00DB6EF5"/>
    <w:rsid w:val="00DC3089"/>
    <w:rsid w:val="00DC4420"/>
    <w:rsid w:val="00DD0802"/>
    <w:rsid w:val="00DD2E11"/>
    <w:rsid w:val="00DD540E"/>
    <w:rsid w:val="00DE03AF"/>
    <w:rsid w:val="00DE0A95"/>
    <w:rsid w:val="00DE121C"/>
    <w:rsid w:val="00DE1EE6"/>
    <w:rsid w:val="00DE6633"/>
    <w:rsid w:val="00DF75F8"/>
    <w:rsid w:val="00DF7A3A"/>
    <w:rsid w:val="00E00C00"/>
    <w:rsid w:val="00E02E83"/>
    <w:rsid w:val="00E05217"/>
    <w:rsid w:val="00E0751E"/>
    <w:rsid w:val="00E07C5A"/>
    <w:rsid w:val="00E15BA9"/>
    <w:rsid w:val="00E21401"/>
    <w:rsid w:val="00E26192"/>
    <w:rsid w:val="00E26E19"/>
    <w:rsid w:val="00E31DF3"/>
    <w:rsid w:val="00E3480F"/>
    <w:rsid w:val="00E407CE"/>
    <w:rsid w:val="00E4487E"/>
    <w:rsid w:val="00E44B9C"/>
    <w:rsid w:val="00E450A4"/>
    <w:rsid w:val="00E4595D"/>
    <w:rsid w:val="00E506BE"/>
    <w:rsid w:val="00E53223"/>
    <w:rsid w:val="00E55547"/>
    <w:rsid w:val="00E6302B"/>
    <w:rsid w:val="00E6452F"/>
    <w:rsid w:val="00E64F45"/>
    <w:rsid w:val="00E6742D"/>
    <w:rsid w:val="00E676A0"/>
    <w:rsid w:val="00E71CB0"/>
    <w:rsid w:val="00E77C3D"/>
    <w:rsid w:val="00E83419"/>
    <w:rsid w:val="00E86A87"/>
    <w:rsid w:val="00E87D2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7A2E"/>
    <w:rsid w:val="00F13026"/>
    <w:rsid w:val="00F13691"/>
    <w:rsid w:val="00F13FB1"/>
    <w:rsid w:val="00F1477D"/>
    <w:rsid w:val="00F17740"/>
    <w:rsid w:val="00F24462"/>
    <w:rsid w:val="00F27BA8"/>
    <w:rsid w:val="00F27CD8"/>
    <w:rsid w:val="00F30351"/>
    <w:rsid w:val="00F3323E"/>
    <w:rsid w:val="00F33A2D"/>
    <w:rsid w:val="00F341F4"/>
    <w:rsid w:val="00F345EA"/>
    <w:rsid w:val="00F34F9D"/>
    <w:rsid w:val="00F35CCE"/>
    <w:rsid w:val="00F36B26"/>
    <w:rsid w:val="00F4124D"/>
    <w:rsid w:val="00F42904"/>
    <w:rsid w:val="00F43BE9"/>
    <w:rsid w:val="00F50C07"/>
    <w:rsid w:val="00F538FE"/>
    <w:rsid w:val="00F54BA3"/>
    <w:rsid w:val="00F5524B"/>
    <w:rsid w:val="00F60538"/>
    <w:rsid w:val="00F61DD2"/>
    <w:rsid w:val="00F62E4E"/>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157E"/>
    <w:rsid w:val="00FC374A"/>
    <w:rsid w:val="00FC3CB5"/>
    <w:rsid w:val="00FC74C8"/>
    <w:rsid w:val="00FC7B47"/>
    <w:rsid w:val="00FD035C"/>
    <w:rsid w:val="00FD1A35"/>
    <w:rsid w:val="00FD2EA4"/>
    <w:rsid w:val="00FD36C5"/>
    <w:rsid w:val="00FD6310"/>
    <w:rsid w:val="00FD64C1"/>
    <w:rsid w:val="00FD708E"/>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Pr-formataoHTML">
    <w:name w:val="HTML Preformatted"/>
    <w:basedOn w:val="Normal"/>
    <w:link w:val="Pr-formataoHTML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Pr-formataoHTMLChar">
    <w:name w:val="Pré-formatação HTML Char"/>
    <w:basedOn w:val="Fontepargpadro"/>
    <w:link w:val="Pr-formataoHTML"/>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TextodoEspaoReservado">
    <w:name w:val="Placeholder Text"/>
    <w:basedOn w:val="Fontepargpadro"/>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3584919">
      <w:bodyDiv w:val="1"/>
      <w:marLeft w:val="0"/>
      <w:marRight w:val="0"/>
      <w:marTop w:val="0"/>
      <w:marBottom w:val="0"/>
      <w:divBdr>
        <w:top w:val="none" w:sz="0" w:space="0" w:color="auto"/>
        <w:left w:val="none" w:sz="0" w:space="0" w:color="auto"/>
        <w:bottom w:val="none" w:sz="0" w:space="0" w:color="auto"/>
        <w:right w:val="none" w:sz="0" w:space="0" w:color="auto"/>
      </w:divBdr>
    </w:div>
    <w:div w:id="964694742">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4.xml><?xml version="1.0" encoding="utf-8"?>
<ds:datastoreItem xmlns:ds="http://schemas.openxmlformats.org/officeDocument/2006/customXml" ds:itemID="{669481FA-D491-4465-8CA6-19CCF927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7</Pages>
  <Words>2046</Words>
  <Characters>11054</Characters>
  <Application>Microsoft Office Word</Application>
  <DocSecurity>0</DocSecurity>
  <Lines>92</Lines>
  <Paragraphs>26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University of Wolverhampton</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GC</cp:lastModifiedBy>
  <cp:revision>40</cp:revision>
  <cp:lastPrinted>2019-08-27T05:42:00Z</cp:lastPrinted>
  <dcterms:created xsi:type="dcterms:W3CDTF">2021-07-05T16:43:00Z</dcterms:created>
  <dcterms:modified xsi:type="dcterms:W3CDTF">2021-07-29T12:11:00Z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