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6F25A73" w:rsidR="0011473D" w:rsidRDefault="00C56B6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w:t>
      </w:r>
      <w:r w:rsidR="002356EA">
        <w:rPr>
          <w:rFonts w:ascii="Arial" w:hAnsi="Arial" w:cs="Arial"/>
          <w:b/>
          <w:color w:val="000000" w:themeColor="text1"/>
          <w:sz w:val="28"/>
          <w:szCs w:val="28"/>
          <w:lang w:val="en-GB"/>
        </w:rPr>
        <w:t>B</w:t>
      </w:r>
    </w:p>
    <w:p w14:paraId="1DCE41A2" w14:textId="0CB8A9C3" w:rsidR="002638B0" w:rsidRDefault="002638B0"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AF811C2" w:rsidR="002638B0" w:rsidRPr="00996691" w:rsidRDefault="0099669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 xml:space="preserve">INSOLVENCY SYSTEM OF THE UNITED </w:t>
      </w:r>
      <w:r w:rsidR="002356EA">
        <w:rPr>
          <w:rFonts w:ascii="Arial" w:hAnsi="Arial" w:cs="Arial"/>
          <w:b/>
          <w:color w:val="000000" w:themeColor="text1"/>
          <w:sz w:val="24"/>
          <w:lang w:val="en-GB"/>
        </w:rPr>
        <w:t>KINGDOM</w:t>
      </w:r>
      <w:r w:rsidR="007A5171">
        <w:rPr>
          <w:rFonts w:ascii="Arial" w:hAnsi="Arial" w:cs="Arial"/>
          <w:b/>
          <w:color w:val="000000" w:themeColor="text1"/>
          <w:sz w:val="24"/>
          <w:lang w:val="en-GB"/>
        </w:rPr>
        <w:t xml:space="preserve"> (ENGLAND AND WALES)</w:t>
      </w:r>
    </w:p>
    <w:p w14:paraId="5E119630" w14:textId="77777777" w:rsidR="00434A8C" w:rsidRPr="007C6201"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65F7EBF4"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gramStart"/>
      <w:r w:rsidRPr="00BF1C6F">
        <w:rPr>
          <w:rFonts w:ascii="Arial" w:hAnsi="Arial" w:cs="Arial"/>
          <w:b/>
          <w:bCs/>
          <w:sz w:val="22"/>
          <w:szCs w:val="22"/>
          <w:lang w:val="en-GB" w:eastAsia="en-GB"/>
        </w:rPr>
        <w:t>number.assessment</w:t>
      </w:r>
      <w:proofErr w:type="gramEnd"/>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2508EF22"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407E800"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3151C75" w:rsidR="00867701" w:rsidRDefault="00FA12B9" w:rsidP="00C55824">
      <w:pPr>
        <w:jc w:val="both"/>
        <w:rPr>
          <w:rFonts w:ascii="Arial" w:hAnsi="Arial" w:cs="Arial"/>
          <w:sz w:val="22"/>
          <w:szCs w:val="22"/>
          <w:lang w:val="en-GB"/>
        </w:rPr>
      </w:pPr>
      <w:r>
        <w:rPr>
          <w:rFonts w:ascii="Arial" w:hAnsi="Arial" w:cs="Arial"/>
          <w:sz w:val="22"/>
          <w:szCs w:val="22"/>
          <w:lang w:val="en-GB"/>
        </w:rPr>
        <w:t xml:space="preserve">What is the </w:t>
      </w:r>
      <w:r w:rsidR="00474C2B">
        <w:rPr>
          <w:rFonts w:ascii="Arial" w:hAnsi="Arial" w:cs="Arial"/>
          <w:sz w:val="22"/>
          <w:szCs w:val="22"/>
          <w:lang w:val="en-GB"/>
        </w:rPr>
        <w:t xml:space="preserve">initial period for </w:t>
      </w:r>
      <w:r>
        <w:rPr>
          <w:rFonts w:ascii="Arial" w:hAnsi="Arial" w:cs="Arial"/>
          <w:sz w:val="22"/>
          <w:szCs w:val="22"/>
          <w:lang w:val="en-GB"/>
        </w:rPr>
        <w:t xml:space="preserve">a Moratorium under Part </w:t>
      </w:r>
      <w:r w:rsidR="006D282B">
        <w:rPr>
          <w:rFonts w:ascii="Arial" w:hAnsi="Arial" w:cs="Arial"/>
          <w:sz w:val="22"/>
          <w:szCs w:val="22"/>
          <w:lang w:val="en-GB"/>
        </w:rPr>
        <w:t>1A</w:t>
      </w:r>
      <w:r w:rsidR="00E443D7">
        <w:rPr>
          <w:rFonts w:ascii="Arial" w:hAnsi="Arial" w:cs="Arial"/>
          <w:sz w:val="22"/>
          <w:szCs w:val="22"/>
          <w:lang w:val="en-GB"/>
        </w:rPr>
        <w:t xml:space="preserve"> of the </w:t>
      </w:r>
      <w:r w:rsidR="00867701" w:rsidRPr="006D2BBF">
        <w:rPr>
          <w:rFonts w:ascii="Arial" w:hAnsi="Arial" w:cs="Arial"/>
          <w:sz w:val="22"/>
          <w:szCs w:val="22"/>
          <w:lang w:val="en-GB"/>
        </w:rPr>
        <w:t>Insolvency Act 1986</w:t>
      </w:r>
      <w:r w:rsidR="00474C2B">
        <w:rPr>
          <w:rFonts w:ascii="Arial" w:hAnsi="Arial" w:cs="Arial"/>
          <w:sz w:val="22"/>
          <w:szCs w:val="22"/>
          <w:lang w:val="en-GB"/>
        </w:rPr>
        <w:t xml:space="preserve"> where the directors file relevant documents at court</w:t>
      </w:r>
      <w:r w:rsidR="00867701"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53651EF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20 days</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69610AB8" w:rsidR="00867701" w:rsidRPr="00903E05" w:rsidRDefault="00E443D7" w:rsidP="00B04033">
      <w:pPr>
        <w:pStyle w:val="ListParagraph"/>
        <w:numPr>
          <w:ilvl w:val="0"/>
          <w:numId w:val="1"/>
        </w:numPr>
        <w:ind w:left="426"/>
        <w:jc w:val="both"/>
        <w:rPr>
          <w:rFonts w:ascii="Arial" w:hAnsi="Arial" w:cs="Arial"/>
          <w:sz w:val="22"/>
          <w:szCs w:val="22"/>
          <w:highlight w:val="yellow"/>
          <w:lang w:val="en-GB"/>
        </w:rPr>
      </w:pPr>
      <w:r w:rsidRPr="00903E05">
        <w:rPr>
          <w:rFonts w:ascii="Arial" w:hAnsi="Arial" w:cs="Arial"/>
          <w:sz w:val="22"/>
          <w:szCs w:val="22"/>
          <w:highlight w:val="yellow"/>
          <w:lang w:val="en-GB"/>
        </w:rPr>
        <w:t>20 business days</w:t>
      </w:r>
      <w:r w:rsidR="00763348" w:rsidRPr="00903E05">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4AE528C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days</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5459743D" w:rsidR="00867701" w:rsidRPr="00876F56"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at is the maximum length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05672D" w:rsidRDefault="00E443D7" w:rsidP="00B04033">
      <w:pPr>
        <w:pStyle w:val="ListParagraph"/>
        <w:numPr>
          <w:ilvl w:val="0"/>
          <w:numId w:val="2"/>
        </w:numPr>
        <w:ind w:left="426"/>
        <w:jc w:val="both"/>
        <w:rPr>
          <w:rFonts w:ascii="Arial" w:hAnsi="Arial" w:cs="Arial"/>
          <w:sz w:val="22"/>
          <w:szCs w:val="22"/>
          <w:highlight w:val="yellow"/>
          <w:lang w:val="en-GB"/>
        </w:rPr>
      </w:pPr>
      <w:r w:rsidRPr="0005672D">
        <w:rPr>
          <w:rFonts w:ascii="Arial" w:hAnsi="Arial" w:cs="Arial"/>
          <w:sz w:val="22"/>
          <w:szCs w:val="22"/>
          <w:highlight w:val="yellow"/>
          <w:lang w:val="en-GB"/>
        </w:rPr>
        <w:t>One year</w:t>
      </w:r>
      <w:r w:rsidR="00763348" w:rsidRPr="0005672D">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15AB8B35"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is not a requirement for a company which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B33FFC3"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48742750"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a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77777777" w:rsidR="00763348" w:rsidRPr="00763348" w:rsidRDefault="00763348" w:rsidP="00763348">
      <w:pPr>
        <w:ind w:left="66"/>
        <w:jc w:val="both"/>
        <w:rPr>
          <w:rFonts w:ascii="Arial" w:hAnsi="Arial" w:cs="Arial"/>
          <w:sz w:val="22"/>
          <w:szCs w:val="22"/>
          <w:lang w:val="en-GB"/>
        </w:rPr>
      </w:pPr>
    </w:p>
    <w:p w14:paraId="6B1A98EB" w14:textId="64897C98"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39056059" w:rsidR="00867701" w:rsidRPr="00CD0C0C" w:rsidRDefault="008D1616" w:rsidP="00B04033">
      <w:pPr>
        <w:pStyle w:val="ListParagraph"/>
        <w:numPr>
          <w:ilvl w:val="0"/>
          <w:numId w:val="3"/>
        </w:numPr>
        <w:ind w:left="426"/>
        <w:jc w:val="both"/>
        <w:rPr>
          <w:rFonts w:ascii="Arial" w:hAnsi="Arial" w:cs="Arial"/>
          <w:sz w:val="22"/>
          <w:szCs w:val="22"/>
          <w:highlight w:val="yellow"/>
          <w:lang w:val="en-GB"/>
        </w:rPr>
      </w:pPr>
      <w:r w:rsidRPr="00CD0C0C">
        <w:rPr>
          <w:rFonts w:ascii="Arial" w:hAnsi="Arial" w:cs="Arial"/>
          <w:sz w:val="22"/>
          <w:szCs w:val="22"/>
          <w:highlight w:val="yellow"/>
          <w:lang w:val="en-GB"/>
        </w:rPr>
        <w:t>the company is, or is likely to become, unable to pay their debts, as defined under s</w:t>
      </w:r>
      <w:r w:rsidR="00E833F4" w:rsidRPr="00CD0C0C">
        <w:rPr>
          <w:rFonts w:ascii="Arial" w:hAnsi="Arial" w:cs="Arial"/>
          <w:sz w:val="22"/>
          <w:szCs w:val="22"/>
          <w:highlight w:val="yellow"/>
          <w:lang w:val="en-GB"/>
        </w:rPr>
        <w:t>ection</w:t>
      </w:r>
      <w:r w:rsidRPr="00CD0C0C">
        <w:rPr>
          <w:rFonts w:ascii="Arial" w:hAnsi="Arial" w:cs="Arial"/>
          <w:sz w:val="22"/>
          <w:szCs w:val="22"/>
          <w:highlight w:val="yellow"/>
          <w:lang w:val="en-GB"/>
        </w:rPr>
        <w:t xml:space="preserve"> 123 of the Insolvency Act 1986</w:t>
      </w:r>
      <w:r w:rsidR="00763348" w:rsidRPr="00CD0C0C">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4654197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What percentage of creditors must approve </w:t>
      </w:r>
      <w:r w:rsidR="008D1616">
        <w:rPr>
          <w:rFonts w:ascii="Arial" w:hAnsi="Arial" w:cs="Arial"/>
          <w:sz w:val="22"/>
          <w:szCs w:val="22"/>
          <w:lang w:val="en-GB"/>
        </w:rPr>
        <w:t>a Scheme of Arrangement under Part 26 of the Companies Act 2006</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07D4739"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9A3AB7">
        <w:rPr>
          <w:rFonts w:ascii="Arial" w:hAnsi="Arial" w:cs="Arial"/>
          <w:sz w:val="22"/>
          <w:szCs w:val="22"/>
          <w:lang w:val="en-GB"/>
        </w:rPr>
        <w:t>in value</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4405D76B"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C55824">
        <w:rPr>
          <w:rFonts w:ascii="Arial" w:hAnsi="Arial" w:cs="Arial"/>
          <w:sz w:val="22"/>
          <w:szCs w:val="22"/>
          <w:lang w:val="en-GB"/>
        </w:rPr>
        <w:t xml:space="preserve">50% </w:t>
      </w:r>
      <w:r w:rsidR="00FA417D">
        <w:rPr>
          <w:rFonts w:ascii="Arial" w:hAnsi="Arial" w:cs="Arial"/>
          <w:sz w:val="22"/>
          <w:szCs w:val="22"/>
          <w:lang w:val="en-GB"/>
        </w:rPr>
        <w:t xml:space="preserve">or more </w:t>
      </w:r>
      <w:r w:rsidR="00867701" w:rsidRPr="00C55824">
        <w:rPr>
          <w:rFonts w:ascii="Arial" w:hAnsi="Arial" w:cs="Arial"/>
          <w:sz w:val="22"/>
          <w:szCs w:val="22"/>
          <w:lang w:val="en-GB"/>
        </w:rPr>
        <w:t>in value</w:t>
      </w:r>
      <w:r w:rsidR="00763348">
        <w:rPr>
          <w:rFonts w:ascii="Arial" w:hAnsi="Arial" w:cs="Arial"/>
          <w:sz w:val="22"/>
          <w:szCs w:val="22"/>
          <w:lang w:val="en-GB"/>
        </w:rPr>
        <w:t>.</w:t>
      </w:r>
    </w:p>
    <w:p w14:paraId="2F2602FE" w14:textId="77777777" w:rsidR="00763348" w:rsidRPr="00763348" w:rsidRDefault="00763348" w:rsidP="00763348">
      <w:pPr>
        <w:ind w:left="66"/>
        <w:jc w:val="both"/>
        <w:rPr>
          <w:rFonts w:ascii="Arial" w:hAnsi="Arial" w:cs="Arial"/>
          <w:sz w:val="22"/>
          <w:szCs w:val="22"/>
          <w:lang w:val="en-GB"/>
        </w:rPr>
      </w:pPr>
    </w:p>
    <w:p w14:paraId="6B3DB13D" w14:textId="1E24D822" w:rsidR="00867701" w:rsidRPr="00970C3C" w:rsidRDefault="008D1616" w:rsidP="00B04033">
      <w:pPr>
        <w:pStyle w:val="ListParagraph"/>
        <w:numPr>
          <w:ilvl w:val="0"/>
          <w:numId w:val="4"/>
        </w:numPr>
        <w:ind w:left="426"/>
        <w:jc w:val="both"/>
        <w:rPr>
          <w:rFonts w:ascii="Arial" w:hAnsi="Arial" w:cs="Arial"/>
          <w:sz w:val="22"/>
          <w:szCs w:val="22"/>
          <w:highlight w:val="yellow"/>
          <w:lang w:val="en-GB"/>
        </w:rPr>
      </w:pPr>
      <w:r w:rsidRPr="00970C3C">
        <w:rPr>
          <w:rFonts w:ascii="Arial" w:hAnsi="Arial" w:cs="Arial"/>
          <w:sz w:val="22"/>
          <w:szCs w:val="22"/>
          <w:highlight w:val="yellow"/>
          <w:lang w:val="en-GB"/>
        </w:rPr>
        <w:t xml:space="preserve">A majority in number and </w:t>
      </w:r>
      <w:r w:rsidR="00867701" w:rsidRPr="00970C3C">
        <w:rPr>
          <w:rFonts w:ascii="Arial" w:hAnsi="Arial" w:cs="Arial"/>
          <w:sz w:val="22"/>
          <w:szCs w:val="22"/>
          <w:highlight w:val="yellow"/>
          <w:lang w:val="en-GB"/>
        </w:rPr>
        <w:t xml:space="preserve">75% </w:t>
      </w:r>
      <w:r w:rsidRPr="00970C3C">
        <w:rPr>
          <w:rFonts w:ascii="Arial" w:hAnsi="Arial" w:cs="Arial"/>
          <w:sz w:val="22"/>
          <w:szCs w:val="22"/>
          <w:highlight w:val="yellow"/>
          <w:lang w:val="en-GB"/>
        </w:rPr>
        <w:t xml:space="preserve">or more </w:t>
      </w:r>
      <w:r w:rsidR="00867701" w:rsidRPr="00970C3C">
        <w:rPr>
          <w:rFonts w:ascii="Arial" w:hAnsi="Arial" w:cs="Arial"/>
          <w:sz w:val="22"/>
          <w:szCs w:val="22"/>
          <w:highlight w:val="yellow"/>
          <w:lang w:val="en-GB"/>
        </w:rPr>
        <w:t>in value</w:t>
      </w:r>
      <w:r w:rsidR="00763348" w:rsidRPr="00970C3C">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1AD1D1B3" w:rsidR="00867701" w:rsidRPr="00C55824" w:rsidRDefault="00867701" w:rsidP="00B04033">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75% or more in value</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E1335A" w:rsidRDefault="00BA1CFD" w:rsidP="00B04033">
      <w:pPr>
        <w:pStyle w:val="ListParagraph"/>
        <w:numPr>
          <w:ilvl w:val="0"/>
          <w:numId w:val="5"/>
        </w:numPr>
        <w:ind w:left="426"/>
        <w:jc w:val="both"/>
        <w:rPr>
          <w:rFonts w:ascii="Arial" w:hAnsi="Arial" w:cs="Arial"/>
          <w:sz w:val="22"/>
          <w:szCs w:val="22"/>
          <w:highlight w:val="yellow"/>
          <w:lang w:val="en-GB"/>
        </w:rPr>
      </w:pPr>
      <w:r w:rsidRPr="00E1335A">
        <w:rPr>
          <w:rFonts w:ascii="Arial" w:hAnsi="Arial" w:cs="Arial"/>
          <w:sz w:val="22"/>
          <w:szCs w:val="22"/>
          <w:highlight w:val="yellow"/>
          <w:lang w:val="en-GB"/>
        </w:rPr>
        <w:t>Administration</w:t>
      </w:r>
      <w:r w:rsidR="00763348" w:rsidRPr="00E1335A">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w:t>
      </w:r>
      <w:r>
        <w:rPr>
          <w:rFonts w:ascii="Arial" w:hAnsi="Arial" w:cs="Arial"/>
          <w:sz w:val="22"/>
          <w:szCs w:val="22"/>
          <w:lang w:val="en-GB"/>
        </w:rPr>
        <w:t>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4F63FD" w:rsidRDefault="00BA1CFD" w:rsidP="00B04033">
      <w:pPr>
        <w:pStyle w:val="ListParagraph"/>
        <w:numPr>
          <w:ilvl w:val="0"/>
          <w:numId w:val="6"/>
        </w:numPr>
        <w:ind w:left="426"/>
        <w:jc w:val="both"/>
        <w:rPr>
          <w:rFonts w:ascii="Arial" w:hAnsi="Arial" w:cs="Arial"/>
          <w:sz w:val="22"/>
          <w:szCs w:val="22"/>
          <w:highlight w:val="yellow"/>
          <w:lang w:val="en-GB"/>
        </w:rPr>
      </w:pPr>
      <w:r w:rsidRPr="004F63FD">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Which one of the following 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4E2CBE" w:rsidRDefault="00BA1CFD" w:rsidP="00B04033">
      <w:pPr>
        <w:pStyle w:val="ListParagraph"/>
        <w:numPr>
          <w:ilvl w:val="0"/>
          <w:numId w:val="7"/>
        </w:numPr>
        <w:ind w:left="426"/>
        <w:jc w:val="both"/>
        <w:rPr>
          <w:rFonts w:ascii="Arial" w:hAnsi="Arial" w:cs="Arial"/>
          <w:sz w:val="22"/>
          <w:szCs w:val="22"/>
          <w:highlight w:val="yellow"/>
          <w:lang w:val="en-GB"/>
        </w:rPr>
      </w:pPr>
      <w:r w:rsidRPr="004E2CBE">
        <w:rPr>
          <w:rFonts w:ascii="Arial" w:hAnsi="Arial" w:cs="Arial"/>
          <w:sz w:val="22"/>
          <w:szCs w:val="22"/>
          <w:highlight w:val="yellow"/>
          <w:lang w:val="en-GB"/>
        </w:rPr>
        <w:t>Wrongful trading</w:t>
      </w:r>
      <w:r w:rsidR="00763348" w:rsidRPr="004E2CBE">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Default="00BA1CFD" w:rsidP="00B04033">
      <w:pPr>
        <w:pStyle w:val="ListParagraph"/>
        <w:numPr>
          <w:ilvl w:val="0"/>
          <w:numId w:val="7"/>
        </w:numPr>
        <w:ind w:left="426"/>
        <w:jc w:val="both"/>
        <w:rPr>
          <w:rFonts w:ascii="Arial" w:hAnsi="Arial" w:cs="Arial"/>
          <w:sz w:val="22"/>
          <w:szCs w:val="22"/>
          <w:lang w:val="en-GB"/>
        </w:rPr>
      </w:pPr>
      <w:r w:rsidRPr="00F01D7D">
        <w:rPr>
          <w:rFonts w:ascii="Arial" w:hAnsi="Arial" w:cs="Arial"/>
          <w:sz w:val="22"/>
          <w:szCs w:val="22"/>
          <w:lang w:val="en-GB"/>
        </w:rPr>
        <w:t>Breach of fiduciary duty</w:t>
      </w:r>
      <w:r w:rsidR="00763348">
        <w:rPr>
          <w:rFonts w:ascii="Arial" w:hAnsi="Arial" w:cs="Arial"/>
          <w:sz w:val="22"/>
          <w:szCs w:val="22"/>
          <w:lang w:val="en-GB"/>
        </w:rPr>
        <w:t>.</w:t>
      </w:r>
    </w:p>
    <w:p w14:paraId="28A6DC8D" w14:textId="77777777" w:rsidR="00763348" w:rsidRPr="00763348" w:rsidRDefault="00763348" w:rsidP="00763348">
      <w:pPr>
        <w:ind w:left="66"/>
        <w:jc w:val="both"/>
        <w:rPr>
          <w:rFonts w:ascii="Arial" w:hAnsi="Arial" w:cs="Arial"/>
          <w:sz w:val="22"/>
          <w:szCs w:val="22"/>
          <w:lang w:val="en-GB"/>
        </w:rPr>
      </w:pP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1B567EB0" w14:textId="6046EA45" w:rsidR="00763348" w:rsidRDefault="00763348" w:rsidP="00C55824">
      <w:pPr>
        <w:jc w:val="both"/>
        <w:rPr>
          <w:rFonts w:ascii="Arial" w:eastAsiaTheme="minorHAnsi" w:hAnsi="Arial" w:cs="Arial"/>
          <w:sz w:val="22"/>
          <w:szCs w:val="22"/>
          <w:lang w:val="en-GB"/>
        </w:rPr>
      </w:pPr>
    </w:p>
    <w:p w14:paraId="1B964C15" w14:textId="77777777" w:rsidR="00763348" w:rsidRDefault="00763348"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79AEA6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The administrator is under a general duty to make a statement 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send out the statement of proposals as soon as reasonably practicable, and in any event within </w:t>
      </w:r>
      <w:r>
        <w:rPr>
          <w:rFonts w:ascii="Arial" w:hAnsi="Arial" w:cs="Arial"/>
          <w:sz w:val="22"/>
          <w:szCs w:val="22"/>
          <w:lang w:val="en-GB"/>
        </w:rPr>
        <w:t xml:space="preserve">how many </w:t>
      </w:r>
      <w:r w:rsidRPr="00BA1CFD">
        <w:rPr>
          <w:rFonts w:ascii="Arial" w:hAnsi="Arial" w:cs="Arial"/>
          <w:sz w:val="22"/>
          <w:szCs w:val="22"/>
          <w:lang w:val="en-GB"/>
        </w:rPr>
        <w:t>weeks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B42353" w:rsidRDefault="00876F56" w:rsidP="00B04033">
      <w:pPr>
        <w:pStyle w:val="ListParagraph"/>
        <w:numPr>
          <w:ilvl w:val="0"/>
          <w:numId w:val="8"/>
        </w:numPr>
        <w:ind w:left="426"/>
        <w:jc w:val="both"/>
        <w:rPr>
          <w:rFonts w:ascii="Arial" w:hAnsi="Arial" w:cs="Arial"/>
          <w:sz w:val="22"/>
          <w:szCs w:val="22"/>
          <w:highlight w:val="yellow"/>
          <w:lang w:val="en-GB"/>
        </w:rPr>
      </w:pPr>
      <w:r w:rsidRPr="00B42353">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Default="00876F56" w:rsidP="00B04033">
      <w:pPr>
        <w:pStyle w:val="ListParagraph"/>
        <w:numPr>
          <w:ilvl w:val="0"/>
          <w:numId w:val="8"/>
        </w:numPr>
        <w:ind w:left="426"/>
        <w:jc w:val="both"/>
        <w:rPr>
          <w:rFonts w:ascii="Arial" w:hAnsi="Arial" w:cs="Arial"/>
          <w:sz w:val="22"/>
          <w:szCs w:val="22"/>
          <w:lang w:val="en-GB"/>
        </w:rPr>
      </w:pPr>
      <w:r w:rsidRPr="009A3AB7">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4683C003" w:rsidR="00876F56" w:rsidRDefault="00E833F4" w:rsidP="00C5582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16E3242B"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r w:rsidR="00763348">
        <w:rPr>
          <w:rFonts w:ascii="Arial" w:hAnsi="Arial" w:cs="Arial"/>
          <w:sz w:val="22"/>
          <w:szCs w:val="22"/>
          <w:lang w:val="en-GB"/>
        </w:rPr>
        <w:t>.</w:t>
      </w:r>
    </w:p>
    <w:p w14:paraId="22EF3C05" w14:textId="77777777" w:rsidR="00763348" w:rsidRPr="00763348" w:rsidRDefault="00763348" w:rsidP="00763348">
      <w:pPr>
        <w:ind w:left="66"/>
        <w:jc w:val="both"/>
        <w:rPr>
          <w:rFonts w:ascii="Arial" w:hAnsi="Arial" w:cs="Arial"/>
          <w:sz w:val="22"/>
          <w:szCs w:val="22"/>
          <w:lang w:val="en-GB"/>
        </w:rPr>
      </w:pPr>
    </w:p>
    <w:p w14:paraId="5AB28143" w14:textId="4430F83D"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supervisor of a Company Voluntary Arrangement</w:t>
      </w:r>
      <w:r w:rsidR="00763348">
        <w:rPr>
          <w:rFonts w:ascii="Arial" w:hAnsi="Arial" w:cs="Arial"/>
          <w:sz w:val="22"/>
          <w:szCs w:val="22"/>
          <w:lang w:val="en-GB"/>
        </w:rPr>
        <w:t>.</w:t>
      </w:r>
    </w:p>
    <w:p w14:paraId="25B01900" w14:textId="77777777" w:rsidR="00763348" w:rsidRPr="00763348" w:rsidRDefault="00763348" w:rsidP="00763348">
      <w:pPr>
        <w:ind w:left="66"/>
        <w:jc w:val="both"/>
        <w:rPr>
          <w:rFonts w:ascii="Arial" w:hAnsi="Arial" w:cs="Arial"/>
          <w:sz w:val="22"/>
          <w:szCs w:val="22"/>
          <w:lang w:val="en-GB"/>
        </w:rPr>
      </w:pPr>
    </w:p>
    <w:p w14:paraId="0D15BE7C" w14:textId="49BA31C9" w:rsidR="00876F56" w:rsidRDefault="00E833F4" w:rsidP="00B04033">
      <w:pPr>
        <w:pStyle w:val="ListParagraph"/>
        <w:numPr>
          <w:ilvl w:val="0"/>
          <w:numId w:val="9"/>
        </w:numPr>
        <w:ind w:left="426"/>
        <w:jc w:val="both"/>
        <w:rPr>
          <w:rFonts w:ascii="Arial" w:hAnsi="Arial" w:cs="Arial"/>
          <w:sz w:val="22"/>
          <w:szCs w:val="22"/>
          <w:lang w:val="en-GB"/>
        </w:rPr>
      </w:pPr>
      <w:r w:rsidRPr="00F01D7D">
        <w:rPr>
          <w:rFonts w:ascii="Arial" w:hAnsi="Arial" w:cs="Arial"/>
          <w:sz w:val="22"/>
          <w:szCs w:val="22"/>
          <w:lang w:val="en-GB"/>
        </w:rPr>
        <w:t>An administrator</w:t>
      </w:r>
      <w:r w:rsidR="00763348">
        <w:rPr>
          <w:rFonts w:ascii="Arial" w:hAnsi="Arial" w:cs="Arial"/>
          <w:sz w:val="22"/>
          <w:szCs w:val="22"/>
          <w:lang w:val="en-GB"/>
        </w:rPr>
        <w:t>.</w:t>
      </w:r>
    </w:p>
    <w:p w14:paraId="0714CB55" w14:textId="77777777" w:rsidR="00763348" w:rsidRPr="00763348" w:rsidRDefault="00763348" w:rsidP="00763348">
      <w:pPr>
        <w:ind w:left="66"/>
        <w:jc w:val="both"/>
        <w:rPr>
          <w:rFonts w:ascii="Arial" w:hAnsi="Arial" w:cs="Arial"/>
          <w:sz w:val="22"/>
          <w:szCs w:val="22"/>
          <w:lang w:val="en-GB"/>
        </w:rPr>
      </w:pPr>
    </w:p>
    <w:p w14:paraId="1639580B" w14:textId="43C93127" w:rsidR="00876F56" w:rsidRPr="00E87FA4" w:rsidRDefault="00E833F4" w:rsidP="00B04033">
      <w:pPr>
        <w:pStyle w:val="ListParagraph"/>
        <w:numPr>
          <w:ilvl w:val="0"/>
          <w:numId w:val="9"/>
        </w:numPr>
        <w:ind w:left="426"/>
        <w:jc w:val="both"/>
        <w:rPr>
          <w:rFonts w:ascii="Arial" w:hAnsi="Arial" w:cs="Arial"/>
          <w:sz w:val="22"/>
          <w:szCs w:val="22"/>
          <w:highlight w:val="yellow"/>
          <w:lang w:val="en-GB"/>
        </w:rPr>
      </w:pPr>
      <w:r w:rsidRPr="00E87FA4">
        <w:rPr>
          <w:rFonts w:ascii="Arial" w:hAnsi="Arial" w:cs="Arial"/>
          <w:sz w:val="22"/>
          <w:szCs w:val="22"/>
          <w:highlight w:val="yellow"/>
          <w:lang w:val="en-GB"/>
        </w:rPr>
        <w:t>An administrative receiver</w:t>
      </w:r>
      <w:r w:rsidR="00763348" w:rsidRPr="00E87FA4">
        <w:rPr>
          <w:rFonts w:ascii="Arial" w:hAnsi="Arial" w:cs="Arial"/>
          <w:sz w:val="22"/>
          <w:szCs w:val="22"/>
          <w:highlight w:val="yellow"/>
          <w:lang w:val="en-GB"/>
        </w:rPr>
        <w:t>.</w:t>
      </w:r>
    </w:p>
    <w:p w14:paraId="1BD8D6C0" w14:textId="68B33D5E" w:rsidR="00876F56" w:rsidRDefault="00876F56" w:rsidP="00C55824">
      <w:pPr>
        <w:jc w:val="both"/>
        <w:rPr>
          <w:rFonts w:ascii="Arial" w:hAnsi="Arial" w:cs="Arial"/>
          <w:sz w:val="22"/>
          <w:szCs w:val="22"/>
        </w:rPr>
      </w:pP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C9C6F23"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Under section 176A of the Insolvency Act 1986, the prescribed part deducted from floating charge assets in favour of unsecured creditors is calculated as follows:</w:t>
      </w:r>
    </w:p>
    <w:p w14:paraId="786079DD" w14:textId="77777777" w:rsidR="00C55824" w:rsidRPr="00C55824" w:rsidRDefault="00C55824" w:rsidP="0020090A">
      <w:pPr>
        <w:keepNext/>
        <w:jc w:val="both"/>
        <w:rPr>
          <w:rFonts w:ascii="Arial" w:hAnsi="Arial" w:cs="Arial"/>
          <w:sz w:val="22"/>
          <w:szCs w:val="22"/>
          <w:lang w:val="en-GB"/>
        </w:rPr>
      </w:pPr>
    </w:p>
    <w:p w14:paraId="3E7702F5" w14:textId="3AFD47A8" w:rsidR="00876F56" w:rsidRDefault="00876F56" w:rsidP="00B04033">
      <w:pPr>
        <w:pStyle w:val="ListParagraph"/>
        <w:keepNext/>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floating charge assets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4A4EA67F" w:rsidR="00876F56" w:rsidRDefault="00876F56" w:rsidP="00B04033">
      <w:pPr>
        <w:pStyle w:val="ListParagraph"/>
        <w:numPr>
          <w:ilvl w:val="0"/>
          <w:numId w:val="10"/>
        </w:numPr>
        <w:ind w:left="426"/>
        <w:jc w:val="both"/>
        <w:rPr>
          <w:rFonts w:ascii="Arial" w:hAnsi="Arial" w:cs="Arial"/>
          <w:sz w:val="22"/>
          <w:szCs w:val="22"/>
          <w:lang w:val="en-GB"/>
        </w:rPr>
      </w:pPr>
      <w:r w:rsidRPr="009A3AB7">
        <w:rPr>
          <w:rFonts w:ascii="Arial" w:hAnsi="Arial" w:cs="Arial"/>
          <w:sz w:val="22"/>
          <w:szCs w:val="22"/>
          <w:lang w:val="en-GB"/>
        </w:rPr>
        <w:t>50% of the first £10,000 in value plus 20% of the excess in value above the £10,000 subject to a maximum amount of the prescribed part of £600,000</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A9315C7" w:rsidR="00876F56" w:rsidRDefault="00876F56" w:rsidP="00B04033">
      <w:pPr>
        <w:pStyle w:val="ListParagraph"/>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first £50,000 in value plus 50% of the excess in value above the £50,000 subject to a maximum amount of prescribed part of £</w:t>
      </w:r>
      <w:r w:rsidR="00BA1CFD">
        <w:rPr>
          <w:rFonts w:ascii="Arial" w:hAnsi="Arial" w:cs="Arial"/>
          <w:sz w:val="22"/>
          <w:szCs w:val="22"/>
          <w:lang w:val="en-GB"/>
        </w:rPr>
        <w:t>8</w:t>
      </w:r>
      <w:r w:rsidRPr="00C55824">
        <w:rPr>
          <w:rFonts w:ascii="Arial" w:hAnsi="Arial" w:cs="Arial"/>
          <w:sz w:val="22"/>
          <w:szCs w:val="22"/>
          <w:lang w:val="en-GB"/>
        </w:rPr>
        <w:t>00,000</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1BEEFBDB" w:rsidR="00876F56" w:rsidRPr="0098786F" w:rsidRDefault="00BA1CFD" w:rsidP="00B04033">
      <w:pPr>
        <w:pStyle w:val="ListParagraph"/>
        <w:numPr>
          <w:ilvl w:val="0"/>
          <w:numId w:val="10"/>
        </w:numPr>
        <w:ind w:left="426"/>
        <w:jc w:val="both"/>
        <w:rPr>
          <w:rFonts w:ascii="Arial" w:hAnsi="Arial" w:cs="Arial"/>
          <w:sz w:val="22"/>
          <w:szCs w:val="22"/>
          <w:highlight w:val="yellow"/>
          <w:lang w:val="en-GB"/>
        </w:rPr>
      </w:pPr>
      <w:r w:rsidRPr="0098786F">
        <w:rPr>
          <w:rFonts w:ascii="Arial" w:hAnsi="Arial" w:cs="Arial"/>
          <w:sz w:val="22"/>
          <w:szCs w:val="22"/>
          <w:highlight w:val="yellow"/>
          <w:lang w:val="en-GB"/>
        </w:rPr>
        <w:t>5</w:t>
      </w:r>
      <w:r w:rsidR="00876F56" w:rsidRPr="0098786F">
        <w:rPr>
          <w:rFonts w:ascii="Arial" w:hAnsi="Arial" w:cs="Arial"/>
          <w:sz w:val="22"/>
          <w:szCs w:val="22"/>
          <w:highlight w:val="yellow"/>
          <w:lang w:val="en-GB"/>
        </w:rPr>
        <w:t>0% of the first £</w:t>
      </w:r>
      <w:r w:rsidRPr="0098786F">
        <w:rPr>
          <w:rFonts w:ascii="Arial" w:hAnsi="Arial" w:cs="Arial"/>
          <w:sz w:val="22"/>
          <w:szCs w:val="22"/>
          <w:highlight w:val="yellow"/>
          <w:lang w:val="en-GB"/>
        </w:rPr>
        <w:t>1</w:t>
      </w:r>
      <w:r w:rsidR="00876F56" w:rsidRPr="0098786F">
        <w:rPr>
          <w:rFonts w:ascii="Arial" w:hAnsi="Arial" w:cs="Arial"/>
          <w:sz w:val="22"/>
          <w:szCs w:val="22"/>
          <w:highlight w:val="yellow"/>
          <w:lang w:val="en-GB"/>
        </w:rPr>
        <w:t xml:space="preserve">0,000 in value plus </w:t>
      </w:r>
      <w:r w:rsidRPr="0098786F">
        <w:rPr>
          <w:rFonts w:ascii="Arial" w:hAnsi="Arial" w:cs="Arial"/>
          <w:sz w:val="22"/>
          <w:szCs w:val="22"/>
          <w:highlight w:val="yellow"/>
          <w:lang w:val="en-GB"/>
        </w:rPr>
        <w:t>2</w:t>
      </w:r>
      <w:r w:rsidR="00876F56" w:rsidRPr="0098786F">
        <w:rPr>
          <w:rFonts w:ascii="Arial" w:hAnsi="Arial" w:cs="Arial"/>
          <w:sz w:val="22"/>
          <w:szCs w:val="22"/>
          <w:highlight w:val="yellow"/>
          <w:lang w:val="en-GB"/>
        </w:rPr>
        <w:t xml:space="preserve">0% of </w:t>
      </w:r>
      <w:r w:rsidRPr="0098786F">
        <w:rPr>
          <w:rFonts w:ascii="Arial" w:hAnsi="Arial" w:cs="Arial"/>
          <w:sz w:val="22"/>
          <w:szCs w:val="22"/>
          <w:highlight w:val="yellow"/>
          <w:lang w:val="en-GB"/>
        </w:rPr>
        <w:t>the excess in value above the £1</w:t>
      </w:r>
      <w:r w:rsidR="00876F56" w:rsidRPr="0098786F">
        <w:rPr>
          <w:rFonts w:ascii="Arial" w:hAnsi="Arial" w:cs="Arial"/>
          <w:sz w:val="22"/>
          <w:szCs w:val="22"/>
          <w:highlight w:val="yellow"/>
          <w:lang w:val="en-GB"/>
        </w:rPr>
        <w:t>0,000 subject to a maximum amount of prescribed part of £800,000</w:t>
      </w:r>
      <w:r w:rsidR="00763348" w:rsidRPr="0098786F">
        <w:rPr>
          <w:rFonts w:ascii="Arial" w:hAnsi="Arial" w:cs="Arial"/>
          <w:sz w:val="22"/>
          <w:szCs w:val="22"/>
          <w:highlight w:val="yellow"/>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5E468B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E833F4">
        <w:rPr>
          <w:rFonts w:ascii="Arial" w:hAnsi="Arial" w:cs="Arial"/>
          <w:b/>
          <w:bCs/>
          <w:sz w:val="22"/>
          <w:szCs w:val="22"/>
          <w:lang w:val="en-GB"/>
        </w:rPr>
        <w:t>6</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1BE1746F" w:rsidR="00241FA3" w:rsidRDefault="0020090A" w:rsidP="002A37BB">
      <w:pPr>
        <w:ind w:left="720" w:hanging="720"/>
        <w:jc w:val="both"/>
        <w:rPr>
          <w:rFonts w:ascii="Arial" w:hAnsi="Arial" w:cs="Arial"/>
          <w:sz w:val="22"/>
          <w:szCs w:val="22"/>
          <w:lang w:val="en-GB"/>
        </w:rPr>
      </w:pPr>
      <w:r w:rsidRPr="006D2BBF">
        <w:rPr>
          <w:rFonts w:ascii="Arial" w:hAnsi="Arial" w:cs="Arial"/>
          <w:sz w:val="22"/>
          <w:szCs w:val="22"/>
          <w:lang w:val="en-GB"/>
        </w:rPr>
        <w:t xml:space="preserve">What is the difference between </w:t>
      </w:r>
      <w:r w:rsidR="00E833F4">
        <w:rPr>
          <w:rFonts w:ascii="Arial" w:hAnsi="Arial" w:cs="Arial"/>
          <w:sz w:val="22"/>
          <w:szCs w:val="22"/>
          <w:lang w:val="en-GB"/>
        </w:rPr>
        <w:t>cash flow insolvency and balance sheet insolvency</w:t>
      </w:r>
      <w:r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57BCFC30" w14:textId="64E55756" w:rsidR="009B07AD" w:rsidRPr="002A37BB" w:rsidRDefault="008F6BED" w:rsidP="0028100E">
      <w:pPr>
        <w:jc w:val="both"/>
        <w:rPr>
          <w:rFonts w:ascii="Arial" w:hAnsi="Arial" w:cs="Arial"/>
          <w:sz w:val="22"/>
          <w:szCs w:val="22"/>
          <w:lang w:val="en-GB"/>
        </w:rPr>
      </w:pPr>
      <w:r>
        <w:rPr>
          <w:rFonts w:ascii="Arial" w:hAnsi="Arial" w:cs="Arial"/>
          <w:color w:val="7B7B7B" w:themeColor="accent3" w:themeShade="BF"/>
          <w:sz w:val="22"/>
          <w:szCs w:val="22"/>
          <w:lang w:val="en-GB"/>
        </w:rPr>
        <w:t xml:space="preserve">Section 123 of the Insolvency Act </w:t>
      </w:r>
      <w:r w:rsidR="00406D95">
        <w:rPr>
          <w:rFonts w:ascii="Arial" w:hAnsi="Arial" w:cs="Arial"/>
          <w:color w:val="7B7B7B" w:themeColor="accent3" w:themeShade="BF"/>
          <w:sz w:val="22"/>
          <w:szCs w:val="22"/>
          <w:lang w:val="en-GB"/>
        </w:rPr>
        <w:t xml:space="preserve">1986 </w:t>
      </w:r>
      <w:r>
        <w:rPr>
          <w:rFonts w:ascii="Arial" w:hAnsi="Arial" w:cs="Arial"/>
          <w:color w:val="7B7B7B" w:themeColor="accent3" w:themeShade="BF"/>
          <w:sz w:val="22"/>
          <w:szCs w:val="22"/>
          <w:lang w:val="en-GB"/>
        </w:rPr>
        <w:t>contains two insolvency tests: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cash flow test and (ii) balance sheet tests. The origins of the tests can be traced to </w:t>
      </w:r>
      <w:r w:rsidR="009C471B">
        <w:rPr>
          <w:rFonts w:ascii="Arial" w:hAnsi="Arial" w:cs="Arial"/>
          <w:color w:val="7B7B7B" w:themeColor="accent3" w:themeShade="BF"/>
          <w:sz w:val="22"/>
          <w:szCs w:val="22"/>
          <w:lang w:val="en-GB"/>
        </w:rPr>
        <w:t xml:space="preserve">BNY Corporate Trustee Services Ltd. v. </w:t>
      </w:r>
      <w:proofErr w:type="spellStart"/>
      <w:r w:rsidR="009C471B">
        <w:rPr>
          <w:rFonts w:ascii="Arial" w:hAnsi="Arial" w:cs="Arial"/>
          <w:color w:val="7B7B7B" w:themeColor="accent3" w:themeShade="BF"/>
          <w:sz w:val="22"/>
          <w:szCs w:val="22"/>
          <w:lang w:val="en-GB"/>
        </w:rPr>
        <w:t>Eurosail</w:t>
      </w:r>
      <w:proofErr w:type="spellEnd"/>
      <w:r w:rsidR="009C471B">
        <w:rPr>
          <w:rFonts w:ascii="Arial" w:hAnsi="Arial" w:cs="Arial"/>
          <w:color w:val="7B7B7B" w:themeColor="accent3" w:themeShade="BF"/>
          <w:sz w:val="22"/>
          <w:szCs w:val="22"/>
          <w:lang w:val="en-GB"/>
        </w:rPr>
        <w:t xml:space="preserve">-UK 2007 – 3BL. </w:t>
      </w:r>
      <w:r w:rsidR="0032535D">
        <w:rPr>
          <w:rFonts w:ascii="Arial" w:hAnsi="Arial" w:cs="Arial"/>
          <w:color w:val="7B7B7B" w:themeColor="accent3" w:themeShade="BF"/>
          <w:sz w:val="22"/>
          <w:szCs w:val="22"/>
          <w:lang w:val="en-GB"/>
        </w:rPr>
        <w:t xml:space="preserve">A balance sheet </w:t>
      </w:r>
      <w:r w:rsidR="0028100E">
        <w:rPr>
          <w:rFonts w:ascii="Arial" w:hAnsi="Arial" w:cs="Arial"/>
          <w:color w:val="7B7B7B" w:themeColor="accent3" w:themeShade="BF"/>
          <w:sz w:val="22"/>
          <w:szCs w:val="22"/>
          <w:lang w:val="en-GB"/>
        </w:rPr>
        <w:t>insolvency is where a company’s assets are worth less that its liabilities (</w:t>
      </w:r>
      <w:proofErr w:type="gramStart"/>
      <w:r w:rsidR="0028100E">
        <w:rPr>
          <w:rFonts w:ascii="Arial" w:hAnsi="Arial" w:cs="Arial"/>
          <w:color w:val="7B7B7B" w:themeColor="accent3" w:themeShade="BF"/>
          <w:sz w:val="22"/>
          <w:szCs w:val="22"/>
          <w:lang w:val="en-GB"/>
        </w:rPr>
        <w:t>taking into account</w:t>
      </w:r>
      <w:proofErr w:type="gramEnd"/>
      <w:r w:rsidR="0028100E">
        <w:rPr>
          <w:rFonts w:ascii="Arial" w:hAnsi="Arial" w:cs="Arial"/>
          <w:color w:val="7B7B7B" w:themeColor="accent3" w:themeShade="BF"/>
          <w:sz w:val="22"/>
          <w:szCs w:val="22"/>
          <w:lang w:val="en-GB"/>
        </w:rPr>
        <w:t xml:space="preserve"> future and contingent liabilities as </w:t>
      </w:r>
      <w:r w:rsidR="0028100E">
        <w:rPr>
          <w:rFonts w:ascii="Arial" w:hAnsi="Arial" w:cs="Arial"/>
          <w:color w:val="7B7B7B" w:themeColor="accent3" w:themeShade="BF"/>
          <w:sz w:val="22"/>
          <w:szCs w:val="22"/>
          <w:lang w:val="en-GB"/>
        </w:rPr>
        <w:lastRenderedPageBreak/>
        <w:t>well as present liabilities)</w:t>
      </w:r>
      <w:r w:rsidR="009B4DCA">
        <w:rPr>
          <w:rFonts w:ascii="Arial" w:hAnsi="Arial" w:cs="Arial"/>
          <w:color w:val="7B7B7B" w:themeColor="accent3" w:themeShade="BF"/>
          <w:sz w:val="22"/>
          <w:szCs w:val="22"/>
          <w:lang w:val="en-GB"/>
        </w:rPr>
        <w:t xml:space="preserve"> and cash flow insolvency is where a company cannot pay a currently owed debt (or one payable in the reasonably near future).</w:t>
      </w:r>
      <w:r w:rsidR="009C471B">
        <w:rPr>
          <w:rFonts w:ascii="Arial" w:hAnsi="Arial" w:cs="Arial"/>
          <w:color w:val="7B7B7B" w:themeColor="accent3" w:themeShade="BF"/>
          <w:sz w:val="22"/>
          <w:szCs w:val="22"/>
          <w:lang w:val="en-GB"/>
        </w:rPr>
        <w:t xml:space="preserve"> The fundamental difference between the two tests is that </w:t>
      </w:r>
      <w:proofErr w:type="gramStart"/>
      <w:r w:rsidR="009C471B">
        <w:rPr>
          <w:rFonts w:ascii="Arial" w:hAnsi="Arial" w:cs="Arial"/>
          <w:color w:val="7B7B7B" w:themeColor="accent3" w:themeShade="BF"/>
          <w:sz w:val="22"/>
          <w:szCs w:val="22"/>
          <w:lang w:val="en-GB"/>
        </w:rPr>
        <w:t>in order to</w:t>
      </w:r>
      <w:proofErr w:type="gramEnd"/>
      <w:r w:rsidR="009C471B">
        <w:rPr>
          <w:rFonts w:ascii="Arial" w:hAnsi="Arial" w:cs="Arial"/>
          <w:color w:val="7B7B7B" w:themeColor="accent3" w:themeShade="BF"/>
          <w:sz w:val="22"/>
          <w:szCs w:val="22"/>
          <w:lang w:val="en-GB"/>
        </w:rPr>
        <w:t xml:space="preserve"> show cash flow insolvency the company cannot pay its dets when they </w:t>
      </w:r>
      <w:r w:rsidR="00401A0D">
        <w:rPr>
          <w:rFonts w:ascii="Arial" w:hAnsi="Arial" w:cs="Arial"/>
          <w:color w:val="7B7B7B" w:themeColor="accent3" w:themeShade="BF"/>
          <w:sz w:val="22"/>
          <w:szCs w:val="22"/>
          <w:lang w:val="en-GB"/>
        </w:rPr>
        <w:t xml:space="preserve">fall due and for balance sheet the liabilities are greater that its assets.  Both tests can be applied </w:t>
      </w:r>
      <w:proofErr w:type="gramStart"/>
      <w:r w:rsidR="00401A0D">
        <w:rPr>
          <w:rFonts w:ascii="Arial" w:hAnsi="Arial" w:cs="Arial"/>
          <w:color w:val="7B7B7B" w:themeColor="accent3" w:themeShade="BF"/>
          <w:sz w:val="22"/>
          <w:szCs w:val="22"/>
          <w:lang w:val="en-GB"/>
        </w:rPr>
        <w:t>in order to</w:t>
      </w:r>
      <w:proofErr w:type="gramEnd"/>
      <w:r w:rsidR="00401A0D">
        <w:rPr>
          <w:rFonts w:ascii="Arial" w:hAnsi="Arial" w:cs="Arial"/>
          <w:color w:val="7B7B7B" w:themeColor="accent3" w:themeShade="BF"/>
          <w:sz w:val="22"/>
          <w:szCs w:val="22"/>
          <w:lang w:val="en-GB"/>
        </w:rPr>
        <w:t xml:space="preserve"> show a company is unable to pay its debts to justify a winding up order. </w:t>
      </w:r>
    </w:p>
    <w:p w14:paraId="22C610C9" w14:textId="16EF6256" w:rsidR="00DE03AF" w:rsidRPr="002A37BB" w:rsidRDefault="00DE03AF" w:rsidP="002A37BB">
      <w:pPr>
        <w:jc w:val="both"/>
        <w:rPr>
          <w:rFonts w:ascii="Arial" w:hAnsi="Arial" w:cs="Arial"/>
          <w:sz w:val="22"/>
          <w:szCs w:val="22"/>
        </w:rPr>
      </w:pPr>
    </w:p>
    <w:p w14:paraId="789C3223" w14:textId="7788C0A6" w:rsidR="00020557" w:rsidRDefault="00020557" w:rsidP="002A37BB">
      <w:pPr>
        <w:jc w:val="both"/>
        <w:rPr>
          <w:rFonts w:ascii="Arial" w:hAnsi="Arial" w:cs="Arial"/>
          <w:sz w:val="22"/>
          <w:szCs w:val="22"/>
        </w:rPr>
      </w:pPr>
    </w:p>
    <w:p w14:paraId="5453A60D" w14:textId="77777777" w:rsidR="00763348" w:rsidRPr="002A37BB" w:rsidRDefault="00763348" w:rsidP="002A37BB">
      <w:pPr>
        <w:jc w:val="both"/>
        <w:rPr>
          <w:rFonts w:ascii="Arial" w:hAnsi="Arial" w:cs="Arial"/>
          <w:sz w:val="22"/>
          <w:szCs w:val="22"/>
        </w:rPr>
      </w:pPr>
    </w:p>
    <w:p w14:paraId="34516371" w14:textId="6FDF0571"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0D39386B"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Pr="00763348">
        <w:rPr>
          <w:rFonts w:ascii="Arial" w:hAnsi="Arial" w:cs="Arial"/>
          <w:b/>
          <w:bCs/>
          <w:sz w:val="22"/>
          <w:szCs w:val="22"/>
          <w:lang w:val="en-GB"/>
        </w:rPr>
        <w:t xml:space="preserve">four </w:t>
      </w:r>
      <w:r w:rsidR="00763348" w:rsidRPr="00763348">
        <w:rPr>
          <w:rFonts w:ascii="Arial" w:hAnsi="Arial" w:cs="Arial"/>
          <w:b/>
          <w:bCs/>
          <w:sz w:val="22"/>
          <w:szCs w:val="22"/>
          <w:lang w:val="en-GB"/>
        </w:rPr>
        <w:t>(4)</w:t>
      </w:r>
      <w:r w:rsidR="00763348">
        <w:rPr>
          <w:rFonts w:ascii="Arial" w:hAnsi="Arial" w:cs="Arial"/>
          <w:sz w:val="22"/>
          <w:szCs w:val="22"/>
          <w:lang w:val="en-GB"/>
        </w:rPr>
        <w:t xml:space="preserve"> </w:t>
      </w:r>
      <w:r>
        <w:rPr>
          <w:rFonts w:ascii="Arial" w:hAnsi="Arial" w:cs="Arial"/>
          <w:sz w:val="22"/>
          <w:szCs w:val="22"/>
          <w:lang w:val="en-GB"/>
        </w:rPr>
        <w:t>elements of the statutory moratorium imposed when a company enters administration.</w:t>
      </w:r>
    </w:p>
    <w:p w14:paraId="3C47960C" w14:textId="77777777" w:rsidR="00FA417D" w:rsidRPr="002A37BB" w:rsidRDefault="00FA417D" w:rsidP="002A37BB">
      <w:pPr>
        <w:ind w:left="720" w:hanging="720"/>
        <w:jc w:val="both"/>
        <w:rPr>
          <w:rFonts w:ascii="Arial" w:hAnsi="Arial" w:cs="Arial"/>
          <w:sz w:val="22"/>
          <w:szCs w:val="22"/>
          <w:lang w:val="en-GB"/>
        </w:rPr>
      </w:pPr>
    </w:p>
    <w:p w14:paraId="3E43F75B" w14:textId="793F7941" w:rsidR="00853396" w:rsidRPr="00FC05D4" w:rsidRDefault="00011471" w:rsidP="00011471">
      <w:pPr>
        <w:ind w:left="720"/>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In the administration process, as soon as the administrator is appointed, a wide</w:t>
      </w:r>
      <w:r w:rsidR="0085339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ranging moratorium comes into effect</w:t>
      </w:r>
      <w:r w:rsidR="00FF32D6">
        <w:rPr>
          <w:rFonts w:ascii="Arial" w:hAnsi="Arial" w:cs="Arial"/>
          <w:color w:val="7B7B7B" w:themeColor="accent3" w:themeShade="BF"/>
          <w:sz w:val="22"/>
          <w:szCs w:val="22"/>
          <w:lang w:val="en-GB"/>
        </w:rPr>
        <w:t xml:space="preserve"> which prevents creditors taking any form of enforcement action against the company whether by court action, repossession of goods or enforcement of security. </w:t>
      </w:r>
      <w:r w:rsidR="00FC05D4">
        <w:rPr>
          <w:rFonts w:ascii="Arial" w:hAnsi="Arial" w:cs="Arial"/>
          <w:color w:val="7B7B7B" w:themeColor="accent3" w:themeShade="BF"/>
          <w:sz w:val="22"/>
          <w:szCs w:val="22"/>
          <w:lang w:val="en-GB"/>
        </w:rPr>
        <w:t xml:space="preserve"> </w:t>
      </w:r>
      <w:r w:rsidR="001F1AE8">
        <w:rPr>
          <w:rFonts w:ascii="Arial" w:hAnsi="Arial" w:cs="Arial"/>
          <w:color w:val="7B7B7B" w:themeColor="accent3" w:themeShade="BF"/>
          <w:sz w:val="22"/>
          <w:szCs w:val="22"/>
          <w:lang w:val="en-GB"/>
        </w:rPr>
        <w:t xml:space="preserve">In </w:t>
      </w:r>
      <w:r w:rsidR="001F1AE8">
        <w:rPr>
          <w:rFonts w:ascii="Arial" w:hAnsi="Arial" w:cs="Arial"/>
          <w:i/>
          <w:iCs/>
          <w:color w:val="7B7B7B" w:themeColor="accent3" w:themeShade="BF"/>
          <w:sz w:val="22"/>
          <w:szCs w:val="22"/>
          <w:lang w:val="en-GB"/>
        </w:rPr>
        <w:t xml:space="preserve">Re Atlantic Computer Systems, </w:t>
      </w:r>
      <w:r w:rsidR="001F1AE8">
        <w:rPr>
          <w:rFonts w:ascii="Arial" w:hAnsi="Arial" w:cs="Arial"/>
          <w:color w:val="7B7B7B" w:themeColor="accent3" w:themeShade="BF"/>
          <w:sz w:val="22"/>
          <w:szCs w:val="22"/>
          <w:lang w:val="en-GB"/>
        </w:rPr>
        <w:t xml:space="preserve">the purpose of moratorium was outlined to </w:t>
      </w:r>
      <w:r w:rsidR="001F1AE8" w:rsidRPr="001F1AE8">
        <w:rPr>
          <w:rFonts w:ascii="Arial" w:hAnsi="Arial" w:cs="Arial"/>
          <w:i/>
          <w:iCs/>
          <w:color w:val="7B7B7B" w:themeColor="accent3" w:themeShade="BF"/>
          <w:sz w:val="22"/>
          <w:szCs w:val="22"/>
          <w:lang w:val="en-GB"/>
        </w:rPr>
        <w:t>g</w:t>
      </w:r>
      <w:r w:rsidR="00FC05D4">
        <w:rPr>
          <w:rFonts w:ascii="Arial" w:hAnsi="Arial" w:cs="Arial"/>
          <w:i/>
          <w:iCs/>
          <w:color w:val="7B7B7B" w:themeColor="accent3" w:themeShade="BF"/>
          <w:sz w:val="22"/>
          <w:szCs w:val="22"/>
          <w:lang w:val="en-GB"/>
        </w:rPr>
        <w:t>ive the administrator time to formulate proposals and lay them before the creditors, and then implement any proposals approved by the creditors.</w:t>
      </w:r>
    </w:p>
    <w:p w14:paraId="3DBFEF47" w14:textId="77777777" w:rsidR="00853396" w:rsidRDefault="00853396" w:rsidP="00011471">
      <w:pPr>
        <w:ind w:left="720"/>
        <w:jc w:val="both"/>
        <w:rPr>
          <w:rFonts w:ascii="Arial" w:hAnsi="Arial" w:cs="Arial"/>
          <w:color w:val="7B7B7B" w:themeColor="accent3" w:themeShade="BF"/>
          <w:sz w:val="22"/>
          <w:szCs w:val="22"/>
          <w:lang w:val="en-GB"/>
        </w:rPr>
      </w:pPr>
    </w:p>
    <w:p w14:paraId="78DB9FD8" w14:textId="4E362777" w:rsidR="00C72848" w:rsidRDefault="005466F9" w:rsidP="00011471">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234 of Insolvency Act 1986, once a moratorium is imposed</w:t>
      </w:r>
      <w:r w:rsidR="00DC05A9">
        <w:rPr>
          <w:rFonts w:ascii="Arial" w:hAnsi="Arial" w:cs="Arial"/>
          <w:color w:val="7B7B7B" w:themeColor="accent3" w:themeShade="BF"/>
          <w:sz w:val="22"/>
          <w:szCs w:val="22"/>
          <w:lang w:val="en-GB"/>
        </w:rPr>
        <w:t xml:space="preserve"> in administration</w:t>
      </w:r>
      <w:r>
        <w:rPr>
          <w:rFonts w:ascii="Arial" w:hAnsi="Arial" w:cs="Arial"/>
          <w:color w:val="7B7B7B" w:themeColor="accent3" w:themeShade="BF"/>
          <w:sz w:val="22"/>
          <w:szCs w:val="22"/>
          <w:lang w:val="en-GB"/>
        </w:rPr>
        <w:t xml:space="preserve">: </w:t>
      </w:r>
    </w:p>
    <w:p w14:paraId="49B213A6" w14:textId="4FA8941B" w:rsidR="005466F9" w:rsidRPr="00F33C5E" w:rsidRDefault="005466F9" w:rsidP="00011471">
      <w:pPr>
        <w:ind w:left="720"/>
        <w:jc w:val="both"/>
        <w:rPr>
          <w:rFonts w:ascii="Arial" w:hAnsi="Arial" w:cs="Arial"/>
          <w:color w:val="808080" w:themeColor="background1" w:themeShade="80"/>
          <w:sz w:val="22"/>
          <w:szCs w:val="22"/>
          <w:lang w:val="en-GB"/>
        </w:rPr>
      </w:pPr>
    </w:p>
    <w:p w14:paraId="1146B09E" w14:textId="5B3ACF00" w:rsidR="005466F9" w:rsidRPr="00F33C5E" w:rsidRDefault="005466F9" w:rsidP="005466F9">
      <w:pPr>
        <w:pStyle w:val="ListParagraph"/>
        <w:numPr>
          <w:ilvl w:val="0"/>
          <w:numId w:val="11"/>
        </w:numPr>
        <w:jc w:val="both"/>
        <w:rPr>
          <w:rFonts w:ascii="Arial" w:hAnsi="Arial" w:cs="Arial"/>
          <w:color w:val="808080" w:themeColor="background1" w:themeShade="80"/>
          <w:sz w:val="22"/>
          <w:szCs w:val="22"/>
          <w:lang w:val="en-GB"/>
        </w:rPr>
      </w:pPr>
      <w:r w:rsidRPr="00F33C5E">
        <w:rPr>
          <w:rFonts w:ascii="Arial" w:hAnsi="Arial" w:cs="Arial"/>
          <w:color w:val="808080" w:themeColor="background1" w:themeShade="80"/>
          <w:sz w:val="22"/>
          <w:szCs w:val="22"/>
          <w:lang w:val="en-GB"/>
        </w:rPr>
        <w:t>no resolution may be passed for the winding up of the com</w:t>
      </w:r>
      <w:r w:rsidR="00BA215F" w:rsidRPr="00F33C5E">
        <w:rPr>
          <w:rFonts w:ascii="Arial" w:hAnsi="Arial" w:cs="Arial"/>
          <w:color w:val="808080" w:themeColor="background1" w:themeShade="80"/>
          <w:sz w:val="22"/>
          <w:szCs w:val="22"/>
          <w:lang w:val="en-GB"/>
        </w:rPr>
        <w:t>p</w:t>
      </w:r>
      <w:r w:rsidRPr="00F33C5E">
        <w:rPr>
          <w:rFonts w:ascii="Arial" w:hAnsi="Arial" w:cs="Arial"/>
          <w:color w:val="808080" w:themeColor="background1" w:themeShade="80"/>
          <w:sz w:val="22"/>
          <w:szCs w:val="22"/>
          <w:lang w:val="en-GB"/>
        </w:rPr>
        <w:t>any</w:t>
      </w:r>
    </w:p>
    <w:p w14:paraId="7A240A70" w14:textId="0C67AE9E" w:rsidR="00BA215F" w:rsidRPr="00F33C5E" w:rsidRDefault="00BA215F" w:rsidP="005466F9">
      <w:pPr>
        <w:pStyle w:val="ListParagraph"/>
        <w:numPr>
          <w:ilvl w:val="0"/>
          <w:numId w:val="11"/>
        </w:numPr>
        <w:jc w:val="both"/>
        <w:rPr>
          <w:rFonts w:ascii="Arial" w:hAnsi="Arial" w:cs="Arial"/>
          <w:color w:val="808080" w:themeColor="background1" w:themeShade="80"/>
          <w:sz w:val="22"/>
          <w:szCs w:val="22"/>
          <w:lang w:val="en-GB"/>
        </w:rPr>
      </w:pPr>
      <w:r w:rsidRPr="00F33C5E">
        <w:rPr>
          <w:rFonts w:ascii="Arial" w:hAnsi="Arial" w:cs="Arial"/>
          <w:color w:val="808080" w:themeColor="background1" w:themeShade="80"/>
          <w:sz w:val="22"/>
          <w:szCs w:val="22"/>
          <w:lang w:val="en-GB"/>
        </w:rPr>
        <w:t>no winding up order may be made against the company other than on public interest grounds</w:t>
      </w:r>
    </w:p>
    <w:p w14:paraId="329B9DDF" w14:textId="05937993" w:rsidR="001F62AD" w:rsidRPr="00F33C5E" w:rsidRDefault="001F62AD" w:rsidP="001F62AD">
      <w:pPr>
        <w:pStyle w:val="ListParagraph"/>
        <w:numPr>
          <w:ilvl w:val="0"/>
          <w:numId w:val="11"/>
        </w:numPr>
        <w:jc w:val="both"/>
        <w:rPr>
          <w:rFonts w:ascii="Arial" w:hAnsi="Arial" w:cs="Arial"/>
          <w:color w:val="808080" w:themeColor="background1" w:themeShade="80"/>
          <w:sz w:val="22"/>
          <w:szCs w:val="22"/>
          <w:lang w:val="en-GB"/>
        </w:rPr>
      </w:pPr>
      <w:r w:rsidRPr="00F33C5E">
        <w:rPr>
          <w:rFonts w:ascii="Arial" w:hAnsi="Arial" w:cs="Arial"/>
          <w:color w:val="808080" w:themeColor="background1" w:themeShade="80"/>
          <w:sz w:val="22"/>
          <w:szCs w:val="22"/>
          <w:lang w:val="en-GB"/>
        </w:rPr>
        <w:t>no step may be taken to enforce security over the company’s property except with the consent of the administrator or permission of the court</w:t>
      </w:r>
    </w:p>
    <w:p w14:paraId="05ABA624" w14:textId="370E2217" w:rsidR="001F62AD" w:rsidRPr="00F33C5E" w:rsidRDefault="001F62AD" w:rsidP="001F62AD">
      <w:pPr>
        <w:pStyle w:val="ListParagraph"/>
        <w:numPr>
          <w:ilvl w:val="0"/>
          <w:numId w:val="11"/>
        </w:numPr>
        <w:jc w:val="both"/>
        <w:rPr>
          <w:rFonts w:ascii="Arial" w:hAnsi="Arial" w:cs="Arial"/>
          <w:color w:val="808080" w:themeColor="background1" w:themeShade="80"/>
          <w:sz w:val="22"/>
          <w:szCs w:val="22"/>
          <w:lang w:val="en-GB"/>
        </w:rPr>
      </w:pPr>
      <w:r w:rsidRPr="00F33C5E">
        <w:rPr>
          <w:rFonts w:ascii="Arial" w:hAnsi="Arial" w:cs="Arial"/>
          <w:color w:val="808080" w:themeColor="background1" w:themeShade="80"/>
          <w:sz w:val="22"/>
          <w:szCs w:val="22"/>
          <w:lang w:val="en-GB"/>
        </w:rPr>
        <w:t>no step maybe taken to repossess goods in the company’s possession under a hire purchase agreement (which term includes retention of title contracts) except with the consent of the administrator or the permission of the court</w:t>
      </w:r>
    </w:p>
    <w:p w14:paraId="343EA24D" w14:textId="3AC1B86A" w:rsidR="001F62AD" w:rsidRPr="00F33C5E" w:rsidRDefault="001F62AD" w:rsidP="001F62AD">
      <w:pPr>
        <w:pStyle w:val="ListParagraph"/>
        <w:numPr>
          <w:ilvl w:val="0"/>
          <w:numId w:val="11"/>
        </w:numPr>
        <w:jc w:val="both"/>
        <w:rPr>
          <w:rFonts w:ascii="Arial" w:hAnsi="Arial" w:cs="Arial"/>
          <w:color w:val="808080" w:themeColor="background1" w:themeShade="80"/>
          <w:sz w:val="22"/>
          <w:szCs w:val="22"/>
          <w:lang w:val="en-GB"/>
        </w:rPr>
      </w:pPr>
      <w:r w:rsidRPr="00F33C5E">
        <w:rPr>
          <w:rFonts w:ascii="Arial" w:hAnsi="Arial" w:cs="Arial"/>
          <w:color w:val="808080" w:themeColor="background1" w:themeShade="80"/>
          <w:sz w:val="22"/>
          <w:szCs w:val="22"/>
          <w:lang w:val="en-GB"/>
        </w:rPr>
        <w:t xml:space="preserve">a landlord may not </w:t>
      </w:r>
      <w:r w:rsidR="001F53F1" w:rsidRPr="00F33C5E">
        <w:rPr>
          <w:rFonts w:ascii="Arial" w:hAnsi="Arial" w:cs="Arial"/>
          <w:color w:val="808080" w:themeColor="background1" w:themeShade="80"/>
          <w:sz w:val="22"/>
          <w:szCs w:val="22"/>
          <w:lang w:val="en-GB"/>
        </w:rPr>
        <w:t xml:space="preserve">exercise a right of forfeiture by </w:t>
      </w:r>
      <w:r w:rsidR="009530FD" w:rsidRPr="00F33C5E">
        <w:rPr>
          <w:rFonts w:ascii="Arial" w:hAnsi="Arial" w:cs="Arial"/>
          <w:color w:val="808080" w:themeColor="background1" w:themeShade="80"/>
          <w:sz w:val="22"/>
          <w:szCs w:val="22"/>
          <w:lang w:val="en-GB"/>
        </w:rPr>
        <w:t xml:space="preserve">peaceable re-entry in relation to premises let to the company except with the consent of the administrator or the permission of the court. </w:t>
      </w:r>
    </w:p>
    <w:p w14:paraId="34CC94DF" w14:textId="1A36568B" w:rsidR="003F3371" w:rsidRPr="00F33C5E" w:rsidRDefault="003F3371" w:rsidP="001F62AD">
      <w:pPr>
        <w:pStyle w:val="ListParagraph"/>
        <w:numPr>
          <w:ilvl w:val="0"/>
          <w:numId w:val="11"/>
        </w:numPr>
        <w:jc w:val="both"/>
        <w:rPr>
          <w:rFonts w:ascii="Arial" w:hAnsi="Arial" w:cs="Arial"/>
          <w:color w:val="808080" w:themeColor="background1" w:themeShade="80"/>
          <w:sz w:val="22"/>
          <w:szCs w:val="22"/>
          <w:lang w:val="en-GB"/>
        </w:rPr>
      </w:pPr>
      <w:r w:rsidRPr="00F33C5E">
        <w:rPr>
          <w:rFonts w:ascii="Arial" w:hAnsi="Arial" w:cs="Arial"/>
          <w:color w:val="808080" w:themeColor="background1" w:themeShade="80"/>
          <w:sz w:val="22"/>
          <w:szCs w:val="22"/>
          <w:lang w:val="en-GB"/>
        </w:rPr>
        <w:t>no legal process (including any legal proceedings or execution of any judgment) may be instituted or continued against the company or property of the company except with the consent of the administrator or the permission of the court</w:t>
      </w:r>
    </w:p>
    <w:p w14:paraId="31A2C4ED" w14:textId="68D0533D" w:rsidR="003F3371" w:rsidRPr="00F33C5E" w:rsidRDefault="003F3371" w:rsidP="001F62AD">
      <w:pPr>
        <w:pStyle w:val="ListParagraph"/>
        <w:numPr>
          <w:ilvl w:val="0"/>
          <w:numId w:val="11"/>
        </w:numPr>
        <w:jc w:val="both"/>
        <w:rPr>
          <w:rFonts w:ascii="Arial" w:hAnsi="Arial" w:cs="Arial"/>
          <w:color w:val="808080" w:themeColor="background1" w:themeShade="80"/>
          <w:sz w:val="22"/>
          <w:szCs w:val="22"/>
          <w:lang w:val="en-GB"/>
        </w:rPr>
      </w:pPr>
      <w:r w:rsidRPr="00F33C5E">
        <w:rPr>
          <w:rFonts w:ascii="Arial" w:hAnsi="Arial" w:cs="Arial"/>
          <w:color w:val="808080" w:themeColor="background1" w:themeShade="80"/>
          <w:sz w:val="22"/>
          <w:szCs w:val="22"/>
          <w:lang w:val="en-GB"/>
        </w:rPr>
        <w:t>no administrative receiver may be appointed.</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0343CD65" w:rsidR="00FA417D" w:rsidRPr="002A37BB" w:rsidRDefault="00FA417D" w:rsidP="00FA417D">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r w:rsidR="00763348">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2333"/>
        <w:gridCol w:w="2962"/>
        <w:gridCol w:w="3001"/>
      </w:tblGrid>
      <w:tr w:rsidR="00397D43" w14:paraId="3DF99F4E" w14:textId="77777777" w:rsidTr="00397D43">
        <w:tc>
          <w:tcPr>
            <w:tcW w:w="2333" w:type="dxa"/>
          </w:tcPr>
          <w:p w14:paraId="6F09A45F" w14:textId="4D412008" w:rsidR="00397D43" w:rsidRPr="00397D43" w:rsidRDefault="00397D43" w:rsidP="002A37BB">
            <w:pPr>
              <w:jc w:val="both"/>
              <w:rPr>
                <w:rFonts w:ascii="Arial" w:hAnsi="Arial" w:cs="Arial"/>
                <w:b/>
                <w:bCs/>
                <w:color w:val="808080" w:themeColor="background1" w:themeShade="80"/>
                <w:sz w:val="22"/>
                <w:szCs w:val="22"/>
              </w:rPr>
            </w:pPr>
            <w:r w:rsidRPr="00397D43">
              <w:rPr>
                <w:rFonts w:ascii="Arial" w:hAnsi="Arial" w:cs="Arial"/>
                <w:b/>
                <w:bCs/>
                <w:color w:val="808080" w:themeColor="background1" w:themeShade="80"/>
                <w:sz w:val="22"/>
                <w:szCs w:val="22"/>
              </w:rPr>
              <w:t>Points of Difference</w:t>
            </w:r>
          </w:p>
        </w:tc>
        <w:tc>
          <w:tcPr>
            <w:tcW w:w="2962" w:type="dxa"/>
          </w:tcPr>
          <w:p w14:paraId="47D9B8B1" w14:textId="71233733" w:rsidR="00397D43" w:rsidRPr="00397D43" w:rsidRDefault="00397D43" w:rsidP="002A37BB">
            <w:pPr>
              <w:jc w:val="both"/>
              <w:rPr>
                <w:rFonts w:ascii="Arial" w:hAnsi="Arial" w:cs="Arial"/>
                <w:b/>
                <w:bCs/>
                <w:color w:val="808080" w:themeColor="background1" w:themeShade="80"/>
                <w:sz w:val="22"/>
                <w:szCs w:val="22"/>
              </w:rPr>
            </w:pPr>
            <w:r w:rsidRPr="00397D43">
              <w:rPr>
                <w:rFonts w:ascii="Arial" w:hAnsi="Arial" w:cs="Arial"/>
                <w:b/>
                <w:bCs/>
                <w:color w:val="808080" w:themeColor="background1" w:themeShade="80"/>
                <w:sz w:val="22"/>
                <w:szCs w:val="22"/>
              </w:rPr>
              <w:t>Scheme of Arrangement Part 26</w:t>
            </w:r>
          </w:p>
        </w:tc>
        <w:tc>
          <w:tcPr>
            <w:tcW w:w="3001" w:type="dxa"/>
          </w:tcPr>
          <w:p w14:paraId="068F2E8E" w14:textId="3FFFC927" w:rsidR="00397D43" w:rsidRPr="00397D43" w:rsidRDefault="00397D43" w:rsidP="002A37BB">
            <w:pPr>
              <w:jc w:val="both"/>
              <w:rPr>
                <w:rFonts w:ascii="Arial" w:hAnsi="Arial" w:cs="Arial"/>
                <w:b/>
                <w:bCs/>
                <w:color w:val="808080" w:themeColor="background1" w:themeShade="80"/>
                <w:sz w:val="22"/>
                <w:szCs w:val="22"/>
              </w:rPr>
            </w:pPr>
            <w:r w:rsidRPr="00397D43">
              <w:rPr>
                <w:rFonts w:ascii="Arial" w:hAnsi="Arial" w:cs="Arial"/>
                <w:b/>
                <w:bCs/>
                <w:color w:val="808080" w:themeColor="background1" w:themeShade="80"/>
                <w:sz w:val="22"/>
                <w:szCs w:val="22"/>
              </w:rPr>
              <w:t>Restructuring Plan Part 26A</w:t>
            </w:r>
          </w:p>
        </w:tc>
      </w:tr>
      <w:tr w:rsidR="00397D43" w14:paraId="40EBF0DB" w14:textId="77777777" w:rsidTr="00397D43">
        <w:tc>
          <w:tcPr>
            <w:tcW w:w="2333" w:type="dxa"/>
          </w:tcPr>
          <w:p w14:paraId="0FDAD657" w14:textId="16396D14" w:rsidR="00397D43" w:rsidRPr="00397D43" w:rsidRDefault="00397D43" w:rsidP="002A37BB">
            <w:pPr>
              <w:jc w:val="both"/>
              <w:rPr>
                <w:rFonts w:ascii="Arial" w:hAnsi="Arial" w:cs="Arial"/>
                <w:b/>
                <w:bCs/>
                <w:color w:val="808080" w:themeColor="background1" w:themeShade="80"/>
                <w:sz w:val="22"/>
                <w:szCs w:val="22"/>
              </w:rPr>
            </w:pPr>
            <w:r w:rsidRPr="00397D43">
              <w:rPr>
                <w:rFonts w:ascii="Arial" w:hAnsi="Arial" w:cs="Arial"/>
                <w:b/>
                <w:bCs/>
                <w:color w:val="808080" w:themeColor="background1" w:themeShade="80"/>
                <w:sz w:val="22"/>
                <w:szCs w:val="22"/>
              </w:rPr>
              <w:t xml:space="preserve">Availability </w:t>
            </w:r>
          </w:p>
        </w:tc>
        <w:tc>
          <w:tcPr>
            <w:tcW w:w="2962" w:type="dxa"/>
          </w:tcPr>
          <w:p w14:paraId="2C614323" w14:textId="2C0D2896" w:rsidR="00397D43" w:rsidRPr="00397D43" w:rsidRDefault="00397D43" w:rsidP="002A37BB">
            <w:pPr>
              <w:jc w:val="both"/>
              <w:rPr>
                <w:rFonts w:ascii="Arial" w:hAnsi="Arial" w:cs="Arial"/>
                <w:color w:val="808080" w:themeColor="background1" w:themeShade="80"/>
                <w:sz w:val="22"/>
                <w:szCs w:val="22"/>
              </w:rPr>
            </w:pPr>
            <w:r w:rsidRPr="00397D43">
              <w:rPr>
                <w:rFonts w:ascii="Arial" w:hAnsi="Arial" w:cs="Arial"/>
                <w:color w:val="808080" w:themeColor="background1" w:themeShade="80"/>
                <w:sz w:val="22"/>
                <w:szCs w:val="22"/>
              </w:rPr>
              <w:t>Is available to a company with or without the reason of inability to pay debts</w:t>
            </w:r>
          </w:p>
        </w:tc>
        <w:tc>
          <w:tcPr>
            <w:tcW w:w="3001" w:type="dxa"/>
          </w:tcPr>
          <w:p w14:paraId="2A595A5A" w14:textId="188CAAA3" w:rsidR="00397D43" w:rsidRPr="00397D43" w:rsidRDefault="00397D43" w:rsidP="002A37BB">
            <w:pPr>
              <w:jc w:val="both"/>
              <w:rPr>
                <w:rFonts w:ascii="Arial" w:hAnsi="Arial" w:cs="Arial"/>
                <w:color w:val="808080" w:themeColor="background1" w:themeShade="80"/>
                <w:sz w:val="22"/>
                <w:szCs w:val="22"/>
              </w:rPr>
            </w:pPr>
            <w:r w:rsidRPr="00397D43">
              <w:rPr>
                <w:rFonts w:ascii="Arial" w:hAnsi="Arial" w:cs="Arial"/>
                <w:color w:val="808080" w:themeColor="background1" w:themeShade="80"/>
                <w:sz w:val="22"/>
                <w:szCs w:val="22"/>
              </w:rPr>
              <w:t xml:space="preserve">Only available to a company which has encounter or is likely to encounter, financial difficulties that are affecting </w:t>
            </w:r>
            <w:r w:rsidRPr="00397D43">
              <w:rPr>
                <w:rFonts w:ascii="Arial" w:hAnsi="Arial" w:cs="Arial"/>
                <w:color w:val="808080" w:themeColor="background1" w:themeShade="80"/>
                <w:sz w:val="22"/>
                <w:szCs w:val="22"/>
              </w:rPr>
              <w:lastRenderedPageBreak/>
              <w:t>or will or may affect its ability to carry on business as a going concern</w:t>
            </w:r>
          </w:p>
        </w:tc>
      </w:tr>
      <w:tr w:rsidR="00397D43" w14:paraId="7C2C3D4B" w14:textId="77777777" w:rsidTr="00397D43">
        <w:tc>
          <w:tcPr>
            <w:tcW w:w="2333" w:type="dxa"/>
          </w:tcPr>
          <w:p w14:paraId="3B851593" w14:textId="0CD49A83" w:rsidR="00397D43" w:rsidRPr="00397D43" w:rsidRDefault="00397D43" w:rsidP="002A37BB">
            <w:pPr>
              <w:jc w:val="both"/>
              <w:rPr>
                <w:rFonts w:ascii="Arial" w:hAnsi="Arial" w:cs="Arial"/>
                <w:b/>
                <w:bCs/>
                <w:color w:val="808080" w:themeColor="background1" w:themeShade="80"/>
                <w:sz w:val="22"/>
                <w:szCs w:val="22"/>
              </w:rPr>
            </w:pPr>
            <w:r w:rsidRPr="00397D43">
              <w:rPr>
                <w:rFonts w:ascii="Arial" w:hAnsi="Arial" w:cs="Arial"/>
                <w:b/>
                <w:bCs/>
                <w:color w:val="808080" w:themeColor="background1" w:themeShade="80"/>
                <w:sz w:val="22"/>
                <w:szCs w:val="22"/>
              </w:rPr>
              <w:lastRenderedPageBreak/>
              <w:t>Voting</w:t>
            </w:r>
          </w:p>
        </w:tc>
        <w:tc>
          <w:tcPr>
            <w:tcW w:w="2962" w:type="dxa"/>
          </w:tcPr>
          <w:p w14:paraId="2A5514D1" w14:textId="2FCBE10A" w:rsidR="00397D43" w:rsidRPr="00397D43" w:rsidRDefault="00397D43" w:rsidP="002A37BB">
            <w:pPr>
              <w:jc w:val="both"/>
              <w:rPr>
                <w:rFonts w:ascii="Arial" w:hAnsi="Arial" w:cs="Arial"/>
                <w:color w:val="808080" w:themeColor="background1" w:themeShade="80"/>
                <w:sz w:val="22"/>
                <w:szCs w:val="22"/>
              </w:rPr>
            </w:pPr>
            <w:r w:rsidRPr="00397D43">
              <w:rPr>
                <w:rFonts w:ascii="Arial" w:hAnsi="Arial" w:cs="Arial"/>
                <w:color w:val="808080" w:themeColor="background1" w:themeShade="80"/>
                <w:sz w:val="22"/>
                <w:szCs w:val="22"/>
              </w:rPr>
              <w:t>A majority in number of each class must approve as well as 75% in value</w:t>
            </w:r>
          </w:p>
        </w:tc>
        <w:tc>
          <w:tcPr>
            <w:tcW w:w="3001" w:type="dxa"/>
          </w:tcPr>
          <w:p w14:paraId="1D0C4E80" w14:textId="31D9E9FC" w:rsidR="00397D43" w:rsidRPr="00397D43" w:rsidRDefault="00397D43" w:rsidP="002A37BB">
            <w:pPr>
              <w:jc w:val="both"/>
              <w:rPr>
                <w:rFonts w:ascii="Arial" w:hAnsi="Arial" w:cs="Arial"/>
                <w:color w:val="808080" w:themeColor="background1" w:themeShade="80"/>
                <w:sz w:val="22"/>
                <w:szCs w:val="22"/>
              </w:rPr>
            </w:pPr>
            <w:r w:rsidRPr="00397D43">
              <w:rPr>
                <w:rFonts w:ascii="Arial" w:hAnsi="Arial" w:cs="Arial"/>
                <w:color w:val="808080" w:themeColor="background1" w:themeShade="80"/>
                <w:sz w:val="22"/>
                <w:szCs w:val="22"/>
              </w:rPr>
              <w:t>Only requires 75% in value to approve</w:t>
            </w:r>
          </w:p>
        </w:tc>
      </w:tr>
      <w:tr w:rsidR="00397D43" w14:paraId="0CCDAA24" w14:textId="77777777" w:rsidTr="00397D43">
        <w:tc>
          <w:tcPr>
            <w:tcW w:w="2333" w:type="dxa"/>
          </w:tcPr>
          <w:p w14:paraId="581F1DED" w14:textId="3F3AE9AE" w:rsidR="00397D43" w:rsidRPr="00397D43" w:rsidRDefault="00397D43" w:rsidP="002A37BB">
            <w:pPr>
              <w:jc w:val="both"/>
              <w:rPr>
                <w:rFonts w:ascii="Arial" w:hAnsi="Arial" w:cs="Arial"/>
                <w:b/>
                <w:bCs/>
                <w:color w:val="808080" w:themeColor="background1" w:themeShade="80"/>
                <w:sz w:val="22"/>
                <w:szCs w:val="22"/>
              </w:rPr>
            </w:pPr>
            <w:r w:rsidRPr="00397D43">
              <w:rPr>
                <w:rFonts w:ascii="Arial" w:hAnsi="Arial" w:cs="Arial"/>
                <w:b/>
                <w:bCs/>
                <w:color w:val="808080" w:themeColor="background1" w:themeShade="80"/>
                <w:sz w:val="22"/>
                <w:szCs w:val="22"/>
              </w:rPr>
              <w:t>Cross Class Cram Down</w:t>
            </w:r>
          </w:p>
        </w:tc>
        <w:tc>
          <w:tcPr>
            <w:tcW w:w="2962" w:type="dxa"/>
          </w:tcPr>
          <w:p w14:paraId="5077D31C" w14:textId="037C719C" w:rsidR="00397D43" w:rsidRPr="00397D43" w:rsidRDefault="00397D43" w:rsidP="002A37BB">
            <w:pPr>
              <w:jc w:val="both"/>
              <w:rPr>
                <w:rFonts w:ascii="Arial" w:hAnsi="Arial" w:cs="Arial"/>
                <w:color w:val="808080" w:themeColor="background1" w:themeShade="80"/>
                <w:sz w:val="22"/>
                <w:szCs w:val="22"/>
              </w:rPr>
            </w:pPr>
            <w:r w:rsidRPr="00397D43">
              <w:rPr>
                <w:rFonts w:ascii="Arial" w:hAnsi="Arial" w:cs="Arial"/>
                <w:color w:val="808080" w:themeColor="background1" w:themeShade="80"/>
                <w:sz w:val="22"/>
                <w:szCs w:val="22"/>
              </w:rPr>
              <w:t>Does not contain cross class cram down protections</w:t>
            </w:r>
          </w:p>
        </w:tc>
        <w:tc>
          <w:tcPr>
            <w:tcW w:w="3001" w:type="dxa"/>
          </w:tcPr>
          <w:p w14:paraId="1FEAC67F" w14:textId="48530075" w:rsidR="00397D43" w:rsidRPr="00397D43" w:rsidRDefault="00397D43" w:rsidP="002A37BB">
            <w:pPr>
              <w:jc w:val="both"/>
              <w:rPr>
                <w:rFonts w:ascii="Arial" w:hAnsi="Arial" w:cs="Arial"/>
                <w:color w:val="808080" w:themeColor="background1" w:themeShade="80"/>
                <w:sz w:val="22"/>
                <w:szCs w:val="22"/>
              </w:rPr>
            </w:pPr>
            <w:r w:rsidRPr="00397D43">
              <w:rPr>
                <w:rFonts w:ascii="Arial" w:hAnsi="Arial" w:cs="Arial"/>
                <w:color w:val="808080" w:themeColor="background1" w:themeShade="80"/>
                <w:sz w:val="22"/>
                <w:szCs w:val="22"/>
              </w:rPr>
              <w:t>Contains cross class cram down protections</w:t>
            </w:r>
          </w:p>
        </w:tc>
      </w:tr>
    </w:tbl>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2598521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6DCD5783"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E833F4">
        <w:rPr>
          <w:rFonts w:ascii="Arial" w:hAnsi="Arial" w:cs="Arial"/>
          <w:sz w:val="22"/>
          <w:szCs w:val="22"/>
          <w:lang w:val="en-GB"/>
        </w:rPr>
        <w:t>different way</w:t>
      </w:r>
      <w:r w:rsidR="00763348">
        <w:rPr>
          <w:rFonts w:ascii="Arial" w:hAnsi="Arial" w:cs="Arial"/>
          <w:sz w:val="22"/>
          <w:szCs w:val="22"/>
          <w:lang w:val="en-GB"/>
        </w:rPr>
        <w:t>s</w:t>
      </w:r>
      <w:r w:rsidR="00E833F4">
        <w:rPr>
          <w:rFonts w:ascii="Arial" w:hAnsi="Arial" w:cs="Arial"/>
          <w:sz w:val="22"/>
          <w:szCs w:val="22"/>
          <w:lang w:val="en-GB"/>
        </w:rPr>
        <w:t xml:space="preserve"> in which overseas officeholders may be recognised and request the assistance of the court in England and Wales</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5944EAC2" w14:textId="4DCE947A" w:rsidR="000F2237" w:rsidRDefault="000F223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four ways /possibilities under which an overseas officeholder may </w:t>
      </w:r>
      <w:r w:rsidR="00151A46">
        <w:rPr>
          <w:rFonts w:ascii="Arial" w:hAnsi="Arial" w:cs="Arial"/>
          <w:color w:val="7B7B7B" w:themeColor="accent3" w:themeShade="BF"/>
          <w:sz w:val="22"/>
          <w:szCs w:val="22"/>
          <w:lang w:val="en-GB"/>
        </w:rPr>
        <w:t>be recognised or request the assistance of the court in England and Wales:</w:t>
      </w:r>
    </w:p>
    <w:p w14:paraId="0922E7D0" w14:textId="1B23C1B9" w:rsidR="00151A46" w:rsidRDefault="00151A46" w:rsidP="002A37BB">
      <w:pPr>
        <w:jc w:val="both"/>
        <w:rPr>
          <w:rFonts w:ascii="Arial" w:hAnsi="Arial" w:cs="Arial"/>
          <w:color w:val="7B7B7B" w:themeColor="accent3" w:themeShade="BF"/>
          <w:sz w:val="22"/>
          <w:szCs w:val="22"/>
          <w:lang w:val="en-GB"/>
        </w:rPr>
      </w:pPr>
    </w:p>
    <w:p w14:paraId="45CBA1A9" w14:textId="77777777" w:rsidR="00151A46" w:rsidRDefault="00151A46" w:rsidP="002A37BB">
      <w:pPr>
        <w:jc w:val="both"/>
        <w:rPr>
          <w:rFonts w:ascii="Arial" w:hAnsi="Arial" w:cs="Arial"/>
          <w:color w:val="7B7B7B" w:themeColor="accent3" w:themeShade="BF"/>
          <w:sz w:val="22"/>
          <w:szCs w:val="22"/>
          <w:lang w:val="en-GB"/>
        </w:rPr>
      </w:pPr>
    </w:p>
    <w:p w14:paraId="5B4B4B1C" w14:textId="12F3EEBF" w:rsidR="00151A46" w:rsidRPr="00790517" w:rsidRDefault="00010361" w:rsidP="00151A46">
      <w:pPr>
        <w:pStyle w:val="ListParagraph"/>
        <w:numPr>
          <w:ilvl w:val="0"/>
          <w:numId w:val="12"/>
        </w:numPr>
        <w:ind w:left="360"/>
        <w:jc w:val="both"/>
        <w:rPr>
          <w:rFonts w:ascii="Arial" w:hAnsi="Arial" w:cs="Arial"/>
          <w:sz w:val="22"/>
          <w:szCs w:val="22"/>
          <w:lang w:val="en-GB"/>
        </w:rPr>
      </w:pPr>
      <w:r w:rsidRPr="00010361">
        <w:rPr>
          <w:rFonts w:ascii="Arial" w:hAnsi="Arial" w:cs="Arial"/>
          <w:b/>
          <w:bCs/>
          <w:color w:val="7B7B7B" w:themeColor="accent3" w:themeShade="BF"/>
          <w:sz w:val="22"/>
          <w:szCs w:val="22"/>
          <w:lang w:val="en-GB"/>
        </w:rPr>
        <w:t>CBIR</w:t>
      </w:r>
      <w:r w:rsidR="00165671">
        <w:rPr>
          <w:rFonts w:ascii="Arial" w:hAnsi="Arial" w:cs="Arial"/>
          <w:b/>
          <w:bCs/>
          <w:color w:val="7B7B7B" w:themeColor="accent3" w:themeShade="BF"/>
          <w:sz w:val="22"/>
          <w:szCs w:val="22"/>
          <w:lang w:val="en-GB"/>
        </w:rPr>
        <w:t>:</w:t>
      </w:r>
      <w:r w:rsidR="00B415C6">
        <w:rPr>
          <w:rFonts w:ascii="Arial" w:hAnsi="Arial" w:cs="Arial"/>
          <w:b/>
          <w:bCs/>
          <w:color w:val="7B7B7B" w:themeColor="accent3" w:themeShade="BF"/>
          <w:sz w:val="22"/>
          <w:szCs w:val="22"/>
          <w:lang w:val="en-GB"/>
        </w:rPr>
        <w:t xml:space="preserve"> </w:t>
      </w:r>
      <w:r w:rsidR="00B415C6">
        <w:rPr>
          <w:rFonts w:ascii="Arial" w:hAnsi="Arial" w:cs="Arial"/>
          <w:color w:val="7B7B7B" w:themeColor="accent3" w:themeShade="BF"/>
          <w:sz w:val="22"/>
          <w:szCs w:val="22"/>
          <w:lang w:val="en-GB"/>
        </w:rPr>
        <w:t xml:space="preserve">The UNCITRAL Model Law on Cross Border Insolvency was </w:t>
      </w:r>
      <w:proofErr w:type="spellStart"/>
      <w:r w:rsidR="00B415C6">
        <w:rPr>
          <w:rFonts w:ascii="Arial" w:hAnsi="Arial" w:cs="Arial"/>
          <w:color w:val="7B7B7B" w:themeColor="accent3" w:themeShade="BF"/>
          <w:sz w:val="22"/>
          <w:szCs w:val="22"/>
          <w:lang w:val="en-GB"/>
        </w:rPr>
        <w:t>incorpordated</w:t>
      </w:r>
      <w:proofErr w:type="spellEnd"/>
      <w:r w:rsidR="00B415C6">
        <w:rPr>
          <w:rFonts w:ascii="Arial" w:hAnsi="Arial" w:cs="Arial"/>
          <w:color w:val="7B7B7B" w:themeColor="accent3" w:themeShade="BF"/>
          <w:sz w:val="22"/>
          <w:szCs w:val="22"/>
          <w:lang w:val="en-GB"/>
        </w:rPr>
        <w:t xml:space="preserve"> into the Cross Border Insolvency Regulations 2006 (CBIR). </w:t>
      </w:r>
      <w:r w:rsidR="001B69E0">
        <w:rPr>
          <w:rFonts w:ascii="Arial" w:hAnsi="Arial" w:cs="Arial"/>
          <w:color w:val="7B7B7B" w:themeColor="accent3" w:themeShade="BF"/>
          <w:sz w:val="22"/>
          <w:szCs w:val="22"/>
          <w:lang w:val="en-GB"/>
        </w:rPr>
        <w:t>Since</w:t>
      </w:r>
      <w:r w:rsidR="00B415C6">
        <w:rPr>
          <w:rFonts w:ascii="Arial" w:hAnsi="Arial" w:cs="Arial"/>
          <w:color w:val="7B7B7B" w:themeColor="accent3" w:themeShade="BF"/>
          <w:sz w:val="22"/>
          <w:szCs w:val="22"/>
          <w:lang w:val="en-GB"/>
        </w:rPr>
        <w:t xml:space="preserve"> there is no reciprocity provision in the CBIR, the</w:t>
      </w:r>
      <w:r w:rsidR="001B69E0">
        <w:rPr>
          <w:rFonts w:ascii="Arial" w:hAnsi="Arial" w:cs="Arial"/>
          <w:color w:val="7B7B7B" w:themeColor="accent3" w:themeShade="BF"/>
          <w:sz w:val="22"/>
          <w:szCs w:val="22"/>
          <w:lang w:val="en-GB"/>
        </w:rPr>
        <w:t xml:space="preserve">re is no real limit on the inward bound consequences for cross border insolvency. Overseas office holders may apply to the court in England and Wales to be recognised in the jurisdiction. The </w:t>
      </w:r>
      <w:proofErr w:type="gramStart"/>
      <w:r w:rsidR="001B69E0">
        <w:rPr>
          <w:rFonts w:ascii="Arial" w:hAnsi="Arial" w:cs="Arial"/>
          <w:color w:val="7B7B7B" w:themeColor="accent3" w:themeShade="BF"/>
          <w:sz w:val="22"/>
          <w:szCs w:val="22"/>
          <w:lang w:val="en-GB"/>
        </w:rPr>
        <w:t xml:space="preserve">outward </w:t>
      </w:r>
      <w:r w:rsidR="006A7F13">
        <w:rPr>
          <w:rFonts w:ascii="Arial" w:hAnsi="Arial" w:cs="Arial"/>
          <w:color w:val="7B7B7B" w:themeColor="accent3" w:themeShade="BF"/>
          <w:sz w:val="22"/>
          <w:szCs w:val="22"/>
          <w:lang w:val="en-GB"/>
        </w:rPr>
        <w:t>bound</w:t>
      </w:r>
      <w:proofErr w:type="gramEnd"/>
      <w:r w:rsidR="001B69E0">
        <w:rPr>
          <w:rFonts w:ascii="Arial" w:hAnsi="Arial" w:cs="Arial"/>
          <w:color w:val="7B7B7B" w:themeColor="accent3" w:themeShade="BF"/>
          <w:sz w:val="22"/>
          <w:szCs w:val="22"/>
          <w:lang w:val="en-GB"/>
        </w:rPr>
        <w:t xml:space="preserve"> benefits for the UK are limited to other states who have a</w:t>
      </w:r>
      <w:r w:rsidR="00C67A12">
        <w:rPr>
          <w:rFonts w:ascii="Arial" w:hAnsi="Arial" w:cs="Arial"/>
          <w:color w:val="7B7B7B" w:themeColor="accent3" w:themeShade="BF"/>
          <w:sz w:val="22"/>
          <w:szCs w:val="22"/>
          <w:lang w:val="en-GB"/>
        </w:rPr>
        <w:t xml:space="preserve">dopted the model law. </w:t>
      </w:r>
    </w:p>
    <w:p w14:paraId="331ADF4E" w14:textId="77777777" w:rsidR="00790517" w:rsidRPr="00165671" w:rsidRDefault="00790517" w:rsidP="00790517">
      <w:pPr>
        <w:pStyle w:val="ListParagraph"/>
        <w:ind w:left="360"/>
        <w:jc w:val="both"/>
        <w:rPr>
          <w:rFonts w:ascii="Arial" w:hAnsi="Arial" w:cs="Arial"/>
          <w:sz w:val="22"/>
          <w:szCs w:val="22"/>
          <w:lang w:val="en-GB"/>
        </w:rPr>
      </w:pPr>
    </w:p>
    <w:p w14:paraId="5706E3FB" w14:textId="01A73DF4" w:rsidR="00165671" w:rsidRPr="00790517" w:rsidRDefault="00165671" w:rsidP="00151A46">
      <w:pPr>
        <w:pStyle w:val="ListParagraph"/>
        <w:numPr>
          <w:ilvl w:val="0"/>
          <w:numId w:val="12"/>
        </w:numPr>
        <w:ind w:left="360"/>
        <w:jc w:val="both"/>
        <w:rPr>
          <w:rFonts w:ascii="Arial" w:hAnsi="Arial" w:cs="Arial"/>
          <w:sz w:val="22"/>
          <w:szCs w:val="22"/>
          <w:lang w:val="en-GB"/>
        </w:rPr>
      </w:pPr>
      <w:r>
        <w:rPr>
          <w:rFonts w:ascii="Arial" w:hAnsi="Arial" w:cs="Arial"/>
          <w:b/>
          <w:bCs/>
          <w:color w:val="7B7B7B" w:themeColor="accent3" w:themeShade="BF"/>
          <w:sz w:val="22"/>
          <w:szCs w:val="22"/>
          <w:lang w:val="en-GB"/>
        </w:rPr>
        <w:t xml:space="preserve">Section 426, </w:t>
      </w:r>
      <w:r w:rsidR="00D83ED5">
        <w:rPr>
          <w:rFonts w:ascii="Arial" w:hAnsi="Arial" w:cs="Arial"/>
          <w:b/>
          <w:bCs/>
          <w:color w:val="7B7B7B" w:themeColor="accent3" w:themeShade="BF"/>
          <w:sz w:val="22"/>
          <w:szCs w:val="22"/>
          <w:lang w:val="en-GB"/>
        </w:rPr>
        <w:t>Insolvency Act:</w:t>
      </w:r>
      <w:r w:rsidR="009B56BA">
        <w:rPr>
          <w:rFonts w:ascii="Arial" w:hAnsi="Arial" w:cs="Arial"/>
          <w:b/>
          <w:bCs/>
          <w:color w:val="7B7B7B" w:themeColor="accent3" w:themeShade="BF"/>
          <w:sz w:val="22"/>
          <w:szCs w:val="22"/>
          <w:lang w:val="en-GB"/>
        </w:rPr>
        <w:t xml:space="preserve"> </w:t>
      </w:r>
      <w:r w:rsidR="009B56BA">
        <w:rPr>
          <w:rFonts w:ascii="Arial" w:hAnsi="Arial" w:cs="Arial"/>
          <w:color w:val="7B7B7B" w:themeColor="accent3" w:themeShade="BF"/>
          <w:sz w:val="22"/>
          <w:szCs w:val="22"/>
          <w:lang w:val="en-GB"/>
        </w:rPr>
        <w:t xml:space="preserve"> Section 426 provisions the UK courts to </w:t>
      </w:r>
      <w:proofErr w:type="gramStart"/>
      <w:r w:rsidR="009B56BA">
        <w:rPr>
          <w:rFonts w:ascii="Arial" w:hAnsi="Arial" w:cs="Arial"/>
          <w:color w:val="7B7B7B" w:themeColor="accent3" w:themeShade="BF"/>
          <w:sz w:val="22"/>
          <w:szCs w:val="22"/>
          <w:lang w:val="en-GB"/>
        </w:rPr>
        <w:t>provide assistance to</w:t>
      </w:r>
      <w:proofErr w:type="gramEnd"/>
      <w:r w:rsidR="009B56BA">
        <w:rPr>
          <w:rFonts w:ascii="Arial" w:hAnsi="Arial" w:cs="Arial"/>
          <w:color w:val="7B7B7B" w:themeColor="accent3" w:themeShade="BF"/>
          <w:sz w:val="22"/>
          <w:szCs w:val="22"/>
          <w:lang w:val="en-GB"/>
        </w:rPr>
        <w:t xml:space="preserve"> overseas courts from certain listed jurisdictions. Under this provision court orders made in insolvency matters by UK courts are strictly enforceable in all parts of the UK. In </w:t>
      </w:r>
      <w:proofErr w:type="gramStart"/>
      <w:r w:rsidR="009B56BA">
        <w:rPr>
          <w:rFonts w:ascii="Arial" w:hAnsi="Arial" w:cs="Arial"/>
          <w:color w:val="7B7B7B" w:themeColor="accent3" w:themeShade="BF"/>
          <w:sz w:val="22"/>
          <w:szCs w:val="22"/>
          <w:lang w:val="en-GB"/>
        </w:rPr>
        <w:t>addition</w:t>
      </w:r>
      <w:proofErr w:type="gramEnd"/>
      <w:r w:rsidR="009B56BA">
        <w:rPr>
          <w:rFonts w:ascii="Arial" w:hAnsi="Arial" w:cs="Arial"/>
          <w:color w:val="7B7B7B" w:themeColor="accent3" w:themeShade="BF"/>
          <w:sz w:val="22"/>
          <w:szCs w:val="22"/>
          <w:lang w:val="en-GB"/>
        </w:rPr>
        <w:t xml:space="preserve"> there is a positive obligation on court-court assistance and also the courts of </w:t>
      </w:r>
      <w:r w:rsidR="009B56BA" w:rsidRPr="009B56BA">
        <w:rPr>
          <w:rFonts w:ascii="Arial" w:hAnsi="Arial" w:cs="Arial"/>
          <w:i/>
          <w:iCs/>
          <w:color w:val="7B7B7B" w:themeColor="accent3" w:themeShade="BF"/>
          <w:sz w:val="22"/>
          <w:szCs w:val="22"/>
          <w:lang w:val="en-GB"/>
        </w:rPr>
        <w:t>any</w:t>
      </w:r>
      <w:r w:rsidR="009B56BA">
        <w:rPr>
          <w:rFonts w:ascii="Arial" w:hAnsi="Arial" w:cs="Arial"/>
          <w:color w:val="7B7B7B" w:themeColor="accent3" w:themeShade="BF"/>
          <w:sz w:val="22"/>
          <w:szCs w:val="22"/>
          <w:lang w:val="en-GB"/>
        </w:rPr>
        <w:t xml:space="preserve"> </w:t>
      </w:r>
      <w:r w:rsidR="009B56BA">
        <w:rPr>
          <w:rFonts w:ascii="Arial" w:hAnsi="Arial" w:cs="Arial"/>
          <w:i/>
          <w:iCs/>
          <w:color w:val="7B7B7B" w:themeColor="accent3" w:themeShade="BF"/>
          <w:sz w:val="22"/>
          <w:szCs w:val="22"/>
          <w:lang w:val="en-GB"/>
        </w:rPr>
        <w:t>relevant country or territory</w:t>
      </w:r>
      <w:r w:rsidR="00C36090">
        <w:rPr>
          <w:rFonts w:ascii="Arial" w:hAnsi="Arial" w:cs="Arial"/>
          <w:i/>
          <w:iCs/>
          <w:color w:val="7B7B7B" w:themeColor="accent3" w:themeShade="BF"/>
          <w:sz w:val="22"/>
          <w:szCs w:val="22"/>
          <w:lang w:val="en-GB"/>
        </w:rPr>
        <w:t xml:space="preserve">. </w:t>
      </w:r>
      <w:r w:rsidR="00C36090">
        <w:rPr>
          <w:rFonts w:ascii="Arial" w:hAnsi="Arial" w:cs="Arial"/>
          <w:color w:val="7B7B7B" w:themeColor="accent3" w:themeShade="BF"/>
          <w:sz w:val="22"/>
          <w:szCs w:val="22"/>
          <w:lang w:val="en-GB"/>
        </w:rPr>
        <w:t xml:space="preserve">The use of the provision is subject to the discretion of the court to determine whether any assistance needs to be granted. UK courts can also apply laws of overseas territories while </w:t>
      </w:r>
      <w:proofErr w:type="gramStart"/>
      <w:r w:rsidR="00C36090">
        <w:rPr>
          <w:rFonts w:ascii="Arial" w:hAnsi="Arial" w:cs="Arial"/>
          <w:color w:val="7B7B7B" w:themeColor="accent3" w:themeShade="BF"/>
          <w:sz w:val="22"/>
          <w:szCs w:val="22"/>
          <w:lang w:val="en-GB"/>
        </w:rPr>
        <w:t>providing assistance to</w:t>
      </w:r>
      <w:proofErr w:type="gramEnd"/>
      <w:r w:rsidR="00C36090">
        <w:rPr>
          <w:rFonts w:ascii="Arial" w:hAnsi="Arial" w:cs="Arial"/>
          <w:color w:val="7B7B7B" w:themeColor="accent3" w:themeShade="BF"/>
          <w:sz w:val="22"/>
          <w:szCs w:val="22"/>
          <w:lang w:val="en-GB"/>
        </w:rPr>
        <w:t xml:space="preserve"> an overseas court. </w:t>
      </w:r>
    </w:p>
    <w:p w14:paraId="08006A1F" w14:textId="77777777" w:rsidR="00790517" w:rsidRPr="00D83ED5" w:rsidRDefault="00790517" w:rsidP="00790517">
      <w:pPr>
        <w:pStyle w:val="ListParagraph"/>
        <w:ind w:left="360"/>
        <w:jc w:val="both"/>
        <w:rPr>
          <w:rFonts w:ascii="Arial" w:hAnsi="Arial" w:cs="Arial"/>
          <w:sz w:val="22"/>
          <w:szCs w:val="22"/>
          <w:lang w:val="en-GB"/>
        </w:rPr>
      </w:pPr>
    </w:p>
    <w:p w14:paraId="79532C73" w14:textId="11425DE5" w:rsidR="000A6119" w:rsidRPr="000A6119" w:rsidRDefault="00151A46" w:rsidP="00151A46">
      <w:pPr>
        <w:pStyle w:val="ListParagraph"/>
        <w:numPr>
          <w:ilvl w:val="0"/>
          <w:numId w:val="12"/>
        </w:numPr>
        <w:ind w:left="360"/>
        <w:jc w:val="both"/>
        <w:rPr>
          <w:rFonts w:ascii="Arial" w:hAnsi="Arial" w:cs="Arial"/>
          <w:sz w:val="22"/>
          <w:szCs w:val="22"/>
          <w:lang w:val="en-GB"/>
        </w:rPr>
      </w:pPr>
      <w:r w:rsidRPr="00151A46">
        <w:rPr>
          <w:rFonts w:ascii="Arial" w:hAnsi="Arial" w:cs="Arial"/>
          <w:b/>
          <w:bCs/>
          <w:color w:val="7B7B7B" w:themeColor="accent3" w:themeShade="BF"/>
          <w:sz w:val="22"/>
          <w:szCs w:val="22"/>
          <w:lang w:val="en-GB"/>
        </w:rPr>
        <w:t>EU Regulation</w:t>
      </w:r>
      <w:r>
        <w:rPr>
          <w:rFonts w:ascii="Arial" w:hAnsi="Arial" w:cs="Arial"/>
          <w:color w:val="7B7B7B" w:themeColor="accent3" w:themeShade="BF"/>
          <w:sz w:val="22"/>
          <w:szCs w:val="22"/>
          <w:lang w:val="en-GB"/>
        </w:rPr>
        <w:t xml:space="preserve">: </w:t>
      </w:r>
      <w:r w:rsidR="00E501D2">
        <w:rPr>
          <w:rFonts w:ascii="Arial" w:hAnsi="Arial" w:cs="Arial"/>
          <w:color w:val="7B7B7B" w:themeColor="accent3" w:themeShade="BF"/>
          <w:sz w:val="22"/>
          <w:szCs w:val="22"/>
          <w:lang w:val="en-GB"/>
        </w:rPr>
        <w:t xml:space="preserve">The EU Regulation is a cross border </w:t>
      </w:r>
      <w:r w:rsidR="00E13243">
        <w:rPr>
          <w:rFonts w:ascii="Arial" w:hAnsi="Arial" w:cs="Arial"/>
          <w:color w:val="7B7B7B" w:themeColor="accent3" w:themeShade="BF"/>
          <w:sz w:val="22"/>
          <w:szCs w:val="22"/>
          <w:lang w:val="en-GB"/>
        </w:rPr>
        <w:t xml:space="preserve">regulation to harmonise insolvency laws across EU Member States. It establishes rules on the jurisdiction to commence insolvency proceedings and the law which applies to </w:t>
      </w:r>
      <w:r w:rsidR="00B415C6">
        <w:rPr>
          <w:rFonts w:ascii="Arial" w:hAnsi="Arial" w:cs="Arial"/>
          <w:color w:val="7B7B7B" w:themeColor="accent3" w:themeShade="BF"/>
          <w:sz w:val="22"/>
          <w:szCs w:val="22"/>
          <w:lang w:val="en-GB"/>
        </w:rPr>
        <w:t>insolvency</w:t>
      </w:r>
      <w:r w:rsidR="00E13243">
        <w:rPr>
          <w:rFonts w:ascii="Arial" w:hAnsi="Arial" w:cs="Arial"/>
          <w:color w:val="7B7B7B" w:themeColor="accent3" w:themeShade="BF"/>
          <w:sz w:val="22"/>
          <w:szCs w:val="22"/>
          <w:lang w:val="en-GB"/>
        </w:rPr>
        <w:t xml:space="preserve"> proceedings on the principle of the Centre of Main Interest</w:t>
      </w:r>
      <w:r w:rsidR="00B415C6">
        <w:rPr>
          <w:rFonts w:ascii="Arial" w:hAnsi="Arial" w:cs="Arial"/>
          <w:color w:val="7B7B7B" w:themeColor="accent3" w:themeShade="BF"/>
          <w:sz w:val="22"/>
          <w:szCs w:val="22"/>
          <w:lang w:val="en-GB"/>
        </w:rPr>
        <w:t xml:space="preserve">. </w:t>
      </w:r>
      <w:r w:rsidR="000A6119">
        <w:rPr>
          <w:rFonts w:ascii="Arial" w:hAnsi="Arial" w:cs="Arial"/>
          <w:color w:val="7B7B7B" w:themeColor="accent3" w:themeShade="BF"/>
          <w:sz w:val="22"/>
          <w:szCs w:val="22"/>
          <w:lang w:val="en-GB"/>
        </w:rPr>
        <w:t xml:space="preserve">For example, where a company has its COMI (registered office or main place of business) in England and Wales, only the courts in England and Wales will have jurisdiction to open main proceedings. If, therefore, a company with its COMI in England and Wales is placed into administration or liquidation, it will </w:t>
      </w:r>
      <w:r w:rsidR="005301F4">
        <w:rPr>
          <w:rFonts w:ascii="Arial" w:hAnsi="Arial" w:cs="Arial"/>
          <w:color w:val="7B7B7B" w:themeColor="accent3" w:themeShade="BF"/>
          <w:sz w:val="22"/>
          <w:szCs w:val="22"/>
          <w:lang w:val="en-GB"/>
        </w:rPr>
        <w:t xml:space="preserve">be the rules laid down in the Act and the Rules that govern the process across EU. In relation to recognition, other EU jurisdictions will </w:t>
      </w:r>
      <w:r w:rsidR="006A7F13">
        <w:rPr>
          <w:rFonts w:ascii="Arial" w:hAnsi="Arial" w:cs="Arial"/>
          <w:color w:val="7B7B7B" w:themeColor="accent3" w:themeShade="BF"/>
          <w:sz w:val="22"/>
          <w:szCs w:val="22"/>
          <w:lang w:val="en-GB"/>
        </w:rPr>
        <w:t>automatically</w:t>
      </w:r>
      <w:r w:rsidR="005301F4">
        <w:rPr>
          <w:rFonts w:ascii="Arial" w:hAnsi="Arial" w:cs="Arial"/>
          <w:color w:val="7B7B7B" w:themeColor="accent3" w:themeShade="BF"/>
          <w:sz w:val="22"/>
          <w:szCs w:val="22"/>
          <w:lang w:val="en-GB"/>
        </w:rPr>
        <w:t xml:space="preserve"> </w:t>
      </w:r>
      <w:r w:rsidR="006A7F13">
        <w:rPr>
          <w:rFonts w:ascii="Arial" w:hAnsi="Arial" w:cs="Arial"/>
          <w:color w:val="7B7B7B" w:themeColor="accent3" w:themeShade="BF"/>
          <w:sz w:val="22"/>
          <w:szCs w:val="22"/>
          <w:lang w:val="en-GB"/>
        </w:rPr>
        <w:t>recognise the procedure and the officeholder will be able to exercise all his powers over assets situated in other member states.</w:t>
      </w:r>
    </w:p>
    <w:p w14:paraId="6D77A3FF" w14:textId="77777777" w:rsidR="000A6119" w:rsidRDefault="000A6119" w:rsidP="000A6119">
      <w:pPr>
        <w:pStyle w:val="ListParagraph"/>
        <w:ind w:left="360"/>
        <w:jc w:val="both"/>
        <w:rPr>
          <w:rFonts w:ascii="Arial" w:hAnsi="Arial" w:cs="Arial"/>
          <w:color w:val="7B7B7B" w:themeColor="accent3" w:themeShade="BF"/>
          <w:sz w:val="22"/>
          <w:szCs w:val="22"/>
          <w:lang w:val="en-GB"/>
        </w:rPr>
      </w:pPr>
    </w:p>
    <w:p w14:paraId="7940D274" w14:textId="06DD28EC" w:rsidR="00DF75F8" w:rsidRPr="00151A46" w:rsidRDefault="0082002B" w:rsidP="000A6119">
      <w:pPr>
        <w:pStyle w:val="ListParagraph"/>
        <w:ind w:left="360"/>
        <w:jc w:val="both"/>
        <w:rPr>
          <w:rFonts w:ascii="Arial" w:hAnsi="Arial" w:cs="Arial"/>
          <w:sz w:val="22"/>
          <w:szCs w:val="22"/>
          <w:lang w:val="en-GB"/>
        </w:rPr>
      </w:pPr>
      <w:r w:rsidRPr="00151A46">
        <w:rPr>
          <w:rFonts w:ascii="Arial" w:hAnsi="Arial" w:cs="Arial"/>
          <w:color w:val="7B7B7B" w:themeColor="accent3" w:themeShade="BF"/>
          <w:sz w:val="22"/>
          <w:szCs w:val="22"/>
          <w:lang w:val="en-GB"/>
        </w:rPr>
        <w:t>With the UK leaving the E</w:t>
      </w:r>
      <w:r w:rsidR="00FB6A6B" w:rsidRPr="00151A46">
        <w:rPr>
          <w:rFonts w:ascii="Arial" w:hAnsi="Arial" w:cs="Arial"/>
          <w:color w:val="7B7B7B" w:themeColor="accent3" w:themeShade="BF"/>
          <w:sz w:val="22"/>
          <w:szCs w:val="22"/>
          <w:lang w:val="en-GB"/>
        </w:rPr>
        <w:t xml:space="preserve">U, the EU Regulation will no longer be available for the UK officeholders when their insolvencies involved assets in other member states. The </w:t>
      </w:r>
      <w:proofErr w:type="gramStart"/>
      <w:r w:rsidR="00FB6A6B" w:rsidRPr="00151A46">
        <w:rPr>
          <w:rFonts w:ascii="Arial" w:hAnsi="Arial" w:cs="Arial"/>
          <w:color w:val="7B7B7B" w:themeColor="accent3" w:themeShade="BF"/>
          <w:sz w:val="22"/>
          <w:szCs w:val="22"/>
          <w:lang w:val="en-GB"/>
        </w:rPr>
        <w:t>outward bound</w:t>
      </w:r>
      <w:proofErr w:type="gramEnd"/>
      <w:r w:rsidR="00FB6A6B" w:rsidRPr="00151A46">
        <w:rPr>
          <w:rFonts w:ascii="Arial" w:hAnsi="Arial" w:cs="Arial"/>
          <w:color w:val="7B7B7B" w:themeColor="accent3" w:themeShade="BF"/>
          <w:sz w:val="22"/>
          <w:szCs w:val="22"/>
          <w:lang w:val="en-GB"/>
        </w:rPr>
        <w:t xml:space="preserve"> aspect of the EU Regulation will be lost unless treaty based negotiations are conducted. The inward bound aspects of the EU Regulation which are a part of the UK law remain and therefore are capable of being relied upon by member state office</w:t>
      </w:r>
      <w:r w:rsidR="00677193" w:rsidRPr="00151A46">
        <w:rPr>
          <w:rFonts w:ascii="Arial" w:hAnsi="Arial" w:cs="Arial"/>
          <w:color w:val="7B7B7B" w:themeColor="accent3" w:themeShade="BF"/>
          <w:sz w:val="22"/>
          <w:szCs w:val="22"/>
          <w:lang w:val="en-GB"/>
        </w:rPr>
        <w:t xml:space="preserve">holders. </w:t>
      </w:r>
    </w:p>
    <w:p w14:paraId="37958A6C" w14:textId="77777777" w:rsidR="00F6624C" w:rsidRPr="00F6624C" w:rsidRDefault="00F6624C" w:rsidP="00F6624C">
      <w:pPr>
        <w:pStyle w:val="ListParagraph"/>
        <w:ind w:left="360"/>
        <w:jc w:val="both"/>
        <w:rPr>
          <w:rFonts w:ascii="Arial" w:hAnsi="Arial" w:cs="Arial"/>
          <w:sz w:val="22"/>
          <w:szCs w:val="22"/>
          <w:lang w:val="en-GB"/>
        </w:rPr>
      </w:pPr>
    </w:p>
    <w:p w14:paraId="158FC2B6" w14:textId="0054D6B6" w:rsidR="00F6624C" w:rsidRPr="00151A46" w:rsidRDefault="00F6624C" w:rsidP="00F6624C">
      <w:pPr>
        <w:pStyle w:val="ListParagraph"/>
        <w:numPr>
          <w:ilvl w:val="0"/>
          <w:numId w:val="12"/>
        </w:numPr>
        <w:ind w:left="360"/>
        <w:jc w:val="both"/>
        <w:rPr>
          <w:rFonts w:ascii="Arial" w:hAnsi="Arial" w:cs="Arial"/>
          <w:sz w:val="22"/>
          <w:szCs w:val="22"/>
          <w:lang w:val="en-GB"/>
        </w:rPr>
      </w:pPr>
      <w:r>
        <w:rPr>
          <w:rFonts w:ascii="Arial" w:hAnsi="Arial" w:cs="Arial"/>
          <w:b/>
          <w:bCs/>
          <w:color w:val="7B7B7B" w:themeColor="accent3" w:themeShade="BF"/>
          <w:sz w:val="22"/>
          <w:szCs w:val="22"/>
          <w:lang w:val="en-GB"/>
        </w:rPr>
        <w:t xml:space="preserve">Common Law: </w:t>
      </w:r>
      <w:r>
        <w:rPr>
          <w:rFonts w:ascii="Arial" w:hAnsi="Arial" w:cs="Arial"/>
          <w:color w:val="7B7B7B" w:themeColor="accent3" w:themeShade="BF"/>
          <w:sz w:val="22"/>
          <w:szCs w:val="22"/>
          <w:lang w:val="en-GB"/>
        </w:rPr>
        <w:t xml:space="preserve">UK Courts have common law powers to assist domestic insolvencies. This approach has restrictive </w:t>
      </w:r>
      <w:proofErr w:type="gramStart"/>
      <w:r>
        <w:rPr>
          <w:rFonts w:ascii="Arial" w:hAnsi="Arial" w:cs="Arial"/>
          <w:color w:val="7B7B7B" w:themeColor="accent3" w:themeShade="BF"/>
          <w:sz w:val="22"/>
          <w:szCs w:val="22"/>
          <w:lang w:val="en-GB"/>
        </w:rPr>
        <w:t>interpretation</w:t>
      </w:r>
      <w:proofErr w:type="gramEnd"/>
      <w:r>
        <w:rPr>
          <w:rFonts w:ascii="Arial" w:hAnsi="Arial" w:cs="Arial"/>
          <w:color w:val="7B7B7B" w:themeColor="accent3" w:themeShade="BF"/>
          <w:sz w:val="22"/>
          <w:szCs w:val="22"/>
          <w:lang w:val="en-GB"/>
        </w:rPr>
        <w:t xml:space="preserve"> and a system of modified universalism would avoid the need for office holders to be appointed in parallel proceedings in multiple jurisdictions. </w:t>
      </w:r>
      <w:r>
        <w:rPr>
          <w:rFonts w:ascii="Arial" w:hAnsi="Arial" w:cs="Arial"/>
          <w:color w:val="7B7B7B" w:themeColor="accent3" w:themeShade="BF"/>
          <w:sz w:val="22"/>
          <w:szCs w:val="22"/>
          <w:lang w:val="en-GB"/>
        </w:rPr>
        <w:lastRenderedPageBreak/>
        <w:t xml:space="preserve">The principle would </w:t>
      </w:r>
      <w:proofErr w:type="gramStart"/>
      <w:r>
        <w:rPr>
          <w:rFonts w:ascii="Arial" w:hAnsi="Arial" w:cs="Arial"/>
          <w:color w:val="7B7B7B" w:themeColor="accent3" w:themeShade="BF"/>
          <w:sz w:val="22"/>
          <w:szCs w:val="22"/>
          <w:lang w:val="en-GB"/>
        </w:rPr>
        <w:t>recognised</w:t>
      </w:r>
      <w:proofErr w:type="gramEnd"/>
      <w:r>
        <w:rPr>
          <w:rFonts w:ascii="Arial" w:hAnsi="Arial" w:cs="Arial"/>
          <w:color w:val="7B7B7B" w:themeColor="accent3" w:themeShade="BF"/>
          <w:sz w:val="22"/>
          <w:szCs w:val="22"/>
          <w:lang w:val="en-GB"/>
        </w:rPr>
        <w:t xml:space="preserve"> the overseas officeholder and provide the same remedies to that officeholder as if such equivalent proceedings had commenced in the UK.  </w:t>
      </w:r>
      <w:r>
        <w:rPr>
          <w:rFonts w:ascii="Arial" w:hAnsi="Arial" w:cs="Arial"/>
          <w:color w:val="7B7B7B" w:themeColor="accent3" w:themeShade="BF"/>
          <w:sz w:val="22"/>
          <w:szCs w:val="22"/>
          <w:lang w:val="en-GB"/>
        </w:rPr>
        <w:t xml:space="preserve">An officeholder would be better advised to use the above three </w:t>
      </w:r>
      <w:r w:rsidR="00036637">
        <w:rPr>
          <w:rFonts w:ascii="Arial" w:hAnsi="Arial" w:cs="Arial"/>
          <w:color w:val="7B7B7B" w:themeColor="accent3" w:themeShade="BF"/>
          <w:sz w:val="22"/>
          <w:szCs w:val="22"/>
          <w:lang w:val="en-GB"/>
        </w:rPr>
        <w:t xml:space="preserve">legislative </w:t>
      </w:r>
      <w:r>
        <w:rPr>
          <w:rFonts w:ascii="Arial" w:hAnsi="Arial" w:cs="Arial"/>
          <w:color w:val="7B7B7B" w:themeColor="accent3" w:themeShade="BF"/>
          <w:sz w:val="22"/>
          <w:szCs w:val="22"/>
          <w:lang w:val="en-GB"/>
        </w:rPr>
        <w:t xml:space="preserve">options. </w:t>
      </w:r>
    </w:p>
    <w:p w14:paraId="3DAA6780" w14:textId="657CEFE1" w:rsidR="00962045" w:rsidRPr="00F6624C" w:rsidRDefault="00962045" w:rsidP="002A37BB">
      <w:pPr>
        <w:jc w:val="both"/>
        <w:rPr>
          <w:rFonts w:ascii="Arial" w:hAnsi="Arial" w:cs="Arial"/>
          <w:sz w:val="22"/>
          <w:szCs w:val="22"/>
          <w:shd w:val="clear" w:color="auto" w:fill="FFFFFF"/>
          <w:lang w:val="en-GB"/>
        </w:rPr>
      </w:pPr>
    </w:p>
    <w:p w14:paraId="050B7D02" w14:textId="77777777" w:rsidR="00D17FDC" w:rsidRPr="002A37BB" w:rsidRDefault="00D17FDC"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77777777"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Prior to going into liquidation</w:t>
      </w:r>
      <w:r>
        <w:rPr>
          <w:rFonts w:ascii="Arial" w:hAnsi="Arial" w:cs="Arial"/>
        </w:rPr>
        <w:t xml:space="preserve"> in November 2020</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w:t>
      </w:r>
      <w:proofErr w:type="gramStart"/>
      <w:r w:rsidRPr="00CB79E4">
        <w:rPr>
          <w:rFonts w:ascii="Arial" w:hAnsi="Arial" w:cs="Arial"/>
        </w:rPr>
        <w:t>in order to</w:t>
      </w:r>
      <w:proofErr w:type="gramEnd"/>
      <w:r w:rsidRPr="00CB79E4">
        <w:rPr>
          <w:rFonts w:ascii="Arial" w:hAnsi="Arial" w:cs="Arial"/>
        </w:rPr>
        <w:t xml:space="preserve"> prevent it from demanding repayment of the company’s loans, Cork-In Limited granted a debenture in favour of </w:t>
      </w:r>
      <w:r>
        <w:rPr>
          <w:rFonts w:ascii="Arial" w:hAnsi="Arial" w:cs="Arial"/>
        </w:rPr>
        <w:t>Stercus</w:t>
      </w:r>
      <w:r w:rsidRPr="00CB79E4">
        <w:rPr>
          <w:rFonts w:ascii="Arial" w:hAnsi="Arial" w:cs="Arial"/>
        </w:rPr>
        <w:t xml:space="preserve"> Bank plc in January 20</w:t>
      </w:r>
      <w:r>
        <w:rPr>
          <w:rFonts w:ascii="Arial" w:hAnsi="Arial" w:cs="Arial"/>
        </w:rPr>
        <w:t>20</w:t>
      </w:r>
      <w:r w:rsidRPr="00CB79E4">
        <w:rPr>
          <w:rFonts w:ascii="Arial" w:hAnsi="Arial" w:cs="Arial"/>
        </w:rPr>
        <w:t>. The debenture contained a floating charge over the whole of the company’s undertaking.</w:t>
      </w:r>
    </w:p>
    <w:p w14:paraId="446FD66A" w14:textId="77777777" w:rsidR="007E2919" w:rsidRPr="00CB79E4" w:rsidRDefault="007E2919" w:rsidP="007E2919">
      <w:pPr>
        <w:pStyle w:val="NormalWeb"/>
        <w:spacing w:before="0" w:beforeAutospacing="0" w:after="0" w:afterAutospacing="0"/>
        <w:rPr>
          <w:rFonts w:ascii="Arial" w:hAnsi="Arial" w:cs="Arial"/>
        </w:rPr>
      </w:pPr>
    </w:p>
    <w:p w14:paraId="11816931"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In June 20</w:t>
      </w:r>
      <w:r>
        <w:rPr>
          <w:rFonts w:ascii="Arial" w:hAnsi="Arial" w:cs="Arial"/>
        </w:rPr>
        <w:t>20</w:t>
      </w:r>
      <w:r w:rsidRPr="00CB79E4">
        <w:rPr>
          <w:rFonts w:ascii="Arial" w:hAnsi="Arial" w:cs="Arial"/>
        </w:rPr>
        <w:t xml:space="preserve">, as the company continued to struggle, the directors approved the </w:t>
      </w:r>
    </w:p>
    <w:p w14:paraId="2CAD379F" w14:textId="77777777" w:rsidR="007E2919" w:rsidRDefault="007E2919" w:rsidP="007E2919">
      <w:pPr>
        <w:pStyle w:val="NormalWeb"/>
        <w:spacing w:before="0" w:beforeAutospacing="0" w:after="0" w:afterAutospacing="0"/>
        <w:ind w:left="720" w:hanging="720"/>
        <w:rPr>
          <w:rFonts w:ascii="Arial" w:hAnsi="Arial" w:cs="Arial"/>
        </w:rPr>
      </w:pPr>
      <w:r w:rsidRPr="00CB79E4">
        <w:rPr>
          <w:rFonts w:ascii="Arial" w:hAnsi="Arial" w:cs="Arial"/>
        </w:rPr>
        <w:t>sale of a company delivery van to Paul Watson</w:t>
      </w:r>
      <w:r>
        <w:rPr>
          <w:rFonts w:ascii="Arial" w:hAnsi="Arial" w:cs="Arial"/>
        </w:rPr>
        <w:t xml:space="preserve"> (a director)</w:t>
      </w:r>
      <w:r w:rsidRPr="00CB79E4">
        <w:rPr>
          <w:rFonts w:ascii="Arial" w:hAnsi="Arial" w:cs="Arial"/>
        </w:rPr>
        <w:t xml:space="preserve"> for £5,000 in </w:t>
      </w:r>
      <w:r>
        <w:rPr>
          <w:rFonts w:ascii="Arial" w:hAnsi="Arial" w:cs="Arial"/>
        </w:rPr>
        <w:t xml:space="preserve">cash. The </w:t>
      </w:r>
    </w:p>
    <w:p w14:paraId="0C3B98CB" w14:textId="77777777" w:rsidR="007E2919" w:rsidRPr="00CB79E4" w:rsidRDefault="007E2919" w:rsidP="007E2919">
      <w:pPr>
        <w:pStyle w:val="NormalWeb"/>
        <w:spacing w:before="0" w:beforeAutospacing="0" w:after="0" w:afterAutospacing="0"/>
        <w:ind w:left="720" w:hanging="720"/>
        <w:rPr>
          <w:rFonts w:ascii="Arial" w:hAnsi="Arial" w:cs="Arial"/>
        </w:rPr>
      </w:pPr>
      <w:r>
        <w:rPr>
          <w:rFonts w:ascii="Arial" w:hAnsi="Arial" w:cs="Arial"/>
        </w:rPr>
        <w:t xml:space="preserve">van had </w:t>
      </w:r>
      <w:r w:rsidRPr="00CB79E4">
        <w:rPr>
          <w:rFonts w:ascii="Arial" w:hAnsi="Arial" w:cs="Arial"/>
        </w:rPr>
        <w:t>been bought for £10,000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468AD5BF"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company went into liquidation, Paul Watson received an irate phone call from one of the company’s key suppliers, Gary’s Grapes Limited. The supplier demanded immediate payment of all sums owing to it (even those invoices </w:t>
      </w:r>
      <w:r w:rsidR="008B72B8">
        <w:rPr>
          <w:rFonts w:ascii="Arial" w:hAnsi="Arial" w:cs="Arial"/>
        </w:rPr>
        <w:t xml:space="preserve">that </w:t>
      </w:r>
      <w:r w:rsidRPr="00CB79E4">
        <w:rPr>
          <w:rFonts w:ascii="Arial" w:hAnsi="Arial" w:cs="Arial"/>
        </w:rPr>
        <w:t>had not become payable). Fearing being cut off by the supplier, Paul arranged for a cheque for the full amount to be sent that day.</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77777777"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favour of Stercus Bank </w:t>
      </w:r>
      <w:proofErr w:type="gramStart"/>
      <w:r w:rsidRPr="007E2919">
        <w:rPr>
          <w:rFonts w:ascii="Arial" w:hAnsi="Arial" w:cs="Arial"/>
          <w:sz w:val="24"/>
        </w:rPr>
        <w:t>plc;</w:t>
      </w:r>
      <w:proofErr w:type="gramEnd"/>
    </w:p>
    <w:p w14:paraId="451B70BA" w14:textId="61081683" w:rsidR="007E2919" w:rsidRDefault="007E2919" w:rsidP="007E2919">
      <w:pPr>
        <w:rPr>
          <w:rFonts w:ascii="Arial" w:hAnsi="Arial" w:cs="Arial"/>
          <w:b/>
          <w:sz w:val="24"/>
        </w:rPr>
      </w:pPr>
    </w:p>
    <w:p w14:paraId="6462CBF3" w14:textId="13235722" w:rsidR="007E2919" w:rsidRDefault="007379D7" w:rsidP="007E29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floating charge gives the secured creditor the power to appoint an administrator who will take control of the charge assets and will attempt amongst other things to </w:t>
      </w:r>
      <w:r w:rsidR="00C30904">
        <w:rPr>
          <w:rFonts w:ascii="Arial" w:hAnsi="Arial" w:cs="Arial"/>
          <w:color w:val="7B7B7B" w:themeColor="accent3" w:themeShade="BF"/>
          <w:sz w:val="22"/>
          <w:szCs w:val="22"/>
          <w:lang w:val="en-GB"/>
        </w:rPr>
        <w:t>realise</w:t>
      </w:r>
      <w:r>
        <w:rPr>
          <w:rFonts w:ascii="Arial" w:hAnsi="Arial" w:cs="Arial"/>
          <w:color w:val="7B7B7B" w:themeColor="accent3" w:themeShade="BF"/>
          <w:sz w:val="22"/>
          <w:szCs w:val="22"/>
          <w:lang w:val="en-GB"/>
        </w:rPr>
        <w:t xml:space="preserve"> them to pay off the secured creditor. In this case, a floating charge usually fives the secured creditor the power to appoint an administrator who will take control of the charged assets and will attempt, amongst other things to realise them to pay off the secured creditor. </w:t>
      </w:r>
    </w:p>
    <w:p w14:paraId="4DD26CF6" w14:textId="1CAAFE1C" w:rsidR="001204B7" w:rsidRDefault="001204B7" w:rsidP="007E2919">
      <w:pPr>
        <w:autoSpaceDE w:val="0"/>
        <w:autoSpaceDN w:val="0"/>
        <w:adjustRightInd w:val="0"/>
        <w:jc w:val="both"/>
        <w:rPr>
          <w:rFonts w:ascii="Arial" w:hAnsi="Arial" w:cs="Arial"/>
          <w:color w:val="7B7B7B" w:themeColor="accent3" w:themeShade="BF"/>
          <w:sz w:val="22"/>
          <w:szCs w:val="22"/>
          <w:lang w:val="en-GB"/>
        </w:rPr>
      </w:pPr>
    </w:p>
    <w:p w14:paraId="66E34725" w14:textId="5886C86E" w:rsidR="001204B7" w:rsidRDefault="001204B7" w:rsidP="007E29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priority of payment, it will usually be the case that the holders of fixed charges will be paid first usually outside of any formal insolvency, the expenses procedure including the remuneration of the officeholder, then preferential creditors will be paid and then floating charges post deduction under section 176A, then unsecured creditors, that is those without the benefit of any security or title to assets, who will commonly be ordinary trade suppliers and taxation authorities. If the company is found ultimately to be solvent, in that there is a </w:t>
      </w:r>
      <w:proofErr w:type="spellStart"/>
      <w:r>
        <w:rPr>
          <w:rFonts w:ascii="Arial" w:hAnsi="Arial" w:cs="Arial"/>
          <w:color w:val="7B7B7B" w:themeColor="accent3" w:themeShade="BF"/>
          <w:sz w:val="22"/>
          <w:szCs w:val="22"/>
          <w:lang w:val="en-GB"/>
        </w:rPr>
        <w:t>surpluse</w:t>
      </w:r>
      <w:proofErr w:type="spellEnd"/>
      <w:r>
        <w:rPr>
          <w:rFonts w:ascii="Arial" w:hAnsi="Arial" w:cs="Arial"/>
          <w:color w:val="7B7B7B" w:themeColor="accent3" w:themeShade="BF"/>
          <w:sz w:val="22"/>
          <w:szCs w:val="22"/>
          <w:lang w:val="en-GB"/>
        </w:rPr>
        <w:t xml:space="preserve"> after payment of all its liabilities that surplus will be returned to the members according to their rights under the </w:t>
      </w:r>
      <w:r w:rsidR="00A02F45">
        <w:rPr>
          <w:rFonts w:ascii="Arial" w:hAnsi="Arial" w:cs="Arial"/>
          <w:color w:val="7B7B7B" w:themeColor="accent3" w:themeShade="BF"/>
          <w:sz w:val="22"/>
          <w:szCs w:val="22"/>
          <w:lang w:val="en-GB"/>
        </w:rPr>
        <w:t>company’s</w:t>
      </w:r>
      <w:r>
        <w:rPr>
          <w:rFonts w:ascii="Arial" w:hAnsi="Arial" w:cs="Arial"/>
          <w:color w:val="7B7B7B" w:themeColor="accent3" w:themeShade="BF"/>
          <w:sz w:val="22"/>
          <w:szCs w:val="22"/>
          <w:lang w:val="en-GB"/>
        </w:rPr>
        <w:t xml:space="preserve"> constitution.</w:t>
      </w:r>
    </w:p>
    <w:p w14:paraId="5865B945" w14:textId="51817FE8" w:rsidR="00052DBE" w:rsidRDefault="00052DBE" w:rsidP="007E2919">
      <w:pPr>
        <w:autoSpaceDE w:val="0"/>
        <w:autoSpaceDN w:val="0"/>
        <w:adjustRightInd w:val="0"/>
        <w:jc w:val="both"/>
        <w:rPr>
          <w:rFonts w:ascii="Arial" w:hAnsi="Arial" w:cs="Arial"/>
          <w:color w:val="7B7B7B" w:themeColor="accent3" w:themeShade="BF"/>
          <w:sz w:val="22"/>
          <w:szCs w:val="22"/>
          <w:lang w:val="en-GB"/>
        </w:rPr>
      </w:pPr>
    </w:p>
    <w:p w14:paraId="7014BA13" w14:textId="1FD5D7D6" w:rsidR="00052DBE" w:rsidRPr="002A37BB" w:rsidRDefault="00052DBE" w:rsidP="007E2919">
      <w:pPr>
        <w:autoSpaceDE w:val="0"/>
        <w:autoSpaceDN w:val="0"/>
        <w:adjustRightInd w:val="0"/>
        <w:jc w:val="both"/>
        <w:rPr>
          <w:rFonts w:ascii="Arial" w:hAnsi="Arial" w:cs="Arial"/>
          <w:sz w:val="22"/>
          <w:szCs w:val="22"/>
          <w:lang w:val="en-GB"/>
        </w:rPr>
      </w:pP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is a preferential creditor. </w:t>
      </w:r>
    </w:p>
    <w:p w14:paraId="74C366AC" w14:textId="6BD8484D" w:rsidR="007E2919" w:rsidRDefault="007E2919" w:rsidP="007E2919">
      <w:pPr>
        <w:rPr>
          <w:rFonts w:ascii="Arial" w:hAnsi="Arial" w:cs="Arial"/>
          <w:b/>
          <w:sz w:val="24"/>
        </w:rPr>
      </w:pPr>
    </w:p>
    <w:p w14:paraId="635AABF4" w14:textId="77777777" w:rsidR="00B04033" w:rsidRDefault="00B04033" w:rsidP="007E2919">
      <w:pPr>
        <w:rPr>
          <w:rFonts w:ascii="Arial" w:hAnsi="Arial" w:cs="Arial"/>
          <w:b/>
          <w:sz w:val="24"/>
        </w:rPr>
      </w:pPr>
    </w:p>
    <w:p w14:paraId="0E549215" w14:textId="06C5FE8F" w:rsidR="007E2919" w:rsidRDefault="007E2919" w:rsidP="007E2919">
      <w:pPr>
        <w:rPr>
          <w:rFonts w:ascii="Arial" w:hAnsi="Arial" w:cs="Arial"/>
          <w:b/>
          <w:sz w:val="24"/>
        </w:rPr>
      </w:pPr>
      <w:r>
        <w:rPr>
          <w:rFonts w:ascii="Arial" w:hAnsi="Arial" w:cs="Arial"/>
          <w:b/>
          <w:sz w:val="24"/>
        </w:rPr>
        <w:t>Question 4.2 [maximum 5 marks]</w:t>
      </w:r>
    </w:p>
    <w:p w14:paraId="7916647F" w14:textId="470BBF53" w:rsidR="007E2919" w:rsidRDefault="007E2919" w:rsidP="007E2919">
      <w:pPr>
        <w:rPr>
          <w:rFonts w:ascii="Arial" w:hAnsi="Arial" w:cs="Arial"/>
          <w:b/>
          <w:sz w:val="24"/>
        </w:rPr>
      </w:pPr>
    </w:p>
    <w:p w14:paraId="28B7B160" w14:textId="44F15157" w:rsidR="007E2919" w:rsidRPr="007E2919" w:rsidRDefault="007E2919" w:rsidP="007E2919">
      <w:pPr>
        <w:rPr>
          <w:rFonts w:ascii="Arial" w:hAnsi="Arial" w:cs="Arial"/>
          <w:sz w:val="24"/>
        </w:rPr>
      </w:pPr>
      <w:r w:rsidRPr="007E2919">
        <w:rPr>
          <w:rFonts w:ascii="Arial" w:hAnsi="Arial" w:cs="Arial"/>
          <w:sz w:val="24"/>
        </w:rPr>
        <w:t>The sale of the van; and</w:t>
      </w:r>
    </w:p>
    <w:p w14:paraId="78CA5A7B" w14:textId="7BC31BB4" w:rsidR="007E2919" w:rsidRDefault="007E2919" w:rsidP="007E2919">
      <w:pPr>
        <w:rPr>
          <w:rFonts w:ascii="Arial" w:hAnsi="Arial" w:cs="Arial"/>
          <w:b/>
          <w:sz w:val="24"/>
        </w:rPr>
      </w:pPr>
    </w:p>
    <w:p w14:paraId="041D4FDF" w14:textId="4AB61CE1" w:rsidR="007E2919" w:rsidRDefault="00A1470F" w:rsidP="007E29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liquidator may only realise assets that belong to the company. If debts have been e</w:t>
      </w:r>
      <w:r w:rsidR="00AE0B81">
        <w:rPr>
          <w:rFonts w:ascii="Arial" w:hAnsi="Arial" w:cs="Arial"/>
          <w:color w:val="7B7B7B" w:themeColor="accent3" w:themeShade="BF"/>
          <w:sz w:val="22"/>
          <w:szCs w:val="22"/>
          <w:lang w:val="en-GB"/>
        </w:rPr>
        <w:t xml:space="preserve">ffectively assigned or are subject to hire purchase or </w:t>
      </w:r>
      <w:r w:rsidR="00052DBE">
        <w:rPr>
          <w:rFonts w:ascii="Arial" w:hAnsi="Arial" w:cs="Arial"/>
          <w:color w:val="7B7B7B" w:themeColor="accent3" w:themeShade="BF"/>
          <w:sz w:val="22"/>
          <w:szCs w:val="22"/>
          <w:lang w:val="en-GB"/>
        </w:rPr>
        <w:t>retention</w:t>
      </w:r>
      <w:r w:rsidR="00AE0B81">
        <w:rPr>
          <w:rFonts w:ascii="Arial" w:hAnsi="Arial" w:cs="Arial"/>
          <w:color w:val="7B7B7B" w:themeColor="accent3" w:themeShade="BF"/>
          <w:sz w:val="22"/>
          <w:szCs w:val="22"/>
          <w:lang w:val="en-GB"/>
        </w:rPr>
        <w:t xml:space="preserve"> to title contracts, the liquidator will have no right to those assets</w:t>
      </w:r>
      <w:r w:rsidR="00B406D5">
        <w:rPr>
          <w:rFonts w:ascii="Arial" w:hAnsi="Arial" w:cs="Arial"/>
          <w:color w:val="7B7B7B" w:themeColor="accent3" w:themeShade="BF"/>
          <w:sz w:val="22"/>
          <w:szCs w:val="22"/>
          <w:lang w:val="en-GB"/>
        </w:rPr>
        <w:t xml:space="preserve"> as is the case with the van. </w:t>
      </w:r>
    </w:p>
    <w:p w14:paraId="4AC3FFE5" w14:textId="5C3CD6F2" w:rsidR="00A02F45" w:rsidRDefault="00A02F45" w:rsidP="007E2919">
      <w:pPr>
        <w:autoSpaceDE w:val="0"/>
        <w:autoSpaceDN w:val="0"/>
        <w:adjustRightInd w:val="0"/>
        <w:jc w:val="both"/>
        <w:rPr>
          <w:rFonts w:ascii="Arial" w:hAnsi="Arial" w:cs="Arial"/>
          <w:color w:val="7B7B7B" w:themeColor="accent3" w:themeShade="BF"/>
          <w:sz w:val="22"/>
          <w:szCs w:val="22"/>
          <w:lang w:val="en-GB"/>
        </w:rPr>
      </w:pPr>
    </w:p>
    <w:p w14:paraId="250EEB31" w14:textId="0E25EEAE" w:rsidR="00A02F45" w:rsidRPr="002A37BB" w:rsidRDefault="00A02F45" w:rsidP="007E2919">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If there are sufficient funds to pay all the creditors any surplus is distributed amongst the shareholders according to the </w:t>
      </w:r>
      <w:r w:rsidR="00B406D5">
        <w:rPr>
          <w:rFonts w:ascii="Arial" w:hAnsi="Arial" w:cs="Arial"/>
          <w:color w:val="7B7B7B" w:themeColor="accent3" w:themeShade="BF"/>
          <w:sz w:val="22"/>
          <w:szCs w:val="22"/>
          <w:lang w:val="en-GB"/>
        </w:rPr>
        <w:t>company’s</w:t>
      </w:r>
      <w:r>
        <w:rPr>
          <w:rFonts w:ascii="Arial" w:hAnsi="Arial" w:cs="Arial"/>
          <w:color w:val="7B7B7B" w:themeColor="accent3" w:themeShade="BF"/>
          <w:sz w:val="22"/>
          <w:szCs w:val="22"/>
          <w:lang w:val="en-GB"/>
        </w:rPr>
        <w:t xml:space="preserve"> constitution. </w:t>
      </w:r>
    </w:p>
    <w:p w14:paraId="070ABF9B" w14:textId="2883A4C1" w:rsidR="007E2919" w:rsidRDefault="007E2919" w:rsidP="007E2919">
      <w:pPr>
        <w:rPr>
          <w:rFonts w:ascii="Arial" w:hAnsi="Arial" w:cs="Arial"/>
          <w:b/>
          <w:sz w:val="24"/>
        </w:rPr>
      </w:pPr>
    </w:p>
    <w:p w14:paraId="5D545648" w14:textId="77777777" w:rsidR="00B04033" w:rsidRDefault="00B04033" w:rsidP="007E2919">
      <w:pPr>
        <w:rPr>
          <w:rFonts w:ascii="Arial" w:hAnsi="Arial" w:cs="Arial"/>
          <w:b/>
          <w:sz w:val="24"/>
        </w:rPr>
      </w:pPr>
    </w:p>
    <w:p w14:paraId="642039AC" w14:textId="04F15298" w:rsidR="007E2919" w:rsidRDefault="007E2919" w:rsidP="007E2919">
      <w:pPr>
        <w:rPr>
          <w:rFonts w:ascii="Arial" w:hAnsi="Arial" w:cs="Arial"/>
          <w:b/>
          <w:sz w:val="24"/>
        </w:rPr>
      </w:pPr>
      <w:r>
        <w:rPr>
          <w:rFonts w:ascii="Arial" w:hAnsi="Arial" w:cs="Arial"/>
          <w:b/>
          <w:sz w:val="24"/>
        </w:rPr>
        <w:t>Question 4.3 [maximum 5 marks]</w:t>
      </w:r>
    </w:p>
    <w:p w14:paraId="38FA4FC9" w14:textId="6BBF8182" w:rsidR="007E2919" w:rsidRDefault="007E2919" w:rsidP="007E2919">
      <w:pPr>
        <w:rPr>
          <w:rFonts w:ascii="Arial" w:hAnsi="Arial" w:cs="Arial"/>
          <w:b/>
          <w:sz w:val="24"/>
        </w:rPr>
      </w:pPr>
    </w:p>
    <w:p w14:paraId="2CD8591B" w14:textId="03783F42" w:rsidR="007E2919" w:rsidRDefault="007E2919" w:rsidP="007E2919">
      <w:pPr>
        <w:rPr>
          <w:rFonts w:ascii="Arial" w:hAnsi="Arial" w:cs="Arial"/>
          <w:sz w:val="24"/>
        </w:rPr>
      </w:pPr>
      <w:r w:rsidRPr="007E2919">
        <w:rPr>
          <w:rFonts w:ascii="Arial" w:hAnsi="Arial" w:cs="Arial"/>
          <w:sz w:val="24"/>
        </w:rPr>
        <w:t>The payment to Gary’s Grapes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626FA5C6" w14:textId="32D6315B" w:rsidR="002D3473" w:rsidRPr="002A37BB" w:rsidRDefault="00E3716C" w:rsidP="00B04033">
      <w:pPr>
        <w:rPr>
          <w:rFonts w:ascii="Arial" w:hAnsi="Arial" w:cs="Arial"/>
          <w:sz w:val="22"/>
          <w:szCs w:val="22"/>
          <w:lang w:val="en-GB"/>
        </w:rPr>
      </w:pPr>
      <w:r>
        <w:rPr>
          <w:rFonts w:ascii="Arial" w:hAnsi="Arial" w:cs="Arial"/>
          <w:color w:val="7B7B7B" w:themeColor="accent3" w:themeShade="BF"/>
          <w:sz w:val="22"/>
          <w:szCs w:val="22"/>
          <w:lang w:val="en-GB"/>
        </w:rPr>
        <w:t xml:space="preserve">As an unsecured creditor, Gary Grapes Ltd will be paid out last. The transaction between Paul and Gary Grapes will be set off for the liquidation value. </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506DE1F"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01D7D">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0D909D8C" w:rsidR="00241FA3" w:rsidRPr="009B4976" w:rsidRDefault="00245D98" w:rsidP="009B4976">
    <w:pPr>
      <w:pStyle w:val="Footer"/>
      <w:ind w:right="360"/>
      <w:rPr>
        <w:rFonts w:ascii="Arial" w:hAnsi="Arial" w:cs="Arial"/>
        <w:sz w:val="18"/>
        <w:szCs w:val="18"/>
        <w:lang w:val="en-GB"/>
      </w:rPr>
    </w:pPr>
    <w:r w:rsidRPr="004674E7">
      <w:rPr>
        <w:rFonts w:ascii="Arial" w:hAnsi="Arial" w:cs="Arial"/>
        <w:sz w:val="18"/>
        <w:szCs w:val="18"/>
      </w:rPr>
      <w:t>202021FU-306</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971A3"/>
    <w:multiLevelType w:val="hybridMultilevel"/>
    <w:tmpl w:val="BC2EC8F0"/>
    <w:lvl w:ilvl="0" w:tplc="4009000F">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A240F6"/>
    <w:multiLevelType w:val="hybridMultilevel"/>
    <w:tmpl w:val="8A2C3D08"/>
    <w:lvl w:ilvl="0" w:tplc="CBEA47E0">
      <w:start w:val="1"/>
      <w:numFmt w:val="lowerLetter"/>
      <w:lvlText w:val="(%1)"/>
      <w:lvlJc w:val="left"/>
      <w:pPr>
        <w:ind w:left="1080" w:hanging="360"/>
      </w:pPr>
      <w:rPr>
        <w:rFonts w:hint="default"/>
        <w:color w:val="808080" w:themeColor="background1" w:themeShade="8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7"/>
  </w:num>
  <w:num w:numId="6">
    <w:abstractNumId w:val="2"/>
  </w:num>
  <w:num w:numId="7">
    <w:abstractNumId w:val="8"/>
  </w:num>
  <w:num w:numId="8">
    <w:abstractNumId w:val="9"/>
  </w:num>
  <w:num w:numId="9">
    <w:abstractNumId w:val="6"/>
  </w:num>
  <w:num w:numId="10">
    <w:abstractNumId w:val="11"/>
  </w:num>
  <w:num w:numId="11">
    <w:abstractNumId w:val="10"/>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361"/>
    <w:rsid w:val="00010BA0"/>
    <w:rsid w:val="00011471"/>
    <w:rsid w:val="00020557"/>
    <w:rsid w:val="00021FC2"/>
    <w:rsid w:val="000250C7"/>
    <w:rsid w:val="00026F16"/>
    <w:rsid w:val="00036637"/>
    <w:rsid w:val="00037621"/>
    <w:rsid w:val="00044D46"/>
    <w:rsid w:val="00045088"/>
    <w:rsid w:val="00045904"/>
    <w:rsid w:val="000502FD"/>
    <w:rsid w:val="00052DBE"/>
    <w:rsid w:val="0005672D"/>
    <w:rsid w:val="00065166"/>
    <w:rsid w:val="00082609"/>
    <w:rsid w:val="000851CC"/>
    <w:rsid w:val="00087F21"/>
    <w:rsid w:val="00093BE8"/>
    <w:rsid w:val="000A407B"/>
    <w:rsid w:val="000A6119"/>
    <w:rsid w:val="000A68ED"/>
    <w:rsid w:val="000B5FF1"/>
    <w:rsid w:val="000B609F"/>
    <w:rsid w:val="000D55A8"/>
    <w:rsid w:val="000E4841"/>
    <w:rsid w:val="000F1677"/>
    <w:rsid w:val="000F2237"/>
    <w:rsid w:val="000F3D6C"/>
    <w:rsid w:val="00101707"/>
    <w:rsid w:val="00102CC9"/>
    <w:rsid w:val="0010593A"/>
    <w:rsid w:val="0011473D"/>
    <w:rsid w:val="00115C85"/>
    <w:rsid w:val="001204B7"/>
    <w:rsid w:val="00123855"/>
    <w:rsid w:val="00126A4D"/>
    <w:rsid w:val="0014171F"/>
    <w:rsid w:val="0014622C"/>
    <w:rsid w:val="00151A46"/>
    <w:rsid w:val="00152348"/>
    <w:rsid w:val="0015456D"/>
    <w:rsid w:val="00155FA2"/>
    <w:rsid w:val="00161F1B"/>
    <w:rsid w:val="00162829"/>
    <w:rsid w:val="00165671"/>
    <w:rsid w:val="00180548"/>
    <w:rsid w:val="00180AC4"/>
    <w:rsid w:val="00180CCE"/>
    <w:rsid w:val="0018267A"/>
    <w:rsid w:val="00182779"/>
    <w:rsid w:val="001830DF"/>
    <w:rsid w:val="001966D9"/>
    <w:rsid w:val="001A007A"/>
    <w:rsid w:val="001A7E9A"/>
    <w:rsid w:val="001B0F70"/>
    <w:rsid w:val="001B5016"/>
    <w:rsid w:val="001B69E0"/>
    <w:rsid w:val="001C45FC"/>
    <w:rsid w:val="001D0469"/>
    <w:rsid w:val="001D29C0"/>
    <w:rsid w:val="001D4862"/>
    <w:rsid w:val="001E25B9"/>
    <w:rsid w:val="001E49E0"/>
    <w:rsid w:val="001E7B5A"/>
    <w:rsid w:val="001F1AE8"/>
    <w:rsid w:val="001F53F1"/>
    <w:rsid w:val="001F62AD"/>
    <w:rsid w:val="001F7412"/>
    <w:rsid w:val="0020090A"/>
    <w:rsid w:val="00202DFE"/>
    <w:rsid w:val="0020725B"/>
    <w:rsid w:val="002110F1"/>
    <w:rsid w:val="002356EA"/>
    <w:rsid w:val="0024116D"/>
    <w:rsid w:val="00241B44"/>
    <w:rsid w:val="00241FA3"/>
    <w:rsid w:val="00245D98"/>
    <w:rsid w:val="00245EFB"/>
    <w:rsid w:val="0025386E"/>
    <w:rsid w:val="002638B0"/>
    <w:rsid w:val="0026647A"/>
    <w:rsid w:val="002668D3"/>
    <w:rsid w:val="0027299F"/>
    <w:rsid w:val="0028100E"/>
    <w:rsid w:val="00284EBE"/>
    <w:rsid w:val="00285F59"/>
    <w:rsid w:val="002903A7"/>
    <w:rsid w:val="0029433F"/>
    <w:rsid w:val="00294829"/>
    <w:rsid w:val="0029690F"/>
    <w:rsid w:val="00297C8A"/>
    <w:rsid w:val="002A2A60"/>
    <w:rsid w:val="002A37BB"/>
    <w:rsid w:val="002B1C45"/>
    <w:rsid w:val="002B630C"/>
    <w:rsid w:val="002C13C8"/>
    <w:rsid w:val="002C3547"/>
    <w:rsid w:val="002C46CB"/>
    <w:rsid w:val="002D0021"/>
    <w:rsid w:val="002D299D"/>
    <w:rsid w:val="002D3473"/>
    <w:rsid w:val="002F1956"/>
    <w:rsid w:val="002F3440"/>
    <w:rsid w:val="002F75A3"/>
    <w:rsid w:val="002F77D6"/>
    <w:rsid w:val="00303C2F"/>
    <w:rsid w:val="003144EF"/>
    <w:rsid w:val="0032535D"/>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97D43"/>
    <w:rsid w:val="003A051E"/>
    <w:rsid w:val="003B170F"/>
    <w:rsid w:val="003B3C5F"/>
    <w:rsid w:val="003C4471"/>
    <w:rsid w:val="003D0A6D"/>
    <w:rsid w:val="003E0B16"/>
    <w:rsid w:val="003E67D1"/>
    <w:rsid w:val="003F3371"/>
    <w:rsid w:val="00401A0D"/>
    <w:rsid w:val="00404329"/>
    <w:rsid w:val="00405DC1"/>
    <w:rsid w:val="00406D95"/>
    <w:rsid w:val="00415F1F"/>
    <w:rsid w:val="0042108F"/>
    <w:rsid w:val="00430FED"/>
    <w:rsid w:val="00434A8C"/>
    <w:rsid w:val="00437297"/>
    <w:rsid w:val="00444284"/>
    <w:rsid w:val="00445CE6"/>
    <w:rsid w:val="004534C2"/>
    <w:rsid w:val="0045446F"/>
    <w:rsid w:val="0045683E"/>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2CBE"/>
    <w:rsid w:val="004E3A6B"/>
    <w:rsid w:val="004E622C"/>
    <w:rsid w:val="004F5FDF"/>
    <w:rsid w:val="004F63FD"/>
    <w:rsid w:val="005177FE"/>
    <w:rsid w:val="0052263B"/>
    <w:rsid w:val="00524728"/>
    <w:rsid w:val="005301F4"/>
    <w:rsid w:val="005331CA"/>
    <w:rsid w:val="00537970"/>
    <w:rsid w:val="00540E3A"/>
    <w:rsid w:val="00544127"/>
    <w:rsid w:val="005463A9"/>
    <w:rsid w:val="005466F9"/>
    <w:rsid w:val="00553EB2"/>
    <w:rsid w:val="00560534"/>
    <w:rsid w:val="0056391B"/>
    <w:rsid w:val="005650E2"/>
    <w:rsid w:val="00567AD7"/>
    <w:rsid w:val="00575B2D"/>
    <w:rsid w:val="005833D0"/>
    <w:rsid w:val="005846F3"/>
    <w:rsid w:val="0058622F"/>
    <w:rsid w:val="00592F82"/>
    <w:rsid w:val="00595249"/>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39DB"/>
    <w:rsid w:val="006661EF"/>
    <w:rsid w:val="00677193"/>
    <w:rsid w:val="00677AEB"/>
    <w:rsid w:val="00680EF2"/>
    <w:rsid w:val="00687A1D"/>
    <w:rsid w:val="00697EA1"/>
    <w:rsid w:val="006A2646"/>
    <w:rsid w:val="006A6530"/>
    <w:rsid w:val="006A7F13"/>
    <w:rsid w:val="006B435A"/>
    <w:rsid w:val="006B4C64"/>
    <w:rsid w:val="006B6DD8"/>
    <w:rsid w:val="006D282B"/>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379D7"/>
    <w:rsid w:val="00740DAD"/>
    <w:rsid w:val="00742AF3"/>
    <w:rsid w:val="007603F5"/>
    <w:rsid w:val="00763348"/>
    <w:rsid w:val="00764DB0"/>
    <w:rsid w:val="0076764D"/>
    <w:rsid w:val="0077498C"/>
    <w:rsid w:val="007809BC"/>
    <w:rsid w:val="00784128"/>
    <w:rsid w:val="00787BCC"/>
    <w:rsid w:val="00790517"/>
    <w:rsid w:val="00793173"/>
    <w:rsid w:val="007A2A33"/>
    <w:rsid w:val="007A5171"/>
    <w:rsid w:val="007B5C89"/>
    <w:rsid w:val="007C1FCC"/>
    <w:rsid w:val="007C6201"/>
    <w:rsid w:val="007D7C92"/>
    <w:rsid w:val="007E1154"/>
    <w:rsid w:val="007E2919"/>
    <w:rsid w:val="007E6BA4"/>
    <w:rsid w:val="007F41F8"/>
    <w:rsid w:val="007F659B"/>
    <w:rsid w:val="0080454E"/>
    <w:rsid w:val="00804C32"/>
    <w:rsid w:val="00806302"/>
    <w:rsid w:val="00807119"/>
    <w:rsid w:val="0082002B"/>
    <w:rsid w:val="0082483F"/>
    <w:rsid w:val="008279C0"/>
    <w:rsid w:val="00853396"/>
    <w:rsid w:val="00867701"/>
    <w:rsid w:val="008723F3"/>
    <w:rsid w:val="00876F56"/>
    <w:rsid w:val="00881DE6"/>
    <w:rsid w:val="008837A6"/>
    <w:rsid w:val="0089145D"/>
    <w:rsid w:val="008A4DF2"/>
    <w:rsid w:val="008A6CFE"/>
    <w:rsid w:val="008B5333"/>
    <w:rsid w:val="008B6223"/>
    <w:rsid w:val="008B72B8"/>
    <w:rsid w:val="008C66E0"/>
    <w:rsid w:val="008D1616"/>
    <w:rsid w:val="008E3339"/>
    <w:rsid w:val="008F20FC"/>
    <w:rsid w:val="008F5FFE"/>
    <w:rsid w:val="008F6BED"/>
    <w:rsid w:val="00903E05"/>
    <w:rsid w:val="00905A43"/>
    <w:rsid w:val="00912C79"/>
    <w:rsid w:val="00921B8C"/>
    <w:rsid w:val="00924DAF"/>
    <w:rsid w:val="00931D14"/>
    <w:rsid w:val="00942123"/>
    <w:rsid w:val="00951AA8"/>
    <w:rsid w:val="0095207B"/>
    <w:rsid w:val="009530FD"/>
    <w:rsid w:val="00962045"/>
    <w:rsid w:val="00966F11"/>
    <w:rsid w:val="00970C3C"/>
    <w:rsid w:val="00980E61"/>
    <w:rsid w:val="0098786F"/>
    <w:rsid w:val="00991428"/>
    <w:rsid w:val="00992676"/>
    <w:rsid w:val="009954B2"/>
    <w:rsid w:val="00996691"/>
    <w:rsid w:val="009A3AB7"/>
    <w:rsid w:val="009B0723"/>
    <w:rsid w:val="009B07AD"/>
    <w:rsid w:val="009B0883"/>
    <w:rsid w:val="009B15E2"/>
    <w:rsid w:val="009B4976"/>
    <w:rsid w:val="009B4DCA"/>
    <w:rsid w:val="009B56BA"/>
    <w:rsid w:val="009C0B8E"/>
    <w:rsid w:val="009C1BC8"/>
    <w:rsid w:val="009C2442"/>
    <w:rsid w:val="009C471B"/>
    <w:rsid w:val="009D0811"/>
    <w:rsid w:val="009D0EE1"/>
    <w:rsid w:val="009E2AEB"/>
    <w:rsid w:val="009E2E27"/>
    <w:rsid w:val="009E45DF"/>
    <w:rsid w:val="009E4DE3"/>
    <w:rsid w:val="009F275E"/>
    <w:rsid w:val="00A02F45"/>
    <w:rsid w:val="00A047EE"/>
    <w:rsid w:val="00A1470F"/>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E0B81"/>
    <w:rsid w:val="00AF228E"/>
    <w:rsid w:val="00B016A8"/>
    <w:rsid w:val="00B04033"/>
    <w:rsid w:val="00B14819"/>
    <w:rsid w:val="00B15E2F"/>
    <w:rsid w:val="00B17AA9"/>
    <w:rsid w:val="00B406D5"/>
    <w:rsid w:val="00B415C6"/>
    <w:rsid w:val="00B42353"/>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A215F"/>
    <w:rsid w:val="00BB0F2B"/>
    <w:rsid w:val="00BE4FF3"/>
    <w:rsid w:val="00BF2C93"/>
    <w:rsid w:val="00BF50F7"/>
    <w:rsid w:val="00C02F29"/>
    <w:rsid w:val="00C17718"/>
    <w:rsid w:val="00C20AFE"/>
    <w:rsid w:val="00C22A25"/>
    <w:rsid w:val="00C30904"/>
    <w:rsid w:val="00C35671"/>
    <w:rsid w:val="00C35B77"/>
    <w:rsid w:val="00C36090"/>
    <w:rsid w:val="00C376EB"/>
    <w:rsid w:val="00C46A92"/>
    <w:rsid w:val="00C46EC1"/>
    <w:rsid w:val="00C52796"/>
    <w:rsid w:val="00C53E2C"/>
    <w:rsid w:val="00C550C8"/>
    <w:rsid w:val="00C55824"/>
    <w:rsid w:val="00C56B61"/>
    <w:rsid w:val="00C606C3"/>
    <w:rsid w:val="00C620F4"/>
    <w:rsid w:val="00C67A12"/>
    <w:rsid w:val="00C72848"/>
    <w:rsid w:val="00C7736C"/>
    <w:rsid w:val="00C82D87"/>
    <w:rsid w:val="00C8712A"/>
    <w:rsid w:val="00C902C8"/>
    <w:rsid w:val="00C919D1"/>
    <w:rsid w:val="00C963D3"/>
    <w:rsid w:val="00CB1983"/>
    <w:rsid w:val="00CB2CBB"/>
    <w:rsid w:val="00CB7CAC"/>
    <w:rsid w:val="00CC5335"/>
    <w:rsid w:val="00CC5BA4"/>
    <w:rsid w:val="00CD0C0C"/>
    <w:rsid w:val="00CD1C88"/>
    <w:rsid w:val="00CD4998"/>
    <w:rsid w:val="00CE1035"/>
    <w:rsid w:val="00CE6E50"/>
    <w:rsid w:val="00CF2819"/>
    <w:rsid w:val="00CF4F9D"/>
    <w:rsid w:val="00CF70DC"/>
    <w:rsid w:val="00D148DC"/>
    <w:rsid w:val="00D17FDC"/>
    <w:rsid w:val="00D21D8C"/>
    <w:rsid w:val="00D53719"/>
    <w:rsid w:val="00D63EFD"/>
    <w:rsid w:val="00D83ED5"/>
    <w:rsid w:val="00D84752"/>
    <w:rsid w:val="00D86B3B"/>
    <w:rsid w:val="00D8748A"/>
    <w:rsid w:val="00D93196"/>
    <w:rsid w:val="00DA0DC0"/>
    <w:rsid w:val="00DB243C"/>
    <w:rsid w:val="00DB482A"/>
    <w:rsid w:val="00DB50FB"/>
    <w:rsid w:val="00DB56F2"/>
    <w:rsid w:val="00DB6EF5"/>
    <w:rsid w:val="00DC05A9"/>
    <w:rsid w:val="00DC3089"/>
    <w:rsid w:val="00DC4420"/>
    <w:rsid w:val="00DD0802"/>
    <w:rsid w:val="00DD2E11"/>
    <w:rsid w:val="00DE03AF"/>
    <w:rsid w:val="00DE121C"/>
    <w:rsid w:val="00DE6633"/>
    <w:rsid w:val="00DF75F8"/>
    <w:rsid w:val="00DF7A3A"/>
    <w:rsid w:val="00E006A1"/>
    <w:rsid w:val="00E00C00"/>
    <w:rsid w:val="00E07C5A"/>
    <w:rsid w:val="00E13243"/>
    <w:rsid w:val="00E1335A"/>
    <w:rsid w:val="00E15BA9"/>
    <w:rsid w:val="00E26E19"/>
    <w:rsid w:val="00E31DF3"/>
    <w:rsid w:val="00E3716C"/>
    <w:rsid w:val="00E443D7"/>
    <w:rsid w:val="00E450A4"/>
    <w:rsid w:val="00E501D2"/>
    <w:rsid w:val="00E506BE"/>
    <w:rsid w:val="00E55547"/>
    <w:rsid w:val="00E6302B"/>
    <w:rsid w:val="00E6452F"/>
    <w:rsid w:val="00E64F45"/>
    <w:rsid w:val="00E6742D"/>
    <w:rsid w:val="00E71CB0"/>
    <w:rsid w:val="00E77C3D"/>
    <w:rsid w:val="00E833F4"/>
    <w:rsid w:val="00E87FA4"/>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3C5E"/>
    <w:rsid w:val="00F341F4"/>
    <w:rsid w:val="00F34F9D"/>
    <w:rsid w:val="00F35CCE"/>
    <w:rsid w:val="00F430FD"/>
    <w:rsid w:val="00F5524B"/>
    <w:rsid w:val="00F60538"/>
    <w:rsid w:val="00F61DD2"/>
    <w:rsid w:val="00F6624C"/>
    <w:rsid w:val="00F66AFF"/>
    <w:rsid w:val="00F71433"/>
    <w:rsid w:val="00F87B04"/>
    <w:rsid w:val="00F97C5B"/>
    <w:rsid w:val="00FA12B9"/>
    <w:rsid w:val="00FA3D50"/>
    <w:rsid w:val="00FA417D"/>
    <w:rsid w:val="00FB6A6B"/>
    <w:rsid w:val="00FB7FBD"/>
    <w:rsid w:val="00FC05D4"/>
    <w:rsid w:val="00FC374A"/>
    <w:rsid w:val="00FC74C8"/>
    <w:rsid w:val="00FC7B47"/>
    <w:rsid w:val="00FD035C"/>
    <w:rsid w:val="00FD1A35"/>
    <w:rsid w:val="00FD22F2"/>
    <w:rsid w:val="00FD2EA4"/>
    <w:rsid w:val="00FD36C5"/>
    <w:rsid w:val="00FD6310"/>
    <w:rsid w:val="00FD7C7B"/>
    <w:rsid w:val="00FE1D12"/>
    <w:rsid w:val="00FE2122"/>
    <w:rsid w:val="00FE2A86"/>
    <w:rsid w:val="00FE2DE2"/>
    <w:rsid w:val="00FF296F"/>
    <w:rsid w:val="00FF32D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96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5A0F-F327-41D0-BD85-764B4BD9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9</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Ishana Tripathi</cp:lastModifiedBy>
  <cp:revision>83</cp:revision>
  <cp:lastPrinted>2019-08-27T05:42:00Z</cp:lastPrinted>
  <dcterms:created xsi:type="dcterms:W3CDTF">2020-08-30T16:28:00Z</dcterms:created>
  <dcterms:modified xsi:type="dcterms:W3CDTF">2021-07-29T13:30:00Z</dcterms:modified>
</cp:coreProperties>
</file>