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proofErr w:type="spellStart"/>
      <w:r w:rsidR="00FF045E" w:rsidRPr="00F83F59">
        <w:rPr>
          <w:rFonts w:ascii="Arial" w:hAnsi="Arial" w:cs="Arial"/>
          <w:b/>
          <w:color w:val="000000" w:themeColor="text1"/>
          <w:sz w:val="28"/>
          <w:szCs w:val="28"/>
          <w:lang w:val="en-GB"/>
        </w:rPr>
        <w:t>8E</w:t>
      </w:r>
      <w:proofErr w:type="spellEnd"/>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proofErr w:type="spellStart"/>
      <w:r w:rsidR="00FF045E">
        <w:rPr>
          <w:rFonts w:ascii="Arial" w:hAnsi="Arial" w:cs="Arial"/>
          <w:b/>
          <w:color w:val="767171" w:themeColor="background2" w:themeShade="80"/>
          <w:sz w:val="22"/>
          <w:szCs w:val="22"/>
          <w:lang w:val="en-GB"/>
        </w:rPr>
        <w:t>8E</w:t>
      </w:r>
      <w:proofErr w:type="spellEnd"/>
      <w:r w:rsidR="00FF045E">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proofErr w:type="spellStart"/>
      <w:r w:rsidR="006155A9">
        <w:rPr>
          <w:rFonts w:ascii="Arial" w:hAnsi="Arial" w:cs="Arial"/>
          <w:b/>
          <w:color w:val="767171" w:themeColor="background2" w:themeShade="80"/>
          <w:sz w:val="22"/>
          <w:szCs w:val="22"/>
          <w:lang w:val="en-GB"/>
        </w:rPr>
        <w:t>8E</w:t>
      </w:r>
      <w:proofErr w:type="spellEnd"/>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xml:space="preserve">, using a standard </w:t>
      </w:r>
      <w:proofErr w:type="spellStart"/>
      <w:r w:rsidRPr="001E23FD">
        <w:rPr>
          <w:rFonts w:ascii="Arial" w:hAnsi="Arial" w:cs="Arial"/>
          <w:sz w:val="22"/>
          <w:szCs w:val="22"/>
          <w:lang w:val="en-GB"/>
        </w:rPr>
        <w:t>A4</w:t>
      </w:r>
      <w:proofErr w:type="spellEnd"/>
      <w:r w:rsidRPr="001E23FD">
        <w:rPr>
          <w:rFonts w:ascii="Arial" w:hAnsi="Arial" w:cs="Arial"/>
          <w:sz w:val="22"/>
          <w:szCs w:val="22"/>
          <w:lang w:val="en-GB"/>
        </w:rPr>
        <w:t xml:space="preserve">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spellStart"/>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proofErr w:type="spellEnd"/>
      <w:r w:rsidRPr="001E23FD">
        <w:rPr>
          <w:rFonts w:ascii="Arial" w:hAnsi="Arial" w:cs="Arial"/>
          <w:b/>
          <w:bCs/>
          <w:sz w:val="22"/>
          <w:szCs w:val="22"/>
          <w:lang w:val="en-GB" w:eastAsia="en-GB"/>
        </w:rPr>
        <w:t>]</w:t>
      </w:r>
      <w:r w:rsidRPr="001E23FD">
        <w:rPr>
          <w:rFonts w:ascii="Arial" w:hAnsi="Arial" w:cs="Arial"/>
          <w:sz w:val="22"/>
          <w:szCs w:val="22"/>
          <w:lang w:val="en-GB" w:eastAsia="en-GB"/>
        </w:rPr>
        <w:t xml:space="preserve">. An example would be something along the following lines: </w:t>
      </w:r>
      <w:proofErr w:type="spellStart"/>
      <w:r w:rsidRPr="001E23FD">
        <w:rPr>
          <w:rFonts w:ascii="Arial" w:hAnsi="Arial" w:cs="Arial"/>
          <w:sz w:val="22"/>
          <w:szCs w:val="22"/>
          <w:lang w:val="en-GB" w:eastAsia="en-GB"/>
        </w:rPr>
        <w:t>202021IFU-314.assessment</w:t>
      </w:r>
      <w:r>
        <w:rPr>
          <w:rFonts w:ascii="Arial" w:hAnsi="Arial" w:cs="Arial"/>
          <w:sz w:val="22"/>
          <w:szCs w:val="22"/>
          <w:lang w:val="en-GB" w:eastAsia="en-GB"/>
        </w:rPr>
        <w:t>8E</w:t>
      </w:r>
      <w:proofErr w:type="spellEnd"/>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972DAE" w:rsidRDefault="002B2F9F" w:rsidP="00BE65AA">
      <w:pPr>
        <w:pStyle w:val="ListParagraph"/>
        <w:numPr>
          <w:ilvl w:val="0"/>
          <w:numId w:val="4"/>
        </w:numPr>
        <w:ind w:left="426"/>
        <w:jc w:val="both"/>
        <w:rPr>
          <w:rFonts w:ascii="Arial" w:hAnsi="Arial" w:cs="Arial"/>
          <w:sz w:val="22"/>
          <w:szCs w:val="22"/>
          <w:highlight w:val="yellow"/>
          <w:lang w:val="en-GB"/>
        </w:rPr>
      </w:pPr>
      <w:r w:rsidRPr="00972DAE">
        <w:rPr>
          <w:rFonts w:ascii="Arial" w:hAnsi="Arial" w:cs="Arial"/>
          <w:sz w:val="22"/>
          <w:szCs w:val="22"/>
          <w:highlight w:val="yellow"/>
          <w:lang w:val="en-GB"/>
        </w:rPr>
        <w:t xml:space="preserve">Adoption of the </w:t>
      </w:r>
      <w:proofErr w:type="spellStart"/>
      <w:r w:rsidRPr="00972DAE">
        <w:rPr>
          <w:rFonts w:ascii="Arial" w:hAnsi="Arial" w:cs="Arial"/>
          <w:sz w:val="22"/>
          <w:szCs w:val="22"/>
          <w:highlight w:val="yellow"/>
          <w:lang w:val="en-GB"/>
        </w:rPr>
        <w:t>UNCITRAL</w:t>
      </w:r>
      <w:proofErr w:type="spellEnd"/>
      <w:r w:rsidRPr="00972DAE">
        <w:rPr>
          <w:rFonts w:ascii="Arial" w:hAnsi="Arial" w:cs="Arial"/>
          <w:sz w:val="22"/>
          <w:szCs w:val="22"/>
          <w:highlight w:val="yellow"/>
          <w:lang w:val="en-GB"/>
        </w:rPr>
        <w:t xml:space="preserve"> Model Law on Cross-Border Insolvency</w:t>
      </w:r>
      <w:r w:rsidR="00E95C42" w:rsidRPr="00972DAE">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0F0B79" w:rsidRDefault="0007291B" w:rsidP="00BE65AA">
      <w:pPr>
        <w:pStyle w:val="ListParagraph"/>
        <w:numPr>
          <w:ilvl w:val="0"/>
          <w:numId w:val="5"/>
        </w:numPr>
        <w:ind w:left="426"/>
        <w:jc w:val="both"/>
        <w:rPr>
          <w:rFonts w:ascii="Arial" w:hAnsi="Arial" w:cs="Arial"/>
          <w:sz w:val="22"/>
          <w:szCs w:val="22"/>
          <w:lang w:val="en-GB"/>
        </w:rPr>
      </w:pPr>
      <w:r w:rsidRPr="00972DAE">
        <w:rPr>
          <w:rFonts w:ascii="Arial" w:hAnsi="Arial" w:cs="Arial"/>
          <w:sz w:val="22"/>
          <w:szCs w:val="22"/>
          <w:highlight w:val="yellow"/>
          <w:lang w:val="en-GB"/>
        </w:rPr>
        <w:t>A</w:t>
      </w:r>
      <w:r w:rsidR="001A4484" w:rsidRPr="00972DAE">
        <w:rPr>
          <w:rFonts w:ascii="Arial" w:hAnsi="Arial" w:cs="Arial"/>
          <w:sz w:val="22"/>
          <w:szCs w:val="22"/>
          <w:highlight w:val="yellow"/>
          <w:lang w:val="en-GB"/>
        </w:rPr>
        <w:t>ny of the above</w:t>
      </w:r>
      <w:r w:rsidRPr="00972DAE">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972DAE" w:rsidRDefault="00FC32B6" w:rsidP="00BE65AA">
      <w:pPr>
        <w:pStyle w:val="ListParagraph"/>
        <w:numPr>
          <w:ilvl w:val="0"/>
          <w:numId w:val="6"/>
        </w:numPr>
        <w:ind w:left="426"/>
        <w:jc w:val="both"/>
        <w:rPr>
          <w:rFonts w:ascii="Arial" w:hAnsi="Arial" w:cs="Arial"/>
          <w:sz w:val="22"/>
          <w:szCs w:val="22"/>
          <w:highlight w:val="yellow"/>
          <w:lang w:val="en-GB"/>
        </w:rPr>
      </w:pPr>
      <w:r w:rsidRPr="00972DAE">
        <w:rPr>
          <w:rFonts w:ascii="Arial" w:hAnsi="Arial" w:cs="Arial"/>
          <w:sz w:val="22"/>
          <w:szCs w:val="22"/>
          <w:highlight w:val="yellow"/>
          <w:lang w:val="en-GB"/>
        </w:rPr>
        <w:t>Any of the above</w:t>
      </w:r>
      <w:r w:rsidR="00EA6F96" w:rsidRPr="00972DAE">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510135" w:rsidRDefault="0007291B" w:rsidP="00BE65AA">
      <w:pPr>
        <w:pStyle w:val="ListParagraph"/>
        <w:numPr>
          <w:ilvl w:val="0"/>
          <w:numId w:val="7"/>
        </w:numPr>
        <w:ind w:left="426"/>
        <w:jc w:val="both"/>
        <w:rPr>
          <w:rFonts w:ascii="Arial" w:hAnsi="Arial" w:cs="Arial"/>
          <w:sz w:val="22"/>
          <w:szCs w:val="22"/>
          <w:highlight w:val="yellow"/>
          <w:lang w:val="en-GB"/>
        </w:rPr>
      </w:pPr>
      <w:r w:rsidRPr="00510135">
        <w:rPr>
          <w:rFonts w:ascii="Arial" w:hAnsi="Arial" w:cs="Arial"/>
          <w:sz w:val="22"/>
          <w:szCs w:val="22"/>
          <w:highlight w:val="yellow"/>
          <w:lang w:val="en-GB"/>
        </w:rPr>
        <w:t xml:space="preserve">Over 50% in </w:t>
      </w:r>
      <w:r w:rsidR="00416B96" w:rsidRPr="00510135">
        <w:rPr>
          <w:rFonts w:ascii="Arial" w:hAnsi="Arial" w:cs="Arial"/>
          <w:sz w:val="22"/>
          <w:szCs w:val="22"/>
          <w:highlight w:val="yellow"/>
          <w:lang w:val="en-GB"/>
        </w:rPr>
        <w:t>number</w:t>
      </w:r>
      <w:r w:rsidR="00F50041" w:rsidRPr="00510135">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510135" w:rsidRDefault="00C041E8" w:rsidP="00BE65AA">
      <w:pPr>
        <w:pStyle w:val="ListParagraph"/>
        <w:numPr>
          <w:ilvl w:val="0"/>
          <w:numId w:val="8"/>
        </w:numPr>
        <w:ind w:left="426"/>
        <w:jc w:val="both"/>
        <w:rPr>
          <w:rFonts w:ascii="Arial" w:hAnsi="Arial" w:cs="Arial"/>
          <w:sz w:val="22"/>
          <w:szCs w:val="22"/>
          <w:highlight w:val="yellow"/>
          <w:lang w:val="en-GB"/>
        </w:rPr>
      </w:pPr>
      <w:r w:rsidRPr="00510135">
        <w:rPr>
          <w:rFonts w:ascii="Arial" w:hAnsi="Arial" w:cs="Arial"/>
          <w:sz w:val="22"/>
          <w:szCs w:val="22"/>
          <w:highlight w:val="yellow"/>
          <w:lang w:val="en-GB"/>
        </w:rPr>
        <w:t>The automatic moratorium can be obtained without filing an application to Court</w:t>
      </w:r>
      <w:r w:rsidR="003E22E2" w:rsidRPr="00510135">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510135" w:rsidRDefault="00A92054" w:rsidP="00BE65AA">
      <w:pPr>
        <w:pStyle w:val="ListParagraph"/>
        <w:numPr>
          <w:ilvl w:val="0"/>
          <w:numId w:val="9"/>
        </w:numPr>
        <w:ind w:left="426"/>
        <w:jc w:val="both"/>
        <w:rPr>
          <w:rFonts w:ascii="Arial" w:hAnsi="Arial" w:cs="Arial"/>
          <w:sz w:val="22"/>
          <w:szCs w:val="22"/>
          <w:highlight w:val="yellow"/>
          <w:lang w:val="en-GB"/>
        </w:rPr>
      </w:pPr>
      <w:r w:rsidRPr="00510135">
        <w:rPr>
          <w:rFonts w:ascii="Arial" w:hAnsi="Arial" w:cs="Arial"/>
          <w:sz w:val="22"/>
          <w:szCs w:val="22"/>
          <w:highlight w:val="yellow"/>
          <w:lang w:val="en-GB"/>
        </w:rPr>
        <w:t>A receiver is appointed over the assets of the company</w:t>
      </w:r>
      <w:r w:rsidR="00B50EA0" w:rsidRPr="00510135">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A801D1" w:rsidRDefault="0007291B" w:rsidP="00BE65AA">
      <w:pPr>
        <w:pStyle w:val="ListParagraph"/>
        <w:numPr>
          <w:ilvl w:val="0"/>
          <w:numId w:val="10"/>
        </w:numPr>
        <w:ind w:left="426"/>
        <w:jc w:val="both"/>
        <w:rPr>
          <w:rFonts w:ascii="Arial" w:hAnsi="Arial" w:cs="Arial"/>
          <w:sz w:val="22"/>
          <w:szCs w:val="22"/>
          <w:highlight w:val="yellow"/>
          <w:lang w:val="en-GB"/>
        </w:rPr>
      </w:pPr>
      <w:r w:rsidRPr="00A801D1">
        <w:rPr>
          <w:rFonts w:ascii="Arial" w:hAnsi="Arial" w:cs="Arial"/>
          <w:sz w:val="22"/>
          <w:szCs w:val="22"/>
          <w:highlight w:val="yellow"/>
          <w:lang w:val="en-GB"/>
        </w:rPr>
        <w:t>P</w:t>
      </w:r>
      <w:r w:rsidR="001A4484" w:rsidRPr="00A801D1">
        <w:rPr>
          <w:rFonts w:ascii="Arial" w:hAnsi="Arial" w:cs="Arial"/>
          <w:sz w:val="22"/>
          <w:szCs w:val="22"/>
          <w:highlight w:val="yellow"/>
          <w:lang w:val="en-GB"/>
        </w:rPr>
        <w:t>reserving all or part of the company</w:t>
      </w:r>
      <w:r w:rsidR="004D7749" w:rsidRPr="00A801D1">
        <w:rPr>
          <w:rFonts w:ascii="Arial" w:hAnsi="Arial" w:cs="Arial"/>
          <w:sz w:val="22"/>
          <w:szCs w:val="22"/>
          <w:highlight w:val="yellow"/>
          <w:lang w:val="en-GB"/>
        </w:rPr>
        <w:t>’</w:t>
      </w:r>
      <w:r w:rsidR="001A4484" w:rsidRPr="00A801D1">
        <w:rPr>
          <w:rFonts w:ascii="Arial" w:hAnsi="Arial" w:cs="Arial"/>
          <w:sz w:val="22"/>
          <w:szCs w:val="22"/>
          <w:highlight w:val="yellow"/>
          <w:lang w:val="en-GB"/>
        </w:rPr>
        <w:t>s business as a going concern</w:t>
      </w:r>
      <w:r w:rsidRPr="00A801D1">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A801D1" w:rsidRDefault="006F2457" w:rsidP="00BE65AA">
      <w:pPr>
        <w:pStyle w:val="ListParagraph"/>
        <w:numPr>
          <w:ilvl w:val="0"/>
          <w:numId w:val="11"/>
        </w:numPr>
        <w:ind w:left="426"/>
        <w:jc w:val="both"/>
        <w:rPr>
          <w:rFonts w:ascii="Arial" w:hAnsi="Arial" w:cs="Arial"/>
          <w:sz w:val="22"/>
          <w:szCs w:val="22"/>
          <w:highlight w:val="yellow"/>
          <w:lang w:val="en-GB"/>
        </w:rPr>
      </w:pPr>
      <w:r w:rsidRPr="00A801D1">
        <w:rPr>
          <w:rFonts w:ascii="Arial" w:hAnsi="Arial" w:cs="Arial"/>
          <w:sz w:val="22"/>
          <w:szCs w:val="22"/>
          <w:highlight w:val="yellow"/>
          <w:lang w:val="en-GB"/>
        </w:rPr>
        <w:t>Receivership</w:t>
      </w:r>
      <w:r w:rsidR="000C2AB6" w:rsidRPr="00A801D1">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A801D1" w:rsidRDefault="00C041E8" w:rsidP="00BE65AA">
      <w:pPr>
        <w:pStyle w:val="ListParagraph"/>
        <w:numPr>
          <w:ilvl w:val="0"/>
          <w:numId w:val="12"/>
        </w:numPr>
        <w:ind w:left="426"/>
        <w:jc w:val="both"/>
        <w:rPr>
          <w:rFonts w:ascii="Arial" w:hAnsi="Arial" w:cs="Arial"/>
          <w:sz w:val="22"/>
          <w:szCs w:val="22"/>
          <w:highlight w:val="yellow"/>
          <w:lang w:val="en-GB"/>
        </w:rPr>
      </w:pPr>
      <w:r w:rsidRPr="00A801D1">
        <w:rPr>
          <w:rFonts w:ascii="Arial" w:hAnsi="Arial" w:cs="Arial"/>
          <w:sz w:val="22"/>
          <w:szCs w:val="22"/>
          <w:highlight w:val="yellow"/>
          <w:lang w:val="en-GB"/>
        </w:rPr>
        <w:t>Brunei</w:t>
      </w:r>
      <w:r w:rsidR="00361BAA" w:rsidRPr="00A801D1">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 xml:space="preserve">Re </w:t>
      </w:r>
      <w:proofErr w:type="spellStart"/>
      <w:r w:rsidRPr="00670CB1">
        <w:rPr>
          <w:rFonts w:ascii="Arial" w:hAnsi="Arial" w:cs="Arial"/>
          <w:i/>
          <w:iCs/>
          <w:sz w:val="22"/>
          <w:szCs w:val="22"/>
          <w:lang w:val="en-GB"/>
        </w:rPr>
        <w:t>Zetta</w:t>
      </w:r>
      <w:proofErr w:type="spellEnd"/>
      <w:r w:rsidRPr="00670CB1">
        <w:rPr>
          <w:rFonts w:ascii="Arial" w:hAnsi="Arial" w:cs="Arial"/>
          <w:i/>
          <w:iCs/>
          <w:sz w:val="22"/>
          <w:szCs w:val="22"/>
          <w:lang w:val="en-GB"/>
        </w:rPr>
        <w:t xml:space="preserve">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813560" w:rsidRDefault="0007291B" w:rsidP="00BE65AA">
      <w:pPr>
        <w:pStyle w:val="ListParagraph"/>
        <w:numPr>
          <w:ilvl w:val="0"/>
          <w:numId w:val="13"/>
        </w:numPr>
        <w:ind w:left="426"/>
        <w:jc w:val="both"/>
        <w:rPr>
          <w:rFonts w:ascii="Arial" w:hAnsi="Arial" w:cs="Arial"/>
          <w:sz w:val="22"/>
          <w:szCs w:val="22"/>
          <w:highlight w:val="yellow"/>
          <w:lang w:val="en-GB"/>
        </w:rPr>
      </w:pPr>
      <w:r w:rsidRPr="00813560">
        <w:rPr>
          <w:rFonts w:ascii="Arial" w:hAnsi="Arial" w:cs="Arial"/>
          <w:sz w:val="22"/>
          <w:szCs w:val="22"/>
          <w:highlight w:val="yellow"/>
          <w:lang w:val="en-GB"/>
        </w:rPr>
        <w:t xml:space="preserve">The Court held that the omission of the word </w:t>
      </w:r>
      <w:r w:rsidR="004D7749" w:rsidRPr="00813560">
        <w:rPr>
          <w:rFonts w:ascii="Arial" w:hAnsi="Arial" w:cs="Arial"/>
          <w:sz w:val="22"/>
          <w:szCs w:val="22"/>
          <w:highlight w:val="yellow"/>
          <w:lang w:val="en-GB"/>
        </w:rPr>
        <w:t>“</w:t>
      </w:r>
      <w:r w:rsidRPr="00813560">
        <w:rPr>
          <w:rFonts w:ascii="Arial" w:hAnsi="Arial" w:cs="Arial"/>
          <w:sz w:val="22"/>
          <w:szCs w:val="22"/>
          <w:highlight w:val="yellow"/>
          <w:lang w:val="en-GB"/>
        </w:rPr>
        <w:t>manifestly</w:t>
      </w:r>
      <w:r w:rsidR="004D7749" w:rsidRPr="00813560">
        <w:rPr>
          <w:rFonts w:ascii="Arial" w:hAnsi="Arial" w:cs="Arial"/>
          <w:sz w:val="22"/>
          <w:szCs w:val="22"/>
          <w:highlight w:val="yellow"/>
          <w:lang w:val="en-GB"/>
        </w:rPr>
        <w:t>”</w:t>
      </w:r>
      <w:r w:rsidRPr="00813560">
        <w:rPr>
          <w:rFonts w:ascii="Arial" w:hAnsi="Arial" w:cs="Arial"/>
          <w:sz w:val="22"/>
          <w:szCs w:val="22"/>
          <w:highlight w:val="yellow"/>
          <w:lang w:val="en-GB"/>
        </w:rPr>
        <w:t xml:space="preserve"> from Article 6 of the Singapore Model Law meant that the standard of exclusion on public policy grounds was </w:t>
      </w:r>
      <w:r w:rsidR="00416B96" w:rsidRPr="00813560">
        <w:rPr>
          <w:rFonts w:ascii="Arial" w:hAnsi="Arial" w:cs="Arial"/>
          <w:sz w:val="22"/>
          <w:szCs w:val="22"/>
          <w:highlight w:val="yellow"/>
          <w:lang w:val="en-GB"/>
        </w:rPr>
        <w:t>higher</w:t>
      </w:r>
      <w:r w:rsidRPr="00813560">
        <w:rPr>
          <w:rFonts w:ascii="Arial" w:hAnsi="Arial" w:cs="Arial"/>
          <w:sz w:val="22"/>
          <w:szCs w:val="22"/>
          <w:highlight w:val="yellow"/>
          <w:lang w:val="en-GB"/>
        </w:rPr>
        <w:t xml:space="preserve"> than in jurisdictions where the Model Law had been enacted unmodified</w:t>
      </w:r>
      <w:r w:rsidR="00726B93" w:rsidRPr="00813560">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D2719C" w:rsidRDefault="00962045" w:rsidP="002A37BB">
      <w:pPr>
        <w:ind w:left="720" w:hanging="720"/>
        <w:jc w:val="both"/>
        <w:rPr>
          <w:rFonts w:ascii="Arial" w:hAnsi="Arial" w:cs="Arial"/>
          <w:b/>
          <w:sz w:val="22"/>
          <w:szCs w:val="22"/>
          <w:lang w:val="en-GB"/>
        </w:rPr>
      </w:pPr>
    </w:p>
    <w:p w14:paraId="6D66CE9B" w14:textId="77777777" w:rsidR="002C13C8" w:rsidRPr="00D2719C" w:rsidRDefault="0007291B" w:rsidP="002A37BB">
      <w:pPr>
        <w:ind w:left="720" w:hanging="720"/>
        <w:jc w:val="both"/>
        <w:rPr>
          <w:rFonts w:ascii="Arial" w:hAnsi="Arial" w:cs="Arial"/>
          <w:b/>
          <w:sz w:val="22"/>
          <w:szCs w:val="22"/>
          <w:lang w:val="en-GB"/>
        </w:rPr>
      </w:pPr>
      <w:r w:rsidRPr="00D2719C">
        <w:rPr>
          <w:rFonts w:ascii="Arial" w:hAnsi="Arial" w:cs="Arial"/>
          <w:b/>
          <w:bCs/>
          <w:sz w:val="22"/>
          <w:szCs w:val="22"/>
          <w:lang w:val="en-GB"/>
        </w:rPr>
        <w:t xml:space="preserve">Question </w:t>
      </w:r>
      <w:r w:rsidR="00962045" w:rsidRPr="00D2719C">
        <w:rPr>
          <w:rFonts w:ascii="Arial" w:hAnsi="Arial" w:cs="Arial"/>
          <w:b/>
          <w:bCs/>
          <w:sz w:val="22"/>
          <w:szCs w:val="22"/>
          <w:lang w:val="en-GB"/>
        </w:rPr>
        <w:t>2.1</w:t>
      </w:r>
      <w:r w:rsidR="00962045" w:rsidRPr="00D2719C">
        <w:rPr>
          <w:rFonts w:ascii="Arial" w:hAnsi="Arial" w:cs="Arial"/>
          <w:b/>
          <w:bCs/>
          <w:sz w:val="22"/>
          <w:szCs w:val="22"/>
          <w:lang w:val="en-GB"/>
        </w:rPr>
        <w:tab/>
      </w:r>
      <w:r w:rsidR="00DE03AF" w:rsidRPr="00D2719C">
        <w:rPr>
          <w:rFonts w:ascii="Arial" w:hAnsi="Arial" w:cs="Arial"/>
          <w:b/>
          <w:bCs/>
          <w:sz w:val="22"/>
          <w:szCs w:val="22"/>
          <w:lang w:val="en-GB"/>
        </w:rPr>
        <w:t>[</w:t>
      </w:r>
      <w:r w:rsidR="00D17FDC" w:rsidRPr="00D2719C">
        <w:rPr>
          <w:rFonts w:ascii="Arial" w:hAnsi="Arial" w:cs="Arial"/>
          <w:b/>
          <w:bCs/>
          <w:sz w:val="22"/>
          <w:szCs w:val="22"/>
          <w:lang w:val="en-GB"/>
        </w:rPr>
        <w:t>m</w:t>
      </w:r>
      <w:r w:rsidR="00DE03AF" w:rsidRPr="00D2719C">
        <w:rPr>
          <w:rFonts w:ascii="Arial" w:hAnsi="Arial" w:cs="Arial"/>
          <w:b/>
          <w:bCs/>
          <w:sz w:val="22"/>
          <w:szCs w:val="22"/>
          <w:lang w:val="en-GB"/>
        </w:rPr>
        <w:t xml:space="preserve">aximum </w:t>
      </w:r>
      <w:r w:rsidR="0020090A" w:rsidRPr="00D2719C">
        <w:rPr>
          <w:rFonts w:ascii="Arial" w:hAnsi="Arial" w:cs="Arial"/>
          <w:b/>
          <w:bCs/>
          <w:sz w:val="22"/>
          <w:szCs w:val="22"/>
          <w:lang w:val="en-GB"/>
        </w:rPr>
        <w:t>4</w:t>
      </w:r>
      <w:r w:rsidR="00DE03AF" w:rsidRPr="00D2719C">
        <w:rPr>
          <w:rFonts w:ascii="Arial" w:hAnsi="Arial" w:cs="Arial"/>
          <w:b/>
          <w:bCs/>
          <w:sz w:val="22"/>
          <w:szCs w:val="22"/>
          <w:lang w:val="en-GB"/>
        </w:rPr>
        <w:t xml:space="preserve"> marks]</w:t>
      </w:r>
      <w:r w:rsidR="00DE03AF" w:rsidRPr="00D2719C">
        <w:rPr>
          <w:rFonts w:ascii="Arial" w:hAnsi="Arial" w:cs="Arial"/>
          <w:b/>
          <w:sz w:val="22"/>
          <w:szCs w:val="22"/>
          <w:lang w:val="en-GB"/>
        </w:rPr>
        <w:t xml:space="preserve"> </w:t>
      </w:r>
    </w:p>
    <w:p w14:paraId="1C10EFEB" w14:textId="77777777" w:rsidR="002C13C8" w:rsidRPr="00D2719C" w:rsidRDefault="002C13C8" w:rsidP="002A37BB">
      <w:pPr>
        <w:ind w:left="720" w:hanging="720"/>
        <w:jc w:val="both"/>
        <w:rPr>
          <w:rFonts w:ascii="Arial" w:hAnsi="Arial" w:cs="Arial"/>
          <w:b/>
          <w:sz w:val="22"/>
          <w:szCs w:val="22"/>
          <w:lang w:val="en-GB"/>
        </w:rPr>
      </w:pPr>
    </w:p>
    <w:p w14:paraId="50D0DB85" w14:textId="4A7952B8" w:rsidR="00241FA3" w:rsidRPr="00D2719C" w:rsidRDefault="009C5286" w:rsidP="004D1C16">
      <w:pPr>
        <w:jc w:val="both"/>
        <w:rPr>
          <w:rFonts w:ascii="Arial" w:hAnsi="Arial" w:cs="Arial"/>
          <w:b/>
          <w:sz w:val="22"/>
          <w:szCs w:val="22"/>
          <w:lang w:val="en-GB"/>
        </w:rPr>
      </w:pPr>
      <w:r w:rsidRPr="00D2719C">
        <w:rPr>
          <w:rFonts w:ascii="Arial" w:hAnsi="Arial" w:cs="Arial"/>
          <w:b/>
          <w:sz w:val="22"/>
          <w:szCs w:val="22"/>
          <w:lang w:val="en-GB"/>
        </w:rPr>
        <w:t xml:space="preserve">Explain the elements </w:t>
      </w:r>
      <w:r w:rsidR="00226EAA" w:rsidRPr="00D2719C">
        <w:rPr>
          <w:rFonts w:ascii="Arial" w:hAnsi="Arial" w:cs="Arial"/>
          <w:b/>
          <w:sz w:val="22"/>
          <w:szCs w:val="22"/>
          <w:lang w:val="en-GB"/>
        </w:rPr>
        <w:t>of</w:t>
      </w:r>
      <w:r w:rsidR="006E4183" w:rsidRPr="00D2719C">
        <w:rPr>
          <w:rFonts w:ascii="Arial" w:hAnsi="Arial" w:cs="Arial"/>
          <w:b/>
          <w:sz w:val="22"/>
          <w:szCs w:val="22"/>
          <w:lang w:val="en-GB"/>
        </w:rPr>
        <w:t xml:space="preserve"> </w:t>
      </w:r>
      <w:r w:rsidR="006E4183" w:rsidRPr="00D2719C">
        <w:rPr>
          <w:rFonts w:ascii="Arial" w:hAnsi="Arial" w:cs="Arial"/>
          <w:b/>
          <w:bCs/>
          <w:sz w:val="22"/>
          <w:szCs w:val="22"/>
          <w:lang w:val="en-GB"/>
        </w:rPr>
        <w:t>two</w:t>
      </w:r>
      <w:r w:rsidR="006E4183" w:rsidRPr="00D2719C">
        <w:rPr>
          <w:rFonts w:ascii="Arial" w:hAnsi="Arial" w:cs="Arial"/>
          <w:b/>
          <w:sz w:val="22"/>
          <w:szCs w:val="22"/>
          <w:lang w:val="en-GB"/>
        </w:rPr>
        <w:t xml:space="preserve"> </w:t>
      </w:r>
      <w:r w:rsidR="009E717E" w:rsidRPr="00D2719C">
        <w:rPr>
          <w:rFonts w:ascii="Arial" w:hAnsi="Arial" w:cs="Arial"/>
          <w:b/>
          <w:sz w:val="22"/>
          <w:szCs w:val="22"/>
          <w:lang w:val="en-GB"/>
        </w:rPr>
        <w:t>types</w:t>
      </w:r>
      <w:r w:rsidR="006E4183" w:rsidRPr="00D2719C">
        <w:rPr>
          <w:rFonts w:ascii="Arial" w:hAnsi="Arial" w:cs="Arial"/>
          <w:b/>
          <w:sz w:val="22"/>
          <w:szCs w:val="22"/>
          <w:lang w:val="en-GB"/>
        </w:rPr>
        <w:t xml:space="preserve"> of impeachable transactions</w:t>
      </w:r>
      <w:r w:rsidR="009E717E" w:rsidRPr="00D2719C">
        <w:rPr>
          <w:rFonts w:ascii="Arial" w:hAnsi="Arial" w:cs="Arial"/>
          <w:b/>
          <w:sz w:val="22"/>
          <w:szCs w:val="22"/>
          <w:lang w:val="en-GB"/>
        </w:rPr>
        <w:t xml:space="preserve"> under </w:t>
      </w:r>
      <w:r w:rsidR="004F5DE9" w:rsidRPr="00D2719C">
        <w:rPr>
          <w:rFonts w:ascii="Arial" w:hAnsi="Arial" w:cs="Arial"/>
          <w:b/>
          <w:sz w:val="22"/>
          <w:szCs w:val="22"/>
          <w:lang w:val="en-GB"/>
        </w:rPr>
        <w:t>Singapore insolvency law</w:t>
      </w:r>
      <w:r w:rsidRPr="00D2719C">
        <w:rPr>
          <w:rFonts w:ascii="Arial" w:hAnsi="Arial" w:cs="Arial"/>
          <w:b/>
          <w:sz w:val="22"/>
          <w:szCs w:val="22"/>
          <w:lang w:val="en-GB"/>
        </w:rPr>
        <w:t xml:space="preserve"> and what defences there may be</w:t>
      </w:r>
      <w:r w:rsidR="004D1C16" w:rsidRPr="00D2719C">
        <w:rPr>
          <w:rFonts w:ascii="Arial" w:hAnsi="Arial" w:cs="Arial"/>
          <w:b/>
          <w:sz w:val="22"/>
          <w:szCs w:val="22"/>
          <w:lang w:val="en-GB"/>
        </w:rPr>
        <w:t xml:space="preserve"> to the two you have identified</w:t>
      </w:r>
      <w:r w:rsidR="006E4183" w:rsidRPr="00D2719C">
        <w:rPr>
          <w:rFonts w:ascii="Arial" w:hAnsi="Arial" w:cs="Arial"/>
          <w:b/>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29FF1C13" w:rsidR="009B07AD" w:rsidRDefault="00D2719C" w:rsidP="00D2719C">
      <w:pPr>
        <w:pStyle w:val="ListParagraph"/>
        <w:numPr>
          <w:ilvl w:val="0"/>
          <w:numId w:val="18"/>
        </w:numPr>
        <w:jc w:val="both"/>
        <w:rPr>
          <w:rFonts w:ascii="Arial" w:hAnsi="Arial" w:cs="Arial"/>
          <w:sz w:val="22"/>
          <w:szCs w:val="22"/>
          <w:lang w:val="en-GB"/>
        </w:rPr>
      </w:pPr>
      <w:r>
        <w:rPr>
          <w:rFonts w:ascii="Arial" w:hAnsi="Arial" w:cs="Arial"/>
          <w:sz w:val="22"/>
          <w:szCs w:val="22"/>
          <w:lang w:val="en-GB"/>
        </w:rPr>
        <w:t>Unfair or Undue Preference:</w:t>
      </w:r>
    </w:p>
    <w:p w14:paraId="4C85E689" w14:textId="2EAC714B" w:rsidR="00D2719C" w:rsidRDefault="00D6172D" w:rsidP="00D6172D">
      <w:pPr>
        <w:pStyle w:val="ListParagraph"/>
        <w:numPr>
          <w:ilvl w:val="1"/>
          <w:numId w:val="18"/>
        </w:numPr>
        <w:jc w:val="both"/>
        <w:rPr>
          <w:rFonts w:ascii="Arial" w:hAnsi="Arial" w:cs="Arial"/>
          <w:sz w:val="22"/>
          <w:szCs w:val="22"/>
          <w:lang w:val="en-GB"/>
        </w:rPr>
      </w:pPr>
      <w:r>
        <w:rPr>
          <w:rFonts w:ascii="Arial" w:hAnsi="Arial" w:cs="Arial"/>
          <w:sz w:val="22"/>
          <w:szCs w:val="22"/>
          <w:lang w:val="en-GB"/>
        </w:rPr>
        <w:t>Grounds:</w:t>
      </w:r>
    </w:p>
    <w:p w14:paraId="1539C2AF" w14:textId="33F98B71" w:rsidR="00D6172D" w:rsidRDefault="00D6172D" w:rsidP="00D6172D">
      <w:pPr>
        <w:pStyle w:val="ListParagraph"/>
        <w:numPr>
          <w:ilvl w:val="2"/>
          <w:numId w:val="18"/>
        </w:numPr>
        <w:jc w:val="both"/>
        <w:rPr>
          <w:rFonts w:ascii="Arial" w:hAnsi="Arial" w:cs="Arial"/>
          <w:sz w:val="22"/>
          <w:szCs w:val="22"/>
          <w:lang w:val="en-GB"/>
        </w:rPr>
      </w:pPr>
      <w:r>
        <w:rPr>
          <w:rFonts w:ascii="Arial" w:hAnsi="Arial" w:cs="Arial"/>
          <w:sz w:val="22"/>
          <w:szCs w:val="22"/>
          <w:lang w:val="en-GB"/>
        </w:rPr>
        <w:t xml:space="preserve">that the preferred party is either a creditor or guarantor of the debtor company's debts or liabilities; </w:t>
      </w:r>
    </w:p>
    <w:p w14:paraId="78B6B90D" w14:textId="52470631" w:rsidR="00D6172D" w:rsidRDefault="00D6172D" w:rsidP="00D6172D">
      <w:pPr>
        <w:pStyle w:val="ListParagraph"/>
        <w:numPr>
          <w:ilvl w:val="2"/>
          <w:numId w:val="18"/>
        </w:numPr>
        <w:jc w:val="both"/>
        <w:rPr>
          <w:rFonts w:ascii="Arial" w:hAnsi="Arial" w:cs="Arial"/>
          <w:sz w:val="22"/>
          <w:szCs w:val="22"/>
          <w:lang w:val="en-GB"/>
        </w:rPr>
      </w:pPr>
      <w:r>
        <w:rPr>
          <w:rFonts w:ascii="Arial" w:hAnsi="Arial" w:cs="Arial"/>
          <w:sz w:val="22"/>
          <w:szCs w:val="22"/>
          <w:lang w:val="en-GB"/>
        </w:rPr>
        <w:lastRenderedPageBreak/>
        <w:t xml:space="preserve">the debtor company became insolvent as a consequence of the transaction or was insolvent at the time of the transaction giving the preference; </w:t>
      </w:r>
    </w:p>
    <w:p w14:paraId="1888C700" w14:textId="4797F3D9" w:rsidR="00D6172D" w:rsidRDefault="00D6172D" w:rsidP="00D6172D">
      <w:pPr>
        <w:pStyle w:val="ListParagraph"/>
        <w:numPr>
          <w:ilvl w:val="2"/>
          <w:numId w:val="18"/>
        </w:numPr>
        <w:jc w:val="both"/>
        <w:rPr>
          <w:rFonts w:ascii="Arial" w:hAnsi="Arial" w:cs="Arial"/>
          <w:sz w:val="22"/>
          <w:szCs w:val="22"/>
          <w:lang w:val="en-GB"/>
        </w:rPr>
      </w:pPr>
      <w:r>
        <w:rPr>
          <w:rFonts w:ascii="Arial" w:hAnsi="Arial" w:cs="Arial"/>
          <w:sz w:val="22"/>
          <w:szCs w:val="22"/>
          <w:lang w:val="en-GB"/>
        </w:rPr>
        <w:t xml:space="preserve">the debtor company has done something which has put the preferred party in a position that is better than if the preferred party would not have entered into the transaction in the event of the debtor company's liquidation; and </w:t>
      </w:r>
    </w:p>
    <w:p w14:paraId="408EF69E" w14:textId="0278CBFE" w:rsidR="00D6172D" w:rsidRDefault="00D6172D" w:rsidP="00D6172D">
      <w:pPr>
        <w:pStyle w:val="ListParagraph"/>
        <w:numPr>
          <w:ilvl w:val="2"/>
          <w:numId w:val="18"/>
        </w:numPr>
        <w:jc w:val="both"/>
        <w:rPr>
          <w:rFonts w:ascii="Arial" w:hAnsi="Arial" w:cs="Arial"/>
          <w:sz w:val="22"/>
          <w:szCs w:val="22"/>
          <w:lang w:val="en-GB"/>
        </w:rPr>
      </w:pPr>
      <w:r>
        <w:rPr>
          <w:rFonts w:ascii="Arial" w:hAnsi="Arial" w:cs="Arial"/>
          <w:sz w:val="22"/>
          <w:szCs w:val="22"/>
          <w:lang w:val="en-GB"/>
        </w:rPr>
        <w:t xml:space="preserve">the debtor company was influenced to </w:t>
      </w:r>
      <w:r w:rsidR="00511A0A">
        <w:rPr>
          <w:rFonts w:ascii="Arial" w:hAnsi="Arial" w:cs="Arial"/>
          <w:sz w:val="22"/>
          <w:szCs w:val="22"/>
          <w:lang w:val="en-GB"/>
        </w:rPr>
        <w:t xml:space="preserve">enter into the preference transaction by a desire to place the preferred party in a preferential position, and there is a presumption of this if the preferred party is associated to the debtor company. </w:t>
      </w:r>
    </w:p>
    <w:p w14:paraId="70315F35" w14:textId="0EAE03D9" w:rsidR="00511A0A" w:rsidRDefault="00511A0A" w:rsidP="00511A0A">
      <w:pPr>
        <w:pStyle w:val="ListParagraph"/>
        <w:numPr>
          <w:ilvl w:val="1"/>
          <w:numId w:val="18"/>
        </w:numPr>
        <w:jc w:val="both"/>
        <w:rPr>
          <w:rFonts w:ascii="Arial" w:hAnsi="Arial" w:cs="Arial"/>
          <w:sz w:val="22"/>
          <w:szCs w:val="22"/>
          <w:lang w:val="en-GB"/>
        </w:rPr>
      </w:pPr>
      <w:r>
        <w:rPr>
          <w:rFonts w:ascii="Arial" w:hAnsi="Arial" w:cs="Arial"/>
          <w:sz w:val="22"/>
          <w:szCs w:val="22"/>
          <w:lang w:val="en-GB"/>
        </w:rPr>
        <w:t>Time Period:</w:t>
      </w:r>
    </w:p>
    <w:p w14:paraId="4E229560" w14:textId="77777777" w:rsidR="007C06B9" w:rsidRDefault="00511A0A" w:rsidP="007C06B9">
      <w:pPr>
        <w:pStyle w:val="ListParagraph"/>
        <w:numPr>
          <w:ilvl w:val="2"/>
          <w:numId w:val="18"/>
        </w:numPr>
        <w:jc w:val="both"/>
        <w:rPr>
          <w:rFonts w:ascii="Arial" w:hAnsi="Arial" w:cs="Arial"/>
          <w:sz w:val="22"/>
          <w:szCs w:val="22"/>
          <w:lang w:val="en-GB"/>
        </w:rPr>
      </w:pPr>
      <w:r>
        <w:rPr>
          <w:rFonts w:ascii="Arial" w:hAnsi="Arial" w:cs="Arial"/>
          <w:sz w:val="22"/>
          <w:szCs w:val="22"/>
          <w:lang w:val="en-GB"/>
        </w:rPr>
        <w:t xml:space="preserve">There is a look-back period for two years from the date of the winding up application where the party is associated to the debtor company and </w:t>
      </w:r>
      <w:r w:rsidRPr="007C06B9">
        <w:rPr>
          <w:rFonts w:ascii="Arial" w:hAnsi="Arial" w:cs="Arial"/>
          <w:sz w:val="22"/>
          <w:szCs w:val="22"/>
          <w:lang w:val="en-GB"/>
        </w:rPr>
        <w:t xml:space="preserve">six months if it is in relation to an unrelated party.  </w:t>
      </w:r>
    </w:p>
    <w:p w14:paraId="61474A3E" w14:textId="77777777" w:rsidR="00511A0A" w:rsidRDefault="00511A0A" w:rsidP="00511A0A">
      <w:pPr>
        <w:pStyle w:val="ListParagraph"/>
        <w:ind w:left="1440"/>
        <w:jc w:val="both"/>
        <w:rPr>
          <w:rFonts w:ascii="Arial" w:hAnsi="Arial" w:cs="Arial"/>
          <w:sz w:val="22"/>
          <w:szCs w:val="22"/>
          <w:lang w:val="en-GB"/>
        </w:rPr>
      </w:pPr>
    </w:p>
    <w:p w14:paraId="6EED8B1F" w14:textId="6D3DBD8E" w:rsidR="00D2719C" w:rsidRDefault="00D2719C" w:rsidP="00D2719C">
      <w:pPr>
        <w:pStyle w:val="ListParagraph"/>
        <w:numPr>
          <w:ilvl w:val="0"/>
          <w:numId w:val="18"/>
        </w:numPr>
        <w:jc w:val="both"/>
        <w:rPr>
          <w:rFonts w:ascii="Arial" w:hAnsi="Arial" w:cs="Arial"/>
          <w:sz w:val="22"/>
          <w:szCs w:val="22"/>
          <w:lang w:val="en-GB"/>
        </w:rPr>
      </w:pPr>
      <w:r>
        <w:rPr>
          <w:rFonts w:ascii="Arial" w:hAnsi="Arial" w:cs="Arial"/>
          <w:sz w:val="22"/>
          <w:szCs w:val="22"/>
          <w:lang w:val="en-GB"/>
        </w:rPr>
        <w:t>Transaction at an Undervalue:</w:t>
      </w:r>
    </w:p>
    <w:p w14:paraId="0DB1A748" w14:textId="48E26E73" w:rsidR="00511A0A" w:rsidRDefault="00511A0A" w:rsidP="00511A0A">
      <w:pPr>
        <w:pStyle w:val="ListParagraph"/>
        <w:numPr>
          <w:ilvl w:val="1"/>
          <w:numId w:val="18"/>
        </w:numPr>
        <w:jc w:val="both"/>
        <w:rPr>
          <w:rFonts w:ascii="Arial" w:hAnsi="Arial" w:cs="Arial"/>
          <w:sz w:val="22"/>
          <w:szCs w:val="22"/>
          <w:lang w:val="en-GB"/>
        </w:rPr>
      </w:pPr>
      <w:r>
        <w:rPr>
          <w:rFonts w:ascii="Arial" w:hAnsi="Arial" w:cs="Arial"/>
          <w:sz w:val="22"/>
          <w:szCs w:val="22"/>
          <w:lang w:val="en-GB"/>
        </w:rPr>
        <w:t>Grounds:</w:t>
      </w:r>
    </w:p>
    <w:p w14:paraId="4B0957FF" w14:textId="77777777" w:rsidR="00511A0A" w:rsidRDefault="00511A0A" w:rsidP="00511A0A">
      <w:pPr>
        <w:pStyle w:val="ListParagraph"/>
        <w:numPr>
          <w:ilvl w:val="2"/>
          <w:numId w:val="18"/>
        </w:numPr>
        <w:jc w:val="both"/>
        <w:rPr>
          <w:rFonts w:ascii="Arial" w:hAnsi="Arial" w:cs="Arial"/>
          <w:sz w:val="22"/>
          <w:szCs w:val="22"/>
          <w:lang w:val="en-GB"/>
        </w:rPr>
      </w:pPr>
      <w:r>
        <w:rPr>
          <w:rFonts w:ascii="Arial" w:hAnsi="Arial" w:cs="Arial"/>
          <w:sz w:val="22"/>
          <w:szCs w:val="22"/>
          <w:lang w:val="en-GB"/>
        </w:rPr>
        <w:t xml:space="preserve">the debtor company makes a gift to the recipient party or the debtor company enters into a transaction for consideration that is significantly less than the true market value; and </w:t>
      </w:r>
    </w:p>
    <w:p w14:paraId="5791A1DA" w14:textId="56A741F6" w:rsidR="00020557" w:rsidRPr="00C56E91" w:rsidRDefault="00511A0A" w:rsidP="007D5153">
      <w:pPr>
        <w:pStyle w:val="ListParagraph"/>
        <w:numPr>
          <w:ilvl w:val="2"/>
          <w:numId w:val="18"/>
        </w:numPr>
        <w:jc w:val="both"/>
        <w:rPr>
          <w:rFonts w:ascii="Arial" w:hAnsi="Arial" w:cs="Arial"/>
          <w:sz w:val="22"/>
          <w:szCs w:val="22"/>
        </w:rPr>
      </w:pPr>
      <w:r w:rsidRPr="00511A0A">
        <w:rPr>
          <w:rFonts w:ascii="Arial" w:hAnsi="Arial" w:cs="Arial"/>
          <w:sz w:val="22"/>
          <w:szCs w:val="22"/>
          <w:lang w:val="en-GB"/>
        </w:rPr>
        <w:t xml:space="preserve">the debtor company became insolvent as a result of the transaction at an </w:t>
      </w:r>
      <w:r w:rsidR="00C56E91" w:rsidRPr="00511A0A">
        <w:rPr>
          <w:rFonts w:ascii="Arial" w:hAnsi="Arial" w:cs="Arial"/>
          <w:sz w:val="22"/>
          <w:szCs w:val="22"/>
          <w:lang w:val="en-GB"/>
        </w:rPr>
        <w:t>undervalue</w:t>
      </w:r>
      <w:r w:rsidRPr="00511A0A">
        <w:rPr>
          <w:rFonts w:ascii="Arial" w:hAnsi="Arial" w:cs="Arial"/>
          <w:sz w:val="22"/>
          <w:szCs w:val="22"/>
          <w:lang w:val="en-GB"/>
        </w:rPr>
        <w:t xml:space="preserve">, or was insolvent at the time of the transaction at an </w:t>
      </w:r>
      <w:r w:rsidR="00C56E91" w:rsidRPr="00511A0A">
        <w:rPr>
          <w:rFonts w:ascii="Arial" w:hAnsi="Arial" w:cs="Arial"/>
          <w:sz w:val="22"/>
          <w:szCs w:val="22"/>
          <w:lang w:val="en-GB"/>
        </w:rPr>
        <w:t>undervalue</w:t>
      </w:r>
      <w:r w:rsidRPr="00511A0A">
        <w:rPr>
          <w:rFonts w:ascii="Arial" w:hAnsi="Arial" w:cs="Arial"/>
          <w:sz w:val="22"/>
          <w:szCs w:val="22"/>
          <w:lang w:val="en-GB"/>
        </w:rPr>
        <w:t xml:space="preserve">. </w:t>
      </w:r>
    </w:p>
    <w:p w14:paraId="4186367F" w14:textId="76B72967" w:rsidR="00C56E91" w:rsidRPr="00C56E91" w:rsidRDefault="00C56E91" w:rsidP="00C56E91">
      <w:pPr>
        <w:pStyle w:val="ListParagraph"/>
        <w:numPr>
          <w:ilvl w:val="1"/>
          <w:numId w:val="18"/>
        </w:numPr>
        <w:jc w:val="both"/>
        <w:rPr>
          <w:rFonts w:ascii="Arial" w:hAnsi="Arial" w:cs="Arial"/>
          <w:sz w:val="22"/>
          <w:szCs w:val="22"/>
        </w:rPr>
      </w:pPr>
      <w:r>
        <w:rPr>
          <w:rFonts w:ascii="Arial" w:hAnsi="Arial" w:cs="Arial"/>
          <w:sz w:val="22"/>
          <w:szCs w:val="22"/>
          <w:lang w:val="en-GB"/>
        </w:rPr>
        <w:t>Time Period:</w:t>
      </w:r>
    </w:p>
    <w:p w14:paraId="56B425B4" w14:textId="77777777" w:rsidR="00C56E91" w:rsidRDefault="00C56E91" w:rsidP="00C56E91">
      <w:pPr>
        <w:pStyle w:val="ListParagraph"/>
        <w:numPr>
          <w:ilvl w:val="2"/>
          <w:numId w:val="18"/>
        </w:numPr>
        <w:jc w:val="both"/>
        <w:rPr>
          <w:rFonts w:ascii="Arial" w:hAnsi="Arial" w:cs="Arial"/>
          <w:sz w:val="22"/>
          <w:szCs w:val="22"/>
          <w:lang w:val="en-GB"/>
        </w:rPr>
      </w:pPr>
      <w:r>
        <w:rPr>
          <w:rFonts w:ascii="Arial" w:hAnsi="Arial" w:cs="Arial"/>
          <w:sz w:val="22"/>
          <w:szCs w:val="22"/>
          <w:lang w:val="en-GB"/>
        </w:rPr>
        <w:t>There is a look-back period for five years from the date of the winding up application in relation to both related and unrelated parties.</w:t>
      </w:r>
    </w:p>
    <w:p w14:paraId="41B5FE66" w14:textId="77777777" w:rsidR="00C56E91" w:rsidRDefault="00C56E91" w:rsidP="00C56E91">
      <w:pPr>
        <w:pStyle w:val="ListParagraph"/>
        <w:numPr>
          <w:ilvl w:val="1"/>
          <w:numId w:val="18"/>
        </w:numPr>
        <w:jc w:val="both"/>
        <w:rPr>
          <w:rFonts w:ascii="Arial" w:hAnsi="Arial" w:cs="Arial"/>
          <w:sz w:val="22"/>
          <w:szCs w:val="22"/>
          <w:lang w:val="en-GB"/>
        </w:rPr>
      </w:pPr>
      <w:r>
        <w:rPr>
          <w:rFonts w:ascii="Arial" w:hAnsi="Arial" w:cs="Arial"/>
          <w:sz w:val="22"/>
          <w:szCs w:val="22"/>
          <w:lang w:val="en-GB"/>
        </w:rPr>
        <w:t>Presumption</w:t>
      </w:r>
    </w:p>
    <w:p w14:paraId="28734E2F" w14:textId="1E2B18A8" w:rsidR="00C56E91" w:rsidRDefault="00C56E91" w:rsidP="00C56E91">
      <w:pPr>
        <w:pStyle w:val="ListParagraph"/>
        <w:numPr>
          <w:ilvl w:val="2"/>
          <w:numId w:val="18"/>
        </w:numPr>
        <w:jc w:val="both"/>
        <w:rPr>
          <w:rFonts w:ascii="Arial" w:hAnsi="Arial" w:cs="Arial"/>
          <w:sz w:val="22"/>
          <w:szCs w:val="22"/>
          <w:lang w:val="en-GB"/>
        </w:rPr>
      </w:pPr>
      <w:r>
        <w:rPr>
          <w:rFonts w:ascii="Arial" w:hAnsi="Arial" w:cs="Arial"/>
          <w:sz w:val="22"/>
          <w:szCs w:val="22"/>
          <w:lang w:val="en-GB"/>
        </w:rPr>
        <w:t xml:space="preserve">Where the recipient party is related to the debtor company there is a presumption that the transaction was at an undervalue.   </w:t>
      </w:r>
    </w:p>
    <w:p w14:paraId="62FF90B0" w14:textId="77777777" w:rsidR="007C06B9" w:rsidRDefault="007C06B9" w:rsidP="007C06B9">
      <w:pPr>
        <w:pStyle w:val="ListParagraph"/>
        <w:numPr>
          <w:ilvl w:val="0"/>
          <w:numId w:val="18"/>
        </w:numPr>
        <w:jc w:val="both"/>
        <w:rPr>
          <w:rFonts w:ascii="Arial" w:hAnsi="Arial" w:cs="Arial"/>
          <w:sz w:val="22"/>
          <w:szCs w:val="22"/>
          <w:lang w:val="en-GB"/>
        </w:rPr>
      </w:pPr>
      <w:r w:rsidRPr="007C06B9">
        <w:rPr>
          <w:rFonts w:ascii="Arial" w:hAnsi="Arial" w:cs="Arial"/>
          <w:sz w:val="22"/>
          <w:szCs w:val="22"/>
          <w:lang w:val="en-GB"/>
        </w:rPr>
        <w:t>Defences:</w:t>
      </w:r>
    </w:p>
    <w:p w14:paraId="6E3E516E" w14:textId="2215FEBF" w:rsidR="007C06B9" w:rsidRPr="00511A0A" w:rsidRDefault="007C06B9" w:rsidP="007C06B9">
      <w:pPr>
        <w:pStyle w:val="ListParagraph"/>
        <w:numPr>
          <w:ilvl w:val="1"/>
          <w:numId w:val="18"/>
        </w:numPr>
        <w:jc w:val="both"/>
        <w:rPr>
          <w:rFonts w:ascii="Arial" w:hAnsi="Arial" w:cs="Arial"/>
          <w:sz w:val="22"/>
          <w:szCs w:val="22"/>
        </w:rPr>
      </w:pPr>
      <w:r>
        <w:rPr>
          <w:rFonts w:ascii="Arial" w:hAnsi="Arial" w:cs="Arial"/>
          <w:sz w:val="22"/>
          <w:szCs w:val="22"/>
          <w:lang w:val="en-GB"/>
        </w:rPr>
        <w:t xml:space="preserve">A defence to a charge of unfair or undue preference or to a charge of transaction at an </w:t>
      </w:r>
      <w:proofErr w:type="spellStart"/>
      <w:r>
        <w:rPr>
          <w:rFonts w:ascii="Arial" w:hAnsi="Arial" w:cs="Arial"/>
          <w:sz w:val="22"/>
          <w:szCs w:val="22"/>
          <w:lang w:val="en-GB"/>
        </w:rPr>
        <w:t>undervlaue</w:t>
      </w:r>
      <w:proofErr w:type="spellEnd"/>
      <w:r>
        <w:rPr>
          <w:rFonts w:ascii="Arial" w:hAnsi="Arial" w:cs="Arial"/>
          <w:sz w:val="22"/>
          <w:szCs w:val="22"/>
          <w:lang w:val="en-GB"/>
        </w:rPr>
        <w:t xml:space="preserve"> is where an individual has obtain an interest in the property from a person other than the bankrupt person or has receive the subject benefit/preference in good faith and for value.</w:t>
      </w: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C56E91" w:rsidRDefault="009C5286" w:rsidP="002A37BB">
      <w:pPr>
        <w:jc w:val="both"/>
        <w:rPr>
          <w:rFonts w:ascii="Arial" w:hAnsi="Arial" w:cs="Arial"/>
          <w:b/>
          <w:sz w:val="22"/>
          <w:szCs w:val="22"/>
        </w:rPr>
      </w:pPr>
      <w:r w:rsidRPr="00C56E91">
        <w:rPr>
          <w:rFonts w:ascii="Arial" w:hAnsi="Arial" w:cs="Arial"/>
          <w:b/>
          <w:sz w:val="22"/>
          <w:szCs w:val="22"/>
          <w:lang w:val="en-GB"/>
        </w:rPr>
        <w:t>What is the objective and significance of</w:t>
      </w:r>
      <w:r w:rsidR="001A4484" w:rsidRPr="00C56E91">
        <w:rPr>
          <w:rFonts w:ascii="Arial" w:hAnsi="Arial" w:cs="Arial"/>
          <w:b/>
          <w:sz w:val="22"/>
          <w:szCs w:val="22"/>
          <w:lang w:val="en-GB"/>
        </w:rPr>
        <w:t xml:space="preserve"> the </w:t>
      </w:r>
      <w:r w:rsidR="00F927F0" w:rsidRPr="00C56E91">
        <w:rPr>
          <w:rFonts w:ascii="Arial" w:hAnsi="Arial" w:cs="Arial"/>
          <w:b/>
          <w:sz w:val="22"/>
          <w:szCs w:val="22"/>
          <w:lang w:val="en-GB"/>
        </w:rPr>
        <w:t>JIN Guidelines</w:t>
      </w:r>
      <w:r w:rsidRPr="00C56E91">
        <w:rPr>
          <w:rFonts w:ascii="Arial" w:hAnsi="Arial" w:cs="Arial"/>
          <w:b/>
          <w:sz w:val="22"/>
          <w:szCs w:val="22"/>
          <w:lang w:val="en-GB"/>
        </w:rPr>
        <w:t>?</w:t>
      </w:r>
      <w:r w:rsidRPr="00C56E91" w:rsidDel="009C5286">
        <w:rPr>
          <w:rFonts w:ascii="Arial" w:hAnsi="Arial" w:cs="Arial"/>
          <w:b/>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68C9920B" w14:textId="451E7BAF" w:rsidR="00D42A9B" w:rsidRPr="00D42A9B" w:rsidRDefault="00D42A9B" w:rsidP="00D42A9B">
      <w:pPr>
        <w:ind w:left="90"/>
        <w:jc w:val="both"/>
        <w:rPr>
          <w:rFonts w:ascii="Arial" w:hAnsi="Arial" w:cs="Arial"/>
          <w:sz w:val="22"/>
          <w:szCs w:val="22"/>
        </w:rPr>
      </w:pPr>
      <w:r>
        <w:rPr>
          <w:rFonts w:ascii="Arial" w:hAnsi="Arial" w:cs="Arial"/>
          <w:sz w:val="22"/>
          <w:szCs w:val="22"/>
        </w:rPr>
        <w:t xml:space="preserve">On 1 February 2017 the Supreme Court of Singapore adopted the JIN Guidelines. As stated in the JIN Guidelines themselves, </w:t>
      </w:r>
      <w:r w:rsidRPr="00D42A9B">
        <w:rPr>
          <w:rFonts w:ascii="Arial" w:hAnsi="Arial" w:cs="Arial"/>
          <w:i/>
          <w:sz w:val="22"/>
          <w:szCs w:val="22"/>
        </w:rPr>
        <w:t>"The JIN Guidelines address key aspects of and the modalities for communication and cooperation amongst courts, insolvency representatives and other parties involved in cross-border insolvency proceedings, including the conduct of joint hearings. The overarching aim of the JIN Guidelines is the preservation of enterprise value and the reduction of legal costs.</w:t>
      </w:r>
      <w:r>
        <w:rPr>
          <w:rFonts w:ascii="Arial" w:hAnsi="Arial" w:cs="Arial"/>
          <w:i/>
          <w:sz w:val="22"/>
          <w:szCs w:val="22"/>
        </w:rPr>
        <w:t>"</w:t>
      </w:r>
    </w:p>
    <w:p w14:paraId="2932DEC6" w14:textId="77777777" w:rsidR="00C56E91" w:rsidRDefault="00C56E91" w:rsidP="00D42A9B">
      <w:pPr>
        <w:ind w:left="90"/>
        <w:jc w:val="both"/>
        <w:rPr>
          <w:rFonts w:ascii="Arial" w:hAnsi="Arial" w:cs="Arial"/>
          <w:sz w:val="22"/>
          <w:szCs w:val="22"/>
        </w:rPr>
      </w:pPr>
    </w:p>
    <w:p w14:paraId="63EBEC0C" w14:textId="63A84C2D" w:rsidR="009B07AD" w:rsidRPr="002A37BB" w:rsidRDefault="00C56E91" w:rsidP="00D42A9B">
      <w:pPr>
        <w:ind w:left="90"/>
        <w:jc w:val="both"/>
        <w:rPr>
          <w:rFonts w:ascii="Arial" w:hAnsi="Arial" w:cs="Arial"/>
          <w:sz w:val="22"/>
          <w:szCs w:val="22"/>
        </w:rPr>
      </w:pPr>
      <w:r>
        <w:rPr>
          <w:rFonts w:ascii="Arial" w:hAnsi="Arial" w:cs="Arial"/>
          <w:sz w:val="22"/>
          <w:szCs w:val="22"/>
        </w:rPr>
        <w:t xml:space="preserve">The significance of the JIN Guidelines are that they represent the first time that a framework for the communication and cooperation of judiciaries in relation to cross-border insolvency has been adopted in Singapore. </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D42A9B" w:rsidRDefault="00C72848" w:rsidP="002A37BB">
      <w:pPr>
        <w:ind w:left="720" w:hanging="720"/>
        <w:jc w:val="both"/>
        <w:rPr>
          <w:rFonts w:ascii="Arial" w:hAnsi="Arial" w:cs="Arial"/>
          <w:b/>
          <w:bCs/>
          <w:sz w:val="22"/>
          <w:szCs w:val="22"/>
          <w:lang w:val="en-GB"/>
        </w:rPr>
      </w:pPr>
    </w:p>
    <w:p w14:paraId="21E65027" w14:textId="77777777" w:rsidR="00DB6103" w:rsidRPr="00D42A9B" w:rsidRDefault="00631DDB" w:rsidP="002A37BB">
      <w:pPr>
        <w:jc w:val="both"/>
        <w:rPr>
          <w:rFonts w:ascii="Arial" w:hAnsi="Arial" w:cs="Arial"/>
          <w:b/>
          <w:sz w:val="22"/>
          <w:szCs w:val="22"/>
          <w:lang w:val="en-GB"/>
        </w:rPr>
      </w:pPr>
      <w:r w:rsidRPr="00D42A9B">
        <w:rPr>
          <w:rFonts w:ascii="Arial" w:hAnsi="Arial" w:cs="Arial"/>
          <w:b/>
          <w:sz w:val="22"/>
          <w:szCs w:val="22"/>
          <w:lang w:val="en-GB"/>
        </w:rPr>
        <w:lastRenderedPageBreak/>
        <w:t>How can a bankrupt obtain</w:t>
      </w:r>
      <w:r w:rsidR="006E4183" w:rsidRPr="00D42A9B">
        <w:rPr>
          <w:rFonts w:ascii="Arial" w:hAnsi="Arial" w:cs="Arial"/>
          <w:b/>
          <w:sz w:val="22"/>
          <w:szCs w:val="22"/>
          <w:lang w:val="en-GB"/>
        </w:rPr>
        <w:t xml:space="preserve"> </w:t>
      </w:r>
    </w:p>
    <w:p w14:paraId="0CDB2767" w14:textId="77777777" w:rsidR="00DB6103" w:rsidRPr="00D42A9B" w:rsidRDefault="00DB6103" w:rsidP="002A37BB">
      <w:pPr>
        <w:jc w:val="both"/>
        <w:rPr>
          <w:rFonts w:ascii="Arial" w:hAnsi="Arial" w:cs="Arial"/>
          <w:b/>
          <w:sz w:val="22"/>
          <w:szCs w:val="22"/>
          <w:lang w:val="en-GB"/>
        </w:rPr>
      </w:pPr>
    </w:p>
    <w:p w14:paraId="158CE988" w14:textId="1BC5633F" w:rsidR="00DB6103" w:rsidRPr="00D42A9B" w:rsidRDefault="00751747" w:rsidP="00DB6103">
      <w:pPr>
        <w:pStyle w:val="ListParagraph"/>
        <w:numPr>
          <w:ilvl w:val="0"/>
          <w:numId w:val="16"/>
        </w:numPr>
        <w:ind w:left="426"/>
        <w:jc w:val="both"/>
        <w:rPr>
          <w:rFonts w:ascii="Arial" w:hAnsi="Arial" w:cs="Arial"/>
          <w:b/>
          <w:sz w:val="22"/>
          <w:szCs w:val="22"/>
          <w:lang w:val="en-GB"/>
        </w:rPr>
      </w:pPr>
      <w:r w:rsidRPr="00D42A9B">
        <w:rPr>
          <w:rFonts w:ascii="Arial" w:hAnsi="Arial" w:cs="Arial"/>
          <w:b/>
          <w:sz w:val="22"/>
          <w:szCs w:val="22"/>
          <w:lang w:val="en-GB"/>
        </w:rPr>
        <w:t xml:space="preserve">an </w:t>
      </w:r>
      <w:r w:rsidR="006E4183" w:rsidRPr="00D42A9B">
        <w:rPr>
          <w:rFonts w:ascii="Arial" w:hAnsi="Arial" w:cs="Arial"/>
          <w:b/>
          <w:sz w:val="22"/>
          <w:szCs w:val="22"/>
          <w:lang w:val="en-GB"/>
        </w:rPr>
        <w:t>annulment</w:t>
      </w:r>
      <w:r w:rsidR="00DB6103" w:rsidRPr="00D42A9B">
        <w:rPr>
          <w:rFonts w:ascii="Arial" w:hAnsi="Arial" w:cs="Arial"/>
          <w:b/>
          <w:sz w:val="22"/>
          <w:szCs w:val="22"/>
          <w:lang w:val="en-GB"/>
        </w:rPr>
        <w:t>;</w:t>
      </w:r>
      <w:r w:rsidR="006E4183" w:rsidRPr="00D42A9B">
        <w:rPr>
          <w:rFonts w:ascii="Arial" w:hAnsi="Arial" w:cs="Arial"/>
          <w:b/>
          <w:sz w:val="22"/>
          <w:szCs w:val="22"/>
          <w:lang w:val="en-GB"/>
        </w:rPr>
        <w:t xml:space="preserve"> </w:t>
      </w:r>
      <w:r w:rsidR="003D55C1" w:rsidRPr="00D42A9B">
        <w:rPr>
          <w:rFonts w:ascii="Arial" w:hAnsi="Arial" w:cs="Arial"/>
          <w:b/>
          <w:sz w:val="22"/>
          <w:szCs w:val="22"/>
          <w:lang w:val="en-GB"/>
        </w:rPr>
        <w:t>and</w:t>
      </w:r>
      <w:r w:rsidR="00631DDB" w:rsidRPr="00D42A9B">
        <w:rPr>
          <w:rFonts w:ascii="Arial" w:hAnsi="Arial" w:cs="Arial"/>
          <w:b/>
          <w:sz w:val="22"/>
          <w:szCs w:val="22"/>
          <w:lang w:val="en-GB"/>
        </w:rPr>
        <w:t xml:space="preserve"> </w:t>
      </w:r>
    </w:p>
    <w:p w14:paraId="297F8887" w14:textId="77777777" w:rsidR="00DB6103" w:rsidRPr="00D42A9B" w:rsidRDefault="00DB6103" w:rsidP="00DB6103">
      <w:pPr>
        <w:ind w:left="426"/>
        <w:jc w:val="both"/>
        <w:rPr>
          <w:rFonts w:ascii="Arial" w:hAnsi="Arial" w:cs="Arial"/>
          <w:b/>
          <w:sz w:val="22"/>
          <w:szCs w:val="22"/>
          <w:lang w:val="en-GB"/>
        </w:rPr>
      </w:pPr>
    </w:p>
    <w:p w14:paraId="0E8D5723" w14:textId="48F29ADD" w:rsidR="00DB6103" w:rsidRPr="00D42A9B" w:rsidRDefault="003D55C1" w:rsidP="00DB6103">
      <w:pPr>
        <w:pStyle w:val="ListParagraph"/>
        <w:numPr>
          <w:ilvl w:val="0"/>
          <w:numId w:val="16"/>
        </w:numPr>
        <w:ind w:left="426"/>
        <w:jc w:val="both"/>
        <w:rPr>
          <w:rFonts w:ascii="Arial" w:hAnsi="Arial" w:cs="Arial"/>
          <w:b/>
          <w:sz w:val="22"/>
          <w:szCs w:val="22"/>
          <w:lang w:val="en-GB"/>
        </w:rPr>
      </w:pPr>
      <w:r w:rsidRPr="00D42A9B">
        <w:rPr>
          <w:rFonts w:ascii="Arial" w:hAnsi="Arial" w:cs="Arial"/>
          <w:b/>
          <w:sz w:val="22"/>
          <w:szCs w:val="22"/>
          <w:lang w:val="en-GB"/>
        </w:rPr>
        <w:t xml:space="preserve">a </w:t>
      </w:r>
      <w:r w:rsidR="006E4183" w:rsidRPr="00D42A9B">
        <w:rPr>
          <w:rFonts w:ascii="Arial" w:hAnsi="Arial" w:cs="Arial"/>
          <w:b/>
          <w:sz w:val="22"/>
          <w:szCs w:val="22"/>
          <w:lang w:val="en-GB"/>
        </w:rPr>
        <w:t xml:space="preserve">discharge </w:t>
      </w:r>
    </w:p>
    <w:p w14:paraId="4B6B6EF2" w14:textId="77777777" w:rsidR="00DB6103" w:rsidRPr="00D42A9B" w:rsidRDefault="00DB6103" w:rsidP="002A37BB">
      <w:pPr>
        <w:jc w:val="both"/>
        <w:rPr>
          <w:rFonts w:ascii="Arial" w:hAnsi="Arial" w:cs="Arial"/>
          <w:b/>
          <w:sz w:val="22"/>
          <w:szCs w:val="22"/>
          <w:lang w:val="en-GB"/>
        </w:rPr>
      </w:pPr>
    </w:p>
    <w:p w14:paraId="622DFD06" w14:textId="5F549881" w:rsidR="00C82D87" w:rsidRPr="00D42A9B" w:rsidRDefault="006E4183" w:rsidP="002A37BB">
      <w:pPr>
        <w:jc w:val="both"/>
        <w:rPr>
          <w:rFonts w:ascii="Arial" w:hAnsi="Arial" w:cs="Arial"/>
          <w:b/>
          <w:sz w:val="22"/>
          <w:szCs w:val="22"/>
          <w:lang w:val="en-GB"/>
        </w:rPr>
      </w:pPr>
      <w:r w:rsidRPr="00D42A9B">
        <w:rPr>
          <w:rFonts w:ascii="Arial" w:hAnsi="Arial" w:cs="Arial"/>
          <w:b/>
          <w:sz w:val="22"/>
          <w:szCs w:val="22"/>
          <w:lang w:val="en-GB"/>
        </w:rPr>
        <w:t xml:space="preserve">of </w:t>
      </w:r>
      <w:r w:rsidR="00631DDB" w:rsidRPr="00D42A9B">
        <w:rPr>
          <w:rFonts w:ascii="Arial" w:hAnsi="Arial" w:cs="Arial"/>
          <w:b/>
          <w:sz w:val="22"/>
          <w:szCs w:val="22"/>
          <w:lang w:val="en-GB"/>
        </w:rPr>
        <w:t>his</w:t>
      </w:r>
      <w:r w:rsidR="00F0392F" w:rsidRPr="00D42A9B">
        <w:rPr>
          <w:rFonts w:ascii="Arial" w:hAnsi="Arial" w:cs="Arial"/>
          <w:b/>
          <w:sz w:val="22"/>
          <w:szCs w:val="22"/>
          <w:lang w:val="en-GB"/>
        </w:rPr>
        <w:t xml:space="preserve"> </w:t>
      </w:r>
      <w:r w:rsidRPr="00D42A9B">
        <w:rPr>
          <w:rFonts w:ascii="Arial" w:hAnsi="Arial" w:cs="Arial"/>
          <w:b/>
          <w:sz w:val="22"/>
          <w:szCs w:val="22"/>
          <w:lang w:val="en-GB"/>
        </w:rPr>
        <w:t>bankruptcy</w:t>
      </w:r>
      <w:r w:rsidR="00195E02" w:rsidRPr="00D42A9B">
        <w:rPr>
          <w:rFonts w:ascii="Arial" w:hAnsi="Arial" w:cs="Arial"/>
          <w:b/>
          <w:sz w:val="22"/>
          <w:szCs w:val="22"/>
          <w:lang w:val="en-GB"/>
        </w:rPr>
        <w:t xml:space="preserve"> under the Singapore IRDA</w:t>
      </w:r>
      <w:r w:rsidR="003D55C1" w:rsidRPr="00D42A9B">
        <w:rPr>
          <w:rFonts w:ascii="Arial" w:hAnsi="Arial" w:cs="Arial"/>
          <w:b/>
          <w:sz w:val="22"/>
          <w:szCs w:val="22"/>
          <w:lang w:val="en-GB"/>
        </w:rPr>
        <w:t>?</w:t>
      </w:r>
    </w:p>
    <w:p w14:paraId="1950C738" w14:textId="77777777" w:rsidR="00962045" w:rsidRPr="007A5EB2" w:rsidRDefault="00962045" w:rsidP="002A37BB">
      <w:pPr>
        <w:ind w:left="720" w:hanging="720"/>
        <w:jc w:val="both"/>
        <w:rPr>
          <w:rFonts w:ascii="Arial" w:hAnsi="Arial" w:cs="Arial"/>
          <w:sz w:val="22"/>
          <w:szCs w:val="22"/>
          <w:u w:val="single"/>
          <w:lang w:val="en-GB"/>
        </w:rPr>
      </w:pPr>
    </w:p>
    <w:p w14:paraId="0F85A4BD" w14:textId="777F5EB3" w:rsidR="0045683E" w:rsidRDefault="007A5EB2" w:rsidP="002A37BB">
      <w:pPr>
        <w:jc w:val="both"/>
        <w:rPr>
          <w:rFonts w:ascii="Arial" w:hAnsi="Arial" w:cs="Arial"/>
          <w:bCs/>
          <w:sz w:val="22"/>
          <w:szCs w:val="22"/>
          <w:u w:val="single"/>
          <w:lang w:val="en-GB"/>
        </w:rPr>
      </w:pPr>
      <w:r w:rsidRPr="007A5EB2">
        <w:rPr>
          <w:rFonts w:ascii="Arial" w:hAnsi="Arial" w:cs="Arial"/>
          <w:bCs/>
          <w:sz w:val="22"/>
          <w:szCs w:val="22"/>
          <w:u w:val="single"/>
          <w:lang w:val="en-GB"/>
        </w:rPr>
        <w:t>Annulment</w:t>
      </w:r>
    </w:p>
    <w:p w14:paraId="3DE8C1E4" w14:textId="77777777" w:rsidR="007A5EB2" w:rsidRDefault="007A5EB2" w:rsidP="002A37BB">
      <w:pPr>
        <w:jc w:val="both"/>
        <w:rPr>
          <w:rFonts w:ascii="Arial" w:hAnsi="Arial" w:cs="Arial"/>
          <w:bCs/>
          <w:sz w:val="22"/>
          <w:szCs w:val="22"/>
          <w:u w:val="single"/>
          <w:lang w:val="en-GB"/>
        </w:rPr>
      </w:pPr>
    </w:p>
    <w:p w14:paraId="6DF63382" w14:textId="18BA07D3" w:rsidR="00D516D3" w:rsidRDefault="00D516D3" w:rsidP="002A37BB">
      <w:pPr>
        <w:jc w:val="both"/>
        <w:rPr>
          <w:rFonts w:ascii="Arial" w:hAnsi="Arial" w:cs="Arial"/>
          <w:bCs/>
          <w:sz w:val="22"/>
          <w:szCs w:val="22"/>
          <w:lang w:val="en-GB"/>
        </w:rPr>
      </w:pPr>
      <w:r>
        <w:rPr>
          <w:rFonts w:ascii="Arial" w:hAnsi="Arial" w:cs="Arial"/>
          <w:bCs/>
          <w:sz w:val="22"/>
          <w:szCs w:val="22"/>
          <w:lang w:val="en-GB"/>
        </w:rPr>
        <w:t xml:space="preserve">A bankruptcy order may be annulled if </w:t>
      </w:r>
      <w:r w:rsidR="00C805DA">
        <w:rPr>
          <w:rFonts w:ascii="Arial" w:hAnsi="Arial" w:cs="Arial"/>
          <w:bCs/>
          <w:sz w:val="22"/>
          <w:szCs w:val="22"/>
          <w:lang w:val="en-GB"/>
        </w:rPr>
        <w:t>an application is made within 12 months of the order (unless the court permits more time) and any</w:t>
      </w:r>
      <w:r>
        <w:rPr>
          <w:rFonts w:ascii="Arial" w:hAnsi="Arial" w:cs="Arial"/>
          <w:bCs/>
          <w:sz w:val="22"/>
          <w:szCs w:val="22"/>
          <w:lang w:val="en-GB"/>
        </w:rPr>
        <w:t xml:space="preserve"> of the following</w:t>
      </w:r>
      <w:r w:rsidR="00C805DA">
        <w:rPr>
          <w:rFonts w:ascii="Arial" w:hAnsi="Arial" w:cs="Arial"/>
          <w:bCs/>
          <w:sz w:val="22"/>
          <w:szCs w:val="22"/>
          <w:lang w:val="en-GB"/>
        </w:rPr>
        <w:t xml:space="preserve"> grounds exist:</w:t>
      </w:r>
    </w:p>
    <w:p w14:paraId="64908E90" w14:textId="596783DA" w:rsidR="00C805DA" w:rsidRDefault="00C805DA" w:rsidP="00C805DA">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t xml:space="preserve">the bankruptcy order shouldn't have been made on the grounds existing at the time when it was made; </w:t>
      </w:r>
    </w:p>
    <w:p w14:paraId="7B99E15C" w14:textId="65AB4A1E" w:rsidR="00C805DA" w:rsidRDefault="00C805DA" w:rsidP="00C805DA">
      <w:pPr>
        <w:pStyle w:val="ListParagraph"/>
        <w:numPr>
          <w:ilvl w:val="0"/>
          <w:numId w:val="19"/>
        </w:numPr>
        <w:jc w:val="both"/>
        <w:rPr>
          <w:rFonts w:ascii="Arial" w:hAnsi="Arial" w:cs="Arial"/>
          <w:bCs/>
          <w:sz w:val="22"/>
          <w:szCs w:val="22"/>
          <w:lang w:val="en-GB"/>
        </w:rPr>
      </w:pPr>
      <w:r>
        <w:rPr>
          <w:rFonts w:ascii="Arial" w:hAnsi="Arial" w:cs="Arial"/>
          <w:bCs/>
          <w:sz w:val="22"/>
          <w:szCs w:val="22"/>
          <w:lang w:val="en-GB"/>
        </w:rPr>
        <w:t xml:space="preserve">the debts and expenses of the bankruptcy have been paid or secured to the Court's satisfactions; or </w:t>
      </w:r>
    </w:p>
    <w:p w14:paraId="454AD0C3" w14:textId="1B1C267C" w:rsidR="00D516D3" w:rsidRPr="00C805DA" w:rsidRDefault="00C805DA" w:rsidP="008F6165">
      <w:pPr>
        <w:pStyle w:val="ListParagraph"/>
        <w:numPr>
          <w:ilvl w:val="0"/>
          <w:numId w:val="19"/>
        </w:numPr>
        <w:jc w:val="both"/>
        <w:rPr>
          <w:rFonts w:ascii="Arial" w:hAnsi="Arial" w:cs="Arial"/>
          <w:bCs/>
          <w:sz w:val="22"/>
          <w:szCs w:val="22"/>
          <w:lang w:val="en-GB"/>
        </w:rPr>
      </w:pPr>
      <w:r w:rsidRPr="00C805DA">
        <w:rPr>
          <w:rFonts w:ascii="Arial" w:hAnsi="Arial" w:cs="Arial"/>
          <w:bCs/>
          <w:sz w:val="22"/>
          <w:szCs w:val="22"/>
          <w:lang w:val="en-GB"/>
        </w:rPr>
        <w:t xml:space="preserve">Malaysia should play host to the distribution of the bankrupt's estate or the majority of the bankrupt's creditors are resident in Malaysia and the distribution to them should properly occur in Malaysia. </w:t>
      </w:r>
    </w:p>
    <w:p w14:paraId="61B2297D" w14:textId="77777777" w:rsidR="00006EE6" w:rsidRDefault="00006EE6" w:rsidP="002A37BB">
      <w:pPr>
        <w:jc w:val="both"/>
        <w:rPr>
          <w:rFonts w:ascii="Arial" w:hAnsi="Arial" w:cs="Arial"/>
          <w:bCs/>
          <w:sz w:val="22"/>
          <w:szCs w:val="22"/>
          <w:u w:val="single"/>
          <w:lang w:val="en-GB"/>
        </w:rPr>
      </w:pPr>
    </w:p>
    <w:p w14:paraId="68120B75" w14:textId="6E556CAD" w:rsidR="007A5EB2" w:rsidRDefault="007A5EB2" w:rsidP="002A37BB">
      <w:pPr>
        <w:jc w:val="both"/>
        <w:rPr>
          <w:rFonts w:ascii="Arial" w:hAnsi="Arial" w:cs="Arial"/>
          <w:bCs/>
          <w:sz w:val="22"/>
          <w:szCs w:val="22"/>
          <w:u w:val="single"/>
          <w:lang w:val="en-GB"/>
        </w:rPr>
      </w:pPr>
      <w:r>
        <w:rPr>
          <w:rFonts w:ascii="Arial" w:hAnsi="Arial" w:cs="Arial"/>
          <w:bCs/>
          <w:sz w:val="22"/>
          <w:szCs w:val="22"/>
          <w:u w:val="single"/>
          <w:lang w:val="en-GB"/>
        </w:rPr>
        <w:t xml:space="preserve">Discharge </w:t>
      </w:r>
    </w:p>
    <w:p w14:paraId="0B6CF5A8" w14:textId="77777777" w:rsidR="00006EE6" w:rsidRDefault="00006EE6" w:rsidP="002A37BB">
      <w:pPr>
        <w:jc w:val="both"/>
        <w:rPr>
          <w:rFonts w:ascii="Arial" w:hAnsi="Arial" w:cs="Arial"/>
          <w:bCs/>
          <w:sz w:val="22"/>
          <w:szCs w:val="22"/>
          <w:u w:val="single"/>
          <w:lang w:val="en-GB"/>
        </w:rPr>
      </w:pPr>
    </w:p>
    <w:p w14:paraId="7BBC9891" w14:textId="04474587" w:rsidR="00006EE6" w:rsidRDefault="00006EE6" w:rsidP="002A37BB">
      <w:pPr>
        <w:jc w:val="both"/>
        <w:rPr>
          <w:rFonts w:ascii="Arial" w:hAnsi="Arial" w:cs="Arial"/>
          <w:bCs/>
          <w:sz w:val="22"/>
          <w:szCs w:val="22"/>
          <w:lang w:val="en-GB"/>
        </w:rPr>
      </w:pPr>
      <w:r w:rsidRPr="00006EE6">
        <w:rPr>
          <w:rFonts w:ascii="Arial" w:hAnsi="Arial" w:cs="Arial"/>
          <w:bCs/>
          <w:sz w:val="22"/>
          <w:szCs w:val="22"/>
          <w:lang w:val="en-GB"/>
        </w:rPr>
        <w:t xml:space="preserve">An </w:t>
      </w:r>
      <w:r>
        <w:rPr>
          <w:rFonts w:ascii="Arial" w:hAnsi="Arial" w:cs="Arial"/>
          <w:bCs/>
          <w:sz w:val="22"/>
          <w:szCs w:val="22"/>
          <w:lang w:val="en-GB"/>
        </w:rPr>
        <w:t xml:space="preserve">application for a discharge may be made by the Official Assignee, the bankrupt, or any other person with an interest in the matter at any time after the relevant bankruptcy order has been made. The application for the discharge needs to be served on all persons and parties that filed a proof of debt in the bankruptcy. The Court will hear any creditor in the application and may refuse the discharge application, make the discharge application absolutely, or make an order discharging on conditions it sees appropriate which may include conditions on future income. </w:t>
      </w:r>
    </w:p>
    <w:p w14:paraId="7BB111A1" w14:textId="77777777" w:rsidR="00006EE6" w:rsidRDefault="00006EE6" w:rsidP="002A37BB">
      <w:pPr>
        <w:jc w:val="both"/>
        <w:rPr>
          <w:rFonts w:ascii="Arial" w:hAnsi="Arial" w:cs="Arial"/>
          <w:bCs/>
          <w:sz w:val="22"/>
          <w:szCs w:val="22"/>
          <w:lang w:val="en-GB"/>
        </w:rPr>
      </w:pPr>
    </w:p>
    <w:p w14:paraId="150DB26A" w14:textId="5414171D" w:rsidR="00C550C8" w:rsidRDefault="00006EE6" w:rsidP="002A37BB">
      <w:pPr>
        <w:jc w:val="both"/>
        <w:rPr>
          <w:rFonts w:ascii="Arial" w:hAnsi="Arial" w:cs="Arial"/>
          <w:bCs/>
          <w:sz w:val="22"/>
          <w:szCs w:val="22"/>
          <w:lang w:val="en-GB"/>
        </w:rPr>
      </w:pPr>
      <w:r>
        <w:rPr>
          <w:rFonts w:ascii="Arial" w:hAnsi="Arial" w:cs="Arial"/>
          <w:bCs/>
          <w:sz w:val="22"/>
          <w:szCs w:val="22"/>
          <w:lang w:val="en-GB"/>
        </w:rPr>
        <w:t xml:space="preserve">The Official Assignee has the discretion to issue a certificate of discharge as well, save for certain circumstances. </w:t>
      </w:r>
    </w:p>
    <w:p w14:paraId="1B8858EF" w14:textId="77777777" w:rsidR="00D516D3" w:rsidRPr="002A37BB" w:rsidRDefault="00D516D3"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7B2E64" w:rsidRDefault="00962045" w:rsidP="002A37BB">
      <w:pPr>
        <w:jc w:val="both"/>
        <w:rPr>
          <w:rFonts w:ascii="Arial" w:hAnsi="Arial" w:cs="Arial"/>
          <w:b/>
          <w:sz w:val="22"/>
          <w:szCs w:val="22"/>
          <w:lang w:val="en-GB"/>
        </w:rPr>
      </w:pPr>
    </w:p>
    <w:p w14:paraId="3B4B17FB" w14:textId="77777777" w:rsidR="00C550C8" w:rsidRPr="007B2E64" w:rsidRDefault="0007291B" w:rsidP="002A37BB">
      <w:pPr>
        <w:ind w:left="720" w:hanging="720"/>
        <w:jc w:val="both"/>
        <w:rPr>
          <w:rFonts w:ascii="Arial" w:hAnsi="Arial" w:cs="Arial"/>
          <w:b/>
          <w:sz w:val="22"/>
          <w:szCs w:val="22"/>
        </w:rPr>
      </w:pPr>
      <w:r w:rsidRPr="007B2E64">
        <w:rPr>
          <w:rFonts w:ascii="Arial" w:hAnsi="Arial" w:cs="Arial"/>
          <w:b/>
          <w:bCs/>
          <w:sz w:val="22"/>
          <w:szCs w:val="22"/>
        </w:rPr>
        <w:t xml:space="preserve">Question </w:t>
      </w:r>
      <w:r w:rsidR="00807119" w:rsidRPr="007B2E64">
        <w:rPr>
          <w:rFonts w:ascii="Arial" w:hAnsi="Arial" w:cs="Arial"/>
          <w:b/>
          <w:bCs/>
          <w:sz w:val="22"/>
          <w:szCs w:val="22"/>
        </w:rPr>
        <w:t>3.1</w:t>
      </w:r>
      <w:r w:rsidRPr="007B2E64">
        <w:rPr>
          <w:rFonts w:ascii="Arial" w:hAnsi="Arial" w:cs="Arial"/>
          <w:b/>
          <w:sz w:val="22"/>
          <w:szCs w:val="22"/>
        </w:rPr>
        <w:t xml:space="preserve"> [</w:t>
      </w:r>
      <w:r w:rsidR="006A2646" w:rsidRPr="007B2E64">
        <w:rPr>
          <w:rFonts w:ascii="Arial" w:hAnsi="Arial" w:cs="Arial"/>
          <w:b/>
          <w:sz w:val="22"/>
          <w:szCs w:val="22"/>
        </w:rPr>
        <w:t>m</w:t>
      </w:r>
      <w:r w:rsidRPr="007B2E64">
        <w:rPr>
          <w:rFonts w:ascii="Arial" w:hAnsi="Arial" w:cs="Arial"/>
          <w:b/>
          <w:sz w:val="22"/>
          <w:szCs w:val="22"/>
        </w:rPr>
        <w:t xml:space="preserve">aximum </w:t>
      </w:r>
      <w:r w:rsidR="00087F21" w:rsidRPr="007B2E64">
        <w:rPr>
          <w:rFonts w:ascii="Arial" w:hAnsi="Arial" w:cs="Arial"/>
          <w:b/>
          <w:sz w:val="22"/>
          <w:szCs w:val="22"/>
        </w:rPr>
        <w:t>8</w:t>
      </w:r>
      <w:r w:rsidRPr="007B2E64">
        <w:rPr>
          <w:rFonts w:ascii="Arial" w:hAnsi="Arial" w:cs="Arial"/>
          <w:b/>
          <w:sz w:val="22"/>
          <w:szCs w:val="22"/>
        </w:rPr>
        <w:t xml:space="preserve"> marks]</w:t>
      </w:r>
    </w:p>
    <w:p w14:paraId="4AE3CDD4" w14:textId="77777777" w:rsidR="00C550C8" w:rsidRPr="007B2E64" w:rsidRDefault="00C550C8" w:rsidP="002A37BB">
      <w:pPr>
        <w:ind w:left="720" w:hanging="720"/>
        <w:jc w:val="both"/>
        <w:rPr>
          <w:rFonts w:ascii="Arial" w:hAnsi="Arial" w:cs="Arial"/>
          <w:b/>
          <w:sz w:val="22"/>
          <w:szCs w:val="22"/>
        </w:rPr>
      </w:pPr>
    </w:p>
    <w:p w14:paraId="6E4E9686" w14:textId="77777777" w:rsidR="00E426B2" w:rsidRPr="007B2E64" w:rsidRDefault="0007291B" w:rsidP="002A37BB">
      <w:pPr>
        <w:jc w:val="both"/>
        <w:rPr>
          <w:rFonts w:ascii="Arial" w:hAnsi="Arial" w:cs="Arial"/>
          <w:b/>
          <w:sz w:val="22"/>
          <w:szCs w:val="22"/>
          <w:lang w:val="en-GB"/>
        </w:rPr>
      </w:pPr>
      <w:r w:rsidRPr="007B2E64">
        <w:rPr>
          <w:rFonts w:ascii="Arial" w:hAnsi="Arial" w:cs="Arial"/>
          <w:b/>
          <w:sz w:val="22"/>
          <w:szCs w:val="22"/>
          <w:lang w:val="en-GB"/>
        </w:rPr>
        <w:t>Write a</w:t>
      </w:r>
      <w:r w:rsidR="008277A3" w:rsidRPr="007B2E64">
        <w:rPr>
          <w:rFonts w:ascii="Arial" w:hAnsi="Arial" w:cs="Arial"/>
          <w:b/>
          <w:sz w:val="22"/>
          <w:szCs w:val="22"/>
          <w:lang w:val="en-GB"/>
        </w:rPr>
        <w:t xml:space="preserve"> brief </w:t>
      </w:r>
      <w:r w:rsidRPr="007B2E64">
        <w:rPr>
          <w:rFonts w:ascii="Arial" w:hAnsi="Arial" w:cs="Arial"/>
          <w:b/>
          <w:sz w:val="22"/>
          <w:szCs w:val="22"/>
          <w:lang w:val="en-GB"/>
        </w:rPr>
        <w:t>essay on</w:t>
      </w:r>
      <w:r w:rsidR="009C526D" w:rsidRPr="007B2E64">
        <w:rPr>
          <w:rFonts w:ascii="Arial" w:hAnsi="Arial" w:cs="Arial"/>
          <w:b/>
          <w:sz w:val="22"/>
          <w:szCs w:val="22"/>
          <w:lang w:val="en-GB"/>
        </w:rPr>
        <w:t xml:space="preserve"> </w:t>
      </w:r>
    </w:p>
    <w:p w14:paraId="677D725D" w14:textId="77777777" w:rsidR="00E426B2" w:rsidRPr="007B2E64" w:rsidRDefault="00E426B2" w:rsidP="002A37BB">
      <w:pPr>
        <w:jc w:val="both"/>
        <w:rPr>
          <w:rFonts w:ascii="Arial" w:hAnsi="Arial" w:cs="Arial"/>
          <w:b/>
          <w:sz w:val="22"/>
          <w:szCs w:val="22"/>
          <w:lang w:val="en-GB"/>
        </w:rPr>
      </w:pPr>
    </w:p>
    <w:p w14:paraId="5E214779" w14:textId="1528F221" w:rsidR="00E426B2" w:rsidRPr="007B2E64" w:rsidRDefault="0013379E" w:rsidP="0050319C">
      <w:pPr>
        <w:pStyle w:val="ListParagraph"/>
        <w:numPr>
          <w:ilvl w:val="0"/>
          <w:numId w:val="14"/>
        </w:numPr>
        <w:ind w:left="426"/>
        <w:jc w:val="both"/>
        <w:rPr>
          <w:rFonts w:ascii="Arial" w:hAnsi="Arial" w:cs="Arial"/>
          <w:b/>
          <w:sz w:val="22"/>
          <w:szCs w:val="22"/>
          <w:lang w:val="en-GB"/>
        </w:rPr>
      </w:pPr>
      <w:r w:rsidRPr="007B2E64">
        <w:rPr>
          <w:rFonts w:ascii="Arial" w:hAnsi="Arial" w:cs="Arial"/>
          <w:b/>
          <w:sz w:val="22"/>
          <w:szCs w:val="22"/>
          <w:lang w:val="en-GB"/>
        </w:rPr>
        <w:t>the</w:t>
      </w:r>
      <w:r w:rsidR="00954F89" w:rsidRPr="007B2E64">
        <w:rPr>
          <w:rFonts w:ascii="Arial" w:hAnsi="Arial" w:cs="Arial"/>
          <w:b/>
          <w:sz w:val="22"/>
          <w:szCs w:val="22"/>
          <w:lang w:val="en-GB"/>
        </w:rPr>
        <w:t xml:space="preserve"> restrictions on</w:t>
      </w:r>
      <w:r w:rsidR="00631DDB" w:rsidRPr="007B2E64">
        <w:rPr>
          <w:rFonts w:ascii="Arial" w:hAnsi="Arial" w:cs="Arial"/>
          <w:b/>
          <w:sz w:val="22"/>
          <w:szCs w:val="22"/>
          <w:lang w:val="en-GB"/>
        </w:rPr>
        <w:t xml:space="preserve"> </w:t>
      </w:r>
      <w:r w:rsidR="00954F89" w:rsidRPr="007B2E64">
        <w:rPr>
          <w:rFonts w:ascii="Arial" w:hAnsi="Arial" w:cs="Arial"/>
          <w:b/>
          <w:i/>
          <w:iCs/>
          <w:sz w:val="22"/>
          <w:szCs w:val="22"/>
          <w:lang w:val="en-GB"/>
        </w:rPr>
        <w:t>ipso facto</w:t>
      </w:r>
      <w:r w:rsidR="00954F89" w:rsidRPr="007B2E64">
        <w:rPr>
          <w:rFonts w:ascii="Arial" w:hAnsi="Arial" w:cs="Arial"/>
          <w:b/>
          <w:sz w:val="22"/>
          <w:szCs w:val="22"/>
          <w:lang w:val="en-GB"/>
        </w:rPr>
        <w:t xml:space="preserve"> clauses</w:t>
      </w:r>
      <w:r w:rsidR="0050319C" w:rsidRPr="007B2E64">
        <w:rPr>
          <w:rFonts w:ascii="Arial" w:hAnsi="Arial" w:cs="Arial"/>
          <w:b/>
          <w:sz w:val="22"/>
          <w:szCs w:val="22"/>
          <w:lang w:val="en-GB"/>
        </w:rPr>
        <w:t>;</w:t>
      </w:r>
      <w:r w:rsidR="00954F89" w:rsidRPr="007B2E64">
        <w:rPr>
          <w:rFonts w:ascii="Arial" w:hAnsi="Arial" w:cs="Arial"/>
          <w:b/>
          <w:sz w:val="22"/>
          <w:szCs w:val="22"/>
          <w:lang w:val="en-GB"/>
        </w:rPr>
        <w:t xml:space="preserve"> and </w:t>
      </w:r>
    </w:p>
    <w:p w14:paraId="013D31A8" w14:textId="77777777" w:rsidR="00E426B2" w:rsidRPr="007B2E64" w:rsidRDefault="00E426B2" w:rsidP="0050319C">
      <w:pPr>
        <w:ind w:left="426"/>
        <w:jc w:val="both"/>
        <w:rPr>
          <w:rFonts w:ascii="Arial" w:hAnsi="Arial" w:cs="Arial"/>
          <w:b/>
          <w:sz w:val="22"/>
          <w:szCs w:val="22"/>
          <w:lang w:val="en-GB"/>
        </w:rPr>
      </w:pPr>
    </w:p>
    <w:p w14:paraId="4BABCDCA" w14:textId="2716E284" w:rsidR="00E426B2" w:rsidRPr="007B2E64" w:rsidRDefault="00954F89" w:rsidP="0050319C">
      <w:pPr>
        <w:pStyle w:val="ListParagraph"/>
        <w:numPr>
          <w:ilvl w:val="0"/>
          <w:numId w:val="14"/>
        </w:numPr>
        <w:ind w:left="426"/>
        <w:jc w:val="both"/>
        <w:rPr>
          <w:rFonts w:ascii="Arial" w:hAnsi="Arial" w:cs="Arial"/>
          <w:b/>
          <w:sz w:val="22"/>
          <w:szCs w:val="22"/>
          <w:lang w:val="en-GB"/>
        </w:rPr>
      </w:pPr>
      <w:r w:rsidRPr="007B2E64">
        <w:rPr>
          <w:rFonts w:ascii="Arial" w:hAnsi="Arial" w:cs="Arial"/>
          <w:b/>
          <w:sz w:val="22"/>
          <w:szCs w:val="22"/>
          <w:lang w:val="en-GB"/>
        </w:rPr>
        <w:t>wrongful trading</w:t>
      </w:r>
    </w:p>
    <w:p w14:paraId="12AC4EE2" w14:textId="77777777" w:rsidR="00E426B2" w:rsidRPr="007B2E64" w:rsidRDefault="00E426B2" w:rsidP="002A37BB">
      <w:pPr>
        <w:jc w:val="both"/>
        <w:rPr>
          <w:rFonts w:ascii="Arial" w:hAnsi="Arial" w:cs="Arial"/>
          <w:b/>
          <w:sz w:val="22"/>
          <w:szCs w:val="22"/>
          <w:lang w:val="en-GB"/>
        </w:rPr>
      </w:pPr>
    </w:p>
    <w:p w14:paraId="205C0919" w14:textId="1902921E" w:rsidR="00C550C8" w:rsidRPr="002A37BB" w:rsidRDefault="00546D65" w:rsidP="002A37BB">
      <w:pPr>
        <w:jc w:val="both"/>
        <w:rPr>
          <w:rFonts w:ascii="Arial" w:hAnsi="Arial" w:cs="Arial"/>
          <w:sz w:val="22"/>
          <w:szCs w:val="22"/>
        </w:rPr>
      </w:pPr>
      <w:r w:rsidRPr="007B2E64">
        <w:rPr>
          <w:rFonts w:ascii="Arial" w:hAnsi="Arial" w:cs="Arial"/>
          <w:b/>
          <w:sz w:val="22"/>
          <w:szCs w:val="22"/>
          <w:lang w:val="en-GB"/>
        </w:rPr>
        <w:t>under the Singapore IRDA</w:t>
      </w:r>
      <w:r w:rsidR="00954F89" w:rsidRPr="007B2E64">
        <w:rPr>
          <w:rFonts w:ascii="Arial" w:hAnsi="Arial" w:cs="Arial"/>
          <w:b/>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6763BC1D" w14:textId="61BC4325" w:rsidR="0001336B" w:rsidRDefault="0001336B" w:rsidP="002A37BB">
      <w:pPr>
        <w:jc w:val="both"/>
        <w:rPr>
          <w:rFonts w:ascii="Arial" w:hAnsi="Arial" w:cs="Arial"/>
          <w:sz w:val="22"/>
          <w:szCs w:val="22"/>
          <w:u w:val="single"/>
          <w:lang w:val="en-GB"/>
        </w:rPr>
      </w:pPr>
      <w:r w:rsidRPr="0001336B">
        <w:rPr>
          <w:rFonts w:ascii="Arial" w:hAnsi="Arial" w:cs="Arial"/>
          <w:sz w:val="22"/>
          <w:szCs w:val="22"/>
          <w:u w:val="single"/>
          <w:lang w:val="en-GB"/>
        </w:rPr>
        <w:t>Ipso Facto Clauses</w:t>
      </w:r>
    </w:p>
    <w:p w14:paraId="1F21A18A" w14:textId="77777777" w:rsidR="0001336B" w:rsidRPr="0001336B" w:rsidRDefault="0001336B" w:rsidP="002A37BB">
      <w:pPr>
        <w:jc w:val="both"/>
        <w:rPr>
          <w:rFonts w:ascii="Arial" w:hAnsi="Arial" w:cs="Arial"/>
          <w:sz w:val="22"/>
          <w:szCs w:val="22"/>
          <w:u w:val="single"/>
          <w:lang w:val="en-GB"/>
        </w:rPr>
      </w:pPr>
    </w:p>
    <w:p w14:paraId="72F57A5C" w14:textId="325B6FD4" w:rsidR="00544127" w:rsidRDefault="007B2E64" w:rsidP="002A37BB">
      <w:pPr>
        <w:jc w:val="both"/>
        <w:rPr>
          <w:rFonts w:ascii="Arial" w:hAnsi="Arial" w:cs="Arial"/>
          <w:sz w:val="22"/>
          <w:szCs w:val="22"/>
          <w:lang w:val="en-GB"/>
        </w:rPr>
      </w:pPr>
      <w:r>
        <w:rPr>
          <w:rFonts w:ascii="Arial" w:hAnsi="Arial" w:cs="Arial"/>
          <w:sz w:val="22"/>
          <w:szCs w:val="22"/>
          <w:lang w:val="en-GB"/>
        </w:rPr>
        <w:t xml:space="preserve">The IRDA represented a significant development in the treatment of </w:t>
      </w:r>
      <w:r>
        <w:rPr>
          <w:rFonts w:ascii="Arial" w:hAnsi="Arial" w:cs="Arial"/>
          <w:i/>
          <w:sz w:val="22"/>
          <w:szCs w:val="22"/>
          <w:lang w:val="en-GB"/>
        </w:rPr>
        <w:t>ipso facto</w:t>
      </w:r>
      <w:r>
        <w:rPr>
          <w:rFonts w:ascii="Arial" w:hAnsi="Arial" w:cs="Arial"/>
          <w:sz w:val="22"/>
          <w:szCs w:val="22"/>
          <w:lang w:val="en-GB"/>
        </w:rPr>
        <w:t xml:space="preserve"> clauses in insolvency context in the Singapore jurisdiction. Prior to the implementation of IRDA in 2018 there were no restrictions on the exercise of </w:t>
      </w:r>
      <w:r>
        <w:rPr>
          <w:rFonts w:ascii="Arial" w:hAnsi="Arial" w:cs="Arial"/>
          <w:i/>
          <w:sz w:val="22"/>
          <w:szCs w:val="22"/>
          <w:lang w:val="en-GB"/>
        </w:rPr>
        <w:t xml:space="preserve">ipso facto </w:t>
      </w:r>
      <w:r>
        <w:rPr>
          <w:rFonts w:ascii="Arial" w:hAnsi="Arial" w:cs="Arial"/>
          <w:sz w:val="22"/>
          <w:szCs w:val="22"/>
          <w:lang w:val="en-GB"/>
        </w:rPr>
        <w:t xml:space="preserve">clauses upon the commencement of insolvency proceedings of a Singaporean company. However, with the advent of IRDA there are not new provisions which restrict, in some circumstances, the operation of a </w:t>
      </w:r>
      <w:r>
        <w:rPr>
          <w:rFonts w:ascii="Arial" w:hAnsi="Arial" w:cs="Arial"/>
          <w:i/>
          <w:sz w:val="22"/>
          <w:szCs w:val="22"/>
          <w:lang w:val="en-GB"/>
        </w:rPr>
        <w:t xml:space="preserve">ipso facto </w:t>
      </w:r>
      <w:r>
        <w:rPr>
          <w:rFonts w:ascii="Arial" w:hAnsi="Arial" w:cs="Arial"/>
          <w:sz w:val="22"/>
          <w:szCs w:val="22"/>
          <w:lang w:val="en-GB"/>
        </w:rPr>
        <w:t xml:space="preserve">clauses. </w:t>
      </w:r>
    </w:p>
    <w:p w14:paraId="47EB8BB5" w14:textId="77777777" w:rsidR="007B2E64" w:rsidRDefault="007B2E64" w:rsidP="002A37BB">
      <w:pPr>
        <w:jc w:val="both"/>
        <w:rPr>
          <w:rFonts w:ascii="Arial" w:hAnsi="Arial" w:cs="Arial"/>
          <w:sz w:val="22"/>
          <w:szCs w:val="22"/>
          <w:lang w:val="en-GB"/>
        </w:rPr>
      </w:pPr>
    </w:p>
    <w:p w14:paraId="1385864C" w14:textId="6AA0B795" w:rsidR="007B2E64" w:rsidRDefault="007B2E64" w:rsidP="002A37BB">
      <w:pPr>
        <w:jc w:val="both"/>
        <w:rPr>
          <w:rFonts w:ascii="Arial" w:hAnsi="Arial" w:cs="Arial"/>
          <w:sz w:val="22"/>
          <w:szCs w:val="22"/>
          <w:lang w:val="en-GB"/>
        </w:rPr>
      </w:pPr>
      <w:r>
        <w:rPr>
          <w:rFonts w:ascii="Arial" w:hAnsi="Arial" w:cs="Arial"/>
          <w:sz w:val="22"/>
          <w:szCs w:val="22"/>
          <w:lang w:val="en-GB"/>
        </w:rPr>
        <w:lastRenderedPageBreak/>
        <w:t xml:space="preserve">Section 440 of IRDA provides that </w:t>
      </w:r>
      <w:r>
        <w:rPr>
          <w:rFonts w:ascii="Arial" w:hAnsi="Arial" w:cs="Arial"/>
          <w:i/>
          <w:sz w:val="22"/>
          <w:szCs w:val="22"/>
          <w:lang w:val="en-GB"/>
        </w:rPr>
        <w:t xml:space="preserve">ipso facto </w:t>
      </w:r>
      <w:r>
        <w:rPr>
          <w:rFonts w:ascii="Arial" w:hAnsi="Arial" w:cs="Arial"/>
          <w:sz w:val="22"/>
          <w:szCs w:val="22"/>
          <w:lang w:val="en-GB"/>
        </w:rPr>
        <w:t xml:space="preserve">clauses will not be enforceable in relation to any applications for schemes of arrangement or judicial management. However, </w:t>
      </w:r>
      <w:r w:rsidR="00094199">
        <w:rPr>
          <w:rFonts w:ascii="Arial" w:hAnsi="Arial" w:cs="Arial"/>
          <w:sz w:val="22"/>
          <w:szCs w:val="22"/>
          <w:lang w:val="en-GB"/>
        </w:rPr>
        <w:t xml:space="preserve">pursuant to section 440(5) of IRDA </w:t>
      </w:r>
      <w:r>
        <w:rPr>
          <w:rFonts w:ascii="Arial" w:hAnsi="Arial" w:cs="Arial"/>
          <w:sz w:val="22"/>
          <w:szCs w:val="22"/>
          <w:lang w:val="en-GB"/>
        </w:rPr>
        <w:t xml:space="preserve">this restriction does not </w:t>
      </w:r>
      <w:r w:rsidR="00F419A2">
        <w:rPr>
          <w:rFonts w:ascii="Arial" w:hAnsi="Arial" w:cs="Arial"/>
          <w:sz w:val="22"/>
          <w:szCs w:val="22"/>
          <w:lang w:val="en-GB"/>
        </w:rPr>
        <w:t>apply to a defined list of contracts which are carved out; these include: (</w:t>
      </w:r>
      <w:proofErr w:type="spellStart"/>
      <w:r w:rsidR="00F419A2">
        <w:rPr>
          <w:rFonts w:ascii="Arial" w:hAnsi="Arial" w:cs="Arial"/>
          <w:sz w:val="22"/>
          <w:szCs w:val="22"/>
          <w:lang w:val="en-GB"/>
        </w:rPr>
        <w:t>i</w:t>
      </w:r>
      <w:proofErr w:type="spellEnd"/>
      <w:r w:rsidR="00F419A2">
        <w:rPr>
          <w:rFonts w:ascii="Arial" w:hAnsi="Arial" w:cs="Arial"/>
          <w:sz w:val="22"/>
          <w:szCs w:val="22"/>
          <w:lang w:val="en-GB"/>
        </w:rPr>
        <w:t>) certain finance contracts, (ii) contracts that are licences, permits or approvals that were issued by any governmental body, (iii) a commercial shipping charter, (iv) any contract which is related to a treaty to which Singapore is a party</w:t>
      </w:r>
      <w:r w:rsidR="00CB7127">
        <w:rPr>
          <w:rFonts w:ascii="Arial" w:hAnsi="Arial" w:cs="Arial"/>
          <w:sz w:val="22"/>
          <w:szCs w:val="22"/>
          <w:lang w:val="en-GB"/>
        </w:rPr>
        <w:t xml:space="preserve">, (v) any contract relation to the national or economic interest of Singapore, and (vi) any agreement captured by the definition of "Convention" in section 2(1) of the International Interests in Aircraft Equipment Act (Cap </w:t>
      </w:r>
      <w:proofErr w:type="spellStart"/>
      <w:r w:rsidR="00CB7127">
        <w:rPr>
          <w:rFonts w:ascii="Arial" w:hAnsi="Arial" w:cs="Arial"/>
          <w:sz w:val="22"/>
          <w:szCs w:val="22"/>
          <w:lang w:val="en-GB"/>
        </w:rPr>
        <w:t>144B</w:t>
      </w:r>
      <w:proofErr w:type="spellEnd"/>
      <w:r w:rsidR="00CB7127">
        <w:rPr>
          <w:rFonts w:ascii="Arial" w:hAnsi="Arial" w:cs="Arial"/>
          <w:sz w:val="22"/>
          <w:szCs w:val="22"/>
          <w:lang w:val="en-GB"/>
        </w:rPr>
        <w:t xml:space="preserve">) </w:t>
      </w:r>
      <w:r w:rsidR="00F419A2">
        <w:rPr>
          <w:rFonts w:ascii="Arial" w:hAnsi="Arial" w:cs="Arial"/>
          <w:sz w:val="22"/>
          <w:szCs w:val="22"/>
          <w:lang w:val="en-GB"/>
        </w:rPr>
        <w:t xml:space="preserve">. </w:t>
      </w:r>
    </w:p>
    <w:p w14:paraId="5DC4EE36" w14:textId="77777777" w:rsidR="00F419A2" w:rsidRDefault="00F419A2" w:rsidP="002A37BB">
      <w:pPr>
        <w:jc w:val="both"/>
        <w:rPr>
          <w:rFonts w:ascii="Arial" w:hAnsi="Arial" w:cs="Arial"/>
          <w:sz w:val="22"/>
          <w:szCs w:val="22"/>
          <w:lang w:val="en-GB"/>
        </w:rPr>
      </w:pPr>
    </w:p>
    <w:p w14:paraId="6C3C59E7" w14:textId="43CF70E6" w:rsidR="00F419A2" w:rsidRDefault="00F419A2" w:rsidP="002A37BB">
      <w:pPr>
        <w:jc w:val="both"/>
        <w:rPr>
          <w:rFonts w:ascii="Arial" w:hAnsi="Arial" w:cs="Arial"/>
          <w:sz w:val="22"/>
          <w:szCs w:val="22"/>
          <w:lang w:val="en-GB"/>
        </w:rPr>
      </w:pPr>
      <w:r>
        <w:rPr>
          <w:rFonts w:ascii="Arial" w:hAnsi="Arial" w:cs="Arial"/>
          <w:sz w:val="22"/>
          <w:szCs w:val="22"/>
          <w:lang w:val="en-GB"/>
        </w:rPr>
        <w:t xml:space="preserve">Whilst IRDA represented a sea-change in the treatment of </w:t>
      </w:r>
      <w:r>
        <w:rPr>
          <w:rFonts w:ascii="Arial" w:hAnsi="Arial" w:cs="Arial"/>
          <w:i/>
          <w:sz w:val="22"/>
          <w:szCs w:val="22"/>
          <w:lang w:val="en-GB"/>
        </w:rPr>
        <w:t xml:space="preserve">ipso facto </w:t>
      </w:r>
      <w:r>
        <w:rPr>
          <w:rFonts w:ascii="Arial" w:hAnsi="Arial" w:cs="Arial"/>
          <w:sz w:val="22"/>
          <w:szCs w:val="22"/>
          <w:lang w:val="en-GB"/>
        </w:rPr>
        <w:t xml:space="preserve">clauses in Singapore, </w:t>
      </w:r>
      <w:r w:rsidR="009D6DF9">
        <w:rPr>
          <w:rFonts w:ascii="Arial" w:hAnsi="Arial" w:cs="Arial"/>
          <w:sz w:val="22"/>
          <w:szCs w:val="22"/>
          <w:lang w:val="en-GB"/>
        </w:rPr>
        <w:t>it is still the case that counterparties are not required to continue to provide new money to in</w:t>
      </w:r>
      <w:r w:rsidR="00094199">
        <w:rPr>
          <w:rFonts w:ascii="Arial" w:hAnsi="Arial" w:cs="Arial"/>
          <w:sz w:val="22"/>
          <w:szCs w:val="22"/>
          <w:lang w:val="en-GB"/>
        </w:rPr>
        <w:t xml:space="preserve">solvency companies. As such, when a company applies for a scheme of arrangement or judicial management they may find their financial reserves/liquidity cut off which may act, at best, to undermine the corporate rescue plan or, at worst, to jeopardize the existence of the business. </w:t>
      </w:r>
      <w:r w:rsidR="00CB7127">
        <w:rPr>
          <w:rFonts w:ascii="Arial" w:hAnsi="Arial" w:cs="Arial"/>
          <w:sz w:val="22"/>
          <w:szCs w:val="22"/>
          <w:lang w:val="en-GB"/>
        </w:rPr>
        <w:t xml:space="preserve">Additionally, pursuant to section 440(4) of IRDA the Singapore courts retain jurisdiction to rule on the applicability of the restrictions if any applicant to demonstrate to the satisfaction of the court that they will result in "significant financial hardship" as a result of them. </w:t>
      </w:r>
    </w:p>
    <w:p w14:paraId="15F71AE5" w14:textId="77777777" w:rsidR="00CB7127" w:rsidRPr="0001336B" w:rsidRDefault="00CB7127" w:rsidP="002A37BB">
      <w:pPr>
        <w:jc w:val="both"/>
        <w:rPr>
          <w:rFonts w:ascii="Arial" w:hAnsi="Arial" w:cs="Arial"/>
          <w:sz w:val="22"/>
          <w:szCs w:val="22"/>
          <w:u w:val="single"/>
          <w:lang w:val="en-GB"/>
        </w:rPr>
      </w:pPr>
    </w:p>
    <w:p w14:paraId="52CD696D" w14:textId="4A6F1F73" w:rsidR="0001336B" w:rsidRDefault="0001336B" w:rsidP="002A37BB">
      <w:pPr>
        <w:jc w:val="both"/>
        <w:rPr>
          <w:rFonts w:ascii="Arial" w:hAnsi="Arial" w:cs="Arial"/>
          <w:sz w:val="22"/>
          <w:szCs w:val="22"/>
          <w:lang w:val="en-GB"/>
        </w:rPr>
      </w:pPr>
      <w:r w:rsidRPr="0001336B">
        <w:rPr>
          <w:rFonts w:ascii="Arial" w:hAnsi="Arial" w:cs="Arial"/>
          <w:sz w:val="22"/>
          <w:szCs w:val="22"/>
          <w:u w:val="single"/>
          <w:lang w:val="en-GB"/>
        </w:rPr>
        <w:t>Wrongful Trading</w:t>
      </w:r>
    </w:p>
    <w:p w14:paraId="3C2BF28F" w14:textId="77777777" w:rsidR="00CB7127" w:rsidRDefault="00CB7127" w:rsidP="002A37BB">
      <w:pPr>
        <w:jc w:val="both"/>
        <w:rPr>
          <w:rFonts w:ascii="Arial" w:hAnsi="Arial" w:cs="Arial"/>
          <w:sz w:val="22"/>
          <w:szCs w:val="22"/>
          <w:lang w:val="en-GB"/>
        </w:rPr>
      </w:pPr>
    </w:p>
    <w:p w14:paraId="284519F7" w14:textId="1AD759CD" w:rsidR="003B7EE2" w:rsidRDefault="00975B08" w:rsidP="002A37BB">
      <w:pPr>
        <w:jc w:val="both"/>
        <w:rPr>
          <w:rFonts w:ascii="Arial" w:hAnsi="Arial" w:cs="Arial"/>
          <w:sz w:val="22"/>
          <w:szCs w:val="22"/>
        </w:rPr>
      </w:pPr>
      <w:r>
        <w:rPr>
          <w:rFonts w:ascii="Arial" w:hAnsi="Arial" w:cs="Arial"/>
          <w:sz w:val="22"/>
          <w:szCs w:val="22"/>
        </w:rPr>
        <w:t>Section 239 of IRDA imposes a person</w:t>
      </w:r>
      <w:r w:rsidR="00B7028E">
        <w:rPr>
          <w:rFonts w:ascii="Arial" w:hAnsi="Arial" w:cs="Arial"/>
          <w:sz w:val="22"/>
          <w:szCs w:val="22"/>
        </w:rPr>
        <w:t>al</w:t>
      </w:r>
      <w:r>
        <w:rPr>
          <w:rFonts w:ascii="Arial" w:hAnsi="Arial" w:cs="Arial"/>
          <w:sz w:val="22"/>
          <w:szCs w:val="22"/>
        </w:rPr>
        <w:t xml:space="preserve"> liability for the company's debts if that person knew the company was trading wrongfully or, as an officer of the subject-company, they ought to have known, taking into account all the circumstances, that the company was trading wrongfully. </w:t>
      </w:r>
      <w:r w:rsidR="00B7028E">
        <w:rPr>
          <w:rFonts w:ascii="Arial" w:hAnsi="Arial" w:cs="Arial"/>
          <w:sz w:val="22"/>
          <w:szCs w:val="22"/>
        </w:rPr>
        <w:t xml:space="preserve">No criminal liability is needed to be shown to establish a personal is liable under section 239 of IRDA. </w:t>
      </w:r>
    </w:p>
    <w:p w14:paraId="59797B51" w14:textId="77777777" w:rsidR="003B7EE2" w:rsidRDefault="003B7EE2" w:rsidP="002A37BB">
      <w:pPr>
        <w:jc w:val="both"/>
        <w:rPr>
          <w:rFonts w:ascii="Arial" w:hAnsi="Arial" w:cs="Arial"/>
          <w:sz w:val="22"/>
          <w:szCs w:val="22"/>
        </w:rPr>
      </w:pPr>
    </w:p>
    <w:p w14:paraId="697461A0" w14:textId="5E76961B" w:rsidR="00094199" w:rsidRDefault="003B7EE2" w:rsidP="002A37BB">
      <w:pPr>
        <w:jc w:val="both"/>
        <w:rPr>
          <w:rFonts w:ascii="Arial" w:hAnsi="Arial" w:cs="Arial"/>
          <w:sz w:val="22"/>
          <w:szCs w:val="22"/>
        </w:rPr>
      </w:pPr>
      <w:r>
        <w:rPr>
          <w:rFonts w:ascii="Arial" w:hAnsi="Arial" w:cs="Arial"/>
          <w:sz w:val="22"/>
          <w:szCs w:val="22"/>
        </w:rPr>
        <w:t xml:space="preserve">Wrongful trading is defined in IRDA to include the incurrence of debt or other liabilities without a "reasonable prospect" of </w:t>
      </w:r>
      <w:r w:rsidR="00B7028E">
        <w:rPr>
          <w:rFonts w:ascii="Arial" w:hAnsi="Arial" w:cs="Arial"/>
          <w:sz w:val="22"/>
          <w:szCs w:val="22"/>
        </w:rPr>
        <w:t>being able to pay</w:t>
      </w:r>
      <w:r>
        <w:rPr>
          <w:rFonts w:ascii="Arial" w:hAnsi="Arial" w:cs="Arial"/>
          <w:sz w:val="22"/>
          <w:szCs w:val="22"/>
        </w:rPr>
        <w:t xml:space="preserve"> this debt or liabilities in full when the subject-company is currently insolvency or if it becomes insolvent due to the debt. </w:t>
      </w:r>
    </w:p>
    <w:p w14:paraId="713AAE8B" w14:textId="77777777" w:rsidR="003B7EE2" w:rsidRDefault="003B7EE2" w:rsidP="002A37BB">
      <w:pPr>
        <w:jc w:val="both"/>
        <w:rPr>
          <w:rFonts w:ascii="Arial" w:hAnsi="Arial" w:cs="Arial"/>
          <w:sz w:val="22"/>
          <w:szCs w:val="22"/>
        </w:rPr>
      </w:pPr>
    </w:p>
    <w:p w14:paraId="022E93D9" w14:textId="1ACC6AC3" w:rsidR="003B7EE2" w:rsidRDefault="003B7EE2" w:rsidP="002A37BB">
      <w:pPr>
        <w:jc w:val="both"/>
        <w:rPr>
          <w:rFonts w:ascii="Arial" w:hAnsi="Arial" w:cs="Arial"/>
          <w:sz w:val="22"/>
          <w:szCs w:val="22"/>
        </w:rPr>
      </w:pPr>
      <w:r>
        <w:rPr>
          <w:rFonts w:ascii="Arial" w:hAnsi="Arial" w:cs="Arial"/>
          <w:sz w:val="22"/>
          <w:szCs w:val="22"/>
        </w:rPr>
        <w:t xml:space="preserve">If a party is concerned they may be operating in such a way that may fall foul of section 239 of IRDA then they are permitted to make an application to the court for a declaration that a specific conduct or transaction would not constitute wrongful trading. </w:t>
      </w:r>
    </w:p>
    <w:p w14:paraId="3D003EF7" w14:textId="77777777" w:rsidR="003B7EE2" w:rsidRPr="00F419A2" w:rsidRDefault="003B7EE2" w:rsidP="002A37BB">
      <w:pPr>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006EE6" w:rsidRDefault="00C550C8" w:rsidP="002A37BB">
      <w:pPr>
        <w:ind w:left="720" w:hanging="720"/>
        <w:jc w:val="both"/>
        <w:rPr>
          <w:rFonts w:ascii="Arial" w:hAnsi="Arial" w:cs="Arial"/>
          <w:b/>
          <w:sz w:val="22"/>
          <w:szCs w:val="22"/>
        </w:rPr>
      </w:pPr>
    </w:p>
    <w:p w14:paraId="3C3490C3" w14:textId="01047D49" w:rsidR="00807119" w:rsidRPr="002A37BB" w:rsidRDefault="0007291B" w:rsidP="002A37BB">
      <w:pPr>
        <w:jc w:val="both"/>
        <w:rPr>
          <w:rFonts w:ascii="Arial" w:hAnsi="Arial" w:cs="Arial"/>
          <w:sz w:val="22"/>
          <w:szCs w:val="22"/>
        </w:rPr>
      </w:pPr>
      <w:r w:rsidRPr="0083776D">
        <w:rPr>
          <w:rFonts w:ascii="Arial" w:hAnsi="Arial" w:cs="Arial"/>
          <w:b/>
          <w:sz w:val="22"/>
          <w:szCs w:val="22"/>
          <w:lang w:val="en-GB"/>
        </w:rPr>
        <w:t>Write a</w:t>
      </w:r>
      <w:r w:rsidR="00C5332A" w:rsidRPr="0083776D">
        <w:rPr>
          <w:rFonts w:ascii="Arial" w:hAnsi="Arial" w:cs="Arial"/>
          <w:b/>
          <w:sz w:val="22"/>
          <w:szCs w:val="22"/>
          <w:lang w:val="en-GB"/>
        </w:rPr>
        <w:t xml:space="preserve"> brief</w:t>
      </w:r>
      <w:r w:rsidRPr="0083776D">
        <w:rPr>
          <w:rFonts w:ascii="Arial" w:hAnsi="Arial" w:cs="Arial"/>
          <w:b/>
          <w:sz w:val="22"/>
          <w:szCs w:val="22"/>
          <w:lang w:val="en-GB"/>
        </w:rPr>
        <w:t xml:space="preserve"> essay in which you discuss </w:t>
      </w:r>
      <w:r w:rsidR="001A4484" w:rsidRPr="0083776D">
        <w:rPr>
          <w:rFonts w:ascii="Arial" w:hAnsi="Arial" w:cs="Arial"/>
          <w:b/>
          <w:sz w:val="22"/>
          <w:szCs w:val="22"/>
          <w:lang w:val="en-GB"/>
        </w:rPr>
        <w:t xml:space="preserve">the differences between a judicial management and </w:t>
      </w:r>
      <w:r w:rsidR="00406AE7" w:rsidRPr="0083776D">
        <w:rPr>
          <w:rFonts w:ascii="Arial" w:hAnsi="Arial" w:cs="Arial"/>
          <w:b/>
          <w:sz w:val="22"/>
          <w:szCs w:val="22"/>
          <w:lang w:val="en-GB"/>
        </w:rPr>
        <w:t>liquidation</w:t>
      </w:r>
      <w:r w:rsidRPr="0083776D">
        <w:rPr>
          <w:rFonts w:ascii="Arial" w:hAnsi="Arial" w:cs="Arial"/>
          <w:b/>
          <w:sz w:val="22"/>
          <w:szCs w:val="22"/>
          <w:lang w:val="en-GB"/>
        </w:rPr>
        <w:t>.</w:t>
      </w:r>
    </w:p>
    <w:p w14:paraId="47A25125" w14:textId="77777777" w:rsidR="00DF75F8" w:rsidRPr="002A37BB" w:rsidRDefault="00DF75F8" w:rsidP="002A37BB">
      <w:pPr>
        <w:jc w:val="both"/>
        <w:rPr>
          <w:rFonts w:ascii="Arial" w:hAnsi="Arial" w:cs="Arial"/>
          <w:sz w:val="22"/>
          <w:szCs w:val="22"/>
        </w:rPr>
      </w:pPr>
    </w:p>
    <w:p w14:paraId="30A3B314" w14:textId="04376FF1" w:rsidR="007E40F0" w:rsidRDefault="00D2474D" w:rsidP="00087F21">
      <w:pPr>
        <w:jc w:val="both"/>
        <w:rPr>
          <w:rFonts w:ascii="Arial" w:hAnsi="Arial" w:cs="Arial"/>
          <w:sz w:val="22"/>
          <w:szCs w:val="22"/>
          <w:lang w:val="en-GB"/>
        </w:rPr>
      </w:pPr>
      <w:r>
        <w:rPr>
          <w:rFonts w:ascii="Arial" w:hAnsi="Arial" w:cs="Arial"/>
          <w:sz w:val="22"/>
          <w:szCs w:val="22"/>
          <w:lang w:val="en-GB"/>
        </w:rPr>
        <w:t xml:space="preserve">At a high level, </w:t>
      </w:r>
      <w:r w:rsidR="00174C8F">
        <w:rPr>
          <w:rFonts w:ascii="Arial" w:hAnsi="Arial" w:cs="Arial"/>
          <w:sz w:val="22"/>
          <w:szCs w:val="22"/>
          <w:lang w:val="en-GB"/>
        </w:rPr>
        <w:t xml:space="preserve">Judicial Management is one of Singapore's key corporate rescue mechanisms which </w:t>
      </w:r>
      <w:r>
        <w:rPr>
          <w:rFonts w:ascii="Arial" w:hAnsi="Arial" w:cs="Arial"/>
          <w:sz w:val="22"/>
          <w:szCs w:val="22"/>
          <w:lang w:val="en-GB"/>
        </w:rPr>
        <w:t xml:space="preserve">seeks, amongst other things, the longevity of the company, </w:t>
      </w:r>
      <w:r w:rsidR="00174C8F">
        <w:rPr>
          <w:rFonts w:ascii="Arial" w:hAnsi="Arial" w:cs="Arial"/>
          <w:sz w:val="22"/>
          <w:szCs w:val="22"/>
          <w:lang w:val="en-GB"/>
        </w:rPr>
        <w:t xml:space="preserve">whereas Liquidation in Singapore is concerned with the orderly distribution of a company's assets amounts its creditors and contributories with a view to terminate the existence of the company by its dissolution. </w:t>
      </w:r>
    </w:p>
    <w:p w14:paraId="259F0D22" w14:textId="77777777" w:rsidR="0083776D" w:rsidRDefault="0083776D" w:rsidP="00087F21">
      <w:pPr>
        <w:jc w:val="both"/>
        <w:rPr>
          <w:rFonts w:ascii="Arial" w:hAnsi="Arial" w:cs="Arial"/>
          <w:sz w:val="22"/>
          <w:szCs w:val="22"/>
          <w:lang w:val="en-GB"/>
        </w:rPr>
      </w:pPr>
    </w:p>
    <w:p w14:paraId="688AE0B4" w14:textId="443642E9" w:rsidR="00174C8F" w:rsidRDefault="00D2474D" w:rsidP="00087F21">
      <w:pPr>
        <w:jc w:val="both"/>
        <w:rPr>
          <w:rFonts w:ascii="Arial" w:hAnsi="Arial" w:cs="Arial"/>
          <w:sz w:val="22"/>
          <w:szCs w:val="22"/>
          <w:lang w:val="en-GB"/>
        </w:rPr>
      </w:pPr>
      <w:r>
        <w:rPr>
          <w:rFonts w:ascii="Arial" w:hAnsi="Arial" w:cs="Arial"/>
          <w:sz w:val="22"/>
          <w:szCs w:val="22"/>
          <w:lang w:val="en-GB"/>
        </w:rPr>
        <w:t>In terms of who can apply for them, a company</w:t>
      </w:r>
      <w:r w:rsidR="002640B8">
        <w:rPr>
          <w:rFonts w:ascii="Arial" w:hAnsi="Arial" w:cs="Arial"/>
          <w:sz w:val="22"/>
          <w:szCs w:val="22"/>
          <w:lang w:val="en-GB"/>
        </w:rPr>
        <w:t>, its directors,</w:t>
      </w:r>
      <w:r>
        <w:rPr>
          <w:rFonts w:ascii="Arial" w:hAnsi="Arial" w:cs="Arial"/>
          <w:sz w:val="22"/>
          <w:szCs w:val="22"/>
          <w:lang w:val="en-GB"/>
        </w:rPr>
        <w:t xml:space="preserve"> or its creditors may apply for a court to make a Judicial Management order. </w:t>
      </w:r>
      <w:r w:rsidR="00393529">
        <w:rPr>
          <w:rFonts w:ascii="Arial" w:hAnsi="Arial" w:cs="Arial"/>
          <w:sz w:val="22"/>
          <w:szCs w:val="22"/>
          <w:lang w:val="en-GB"/>
        </w:rPr>
        <w:t xml:space="preserve">However, a members' voluntary liquidation is effected by the passing of a shareholders' resolution, and a creditors' voluntary liquidation is effected by a special resolution of the shareholders and the creditors. As for compulsory liquidations, a host of parties can apply to court for a compulsory liquidation order, the company itself, creditors, shareholders, a liquidator, a judicial manager, or various Ministers of state as prescribed by Singapore statute. </w:t>
      </w:r>
    </w:p>
    <w:p w14:paraId="7DF9AF7D" w14:textId="77777777" w:rsidR="00D2474D" w:rsidRDefault="00D2474D" w:rsidP="00087F21">
      <w:pPr>
        <w:jc w:val="both"/>
        <w:rPr>
          <w:rFonts w:ascii="Arial" w:hAnsi="Arial" w:cs="Arial"/>
          <w:sz w:val="22"/>
          <w:szCs w:val="22"/>
          <w:lang w:val="en-GB"/>
        </w:rPr>
      </w:pPr>
    </w:p>
    <w:p w14:paraId="22CF13BC" w14:textId="77777777" w:rsidR="0083776D" w:rsidRDefault="00154A44" w:rsidP="00087F21">
      <w:pPr>
        <w:jc w:val="both"/>
        <w:rPr>
          <w:rFonts w:ascii="Arial" w:hAnsi="Arial" w:cs="Arial"/>
          <w:sz w:val="22"/>
          <w:szCs w:val="22"/>
          <w:lang w:val="en-GB"/>
        </w:rPr>
      </w:pPr>
      <w:r>
        <w:rPr>
          <w:rFonts w:ascii="Arial" w:hAnsi="Arial" w:cs="Arial"/>
          <w:sz w:val="22"/>
          <w:szCs w:val="22"/>
          <w:lang w:val="en-GB"/>
        </w:rPr>
        <w:t>The</w:t>
      </w:r>
      <w:r w:rsidR="00393529">
        <w:rPr>
          <w:rFonts w:ascii="Arial" w:hAnsi="Arial" w:cs="Arial"/>
          <w:sz w:val="22"/>
          <w:szCs w:val="22"/>
          <w:lang w:val="en-GB"/>
        </w:rPr>
        <w:t xml:space="preserve"> Judicial Management </w:t>
      </w:r>
      <w:r>
        <w:rPr>
          <w:rFonts w:ascii="Arial" w:hAnsi="Arial" w:cs="Arial"/>
          <w:sz w:val="22"/>
          <w:szCs w:val="22"/>
          <w:lang w:val="en-GB"/>
        </w:rPr>
        <w:t xml:space="preserve">mechanism is a corporate rescue process and should only be made where a company, or where the creditors of the company consider that the company is or will be unable to pay its debts and there is a reasonable probability of preserving and improving the company or of preserving some or all of the company's business as a going concern, or that the Judicial Management will better serve creditors than resorting to liquidation. </w:t>
      </w:r>
    </w:p>
    <w:p w14:paraId="24731CFE" w14:textId="77777777" w:rsidR="0083776D" w:rsidRDefault="0083776D" w:rsidP="00087F21">
      <w:pPr>
        <w:jc w:val="both"/>
        <w:rPr>
          <w:rFonts w:ascii="Arial" w:hAnsi="Arial" w:cs="Arial"/>
          <w:sz w:val="22"/>
          <w:szCs w:val="22"/>
          <w:lang w:val="en-GB"/>
        </w:rPr>
      </w:pPr>
    </w:p>
    <w:p w14:paraId="36B97106" w14:textId="77777777" w:rsidR="0083776D" w:rsidRDefault="002640B8" w:rsidP="00087F21">
      <w:pPr>
        <w:jc w:val="both"/>
        <w:rPr>
          <w:rFonts w:ascii="Arial" w:hAnsi="Arial" w:cs="Arial"/>
          <w:sz w:val="22"/>
          <w:szCs w:val="22"/>
          <w:lang w:val="en-GB"/>
        </w:rPr>
      </w:pPr>
      <w:r>
        <w:rPr>
          <w:rFonts w:ascii="Arial" w:hAnsi="Arial" w:cs="Arial"/>
          <w:sz w:val="22"/>
          <w:szCs w:val="22"/>
          <w:lang w:val="en-GB"/>
        </w:rPr>
        <w:t xml:space="preserve">Quite differently, the object and purpose of the various liquidation mechanisms is to orderly dissolve the company in question and distribution the company's assets to its creditors and contributories. </w:t>
      </w:r>
      <w:r w:rsidR="00AB4555">
        <w:rPr>
          <w:rFonts w:ascii="Arial" w:hAnsi="Arial" w:cs="Arial"/>
          <w:sz w:val="22"/>
          <w:szCs w:val="22"/>
          <w:lang w:val="en-GB"/>
        </w:rPr>
        <w:t>The most common ground for a company to enter a compulsory liquidation are that the company is unable to pay its debts</w:t>
      </w:r>
      <w:r w:rsidR="00405A1D">
        <w:rPr>
          <w:rFonts w:ascii="Arial" w:hAnsi="Arial" w:cs="Arial"/>
          <w:sz w:val="22"/>
          <w:szCs w:val="22"/>
          <w:lang w:val="en-GB"/>
        </w:rPr>
        <w:t xml:space="preserve"> which can mean, in accordance with s. 254(2) of the Companies Action that (</w:t>
      </w:r>
      <w:proofErr w:type="spellStart"/>
      <w:r w:rsidR="00405A1D">
        <w:rPr>
          <w:rFonts w:ascii="Arial" w:hAnsi="Arial" w:cs="Arial"/>
          <w:sz w:val="22"/>
          <w:szCs w:val="22"/>
          <w:lang w:val="en-GB"/>
        </w:rPr>
        <w:t>i</w:t>
      </w:r>
      <w:proofErr w:type="spellEnd"/>
      <w:r w:rsidR="00405A1D">
        <w:rPr>
          <w:rFonts w:ascii="Arial" w:hAnsi="Arial" w:cs="Arial"/>
          <w:sz w:val="22"/>
          <w:szCs w:val="22"/>
          <w:lang w:val="en-GB"/>
        </w:rPr>
        <w:t xml:space="preserve">) the company has failed to pay a debt of over SGD 10,000 for three weeks following receipt of a payment demand, (ii) a judgment or order of the court has not been paid by the company, or (iii) the Court considers, taking into account contingent and prospective liabilities, that the company is unable to pay its debts. If any of these grounds are established then the company is susceptible to compulsory liquidation and, consequentially, dissolution. </w:t>
      </w:r>
    </w:p>
    <w:p w14:paraId="006F7C71" w14:textId="77777777" w:rsidR="0083776D" w:rsidRDefault="0083776D" w:rsidP="00087F21">
      <w:pPr>
        <w:jc w:val="both"/>
        <w:rPr>
          <w:rFonts w:ascii="Arial" w:hAnsi="Arial" w:cs="Arial"/>
          <w:sz w:val="22"/>
          <w:szCs w:val="22"/>
          <w:lang w:val="en-GB"/>
        </w:rPr>
      </w:pPr>
    </w:p>
    <w:p w14:paraId="17B7067F" w14:textId="0331B5A5" w:rsidR="00D2474D" w:rsidRDefault="002640B8" w:rsidP="00087F21">
      <w:pPr>
        <w:jc w:val="both"/>
        <w:rPr>
          <w:rFonts w:ascii="Arial" w:hAnsi="Arial" w:cs="Arial"/>
          <w:sz w:val="22"/>
          <w:szCs w:val="22"/>
          <w:lang w:val="en-GB"/>
        </w:rPr>
      </w:pPr>
      <w:r>
        <w:rPr>
          <w:rFonts w:ascii="Arial" w:hAnsi="Arial" w:cs="Arial"/>
          <w:sz w:val="22"/>
          <w:szCs w:val="22"/>
          <w:lang w:val="en-GB"/>
        </w:rPr>
        <w:t xml:space="preserve">As such, Judicial Management seeks, principally, to keep all or part of the company afoot as a going concern, whereas Liquidation seeks the orderly dissolution of the company. </w:t>
      </w:r>
    </w:p>
    <w:p w14:paraId="3C3683F8" w14:textId="77777777" w:rsidR="00D2474D" w:rsidRDefault="00D2474D" w:rsidP="00087F21">
      <w:pPr>
        <w:jc w:val="both"/>
        <w:rPr>
          <w:rFonts w:ascii="Arial" w:hAnsi="Arial" w:cs="Arial"/>
          <w:sz w:val="22"/>
          <w:szCs w:val="22"/>
          <w:lang w:val="en-GB"/>
        </w:rPr>
      </w:pPr>
    </w:p>
    <w:p w14:paraId="283955C4" w14:textId="006E76FB" w:rsidR="002640B8" w:rsidRDefault="002640B8" w:rsidP="00087F21">
      <w:pPr>
        <w:jc w:val="both"/>
        <w:rPr>
          <w:rFonts w:ascii="Arial" w:hAnsi="Arial" w:cs="Arial"/>
          <w:sz w:val="22"/>
          <w:szCs w:val="22"/>
          <w:lang w:val="en-GB"/>
        </w:rPr>
      </w:pPr>
      <w:r>
        <w:rPr>
          <w:rFonts w:ascii="Arial" w:hAnsi="Arial" w:cs="Arial"/>
          <w:sz w:val="22"/>
          <w:szCs w:val="22"/>
          <w:lang w:val="en-GB"/>
        </w:rPr>
        <w:t xml:space="preserve">The Court will not make a Judicial Management order where the company in question is a bank licenced under the Banking Act, a finance company licenced under the Finance Companies Act, an insurance company licenced under the Insurance Act, or where the company in question is subject to a Ministerial notice in the Gazette. However, a members' or creditors' liquidation or a compulsory liquidation are </w:t>
      </w:r>
      <w:r w:rsidR="002F46B3">
        <w:rPr>
          <w:rFonts w:ascii="Arial" w:hAnsi="Arial" w:cs="Arial"/>
          <w:sz w:val="22"/>
          <w:szCs w:val="22"/>
          <w:lang w:val="en-GB"/>
        </w:rPr>
        <w:t xml:space="preserve">open to all companies. </w:t>
      </w:r>
    </w:p>
    <w:p w14:paraId="4D542E93" w14:textId="77777777" w:rsidR="002F46B3" w:rsidRDefault="002F46B3" w:rsidP="00087F21">
      <w:pPr>
        <w:jc w:val="both"/>
        <w:rPr>
          <w:rFonts w:ascii="Arial" w:hAnsi="Arial" w:cs="Arial"/>
          <w:sz w:val="22"/>
          <w:szCs w:val="22"/>
          <w:lang w:val="en-GB"/>
        </w:rPr>
      </w:pPr>
    </w:p>
    <w:p w14:paraId="6CB7D108" w14:textId="62763B2E" w:rsidR="002F46B3" w:rsidRDefault="002F46B3" w:rsidP="00087F21">
      <w:pPr>
        <w:jc w:val="both"/>
        <w:rPr>
          <w:rFonts w:ascii="Arial" w:hAnsi="Arial" w:cs="Arial"/>
          <w:sz w:val="22"/>
          <w:szCs w:val="22"/>
          <w:lang w:val="en-GB"/>
        </w:rPr>
      </w:pPr>
      <w:r>
        <w:rPr>
          <w:rFonts w:ascii="Arial" w:hAnsi="Arial" w:cs="Arial"/>
          <w:sz w:val="22"/>
          <w:szCs w:val="22"/>
          <w:lang w:val="en-GB"/>
        </w:rPr>
        <w:t>Where an application is made for a Judicial Management an automatic moratorium of any legal proceedings will come into effect. If the Judicial Management Order is made then this the moratorium will be expanded with the court or the Judicial Manager having the discretion to allow otherwise prohibited proceedings or enforcement actions to be commenced or continued. In voluntary winding-ups a moratorium is only imposed upon the commencement of the winding up; not upon application. And, in relation to compulsory liquidations, a moratorium is not automatic upon a winding up application being made</w:t>
      </w:r>
      <w:r w:rsidR="00AB4555">
        <w:rPr>
          <w:rFonts w:ascii="Arial" w:hAnsi="Arial" w:cs="Arial"/>
          <w:sz w:val="22"/>
          <w:szCs w:val="22"/>
          <w:lang w:val="en-GB"/>
        </w:rPr>
        <w:t xml:space="preserve"> and in order to obtain one the company or creditors can apply to the court to restrain any proceedings. It is only once a winding up order is made that any action against the company requires leave of the court. </w:t>
      </w:r>
    </w:p>
    <w:p w14:paraId="4414672F" w14:textId="77777777" w:rsidR="00AB4555" w:rsidRDefault="00AB4555" w:rsidP="00087F21">
      <w:pPr>
        <w:jc w:val="both"/>
        <w:rPr>
          <w:rFonts w:ascii="Arial" w:hAnsi="Arial" w:cs="Arial"/>
          <w:sz w:val="22"/>
          <w:szCs w:val="22"/>
          <w:lang w:val="en-GB"/>
        </w:rPr>
      </w:pPr>
    </w:p>
    <w:p w14:paraId="05CAB062" w14:textId="1266B977" w:rsidR="00AB4555" w:rsidRDefault="00AB4555" w:rsidP="00087F21">
      <w:pPr>
        <w:jc w:val="both"/>
        <w:rPr>
          <w:rFonts w:ascii="Arial" w:hAnsi="Arial" w:cs="Arial"/>
          <w:sz w:val="22"/>
          <w:szCs w:val="22"/>
          <w:lang w:val="en-GB"/>
        </w:rPr>
      </w:pPr>
      <w:r>
        <w:rPr>
          <w:rFonts w:ascii="Arial" w:hAnsi="Arial" w:cs="Arial"/>
          <w:sz w:val="22"/>
          <w:szCs w:val="22"/>
          <w:lang w:val="en-GB"/>
        </w:rPr>
        <w:t xml:space="preserve">In Judicial Managements, a Judicial Manager will be appointed by the Court with an "interim Judicial Manager" being appointed in the first place on application of the company or any creditors. </w:t>
      </w:r>
      <w:r w:rsidR="000515D7">
        <w:rPr>
          <w:rFonts w:ascii="Arial" w:hAnsi="Arial" w:cs="Arial"/>
          <w:sz w:val="22"/>
          <w:szCs w:val="22"/>
          <w:lang w:val="en-GB"/>
        </w:rPr>
        <w:t xml:space="preserve">The Judicial Manager will replace the company's directors and management and take over the affairs of the company. </w:t>
      </w:r>
      <w:r>
        <w:rPr>
          <w:rFonts w:ascii="Arial" w:hAnsi="Arial" w:cs="Arial"/>
          <w:sz w:val="22"/>
          <w:szCs w:val="22"/>
          <w:lang w:val="en-GB"/>
        </w:rPr>
        <w:t xml:space="preserve">However, in relation to compulsory liquidation a petitioning creditor may nominate a person to act as the liquidator but if no person is nominated then an Official Receiver is appointed. </w:t>
      </w:r>
    </w:p>
    <w:p w14:paraId="15D9B127" w14:textId="77777777" w:rsidR="000515D7" w:rsidRDefault="000515D7" w:rsidP="00087F21">
      <w:pPr>
        <w:jc w:val="both"/>
        <w:rPr>
          <w:rFonts w:ascii="Arial" w:hAnsi="Arial" w:cs="Arial"/>
          <w:sz w:val="22"/>
          <w:szCs w:val="22"/>
          <w:lang w:val="en-GB"/>
        </w:rPr>
      </w:pPr>
    </w:p>
    <w:p w14:paraId="2EF49561" w14:textId="5DD007E0" w:rsidR="000515D7" w:rsidRDefault="000515D7" w:rsidP="00087F21">
      <w:pPr>
        <w:jc w:val="both"/>
        <w:rPr>
          <w:rFonts w:ascii="Arial" w:hAnsi="Arial" w:cs="Arial"/>
          <w:sz w:val="22"/>
          <w:szCs w:val="22"/>
          <w:lang w:val="en-GB"/>
        </w:rPr>
      </w:pPr>
      <w:r>
        <w:rPr>
          <w:rFonts w:ascii="Arial" w:hAnsi="Arial" w:cs="Arial"/>
          <w:sz w:val="22"/>
          <w:szCs w:val="22"/>
          <w:lang w:val="en-GB"/>
        </w:rPr>
        <w:t xml:space="preserve">The role of creditors is similar in Judicial Management as against Liquidation. In Judicial Managements the creditors may, if they elect to do so, chose to be part of a creditors committee. This creditor committee can be granted power to require the Judicial Manager to appear before it and provide it with information. If the creditor committee is unhappy with the information being provided by the Judicial Manager then it may apply to the court for directions. In liquidations the creditors' main role is to file their debts but they may also form a creditors' committee. In Judicial Management there is a more an activist culture of creditor participation than in Liquidations. </w:t>
      </w:r>
    </w:p>
    <w:p w14:paraId="212D7F63" w14:textId="77777777" w:rsidR="00174C8F" w:rsidRDefault="00174C8F"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0515D7" w:rsidRDefault="0007291B" w:rsidP="00087F21">
      <w:pPr>
        <w:jc w:val="both"/>
        <w:rPr>
          <w:rFonts w:ascii="Arial" w:hAnsi="Arial" w:cs="Arial"/>
          <w:b/>
          <w:sz w:val="22"/>
          <w:szCs w:val="22"/>
          <w:lang w:val="en-GB"/>
        </w:rPr>
      </w:pPr>
      <w:r w:rsidRPr="000515D7">
        <w:rPr>
          <w:rFonts w:ascii="Arial" w:hAnsi="Arial" w:cs="Arial"/>
          <w:b/>
          <w:sz w:val="22"/>
          <w:szCs w:val="22"/>
          <w:lang w:val="en-GB"/>
        </w:rPr>
        <w:t>QUESTION 4 (fact-based application-type question) [15 marks</w:t>
      </w:r>
      <w:r w:rsidR="006A2646" w:rsidRPr="000515D7">
        <w:rPr>
          <w:rFonts w:ascii="Arial" w:hAnsi="Arial" w:cs="Arial"/>
          <w:b/>
          <w:sz w:val="22"/>
          <w:szCs w:val="22"/>
          <w:lang w:val="en-GB"/>
        </w:rPr>
        <w:t xml:space="preserve"> in total</w:t>
      </w:r>
      <w:r w:rsidRPr="000515D7">
        <w:rPr>
          <w:rFonts w:ascii="Arial" w:hAnsi="Arial" w:cs="Arial"/>
          <w:b/>
          <w:sz w:val="22"/>
          <w:szCs w:val="22"/>
          <w:lang w:val="en-GB"/>
        </w:rPr>
        <w:t>]</w:t>
      </w:r>
    </w:p>
    <w:p w14:paraId="01F3EFFD" w14:textId="77777777" w:rsidR="009B0723" w:rsidRPr="000515D7" w:rsidRDefault="009B0723" w:rsidP="00087F21">
      <w:pPr>
        <w:jc w:val="both"/>
        <w:rPr>
          <w:rFonts w:ascii="Arial" w:hAnsi="Arial" w:cs="Arial"/>
          <w:b/>
          <w:sz w:val="22"/>
          <w:szCs w:val="22"/>
          <w:lang w:val="en-GB"/>
        </w:rPr>
      </w:pPr>
    </w:p>
    <w:p w14:paraId="064A6719" w14:textId="54FD7B90" w:rsidR="003D70A7" w:rsidRPr="000515D7" w:rsidRDefault="007D3C92" w:rsidP="00087F21">
      <w:pPr>
        <w:jc w:val="both"/>
        <w:rPr>
          <w:rFonts w:ascii="Arial" w:hAnsi="Arial" w:cs="Arial"/>
          <w:b/>
          <w:sz w:val="22"/>
          <w:szCs w:val="22"/>
          <w:lang w:val="en-GB"/>
        </w:rPr>
      </w:pPr>
      <w:bookmarkStart w:id="0" w:name="_Hlk17745211"/>
      <w:r w:rsidRPr="000515D7">
        <w:rPr>
          <w:rFonts w:ascii="Arial" w:hAnsi="Arial" w:cs="Arial"/>
          <w:b/>
          <w:sz w:val="22"/>
          <w:szCs w:val="22"/>
          <w:lang w:val="en-GB"/>
        </w:rPr>
        <w:t>Paladin</w:t>
      </w:r>
      <w:r w:rsidR="0007291B" w:rsidRPr="000515D7">
        <w:rPr>
          <w:rFonts w:ascii="Arial" w:hAnsi="Arial" w:cs="Arial"/>
          <w:b/>
          <w:sz w:val="22"/>
          <w:szCs w:val="22"/>
          <w:lang w:val="en-GB"/>
        </w:rPr>
        <w:t xml:space="preserve"> Energy </w:t>
      </w:r>
      <w:r w:rsidRPr="000515D7">
        <w:rPr>
          <w:rFonts w:ascii="Arial" w:hAnsi="Arial" w:cs="Arial"/>
          <w:b/>
          <w:sz w:val="22"/>
          <w:szCs w:val="22"/>
          <w:lang w:val="en-GB"/>
        </w:rPr>
        <w:t xml:space="preserve">Corporation </w:t>
      </w:r>
      <w:r w:rsidR="0007291B" w:rsidRPr="000515D7">
        <w:rPr>
          <w:rFonts w:ascii="Arial" w:hAnsi="Arial" w:cs="Arial"/>
          <w:b/>
          <w:sz w:val="22"/>
          <w:szCs w:val="22"/>
          <w:lang w:val="en-GB"/>
        </w:rPr>
        <w:t>Ltd (</w:t>
      </w:r>
      <w:r w:rsidRPr="000515D7">
        <w:rPr>
          <w:rFonts w:ascii="Arial" w:hAnsi="Arial" w:cs="Arial"/>
          <w:b/>
          <w:sz w:val="22"/>
          <w:szCs w:val="22"/>
          <w:lang w:val="en-GB"/>
        </w:rPr>
        <w:t>PEC</w:t>
      </w:r>
      <w:r w:rsidR="0007291B" w:rsidRPr="000515D7">
        <w:rPr>
          <w:rFonts w:ascii="Arial" w:hAnsi="Arial" w:cs="Arial"/>
          <w:b/>
          <w:sz w:val="22"/>
          <w:szCs w:val="22"/>
          <w:lang w:val="en-GB"/>
        </w:rPr>
        <w:t xml:space="preserve">) is a </w:t>
      </w:r>
      <w:r w:rsidRPr="000515D7">
        <w:rPr>
          <w:rFonts w:ascii="Arial" w:hAnsi="Arial" w:cs="Arial"/>
          <w:b/>
          <w:sz w:val="22"/>
          <w:szCs w:val="22"/>
          <w:lang w:val="en-GB"/>
        </w:rPr>
        <w:t>Cayman</w:t>
      </w:r>
      <w:r w:rsidR="002F7D0F" w:rsidRPr="000515D7">
        <w:rPr>
          <w:rFonts w:ascii="Arial" w:hAnsi="Arial" w:cs="Arial"/>
          <w:b/>
          <w:sz w:val="22"/>
          <w:szCs w:val="22"/>
          <w:lang w:val="en-GB"/>
        </w:rPr>
        <w:t>-</w:t>
      </w:r>
      <w:r w:rsidR="0007291B" w:rsidRPr="000515D7">
        <w:rPr>
          <w:rFonts w:ascii="Arial" w:hAnsi="Arial" w:cs="Arial"/>
          <w:b/>
          <w:sz w:val="22"/>
          <w:szCs w:val="22"/>
          <w:lang w:val="en-GB"/>
        </w:rPr>
        <w:t xml:space="preserve">incorporated company listed on the Singapore stock exchange. </w:t>
      </w:r>
      <w:r w:rsidRPr="000515D7">
        <w:rPr>
          <w:rFonts w:ascii="Arial" w:hAnsi="Arial" w:cs="Arial"/>
          <w:b/>
          <w:sz w:val="22"/>
          <w:szCs w:val="22"/>
          <w:lang w:val="en-GB"/>
        </w:rPr>
        <w:t>PEC</w:t>
      </w:r>
      <w:r w:rsidR="0007291B" w:rsidRPr="000515D7">
        <w:rPr>
          <w:rFonts w:ascii="Arial" w:hAnsi="Arial" w:cs="Arial"/>
          <w:b/>
          <w:sz w:val="22"/>
          <w:szCs w:val="22"/>
          <w:lang w:val="en-GB"/>
        </w:rPr>
        <w:t xml:space="preserve"> was formed to become the dominant market player in all aspects of energy in South East Asia</w:t>
      </w:r>
      <w:r w:rsidRPr="000515D7">
        <w:rPr>
          <w:rFonts w:ascii="Arial" w:hAnsi="Arial" w:cs="Arial"/>
          <w:b/>
          <w:sz w:val="22"/>
          <w:szCs w:val="22"/>
          <w:lang w:val="en-GB"/>
        </w:rPr>
        <w:t xml:space="preserve"> and China</w:t>
      </w:r>
      <w:r w:rsidR="0007291B" w:rsidRPr="000515D7">
        <w:rPr>
          <w:rFonts w:ascii="Arial" w:hAnsi="Arial" w:cs="Arial"/>
          <w:b/>
          <w:sz w:val="22"/>
          <w:szCs w:val="22"/>
          <w:lang w:val="en-GB"/>
        </w:rPr>
        <w:t>. Its primary lines of business are:</w:t>
      </w:r>
    </w:p>
    <w:p w14:paraId="6F61E7AC" w14:textId="77777777" w:rsidR="003D70A7" w:rsidRPr="000515D7" w:rsidRDefault="003D70A7" w:rsidP="00087F21">
      <w:pPr>
        <w:jc w:val="both"/>
        <w:rPr>
          <w:rFonts w:ascii="Arial" w:hAnsi="Arial" w:cs="Arial"/>
          <w:b/>
          <w:sz w:val="22"/>
          <w:szCs w:val="22"/>
          <w:lang w:val="en-GB"/>
        </w:rPr>
      </w:pPr>
    </w:p>
    <w:p w14:paraId="1A01AE29" w14:textId="4083396A" w:rsidR="003D70A7" w:rsidRPr="000515D7" w:rsidRDefault="0007291B" w:rsidP="00BE65AA">
      <w:pPr>
        <w:pStyle w:val="ListParagraph"/>
        <w:numPr>
          <w:ilvl w:val="0"/>
          <w:numId w:val="1"/>
        </w:numPr>
        <w:ind w:left="426" w:hanging="426"/>
        <w:jc w:val="both"/>
        <w:rPr>
          <w:rFonts w:ascii="Arial" w:hAnsi="Arial" w:cs="Arial"/>
          <w:b/>
          <w:sz w:val="22"/>
          <w:szCs w:val="22"/>
          <w:lang w:val="en-GB"/>
        </w:rPr>
      </w:pPr>
      <w:r w:rsidRPr="000515D7">
        <w:rPr>
          <w:rFonts w:ascii="Arial" w:hAnsi="Arial" w:cs="Arial"/>
          <w:b/>
          <w:sz w:val="22"/>
          <w:szCs w:val="22"/>
          <w:lang w:val="en-GB"/>
        </w:rPr>
        <w:t xml:space="preserve">oil and gas exploration and production </w:t>
      </w:r>
      <w:r w:rsidR="00AF5D9C" w:rsidRPr="000515D7">
        <w:rPr>
          <w:rFonts w:ascii="Arial" w:hAnsi="Arial" w:cs="Arial"/>
          <w:b/>
          <w:sz w:val="22"/>
          <w:szCs w:val="22"/>
          <w:lang w:val="en-GB"/>
        </w:rPr>
        <w:t xml:space="preserve">with assets and fields </w:t>
      </w:r>
      <w:r w:rsidRPr="000515D7">
        <w:rPr>
          <w:rFonts w:ascii="Arial" w:hAnsi="Arial" w:cs="Arial"/>
          <w:b/>
          <w:sz w:val="22"/>
          <w:szCs w:val="22"/>
          <w:lang w:val="en-GB"/>
        </w:rPr>
        <w:t xml:space="preserve">in </w:t>
      </w:r>
      <w:r w:rsidR="007D3C92" w:rsidRPr="000515D7">
        <w:rPr>
          <w:rFonts w:ascii="Arial" w:hAnsi="Arial" w:cs="Arial"/>
          <w:b/>
          <w:sz w:val="22"/>
          <w:szCs w:val="22"/>
          <w:lang w:val="en-GB"/>
        </w:rPr>
        <w:t>Malaysia</w:t>
      </w:r>
      <w:r w:rsidRPr="000515D7">
        <w:rPr>
          <w:rFonts w:ascii="Arial" w:hAnsi="Arial" w:cs="Arial"/>
          <w:b/>
          <w:sz w:val="22"/>
          <w:szCs w:val="22"/>
          <w:lang w:val="en-GB"/>
        </w:rPr>
        <w:t>, Thailand and Cambodia;</w:t>
      </w:r>
    </w:p>
    <w:p w14:paraId="053E7AA4" w14:textId="77777777" w:rsidR="005A6ED5" w:rsidRPr="000515D7" w:rsidRDefault="005A6ED5" w:rsidP="005A6ED5">
      <w:pPr>
        <w:jc w:val="both"/>
        <w:rPr>
          <w:rFonts w:ascii="Arial" w:hAnsi="Arial" w:cs="Arial"/>
          <w:b/>
          <w:sz w:val="22"/>
          <w:szCs w:val="22"/>
          <w:lang w:val="en-GB"/>
        </w:rPr>
      </w:pPr>
    </w:p>
    <w:p w14:paraId="4D8308D3" w14:textId="48F3A4F8" w:rsidR="003D70A7" w:rsidRPr="000515D7" w:rsidRDefault="0007291B" w:rsidP="00BE65AA">
      <w:pPr>
        <w:pStyle w:val="ListParagraph"/>
        <w:numPr>
          <w:ilvl w:val="0"/>
          <w:numId w:val="1"/>
        </w:numPr>
        <w:ind w:left="426" w:hanging="426"/>
        <w:jc w:val="both"/>
        <w:rPr>
          <w:rFonts w:ascii="Arial" w:hAnsi="Arial" w:cs="Arial"/>
          <w:b/>
          <w:sz w:val="22"/>
          <w:szCs w:val="22"/>
          <w:lang w:val="en-GB"/>
        </w:rPr>
      </w:pPr>
      <w:r w:rsidRPr="000515D7">
        <w:rPr>
          <w:rFonts w:ascii="Arial" w:hAnsi="Arial" w:cs="Arial"/>
          <w:b/>
          <w:sz w:val="22"/>
          <w:szCs w:val="22"/>
          <w:lang w:val="en-GB"/>
        </w:rPr>
        <w:t>Renewable energy, specifically solar and wind</w:t>
      </w:r>
      <w:r w:rsidR="002F7D0F" w:rsidRPr="000515D7">
        <w:rPr>
          <w:rFonts w:ascii="Arial" w:hAnsi="Arial" w:cs="Arial"/>
          <w:b/>
          <w:sz w:val="22"/>
          <w:szCs w:val="22"/>
          <w:lang w:val="en-GB"/>
        </w:rPr>
        <w:t>,</w:t>
      </w:r>
      <w:r w:rsidR="00AB4451" w:rsidRPr="000515D7">
        <w:rPr>
          <w:rFonts w:ascii="Arial" w:hAnsi="Arial" w:cs="Arial"/>
          <w:b/>
          <w:sz w:val="22"/>
          <w:szCs w:val="22"/>
          <w:lang w:val="en-GB"/>
        </w:rPr>
        <w:t xml:space="preserve"> with projects in </w:t>
      </w:r>
      <w:r w:rsidR="007D3C92" w:rsidRPr="000515D7">
        <w:rPr>
          <w:rFonts w:ascii="Arial" w:hAnsi="Arial" w:cs="Arial"/>
          <w:b/>
          <w:sz w:val="22"/>
          <w:szCs w:val="22"/>
          <w:lang w:val="en-GB"/>
        </w:rPr>
        <w:t>Malaysia</w:t>
      </w:r>
      <w:r w:rsidR="00AB4451" w:rsidRPr="000515D7">
        <w:rPr>
          <w:rFonts w:ascii="Arial" w:hAnsi="Arial" w:cs="Arial"/>
          <w:b/>
          <w:sz w:val="22"/>
          <w:szCs w:val="22"/>
          <w:lang w:val="en-GB"/>
        </w:rPr>
        <w:t>, Vietnam and the United States</w:t>
      </w:r>
      <w:r w:rsidRPr="000515D7">
        <w:rPr>
          <w:rFonts w:ascii="Arial" w:hAnsi="Arial" w:cs="Arial"/>
          <w:b/>
          <w:sz w:val="22"/>
          <w:szCs w:val="22"/>
          <w:lang w:val="en-GB"/>
        </w:rPr>
        <w:t>; and</w:t>
      </w:r>
    </w:p>
    <w:p w14:paraId="460C8B32" w14:textId="77777777" w:rsidR="005A6ED5" w:rsidRPr="000515D7" w:rsidRDefault="005A6ED5" w:rsidP="005A6ED5">
      <w:pPr>
        <w:jc w:val="both"/>
        <w:rPr>
          <w:rFonts w:ascii="Arial" w:hAnsi="Arial" w:cs="Arial"/>
          <w:b/>
          <w:sz w:val="22"/>
          <w:szCs w:val="22"/>
          <w:lang w:val="en-GB"/>
        </w:rPr>
      </w:pPr>
    </w:p>
    <w:p w14:paraId="36F66DC1" w14:textId="77777777" w:rsidR="003D70A7" w:rsidRPr="000515D7" w:rsidRDefault="0007291B" w:rsidP="00BE65AA">
      <w:pPr>
        <w:pStyle w:val="ListParagraph"/>
        <w:numPr>
          <w:ilvl w:val="0"/>
          <w:numId w:val="1"/>
        </w:numPr>
        <w:ind w:left="426" w:hanging="426"/>
        <w:jc w:val="both"/>
        <w:rPr>
          <w:rFonts w:ascii="Arial" w:hAnsi="Arial" w:cs="Arial"/>
          <w:b/>
          <w:sz w:val="22"/>
          <w:szCs w:val="22"/>
          <w:lang w:val="en-GB"/>
        </w:rPr>
      </w:pPr>
      <w:r w:rsidRPr="000515D7">
        <w:rPr>
          <w:rFonts w:ascii="Arial" w:hAnsi="Arial" w:cs="Arial"/>
          <w:b/>
          <w:sz w:val="22"/>
          <w:szCs w:val="22"/>
          <w:lang w:val="en-GB"/>
        </w:rPr>
        <w:t>Water and waste to energy</w:t>
      </w:r>
      <w:r w:rsidR="00AB4451" w:rsidRPr="000515D7">
        <w:rPr>
          <w:rFonts w:ascii="Arial" w:hAnsi="Arial" w:cs="Arial"/>
          <w:b/>
          <w:sz w:val="22"/>
          <w:szCs w:val="22"/>
          <w:lang w:val="en-GB"/>
        </w:rPr>
        <w:t xml:space="preserve"> with plants in Singapore and China</w:t>
      </w:r>
      <w:r w:rsidRPr="000515D7">
        <w:rPr>
          <w:rFonts w:ascii="Arial" w:hAnsi="Arial" w:cs="Arial"/>
          <w:b/>
          <w:sz w:val="22"/>
          <w:szCs w:val="22"/>
          <w:lang w:val="en-GB"/>
        </w:rPr>
        <w:t>.</w:t>
      </w:r>
    </w:p>
    <w:p w14:paraId="26DD5C8E" w14:textId="77777777" w:rsidR="003D70A7" w:rsidRPr="000515D7" w:rsidRDefault="003D70A7" w:rsidP="00087F21">
      <w:pPr>
        <w:jc w:val="both"/>
        <w:rPr>
          <w:rFonts w:ascii="Arial" w:hAnsi="Arial" w:cs="Arial"/>
          <w:b/>
          <w:sz w:val="22"/>
          <w:szCs w:val="22"/>
          <w:lang w:val="en-GB"/>
        </w:rPr>
      </w:pPr>
    </w:p>
    <w:p w14:paraId="15348C74" w14:textId="17497A63" w:rsidR="00B81AE8" w:rsidRPr="000515D7" w:rsidRDefault="00235D7D" w:rsidP="00087F21">
      <w:pPr>
        <w:jc w:val="both"/>
        <w:rPr>
          <w:rFonts w:ascii="Arial" w:hAnsi="Arial" w:cs="Arial"/>
          <w:b/>
          <w:sz w:val="22"/>
          <w:szCs w:val="22"/>
          <w:lang w:val="en-GB"/>
        </w:rPr>
      </w:pPr>
      <w:r w:rsidRPr="000515D7">
        <w:rPr>
          <w:rFonts w:ascii="Arial" w:hAnsi="Arial" w:cs="Arial"/>
          <w:b/>
          <w:sz w:val="22"/>
          <w:szCs w:val="22"/>
          <w:lang w:val="en-GB"/>
        </w:rPr>
        <w:t>PEC</w:t>
      </w:r>
      <w:r w:rsidR="0007291B" w:rsidRPr="000515D7">
        <w:rPr>
          <w:rFonts w:ascii="Arial" w:hAnsi="Arial" w:cs="Arial"/>
          <w:b/>
          <w:sz w:val="22"/>
          <w:szCs w:val="22"/>
          <w:lang w:val="en-GB"/>
        </w:rPr>
        <w:t xml:space="preserve"> </w:t>
      </w:r>
      <w:r w:rsidR="00AB4451" w:rsidRPr="000515D7">
        <w:rPr>
          <w:rFonts w:ascii="Arial" w:hAnsi="Arial" w:cs="Arial"/>
          <w:b/>
          <w:sz w:val="22"/>
          <w:szCs w:val="22"/>
          <w:lang w:val="en-GB"/>
        </w:rPr>
        <w:t>has three wholly</w:t>
      </w:r>
      <w:r w:rsidR="00AB6201" w:rsidRPr="000515D7">
        <w:rPr>
          <w:rFonts w:ascii="Arial" w:hAnsi="Arial" w:cs="Arial"/>
          <w:b/>
          <w:sz w:val="22"/>
          <w:szCs w:val="22"/>
          <w:lang w:val="en-GB"/>
        </w:rPr>
        <w:t>-</w:t>
      </w:r>
      <w:r w:rsidR="00AB4451" w:rsidRPr="000515D7">
        <w:rPr>
          <w:rFonts w:ascii="Arial" w:hAnsi="Arial" w:cs="Arial"/>
          <w:b/>
          <w:sz w:val="22"/>
          <w:szCs w:val="22"/>
          <w:lang w:val="en-GB"/>
        </w:rPr>
        <w:t xml:space="preserve">owned Singapore incorporated subsidiaries </w:t>
      </w:r>
      <w:r w:rsidR="005A6ED5" w:rsidRPr="000515D7">
        <w:rPr>
          <w:rFonts w:ascii="Arial" w:hAnsi="Arial" w:cs="Arial"/>
          <w:b/>
          <w:sz w:val="22"/>
          <w:szCs w:val="22"/>
          <w:lang w:val="en-GB"/>
        </w:rPr>
        <w:t>that</w:t>
      </w:r>
      <w:r w:rsidR="00AB4451" w:rsidRPr="000515D7">
        <w:rPr>
          <w:rFonts w:ascii="Arial" w:hAnsi="Arial" w:cs="Arial"/>
          <w:b/>
          <w:sz w:val="22"/>
          <w:szCs w:val="22"/>
          <w:lang w:val="en-GB"/>
        </w:rPr>
        <w:t xml:space="preserve"> run each</w:t>
      </w:r>
      <w:r w:rsidR="0007291B" w:rsidRPr="000515D7">
        <w:rPr>
          <w:rFonts w:ascii="Arial" w:hAnsi="Arial" w:cs="Arial"/>
          <w:b/>
          <w:sz w:val="22"/>
          <w:szCs w:val="22"/>
          <w:lang w:val="en-GB"/>
        </w:rPr>
        <w:t xml:space="preserve"> of the three lines of business:</w:t>
      </w:r>
    </w:p>
    <w:p w14:paraId="78E8E913" w14:textId="77777777" w:rsidR="00DB6103" w:rsidRPr="000515D7" w:rsidRDefault="00DB6103" w:rsidP="00087F21">
      <w:pPr>
        <w:jc w:val="both"/>
        <w:rPr>
          <w:rFonts w:ascii="Arial" w:hAnsi="Arial" w:cs="Arial"/>
          <w:b/>
          <w:sz w:val="22"/>
          <w:szCs w:val="22"/>
          <w:lang w:val="en-GB"/>
        </w:rPr>
      </w:pPr>
    </w:p>
    <w:p w14:paraId="5440AFE0" w14:textId="347521C8" w:rsidR="00B81AE8" w:rsidRPr="000515D7" w:rsidRDefault="00235D7D" w:rsidP="00BE65AA">
      <w:pPr>
        <w:pStyle w:val="ListParagraph"/>
        <w:numPr>
          <w:ilvl w:val="0"/>
          <w:numId w:val="2"/>
        </w:numPr>
        <w:ind w:left="426" w:hanging="426"/>
        <w:jc w:val="both"/>
        <w:rPr>
          <w:rFonts w:ascii="Arial" w:hAnsi="Arial" w:cs="Arial"/>
          <w:b/>
          <w:sz w:val="22"/>
          <w:szCs w:val="22"/>
          <w:lang w:val="en-GB"/>
        </w:rPr>
      </w:pPr>
      <w:r w:rsidRPr="000515D7">
        <w:rPr>
          <w:rFonts w:ascii="Arial" w:hAnsi="Arial" w:cs="Arial"/>
          <w:b/>
          <w:sz w:val="22"/>
          <w:szCs w:val="22"/>
          <w:lang w:val="en-GB"/>
        </w:rPr>
        <w:t>PEC</w:t>
      </w:r>
      <w:r w:rsidR="0007291B" w:rsidRPr="000515D7">
        <w:rPr>
          <w:rFonts w:ascii="Arial" w:hAnsi="Arial" w:cs="Arial"/>
          <w:b/>
          <w:sz w:val="22"/>
          <w:szCs w:val="22"/>
          <w:lang w:val="en-GB"/>
        </w:rPr>
        <w:t xml:space="preserve"> Oil and Gas Pte Ltd;</w:t>
      </w:r>
    </w:p>
    <w:p w14:paraId="0C9DB2E0" w14:textId="77777777" w:rsidR="005A6ED5" w:rsidRPr="000515D7" w:rsidRDefault="005A6ED5" w:rsidP="005A6ED5">
      <w:pPr>
        <w:jc w:val="both"/>
        <w:rPr>
          <w:rFonts w:ascii="Arial" w:hAnsi="Arial" w:cs="Arial"/>
          <w:b/>
          <w:sz w:val="22"/>
          <w:szCs w:val="22"/>
          <w:lang w:val="en-GB"/>
        </w:rPr>
      </w:pPr>
    </w:p>
    <w:p w14:paraId="0C984307" w14:textId="77777777" w:rsidR="005A6ED5" w:rsidRPr="000515D7" w:rsidRDefault="00235D7D" w:rsidP="00BE65AA">
      <w:pPr>
        <w:pStyle w:val="ListParagraph"/>
        <w:numPr>
          <w:ilvl w:val="0"/>
          <w:numId w:val="2"/>
        </w:numPr>
        <w:ind w:left="426" w:hanging="426"/>
        <w:jc w:val="both"/>
        <w:rPr>
          <w:rFonts w:ascii="Arial" w:hAnsi="Arial" w:cs="Arial"/>
          <w:b/>
          <w:sz w:val="22"/>
          <w:szCs w:val="22"/>
          <w:lang w:val="en-GB"/>
        </w:rPr>
      </w:pPr>
      <w:r w:rsidRPr="000515D7">
        <w:rPr>
          <w:rFonts w:ascii="Arial" w:hAnsi="Arial" w:cs="Arial"/>
          <w:b/>
          <w:sz w:val="22"/>
          <w:szCs w:val="22"/>
          <w:lang w:val="en-GB"/>
        </w:rPr>
        <w:t>PEC</w:t>
      </w:r>
      <w:r w:rsidR="0007291B" w:rsidRPr="000515D7">
        <w:rPr>
          <w:rFonts w:ascii="Arial" w:hAnsi="Arial" w:cs="Arial"/>
          <w:b/>
          <w:sz w:val="22"/>
          <w:szCs w:val="22"/>
          <w:lang w:val="en-GB"/>
        </w:rPr>
        <w:t xml:space="preserve"> Renewables Pte Ltd; and</w:t>
      </w:r>
    </w:p>
    <w:p w14:paraId="48502A5A" w14:textId="77777777" w:rsidR="005A6ED5" w:rsidRPr="000515D7" w:rsidRDefault="005A6ED5" w:rsidP="005A6ED5">
      <w:pPr>
        <w:pStyle w:val="ListParagraph"/>
        <w:rPr>
          <w:rFonts w:ascii="Arial" w:hAnsi="Arial" w:cs="Arial"/>
          <w:b/>
          <w:sz w:val="22"/>
          <w:szCs w:val="22"/>
          <w:lang w:val="en-GB"/>
        </w:rPr>
      </w:pPr>
    </w:p>
    <w:p w14:paraId="5B17AFE3" w14:textId="58D207AF" w:rsidR="00B81AE8" w:rsidRPr="000515D7" w:rsidRDefault="00235D7D" w:rsidP="00BE65AA">
      <w:pPr>
        <w:pStyle w:val="ListParagraph"/>
        <w:numPr>
          <w:ilvl w:val="0"/>
          <w:numId w:val="2"/>
        </w:numPr>
        <w:ind w:left="426" w:hanging="426"/>
        <w:jc w:val="both"/>
        <w:rPr>
          <w:rFonts w:ascii="Arial" w:hAnsi="Arial" w:cs="Arial"/>
          <w:b/>
          <w:sz w:val="22"/>
          <w:szCs w:val="22"/>
          <w:lang w:val="en-GB"/>
        </w:rPr>
      </w:pPr>
      <w:r w:rsidRPr="000515D7">
        <w:rPr>
          <w:rFonts w:ascii="Arial" w:hAnsi="Arial" w:cs="Arial"/>
          <w:b/>
          <w:sz w:val="22"/>
          <w:szCs w:val="22"/>
          <w:lang w:val="en-GB"/>
        </w:rPr>
        <w:t>PEC</w:t>
      </w:r>
      <w:r w:rsidR="0007291B" w:rsidRPr="000515D7">
        <w:rPr>
          <w:rFonts w:ascii="Arial" w:hAnsi="Arial" w:cs="Arial"/>
          <w:b/>
          <w:sz w:val="22"/>
          <w:szCs w:val="22"/>
          <w:lang w:val="en-GB"/>
        </w:rPr>
        <w:t xml:space="preserve"> </w:t>
      </w:r>
      <w:r w:rsidR="00BE5B8E" w:rsidRPr="000515D7">
        <w:rPr>
          <w:rFonts w:ascii="Arial" w:hAnsi="Arial" w:cs="Arial"/>
          <w:b/>
          <w:sz w:val="22"/>
          <w:szCs w:val="22"/>
          <w:lang w:val="en-GB"/>
        </w:rPr>
        <w:t xml:space="preserve">WWE </w:t>
      </w:r>
      <w:r w:rsidR="0007291B" w:rsidRPr="000515D7">
        <w:rPr>
          <w:rFonts w:ascii="Arial" w:hAnsi="Arial" w:cs="Arial"/>
          <w:b/>
          <w:sz w:val="22"/>
          <w:szCs w:val="22"/>
          <w:lang w:val="en-GB"/>
        </w:rPr>
        <w:t>Pte Ltd.</w:t>
      </w:r>
    </w:p>
    <w:p w14:paraId="703FC1F5" w14:textId="77777777" w:rsidR="00105948" w:rsidRPr="000515D7" w:rsidRDefault="00105948" w:rsidP="00B81AE8">
      <w:pPr>
        <w:jc w:val="both"/>
        <w:rPr>
          <w:rFonts w:ascii="Arial" w:hAnsi="Arial" w:cs="Arial"/>
          <w:b/>
          <w:sz w:val="22"/>
          <w:szCs w:val="22"/>
          <w:lang w:val="en-GB"/>
        </w:rPr>
      </w:pPr>
    </w:p>
    <w:p w14:paraId="0670A5E3" w14:textId="010D248C" w:rsidR="00AB4451" w:rsidRPr="000515D7" w:rsidRDefault="0007291B" w:rsidP="00B81AE8">
      <w:pPr>
        <w:jc w:val="both"/>
        <w:rPr>
          <w:rFonts w:ascii="Arial" w:hAnsi="Arial" w:cs="Arial"/>
          <w:b/>
          <w:sz w:val="22"/>
          <w:szCs w:val="22"/>
          <w:lang w:val="en-GB"/>
        </w:rPr>
      </w:pPr>
      <w:r w:rsidRPr="000515D7">
        <w:rPr>
          <w:rFonts w:ascii="Arial" w:hAnsi="Arial" w:cs="Arial"/>
          <w:b/>
          <w:sz w:val="22"/>
          <w:szCs w:val="22"/>
          <w:lang w:val="en-GB"/>
        </w:rPr>
        <w:t xml:space="preserve">Each entity in turn owns all, or substantially all, of the shares in </w:t>
      </w:r>
      <w:r w:rsidR="00B81AE8" w:rsidRPr="000515D7">
        <w:rPr>
          <w:rFonts w:ascii="Arial" w:hAnsi="Arial" w:cs="Arial"/>
          <w:b/>
          <w:sz w:val="22"/>
          <w:szCs w:val="22"/>
          <w:lang w:val="en-GB"/>
        </w:rPr>
        <w:t xml:space="preserve">the relevant entities incorporated in the local </w:t>
      </w:r>
      <w:r w:rsidRPr="000515D7">
        <w:rPr>
          <w:rFonts w:ascii="Arial" w:hAnsi="Arial" w:cs="Arial"/>
          <w:b/>
          <w:sz w:val="22"/>
          <w:szCs w:val="22"/>
          <w:lang w:val="en-GB"/>
        </w:rPr>
        <w:t>relevant overseas jurisdiction.</w:t>
      </w:r>
    </w:p>
    <w:p w14:paraId="2A98A259" w14:textId="77777777" w:rsidR="00AB4451" w:rsidRPr="000515D7" w:rsidRDefault="00AB4451" w:rsidP="00087F21">
      <w:pPr>
        <w:jc w:val="both"/>
        <w:rPr>
          <w:rFonts w:ascii="Arial" w:hAnsi="Arial" w:cs="Arial"/>
          <w:b/>
          <w:sz w:val="22"/>
          <w:szCs w:val="22"/>
          <w:lang w:val="en-GB"/>
        </w:rPr>
      </w:pPr>
    </w:p>
    <w:p w14:paraId="3C99029B" w14:textId="458FE38B" w:rsidR="00B81AE8" w:rsidRPr="000515D7" w:rsidRDefault="00235D7D" w:rsidP="00087F21">
      <w:pPr>
        <w:jc w:val="both"/>
        <w:rPr>
          <w:rFonts w:ascii="Arial" w:hAnsi="Arial" w:cs="Arial"/>
          <w:b/>
          <w:sz w:val="22"/>
          <w:szCs w:val="22"/>
          <w:lang w:val="en-GB"/>
        </w:rPr>
      </w:pPr>
      <w:r w:rsidRPr="000515D7">
        <w:rPr>
          <w:rFonts w:ascii="Arial" w:hAnsi="Arial" w:cs="Arial"/>
          <w:b/>
          <w:sz w:val="22"/>
          <w:szCs w:val="22"/>
          <w:lang w:val="en-GB"/>
        </w:rPr>
        <w:t>PEC</w:t>
      </w:r>
      <w:r w:rsidR="0007291B" w:rsidRPr="000515D7">
        <w:rPr>
          <w:rFonts w:ascii="Arial" w:hAnsi="Arial" w:cs="Arial"/>
          <w:b/>
          <w:sz w:val="22"/>
          <w:szCs w:val="22"/>
          <w:lang w:val="en-GB"/>
        </w:rPr>
        <w:t xml:space="preserve"> had traditionally funded its business via bank lending, with project financing facilities advanced directly to a combination of the three Singapore subsidiaries reference</w:t>
      </w:r>
      <w:r w:rsidR="00AB6201" w:rsidRPr="000515D7">
        <w:rPr>
          <w:rFonts w:ascii="Arial" w:hAnsi="Arial" w:cs="Arial"/>
          <w:b/>
          <w:sz w:val="22"/>
          <w:szCs w:val="22"/>
          <w:lang w:val="en-GB"/>
        </w:rPr>
        <w:t>d</w:t>
      </w:r>
      <w:r w:rsidR="0007291B" w:rsidRPr="000515D7">
        <w:rPr>
          <w:rFonts w:ascii="Arial" w:hAnsi="Arial" w:cs="Arial"/>
          <w:b/>
          <w:sz w:val="22"/>
          <w:szCs w:val="22"/>
          <w:lang w:val="en-GB"/>
        </w:rPr>
        <w:t xml:space="preserve"> above and directly to the underlying project companies.</w:t>
      </w:r>
      <w:r w:rsidR="00152FD4" w:rsidRPr="000515D7">
        <w:rPr>
          <w:rFonts w:ascii="Arial" w:hAnsi="Arial" w:cs="Arial"/>
          <w:b/>
          <w:sz w:val="22"/>
          <w:szCs w:val="22"/>
          <w:lang w:val="en-GB"/>
        </w:rPr>
        <w:t xml:space="preserve"> </w:t>
      </w:r>
      <w:r w:rsidR="0007291B" w:rsidRPr="000515D7">
        <w:rPr>
          <w:rFonts w:ascii="Arial" w:hAnsi="Arial" w:cs="Arial"/>
          <w:b/>
          <w:sz w:val="22"/>
          <w:szCs w:val="22"/>
          <w:lang w:val="en-GB"/>
        </w:rPr>
        <w:t xml:space="preserve">As at 2016, the group had raised SGD 2 billion in bank lending, all of which was guaranteed by </w:t>
      </w:r>
      <w:r w:rsidRPr="000515D7">
        <w:rPr>
          <w:rFonts w:ascii="Arial" w:hAnsi="Arial" w:cs="Arial"/>
          <w:b/>
          <w:sz w:val="22"/>
          <w:szCs w:val="22"/>
          <w:lang w:val="en-GB"/>
        </w:rPr>
        <w:t>PEC</w:t>
      </w:r>
      <w:r w:rsidR="0007291B" w:rsidRPr="000515D7">
        <w:rPr>
          <w:rFonts w:ascii="Arial" w:hAnsi="Arial" w:cs="Arial"/>
          <w:b/>
          <w:sz w:val="22"/>
          <w:szCs w:val="22"/>
          <w:lang w:val="en-GB"/>
        </w:rPr>
        <w:t>.</w:t>
      </w:r>
      <w:r w:rsidR="00152FD4" w:rsidRPr="000515D7">
        <w:rPr>
          <w:rFonts w:ascii="Arial" w:hAnsi="Arial" w:cs="Arial"/>
          <w:b/>
          <w:sz w:val="22"/>
          <w:szCs w:val="22"/>
          <w:lang w:val="en-GB"/>
        </w:rPr>
        <w:t xml:space="preserve"> </w:t>
      </w:r>
    </w:p>
    <w:p w14:paraId="5505B8B8" w14:textId="77777777" w:rsidR="00B81AE8" w:rsidRPr="000515D7" w:rsidRDefault="00B81AE8" w:rsidP="00087F21">
      <w:pPr>
        <w:jc w:val="both"/>
        <w:rPr>
          <w:rFonts w:ascii="Arial" w:hAnsi="Arial" w:cs="Arial"/>
          <w:b/>
          <w:sz w:val="22"/>
          <w:szCs w:val="22"/>
          <w:lang w:val="en-GB"/>
        </w:rPr>
      </w:pPr>
    </w:p>
    <w:p w14:paraId="578C3E76" w14:textId="2E4C684D" w:rsidR="00AB4451" w:rsidRPr="000515D7" w:rsidRDefault="0007291B" w:rsidP="00087F21">
      <w:pPr>
        <w:jc w:val="both"/>
        <w:rPr>
          <w:rFonts w:ascii="Arial" w:hAnsi="Arial" w:cs="Arial"/>
          <w:b/>
          <w:sz w:val="22"/>
          <w:szCs w:val="22"/>
          <w:lang w:val="en-GB"/>
        </w:rPr>
      </w:pPr>
      <w:r w:rsidRPr="000515D7">
        <w:rPr>
          <w:rFonts w:ascii="Arial" w:hAnsi="Arial" w:cs="Arial"/>
          <w:b/>
          <w:sz w:val="22"/>
          <w:szCs w:val="22"/>
          <w:lang w:val="en-GB"/>
        </w:rPr>
        <w:t xml:space="preserve">In 2018, </w:t>
      </w:r>
      <w:r w:rsidR="00235D7D" w:rsidRPr="000515D7">
        <w:rPr>
          <w:rFonts w:ascii="Arial" w:hAnsi="Arial" w:cs="Arial"/>
          <w:b/>
          <w:sz w:val="22"/>
          <w:szCs w:val="22"/>
          <w:lang w:val="en-GB"/>
        </w:rPr>
        <w:t>PEC</w:t>
      </w:r>
      <w:r w:rsidRPr="000515D7">
        <w:rPr>
          <w:rFonts w:ascii="Arial" w:hAnsi="Arial" w:cs="Arial"/>
          <w:b/>
          <w:sz w:val="22"/>
          <w:szCs w:val="22"/>
          <w:lang w:val="en-GB"/>
        </w:rPr>
        <w:t xml:space="preserve"> wanted to take advantage of an opportunity to </w:t>
      </w:r>
      <w:r w:rsidR="00D77884" w:rsidRPr="000515D7">
        <w:rPr>
          <w:rFonts w:ascii="Arial" w:hAnsi="Arial" w:cs="Arial"/>
          <w:b/>
          <w:sz w:val="22"/>
          <w:szCs w:val="22"/>
          <w:lang w:val="en-GB"/>
        </w:rPr>
        <w:t>expand their water and waste to energy business and raised an additional SGD 1 billion in retail bonds for working capital purposes.</w:t>
      </w:r>
      <w:r w:rsidR="00152FD4" w:rsidRPr="000515D7">
        <w:rPr>
          <w:rFonts w:ascii="Arial" w:hAnsi="Arial" w:cs="Arial"/>
          <w:b/>
          <w:sz w:val="22"/>
          <w:szCs w:val="22"/>
          <w:lang w:val="en-GB"/>
        </w:rPr>
        <w:t xml:space="preserve"> </w:t>
      </w:r>
      <w:r w:rsidR="00D77884" w:rsidRPr="000515D7">
        <w:rPr>
          <w:rFonts w:ascii="Arial" w:hAnsi="Arial" w:cs="Arial"/>
          <w:b/>
          <w:sz w:val="22"/>
          <w:szCs w:val="22"/>
          <w:lang w:val="en-GB"/>
        </w:rPr>
        <w:t>Water</w:t>
      </w:r>
      <w:r w:rsidR="00AF5D9C" w:rsidRPr="000515D7">
        <w:rPr>
          <w:rFonts w:ascii="Arial" w:hAnsi="Arial" w:cs="Arial"/>
          <w:b/>
          <w:sz w:val="22"/>
          <w:szCs w:val="22"/>
          <w:lang w:val="en-GB"/>
        </w:rPr>
        <w:t xml:space="preserve"> </w:t>
      </w:r>
      <w:r w:rsidR="00AB6201" w:rsidRPr="000515D7">
        <w:rPr>
          <w:rFonts w:ascii="Arial" w:hAnsi="Arial" w:cs="Arial"/>
          <w:b/>
          <w:sz w:val="22"/>
          <w:szCs w:val="22"/>
          <w:lang w:val="en-GB"/>
        </w:rPr>
        <w:t>(</w:t>
      </w:r>
      <w:r w:rsidR="00AF5D9C" w:rsidRPr="000515D7">
        <w:rPr>
          <w:rFonts w:ascii="Arial" w:hAnsi="Arial" w:cs="Arial"/>
          <w:b/>
          <w:sz w:val="22"/>
          <w:szCs w:val="22"/>
          <w:lang w:val="en-GB"/>
        </w:rPr>
        <w:t>and energy needs in general</w:t>
      </w:r>
      <w:r w:rsidR="00AB6201" w:rsidRPr="000515D7">
        <w:rPr>
          <w:rFonts w:ascii="Arial" w:hAnsi="Arial" w:cs="Arial"/>
          <w:b/>
          <w:sz w:val="22"/>
          <w:szCs w:val="22"/>
          <w:lang w:val="en-GB"/>
        </w:rPr>
        <w:t>)</w:t>
      </w:r>
      <w:r w:rsidR="00D77884" w:rsidRPr="000515D7">
        <w:rPr>
          <w:rFonts w:ascii="Arial" w:hAnsi="Arial" w:cs="Arial"/>
          <w:b/>
          <w:sz w:val="22"/>
          <w:szCs w:val="22"/>
          <w:lang w:val="en-GB"/>
        </w:rPr>
        <w:t xml:space="preserve"> is of strategic importance to Singapore given its geographical position and many retail investors took up the bond issue.</w:t>
      </w:r>
      <w:r w:rsidR="00152FD4" w:rsidRPr="000515D7">
        <w:rPr>
          <w:rFonts w:ascii="Arial" w:hAnsi="Arial" w:cs="Arial"/>
          <w:b/>
          <w:sz w:val="22"/>
          <w:szCs w:val="22"/>
          <w:lang w:val="en-GB"/>
        </w:rPr>
        <w:t xml:space="preserve"> </w:t>
      </w:r>
      <w:r w:rsidR="00D77884" w:rsidRPr="000515D7">
        <w:rPr>
          <w:rFonts w:ascii="Arial" w:hAnsi="Arial" w:cs="Arial"/>
          <w:b/>
          <w:sz w:val="22"/>
          <w:szCs w:val="22"/>
          <w:lang w:val="en-GB"/>
        </w:rPr>
        <w:t xml:space="preserve">The retail bonds were stated to be specifically subordinated to all other debt of the </w:t>
      </w:r>
      <w:r w:rsidR="00235D7D" w:rsidRPr="000515D7">
        <w:rPr>
          <w:rFonts w:ascii="Arial" w:hAnsi="Arial" w:cs="Arial"/>
          <w:b/>
          <w:sz w:val="22"/>
          <w:szCs w:val="22"/>
          <w:lang w:val="en-GB"/>
        </w:rPr>
        <w:t>PEC</w:t>
      </w:r>
      <w:r w:rsidR="00D77884" w:rsidRPr="000515D7">
        <w:rPr>
          <w:rFonts w:ascii="Arial" w:hAnsi="Arial" w:cs="Arial"/>
          <w:b/>
          <w:sz w:val="22"/>
          <w:szCs w:val="22"/>
          <w:lang w:val="en-GB"/>
        </w:rPr>
        <w:t xml:space="preserve"> group.</w:t>
      </w:r>
      <w:r w:rsidRPr="000515D7">
        <w:rPr>
          <w:rFonts w:ascii="Arial" w:hAnsi="Arial" w:cs="Arial"/>
          <w:b/>
          <w:sz w:val="22"/>
          <w:szCs w:val="22"/>
          <w:lang w:val="en-GB"/>
        </w:rPr>
        <w:t xml:space="preserve"> </w:t>
      </w:r>
    </w:p>
    <w:p w14:paraId="3A4529FB" w14:textId="77777777" w:rsidR="00AB4451" w:rsidRPr="000515D7" w:rsidRDefault="00AB4451" w:rsidP="00087F21">
      <w:pPr>
        <w:jc w:val="both"/>
        <w:rPr>
          <w:rFonts w:ascii="Arial" w:hAnsi="Arial" w:cs="Arial"/>
          <w:b/>
          <w:sz w:val="22"/>
          <w:szCs w:val="22"/>
          <w:lang w:val="en-GB"/>
        </w:rPr>
      </w:pPr>
    </w:p>
    <w:p w14:paraId="0A68585B" w14:textId="47F120D5" w:rsidR="00AF44E3" w:rsidRPr="000515D7" w:rsidRDefault="00235D7D" w:rsidP="00087F21">
      <w:pPr>
        <w:jc w:val="both"/>
        <w:rPr>
          <w:rFonts w:ascii="Arial" w:hAnsi="Arial" w:cs="Arial"/>
          <w:b/>
          <w:sz w:val="22"/>
          <w:szCs w:val="22"/>
          <w:lang w:val="en-GB"/>
        </w:rPr>
      </w:pPr>
      <w:r w:rsidRPr="000515D7">
        <w:rPr>
          <w:rFonts w:ascii="Arial" w:hAnsi="Arial" w:cs="Arial"/>
          <w:b/>
          <w:sz w:val="22"/>
          <w:szCs w:val="22"/>
          <w:lang w:val="en-GB"/>
        </w:rPr>
        <w:t>PEC</w:t>
      </w:r>
      <w:r w:rsidR="0007291B" w:rsidRPr="000515D7">
        <w:rPr>
          <w:rFonts w:ascii="Arial" w:hAnsi="Arial" w:cs="Arial"/>
          <w:b/>
          <w:sz w:val="22"/>
          <w:szCs w:val="22"/>
          <w:lang w:val="en-GB"/>
        </w:rPr>
        <w:t xml:space="preserve"> traded positively throughout 2018 and 2019</w:t>
      </w:r>
      <w:r w:rsidR="00A83871" w:rsidRPr="000515D7">
        <w:rPr>
          <w:rFonts w:ascii="Arial" w:hAnsi="Arial" w:cs="Arial"/>
          <w:b/>
          <w:sz w:val="22"/>
          <w:szCs w:val="22"/>
          <w:lang w:val="en-GB"/>
        </w:rPr>
        <w:t>.</w:t>
      </w:r>
      <w:r w:rsidR="0007291B" w:rsidRPr="000515D7">
        <w:rPr>
          <w:rFonts w:ascii="Arial" w:hAnsi="Arial" w:cs="Arial"/>
          <w:b/>
          <w:sz w:val="22"/>
          <w:szCs w:val="22"/>
          <w:lang w:val="en-GB"/>
        </w:rPr>
        <w:t xml:space="preserve"> </w:t>
      </w:r>
      <w:r w:rsidR="00A83871" w:rsidRPr="000515D7">
        <w:rPr>
          <w:rFonts w:ascii="Arial" w:hAnsi="Arial" w:cs="Arial"/>
          <w:b/>
          <w:sz w:val="22"/>
          <w:szCs w:val="22"/>
          <w:lang w:val="en-GB"/>
        </w:rPr>
        <w:t>H</w:t>
      </w:r>
      <w:r w:rsidR="0007291B" w:rsidRPr="000515D7">
        <w:rPr>
          <w:rFonts w:ascii="Arial" w:hAnsi="Arial" w:cs="Arial"/>
          <w:b/>
          <w:sz w:val="22"/>
          <w:szCs w:val="22"/>
          <w:lang w:val="en-GB"/>
        </w:rPr>
        <w:t>owever</w:t>
      </w:r>
      <w:r w:rsidR="00A83871" w:rsidRPr="000515D7">
        <w:rPr>
          <w:rFonts w:ascii="Arial" w:hAnsi="Arial" w:cs="Arial"/>
          <w:b/>
          <w:sz w:val="22"/>
          <w:szCs w:val="22"/>
          <w:lang w:val="en-GB"/>
        </w:rPr>
        <w:t>,</w:t>
      </w:r>
      <w:r w:rsidR="0007291B" w:rsidRPr="000515D7">
        <w:rPr>
          <w:rFonts w:ascii="Arial" w:hAnsi="Arial" w:cs="Arial"/>
          <w:b/>
          <w:sz w:val="22"/>
          <w:szCs w:val="22"/>
          <w:lang w:val="en-GB"/>
        </w:rPr>
        <w:t xml:space="preserve"> in late 2019 it started informing some of its bank lenders that they may require waivers on certain terms in the loan and potentially further time to repay certain amount</w:t>
      </w:r>
      <w:r w:rsidR="00342A74" w:rsidRPr="000515D7">
        <w:rPr>
          <w:rFonts w:ascii="Arial" w:hAnsi="Arial" w:cs="Arial"/>
          <w:b/>
          <w:sz w:val="22"/>
          <w:szCs w:val="22"/>
          <w:lang w:val="en-GB"/>
        </w:rPr>
        <w:t>s</w:t>
      </w:r>
      <w:r w:rsidR="0007291B" w:rsidRPr="000515D7">
        <w:rPr>
          <w:rFonts w:ascii="Arial" w:hAnsi="Arial" w:cs="Arial"/>
          <w:b/>
          <w:sz w:val="22"/>
          <w:szCs w:val="22"/>
          <w:lang w:val="en-GB"/>
        </w:rPr>
        <w:t xml:space="preserve"> owing.</w:t>
      </w:r>
      <w:r w:rsidR="00152FD4" w:rsidRPr="000515D7">
        <w:rPr>
          <w:rFonts w:ascii="Arial" w:hAnsi="Arial" w:cs="Arial"/>
          <w:b/>
          <w:sz w:val="22"/>
          <w:szCs w:val="22"/>
          <w:lang w:val="en-GB"/>
        </w:rPr>
        <w:t xml:space="preserve"> </w:t>
      </w:r>
      <w:r w:rsidR="0007291B" w:rsidRPr="000515D7">
        <w:rPr>
          <w:rFonts w:ascii="Arial" w:hAnsi="Arial" w:cs="Arial"/>
          <w:b/>
          <w:sz w:val="22"/>
          <w:szCs w:val="22"/>
          <w:lang w:val="en-GB"/>
        </w:rPr>
        <w:t xml:space="preserve">In early 2020, </w:t>
      </w:r>
      <w:r w:rsidRPr="000515D7">
        <w:rPr>
          <w:rFonts w:ascii="Arial" w:hAnsi="Arial" w:cs="Arial"/>
          <w:b/>
          <w:sz w:val="22"/>
          <w:szCs w:val="22"/>
          <w:lang w:val="en-GB"/>
        </w:rPr>
        <w:t>PEC</w:t>
      </w:r>
      <w:r w:rsidR="0007291B" w:rsidRPr="000515D7">
        <w:rPr>
          <w:rFonts w:ascii="Arial" w:hAnsi="Arial" w:cs="Arial"/>
          <w:b/>
          <w:sz w:val="22"/>
          <w:szCs w:val="22"/>
          <w:lang w:val="en-GB"/>
        </w:rPr>
        <w:t xml:space="preserve"> appointed legal and financial advisors to provide it with advice as to the best steps to take.</w:t>
      </w:r>
      <w:r w:rsidR="00152FD4" w:rsidRPr="000515D7">
        <w:rPr>
          <w:rFonts w:ascii="Arial" w:hAnsi="Arial" w:cs="Arial"/>
          <w:b/>
          <w:sz w:val="22"/>
          <w:szCs w:val="22"/>
          <w:lang w:val="en-GB"/>
        </w:rPr>
        <w:t xml:space="preserve"> </w:t>
      </w:r>
      <w:r w:rsidR="0007291B" w:rsidRPr="000515D7">
        <w:rPr>
          <w:rFonts w:ascii="Arial" w:hAnsi="Arial" w:cs="Arial"/>
          <w:b/>
          <w:sz w:val="22"/>
          <w:szCs w:val="22"/>
          <w:lang w:val="en-GB"/>
        </w:rPr>
        <w:t xml:space="preserve">Shortly thereafter, </w:t>
      </w:r>
      <w:r w:rsidRPr="000515D7">
        <w:rPr>
          <w:rFonts w:ascii="Arial" w:hAnsi="Arial" w:cs="Arial"/>
          <w:b/>
          <w:sz w:val="22"/>
          <w:szCs w:val="22"/>
          <w:lang w:val="en-GB"/>
        </w:rPr>
        <w:t>PEC</w:t>
      </w:r>
      <w:r w:rsidR="00B81AE8" w:rsidRPr="000515D7">
        <w:rPr>
          <w:rFonts w:ascii="Arial" w:hAnsi="Arial" w:cs="Arial"/>
          <w:b/>
          <w:sz w:val="22"/>
          <w:szCs w:val="22"/>
          <w:lang w:val="en-GB"/>
        </w:rPr>
        <w:t xml:space="preserve"> announced that it </w:t>
      </w:r>
      <w:r w:rsidR="0007291B" w:rsidRPr="000515D7">
        <w:rPr>
          <w:rFonts w:ascii="Arial" w:hAnsi="Arial" w:cs="Arial"/>
          <w:b/>
          <w:sz w:val="22"/>
          <w:szCs w:val="22"/>
          <w:lang w:val="en-GB"/>
        </w:rPr>
        <w:t xml:space="preserve">had filed for protection under section </w:t>
      </w:r>
      <w:proofErr w:type="spellStart"/>
      <w:r w:rsidR="0007291B" w:rsidRPr="000515D7">
        <w:rPr>
          <w:rFonts w:ascii="Arial" w:hAnsi="Arial" w:cs="Arial"/>
          <w:b/>
          <w:sz w:val="22"/>
          <w:szCs w:val="22"/>
          <w:lang w:val="en-GB"/>
        </w:rPr>
        <w:t>211B</w:t>
      </w:r>
      <w:proofErr w:type="spellEnd"/>
      <w:r w:rsidR="0007291B" w:rsidRPr="000515D7">
        <w:rPr>
          <w:rFonts w:ascii="Arial" w:hAnsi="Arial" w:cs="Arial"/>
          <w:b/>
          <w:sz w:val="22"/>
          <w:szCs w:val="22"/>
          <w:lang w:val="en-GB"/>
        </w:rPr>
        <w:t xml:space="preserve"> of the Companies (Amendment) Act 2017.</w:t>
      </w:r>
      <w:r w:rsidR="00152FD4" w:rsidRPr="000515D7">
        <w:rPr>
          <w:rFonts w:ascii="Arial" w:hAnsi="Arial" w:cs="Arial"/>
          <w:b/>
          <w:sz w:val="22"/>
          <w:szCs w:val="22"/>
          <w:lang w:val="en-GB"/>
        </w:rPr>
        <w:t xml:space="preserve"> </w:t>
      </w:r>
      <w:r w:rsidR="00B81AE8" w:rsidRPr="000515D7">
        <w:rPr>
          <w:rFonts w:ascii="Arial" w:hAnsi="Arial" w:cs="Arial"/>
          <w:b/>
          <w:sz w:val="22"/>
          <w:szCs w:val="22"/>
          <w:lang w:val="en-GB"/>
        </w:rPr>
        <w:t xml:space="preserve">Further to this, </w:t>
      </w:r>
      <w:r w:rsidRPr="000515D7">
        <w:rPr>
          <w:rFonts w:ascii="Arial" w:hAnsi="Arial" w:cs="Arial"/>
          <w:b/>
          <w:sz w:val="22"/>
          <w:szCs w:val="22"/>
          <w:lang w:val="en-GB"/>
        </w:rPr>
        <w:t>PEC</w:t>
      </w:r>
      <w:r w:rsidR="00B81AE8" w:rsidRPr="000515D7">
        <w:rPr>
          <w:rFonts w:ascii="Arial" w:hAnsi="Arial" w:cs="Arial"/>
          <w:b/>
          <w:sz w:val="22"/>
          <w:szCs w:val="22"/>
          <w:lang w:val="en-GB"/>
        </w:rPr>
        <w:t xml:space="preserve"> Oil and Gas Pte Ltd, </w:t>
      </w:r>
      <w:r w:rsidRPr="000515D7">
        <w:rPr>
          <w:rFonts w:ascii="Arial" w:hAnsi="Arial" w:cs="Arial"/>
          <w:b/>
          <w:sz w:val="22"/>
          <w:szCs w:val="22"/>
          <w:lang w:val="en-GB"/>
        </w:rPr>
        <w:t>PEC</w:t>
      </w:r>
      <w:r w:rsidR="00B81AE8" w:rsidRPr="000515D7">
        <w:rPr>
          <w:rFonts w:ascii="Arial" w:hAnsi="Arial" w:cs="Arial"/>
          <w:b/>
          <w:sz w:val="22"/>
          <w:szCs w:val="22"/>
          <w:lang w:val="en-GB"/>
        </w:rPr>
        <w:t xml:space="preserve"> Renewables Pte Ltd and </w:t>
      </w:r>
      <w:r w:rsidRPr="000515D7">
        <w:rPr>
          <w:rFonts w:ascii="Arial" w:hAnsi="Arial" w:cs="Arial"/>
          <w:b/>
          <w:sz w:val="22"/>
          <w:szCs w:val="22"/>
          <w:lang w:val="en-GB"/>
        </w:rPr>
        <w:t>PEC</w:t>
      </w:r>
      <w:r w:rsidR="00B81AE8" w:rsidRPr="000515D7">
        <w:rPr>
          <w:rFonts w:ascii="Arial" w:hAnsi="Arial" w:cs="Arial"/>
          <w:b/>
          <w:sz w:val="22"/>
          <w:szCs w:val="22"/>
          <w:lang w:val="en-GB"/>
        </w:rPr>
        <w:t xml:space="preserve"> WWE Pte Ltd file</w:t>
      </w:r>
      <w:r w:rsidR="009D62BD" w:rsidRPr="000515D7">
        <w:rPr>
          <w:rFonts w:ascii="Arial" w:hAnsi="Arial" w:cs="Arial"/>
          <w:b/>
          <w:sz w:val="22"/>
          <w:szCs w:val="22"/>
          <w:lang w:val="en-GB"/>
        </w:rPr>
        <w:t>d</w:t>
      </w:r>
      <w:r w:rsidR="00B81AE8" w:rsidRPr="000515D7">
        <w:rPr>
          <w:rFonts w:ascii="Arial" w:hAnsi="Arial" w:cs="Arial"/>
          <w:b/>
          <w:sz w:val="22"/>
          <w:szCs w:val="22"/>
          <w:lang w:val="en-GB"/>
        </w:rPr>
        <w:t xml:space="preserve"> for protection under section </w:t>
      </w:r>
      <w:proofErr w:type="spellStart"/>
      <w:r w:rsidR="00B81AE8" w:rsidRPr="000515D7">
        <w:rPr>
          <w:rFonts w:ascii="Arial" w:hAnsi="Arial" w:cs="Arial"/>
          <w:b/>
          <w:sz w:val="22"/>
          <w:szCs w:val="22"/>
          <w:lang w:val="en-GB"/>
        </w:rPr>
        <w:t>211C</w:t>
      </w:r>
      <w:proofErr w:type="spellEnd"/>
      <w:r w:rsidR="007237A9" w:rsidRPr="000515D7">
        <w:rPr>
          <w:rFonts w:ascii="Arial" w:hAnsi="Arial" w:cs="Arial"/>
          <w:b/>
          <w:sz w:val="22"/>
          <w:szCs w:val="22"/>
          <w:lang w:val="en-GB"/>
        </w:rPr>
        <w:t xml:space="preserve"> of the Companies (Amendment) Act 2017.</w:t>
      </w:r>
    </w:p>
    <w:p w14:paraId="60124A30" w14:textId="77777777" w:rsidR="00AF44E3" w:rsidRPr="000515D7" w:rsidRDefault="00AF44E3" w:rsidP="00087F21">
      <w:pPr>
        <w:jc w:val="both"/>
        <w:rPr>
          <w:rFonts w:ascii="Arial" w:hAnsi="Arial" w:cs="Arial"/>
          <w:b/>
          <w:sz w:val="22"/>
          <w:szCs w:val="22"/>
          <w:lang w:val="en-GB"/>
        </w:rPr>
      </w:pPr>
    </w:p>
    <w:p w14:paraId="38B4F6F1" w14:textId="0F145D34" w:rsidR="00AF5D9C" w:rsidRPr="000515D7" w:rsidRDefault="008B155E" w:rsidP="00087F21">
      <w:pPr>
        <w:jc w:val="both"/>
        <w:rPr>
          <w:rFonts w:ascii="Arial" w:hAnsi="Arial" w:cs="Arial"/>
          <w:b/>
          <w:sz w:val="22"/>
          <w:szCs w:val="22"/>
          <w:lang w:val="en-GB"/>
        </w:rPr>
      </w:pPr>
      <w:r w:rsidRPr="000515D7">
        <w:rPr>
          <w:rFonts w:ascii="Arial" w:hAnsi="Arial" w:cs="Arial"/>
          <w:b/>
          <w:sz w:val="22"/>
          <w:szCs w:val="22"/>
          <w:lang w:val="en-GB"/>
        </w:rPr>
        <w:t>Into the first six (6) months</w:t>
      </w:r>
      <w:r w:rsidR="00661D51" w:rsidRPr="000515D7">
        <w:rPr>
          <w:rFonts w:ascii="Arial" w:hAnsi="Arial" w:cs="Arial"/>
          <w:b/>
          <w:sz w:val="22"/>
          <w:szCs w:val="22"/>
          <w:lang w:val="en-GB"/>
        </w:rPr>
        <w:t>’</w:t>
      </w:r>
      <w:r w:rsidRPr="000515D7" w:rsidDel="008B155E">
        <w:rPr>
          <w:rFonts w:ascii="Arial" w:hAnsi="Arial" w:cs="Arial"/>
          <w:b/>
          <w:sz w:val="22"/>
          <w:szCs w:val="22"/>
          <w:lang w:val="en-GB"/>
        </w:rPr>
        <w:t xml:space="preserve"> </w:t>
      </w:r>
      <w:r w:rsidR="0007291B" w:rsidRPr="000515D7">
        <w:rPr>
          <w:rFonts w:ascii="Arial" w:hAnsi="Arial" w:cs="Arial"/>
          <w:b/>
          <w:sz w:val="22"/>
          <w:szCs w:val="22"/>
          <w:lang w:val="en-GB"/>
        </w:rPr>
        <w:t xml:space="preserve">extension of the moratorium, </w:t>
      </w:r>
      <w:r w:rsidRPr="000515D7">
        <w:rPr>
          <w:rFonts w:ascii="Arial" w:hAnsi="Arial" w:cs="Arial"/>
          <w:b/>
          <w:sz w:val="22"/>
          <w:szCs w:val="22"/>
          <w:lang w:val="en-GB"/>
        </w:rPr>
        <w:t>the bank lenders decide that they ha</w:t>
      </w:r>
      <w:r w:rsidR="00BF42A8" w:rsidRPr="000515D7">
        <w:rPr>
          <w:rFonts w:ascii="Arial" w:hAnsi="Arial" w:cs="Arial"/>
          <w:b/>
          <w:sz w:val="22"/>
          <w:szCs w:val="22"/>
          <w:lang w:val="en-GB"/>
        </w:rPr>
        <w:t>ve</w:t>
      </w:r>
      <w:r w:rsidRPr="000515D7">
        <w:rPr>
          <w:rFonts w:ascii="Arial" w:hAnsi="Arial" w:cs="Arial"/>
          <w:b/>
          <w:sz w:val="22"/>
          <w:szCs w:val="22"/>
          <w:lang w:val="en-GB"/>
        </w:rPr>
        <w:t xml:space="preserve"> lost their patience and no longer ha</w:t>
      </w:r>
      <w:r w:rsidR="00BF42A8" w:rsidRPr="000515D7">
        <w:rPr>
          <w:rFonts w:ascii="Arial" w:hAnsi="Arial" w:cs="Arial"/>
          <w:b/>
          <w:sz w:val="22"/>
          <w:szCs w:val="22"/>
          <w:lang w:val="en-GB"/>
        </w:rPr>
        <w:t>ve</w:t>
      </w:r>
      <w:r w:rsidRPr="000515D7">
        <w:rPr>
          <w:rFonts w:ascii="Arial" w:hAnsi="Arial" w:cs="Arial"/>
          <w:b/>
          <w:sz w:val="22"/>
          <w:szCs w:val="22"/>
          <w:lang w:val="en-GB"/>
        </w:rPr>
        <w:t xml:space="preserve"> confidence in </w:t>
      </w:r>
      <w:proofErr w:type="spellStart"/>
      <w:r w:rsidRPr="000515D7">
        <w:rPr>
          <w:rFonts w:ascii="Arial" w:hAnsi="Arial" w:cs="Arial"/>
          <w:b/>
          <w:sz w:val="22"/>
          <w:szCs w:val="22"/>
          <w:lang w:val="en-GB"/>
        </w:rPr>
        <w:t>PEC’s</w:t>
      </w:r>
      <w:proofErr w:type="spellEnd"/>
      <w:r w:rsidRPr="000515D7">
        <w:rPr>
          <w:rFonts w:ascii="Arial" w:hAnsi="Arial" w:cs="Arial"/>
          <w:b/>
          <w:sz w:val="22"/>
          <w:szCs w:val="22"/>
          <w:lang w:val="en-GB"/>
        </w:rPr>
        <w:t xml:space="preserve"> management. They have therefore decided to apply to </w:t>
      </w:r>
      <w:r w:rsidR="00BF42A8" w:rsidRPr="000515D7">
        <w:rPr>
          <w:rFonts w:ascii="Arial" w:hAnsi="Arial" w:cs="Arial"/>
          <w:b/>
          <w:sz w:val="22"/>
          <w:szCs w:val="22"/>
          <w:lang w:val="en-GB"/>
        </w:rPr>
        <w:t>c</w:t>
      </w:r>
      <w:r w:rsidRPr="000515D7">
        <w:rPr>
          <w:rFonts w:ascii="Arial" w:hAnsi="Arial" w:cs="Arial"/>
          <w:b/>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Pr="0045772E" w:rsidRDefault="008B155E" w:rsidP="00087F21">
      <w:pPr>
        <w:jc w:val="both"/>
        <w:rPr>
          <w:rFonts w:ascii="Arial" w:hAnsi="Arial" w:cs="Arial"/>
          <w:b/>
          <w:sz w:val="22"/>
          <w:szCs w:val="22"/>
          <w:lang w:val="en-GB"/>
        </w:rPr>
      </w:pPr>
      <w:r w:rsidRPr="0045772E">
        <w:rPr>
          <w:rFonts w:ascii="Arial" w:hAnsi="Arial" w:cs="Arial"/>
          <w:b/>
          <w:sz w:val="22"/>
          <w:szCs w:val="22"/>
          <w:lang w:val="en-GB"/>
        </w:rPr>
        <w:lastRenderedPageBreak/>
        <w:t>The working group of the bank lenders</w:t>
      </w:r>
      <w:r w:rsidR="0007291B" w:rsidRPr="0045772E">
        <w:rPr>
          <w:rFonts w:ascii="Arial" w:hAnsi="Arial" w:cs="Arial"/>
          <w:b/>
          <w:sz w:val="22"/>
          <w:szCs w:val="22"/>
          <w:lang w:val="en-GB"/>
        </w:rPr>
        <w:t xml:space="preserve"> has asked its advisors to provide it with </w:t>
      </w:r>
      <w:r w:rsidR="00BF42A8" w:rsidRPr="0045772E">
        <w:rPr>
          <w:rFonts w:ascii="Arial" w:hAnsi="Arial" w:cs="Arial"/>
          <w:b/>
          <w:sz w:val="22"/>
          <w:szCs w:val="22"/>
          <w:lang w:val="en-GB"/>
        </w:rPr>
        <w:t xml:space="preserve">a </w:t>
      </w:r>
      <w:r w:rsidR="0007291B" w:rsidRPr="0045772E">
        <w:rPr>
          <w:rFonts w:ascii="Arial" w:hAnsi="Arial" w:cs="Arial"/>
          <w:b/>
          <w:sz w:val="22"/>
          <w:szCs w:val="22"/>
          <w:lang w:val="en-GB"/>
        </w:rPr>
        <w:t xml:space="preserve">written analysis covering the following critical issues for </w:t>
      </w:r>
      <w:r w:rsidRPr="0045772E">
        <w:rPr>
          <w:rFonts w:ascii="Arial" w:hAnsi="Arial" w:cs="Arial"/>
          <w:b/>
          <w:sz w:val="22"/>
          <w:szCs w:val="22"/>
          <w:lang w:val="en-GB"/>
        </w:rPr>
        <w:t>PEC</w:t>
      </w:r>
      <w:r w:rsidR="00342A74" w:rsidRPr="0045772E">
        <w:rPr>
          <w:rFonts w:ascii="Arial" w:hAnsi="Arial" w:cs="Arial"/>
          <w:b/>
          <w:sz w:val="22"/>
          <w:szCs w:val="22"/>
          <w:lang w:val="en-GB"/>
        </w:rPr>
        <w:t>.</w:t>
      </w:r>
      <w:r w:rsidR="00152FD4" w:rsidRPr="0045772E">
        <w:rPr>
          <w:rFonts w:ascii="Arial" w:hAnsi="Arial" w:cs="Arial"/>
          <w:b/>
          <w:sz w:val="22"/>
          <w:szCs w:val="22"/>
          <w:lang w:val="en-GB"/>
        </w:rPr>
        <w:t xml:space="preserve"> </w:t>
      </w:r>
      <w:r w:rsidR="00342A74" w:rsidRPr="0045772E">
        <w:rPr>
          <w:rFonts w:ascii="Arial" w:hAnsi="Arial" w:cs="Arial"/>
          <w:b/>
          <w:sz w:val="22"/>
          <w:szCs w:val="22"/>
          <w:lang w:val="en-GB"/>
        </w:rPr>
        <w:t>Please provide analysis on the following issues</w:t>
      </w:r>
      <w:r w:rsidR="0007291B" w:rsidRPr="0045772E">
        <w:rPr>
          <w:rFonts w:ascii="Arial" w:hAnsi="Arial" w:cs="Arial"/>
          <w:b/>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Pr="00B05E0B" w:rsidRDefault="00856BD4" w:rsidP="00BE65AA">
      <w:pPr>
        <w:pStyle w:val="ListParagraph"/>
        <w:numPr>
          <w:ilvl w:val="0"/>
          <w:numId w:val="3"/>
        </w:numPr>
        <w:ind w:left="426"/>
        <w:jc w:val="both"/>
        <w:rPr>
          <w:rFonts w:ascii="Arial" w:hAnsi="Arial" w:cs="Arial"/>
          <w:b/>
          <w:sz w:val="22"/>
          <w:szCs w:val="22"/>
          <w:lang w:val="en-GB"/>
        </w:rPr>
      </w:pPr>
      <w:r w:rsidRPr="00B05E0B">
        <w:rPr>
          <w:rFonts w:ascii="Arial" w:hAnsi="Arial" w:cs="Arial"/>
          <w:b/>
          <w:sz w:val="22"/>
          <w:szCs w:val="22"/>
          <w:lang w:val="en-GB"/>
        </w:rPr>
        <w:t>C</w:t>
      </w:r>
      <w:r w:rsidR="0007291B" w:rsidRPr="00B05E0B">
        <w:rPr>
          <w:rFonts w:ascii="Arial" w:hAnsi="Arial" w:cs="Arial"/>
          <w:b/>
          <w:sz w:val="22"/>
          <w:szCs w:val="22"/>
          <w:lang w:val="en-GB"/>
        </w:rPr>
        <w:t xml:space="preserve">onfirmation of the purpose of </w:t>
      </w:r>
      <w:r w:rsidR="00954F89" w:rsidRPr="00B05E0B">
        <w:rPr>
          <w:rFonts w:ascii="Arial" w:hAnsi="Arial" w:cs="Arial"/>
          <w:b/>
          <w:sz w:val="22"/>
          <w:szCs w:val="22"/>
          <w:lang w:val="en-GB"/>
        </w:rPr>
        <w:t>judicial management proceedings</w:t>
      </w:r>
      <w:r w:rsidR="0007291B" w:rsidRPr="00B05E0B">
        <w:rPr>
          <w:rFonts w:ascii="Arial" w:hAnsi="Arial" w:cs="Arial"/>
          <w:b/>
          <w:sz w:val="22"/>
          <w:szCs w:val="22"/>
          <w:lang w:val="en-GB"/>
        </w:rPr>
        <w:t xml:space="preserve"> and what must </w:t>
      </w:r>
      <w:r w:rsidR="00954F89" w:rsidRPr="00B05E0B">
        <w:rPr>
          <w:rFonts w:ascii="Arial" w:hAnsi="Arial" w:cs="Arial"/>
          <w:b/>
          <w:sz w:val="22"/>
          <w:szCs w:val="22"/>
          <w:lang w:val="en-GB"/>
        </w:rPr>
        <w:t xml:space="preserve">be </w:t>
      </w:r>
      <w:r w:rsidR="0007291B" w:rsidRPr="00B05E0B">
        <w:rPr>
          <w:rFonts w:ascii="Arial" w:hAnsi="Arial" w:cs="Arial"/>
          <w:b/>
          <w:sz w:val="22"/>
          <w:szCs w:val="22"/>
          <w:lang w:val="en-GB"/>
        </w:rPr>
        <w:t xml:space="preserve"> present</w:t>
      </w:r>
      <w:r w:rsidR="00954F89" w:rsidRPr="00B05E0B">
        <w:rPr>
          <w:rFonts w:ascii="Arial" w:hAnsi="Arial" w:cs="Arial"/>
          <w:b/>
          <w:sz w:val="22"/>
          <w:szCs w:val="22"/>
          <w:lang w:val="en-GB"/>
        </w:rPr>
        <w:t>ed</w:t>
      </w:r>
      <w:r w:rsidR="0007291B" w:rsidRPr="00B05E0B">
        <w:rPr>
          <w:rFonts w:ascii="Arial" w:hAnsi="Arial" w:cs="Arial"/>
          <w:b/>
          <w:sz w:val="22"/>
          <w:szCs w:val="22"/>
          <w:lang w:val="en-GB"/>
        </w:rPr>
        <w:t xml:space="preserve"> to the court </w:t>
      </w:r>
      <w:r w:rsidR="00105948" w:rsidRPr="00B05E0B">
        <w:rPr>
          <w:rFonts w:ascii="Arial" w:hAnsi="Arial" w:cs="Arial"/>
          <w:b/>
          <w:sz w:val="22"/>
          <w:szCs w:val="22"/>
          <w:lang w:val="en-GB"/>
        </w:rPr>
        <w:t xml:space="preserve">in order </w:t>
      </w:r>
      <w:r w:rsidR="00631DDB" w:rsidRPr="00B05E0B">
        <w:rPr>
          <w:rFonts w:ascii="Arial" w:hAnsi="Arial" w:cs="Arial"/>
          <w:b/>
          <w:sz w:val="22"/>
          <w:szCs w:val="22"/>
          <w:lang w:val="en-GB"/>
        </w:rPr>
        <w:t>to obtain a judicial management order</w:t>
      </w:r>
      <w:r w:rsidR="00667F67" w:rsidRPr="00B05E0B">
        <w:rPr>
          <w:rFonts w:ascii="Arial" w:hAnsi="Arial" w:cs="Arial"/>
          <w:b/>
          <w:sz w:val="22"/>
          <w:szCs w:val="22"/>
          <w:lang w:val="en-GB"/>
        </w:rPr>
        <w:t>;</w:t>
      </w:r>
      <w:r w:rsidR="00CC158E" w:rsidRPr="00B05E0B">
        <w:rPr>
          <w:rFonts w:ascii="Arial" w:hAnsi="Arial" w:cs="Arial"/>
          <w:b/>
          <w:sz w:val="22"/>
          <w:szCs w:val="22"/>
          <w:lang w:val="en-GB"/>
        </w:rPr>
        <w:t xml:space="preserve"> </w:t>
      </w:r>
      <w:r w:rsidR="00CC158E" w:rsidRPr="00B05E0B">
        <w:rPr>
          <w:rFonts w:ascii="Arial" w:hAnsi="Arial" w:cs="Arial"/>
          <w:b/>
          <w:bCs/>
          <w:sz w:val="22"/>
          <w:szCs w:val="22"/>
          <w:lang w:val="en-GB"/>
        </w:rPr>
        <w:t>(</w:t>
      </w:r>
      <w:r w:rsidR="00954F89" w:rsidRPr="00B05E0B">
        <w:rPr>
          <w:rFonts w:ascii="Arial" w:hAnsi="Arial" w:cs="Arial"/>
          <w:b/>
          <w:bCs/>
          <w:sz w:val="22"/>
          <w:szCs w:val="22"/>
          <w:lang w:val="en-GB"/>
        </w:rPr>
        <w:t>2</w:t>
      </w:r>
      <w:r w:rsidR="00CC158E" w:rsidRPr="00B05E0B">
        <w:rPr>
          <w:rFonts w:ascii="Arial" w:hAnsi="Arial" w:cs="Arial"/>
          <w:b/>
          <w:bCs/>
          <w:sz w:val="22"/>
          <w:szCs w:val="22"/>
          <w:lang w:val="en-GB"/>
        </w:rPr>
        <w:t xml:space="preserve"> mark</w:t>
      </w:r>
      <w:r w:rsidR="00954F89" w:rsidRPr="00B05E0B">
        <w:rPr>
          <w:rFonts w:ascii="Arial" w:hAnsi="Arial" w:cs="Arial"/>
          <w:b/>
          <w:bCs/>
          <w:sz w:val="22"/>
          <w:szCs w:val="22"/>
          <w:lang w:val="en-GB"/>
        </w:rPr>
        <w:t>s</w:t>
      </w:r>
      <w:r w:rsidR="00CC158E" w:rsidRPr="00B05E0B">
        <w:rPr>
          <w:rFonts w:ascii="Arial" w:hAnsi="Arial" w:cs="Arial"/>
          <w:b/>
          <w:bCs/>
          <w:sz w:val="22"/>
          <w:szCs w:val="22"/>
          <w:lang w:val="en-GB"/>
        </w:rPr>
        <w:t>)</w:t>
      </w:r>
    </w:p>
    <w:p w14:paraId="2E5F85EB" w14:textId="77777777" w:rsidR="00CF14BE" w:rsidRDefault="00CF14BE" w:rsidP="00CF14BE">
      <w:pPr>
        <w:ind w:left="66"/>
        <w:jc w:val="both"/>
        <w:rPr>
          <w:rFonts w:ascii="Arial" w:hAnsi="Arial" w:cs="Arial"/>
          <w:sz w:val="22"/>
          <w:szCs w:val="22"/>
          <w:lang w:val="en-GB"/>
        </w:rPr>
      </w:pPr>
    </w:p>
    <w:p w14:paraId="0AA08CBD" w14:textId="0D4D9761" w:rsidR="00B05E0B" w:rsidRDefault="00B05E0B" w:rsidP="00CF14BE">
      <w:pPr>
        <w:ind w:left="66"/>
        <w:jc w:val="both"/>
        <w:rPr>
          <w:rFonts w:ascii="Arial" w:hAnsi="Arial" w:cs="Arial"/>
          <w:sz w:val="22"/>
          <w:szCs w:val="22"/>
          <w:lang w:val="en-GB"/>
        </w:rPr>
      </w:pPr>
      <w:r>
        <w:rPr>
          <w:rFonts w:ascii="Arial" w:hAnsi="Arial" w:cs="Arial"/>
          <w:sz w:val="22"/>
          <w:szCs w:val="22"/>
          <w:lang w:val="en-GB"/>
        </w:rPr>
        <w:t xml:space="preserve">Pursuant to section 9(1) of IRDA the court will consider whether any of the threshold tests are satisfied to place PEC into judicial management. </w:t>
      </w:r>
      <w:r w:rsidR="00CD7CE0">
        <w:rPr>
          <w:rFonts w:ascii="Arial" w:hAnsi="Arial" w:cs="Arial"/>
          <w:sz w:val="22"/>
          <w:szCs w:val="22"/>
          <w:lang w:val="en-GB"/>
        </w:rPr>
        <w:t xml:space="preserve">The court must consider that PEC </w:t>
      </w:r>
      <w:r w:rsidR="00B60C80">
        <w:rPr>
          <w:rFonts w:ascii="Arial" w:hAnsi="Arial" w:cs="Arial"/>
          <w:sz w:val="22"/>
          <w:szCs w:val="22"/>
          <w:lang w:val="en-GB"/>
        </w:rPr>
        <w:t>(</w:t>
      </w:r>
      <w:proofErr w:type="spellStart"/>
      <w:r w:rsidR="00B60C80">
        <w:rPr>
          <w:rFonts w:ascii="Arial" w:hAnsi="Arial" w:cs="Arial"/>
          <w:sz w:val="22"/>
          <w:szCs w:val="22"/>
          <w:lang w:val="en-GB"/>
        </w:rPr>
        <w:t>i</w:t>
      </w:r>
      <w:proofErr w:type="spellEnd"/>
      <w:r w:rsidR="00B60C80">
        <w:rPr>
          <w:rFonts w:ascii="Arial" w:hAnsi="Arial" w:cs="Arial"/>
          <w:sz w:val="22"/>
          <w:szCs w:val="22"/>
          <w:lang w:val="en-GB"/>
        </w:rPr>
        <w:t xml:space="preserve">) </w:t>
      </w:r>
      <w:r w:rsidR="00CD7CE0">
        <w:rPr>
          <w:rFonts w:ascii="Arial" w:hAnsi="Arial" w:cs="Arial"/>
          <w:sz w:val="22"/>
          <w:szCs w:val="22"/>
          <w:lang w:val="en-GB"/>
        </w:rPr>
        <w:t xml:space="preserve">is or will be able to pay its debts and that the making of the judicial management order will result in the survival of PEC (or part of it) as a going concern, </w:t>
      </w:r>
      <w:r w:rsidR="00B60C80">
        <w:rPr>
          <w:rFonts w:ascii="Arial" w:hAnsi="Arial" w:cs="Arial"/>
          <w:sz w:val="22"/>
          <w:szCs w:val="22"/>
          <w:lang w:val="en-GB"/>
        </w:rPr>
        <w:t xml:space="preserve">(ii) </w:t>
      </w:r>
      <w:r w:rsidR="00CD7CE0">
        <w:rPr>
          <w:rFonts w:ascii="Arial" w:hAnsi="Arial" w:cs="Arial"/>
          <w:sz w:val="22"/>
          <w:szCs w:val="22"/>
          <w:lang w:val="en-GB"/>
        </w:rPr>
        <w:t xml:space="preserve">that the judicial management will result in a more advantageous realisation of the company's assets than the winding-up of PEC, or </w:t>
      </w:r>
      <w:r w:rsidR="00B60C80">
        <w:rPr>
          <w:rFonts w:ascii="Arial" w:hAnsi="Arial" w:cs="Arial"/>
          <w:sz w:val="22"/>
          <w:szCs w:val="22"/>
          <w:lang w:val="en-GB"/>
        </w:rPr>
        <w:t xml:space="preserve">(iii) </w:t>
      </w:r>
      <w:r w:rsidR="00CD7CE0">
        <w:rPr>
          <w:rFonts w:ascii="Arial" w:hAnsi="Arial" w:cs="Arial"/>
          <w:sz w:val="22"/>
          <w:szCs w:val="22"/>
          <w:lang w:val="en-GB"/>
        </w:rPr>
        <w:t xml:space="preserve">the approval of a compromise or arrangement between the company and any such persons under </w:t>
      </w:r>
      <w:proofErr w:type="spellStart"/>
      <w:r w:rsidR="00CD7CE0">
        <w:rPr>
          <w:rFonts w:ascii="Arial" w:hAnsi="Arial" w:cs="Arial"/>
          <w:sz w:val="22"/>
          <w:szCs w:val="22"/>
          <w:lang w:val="en-GB"/>
        </w:rPr>
        <w:t>s.210</w:t>
      </w:r>
      <w:proofErr w:type="spellEnd"/>
      <w:r w:rsidR="00CD7CE0">
        <w:rPr>
          <w:rFonts w:ascii="Arial" w:hAnsi="Arial" w:cs="Arial"/>
          <w:sz w:val="22"/>
          <w:szCs w:val="22"/>
          <w:lang w:val="en-GB"/>
        </w:rPr>
        <w:t xml:space="preserve"> o</w:t>
      </w:r>
      <w:r w:rsidR="000909CD">
        <w:rPr>
          <w:rFonts w:ascii="Arial" w:hAnsi="Arial" w:cs="Arial"/>
          <w:sz w:val="22"/>
          <w:szCs w:val="22"/>
          <w:lang w:val="en-GB"/>
        </w:rPr>
        <w:t xml:space="preserve">f the Companies Act would occur. </w:t>
      </w:r>
    </w:p>
    <w:p w14:paraId="4A8001ED" w14:textId="77777777" w:rsidR="000909CD" w:rsidRDefault="000909CD" w:rsidP="00CF14BE">
      <w:pPr>
        <w:ind w:left="66"/>
        <w:jc w:val="both"/>
        <w:rPr>
          <w:rFonts w:ascii="Arial" w:hAnsi="Arial" w:cs="Arial"/>
          <w:sz w:val="22"/>
          <w:szCs w:val="22"/>
          <w:lang w:val="en-GB"/>
        </w:rPr>
      </w:pPr>
    </w:p>
    <w:p w14:paraId="5E43DA72" w14:textId="4684192C" w:rsidR="000909CD" w:rsidRDefault="000909CD" w:rsidP="00CF14BE">
      <w:pPr>
        <w:ind w:left="66"/>
        <w:jc w:val="both"/>
        <w:rPr>
          <w:rFonts w:ascii="Arial" w:hAnsi="Arial" w:cs="Arial"/>
          <w:sz w:val="22"/>
          <w:szCs w:val="22"/>
          <w:lang w:val="en-GB"/>
        </w:rPr>
      </w:pPr>
      <w:r>
        <w:rPr>
          <w:rFonts w:ascii="Arial" w:hAnsi="Arial" w:cs="Arial"/>
          <w:sz w:val="22"/>
          <w:szCs w:val="22"/>
          <w:lang w:val="en-GB"/>
        </w:rPr>
        <w:t xml:space="preserve">Also, evidence must be shown to the court that PEC has not </w:t>
      </w:r>
      <w:r w:rsidR="0045772E">
        <w:rPr>
          <w:rFonts w:ascii="Arial" w:hAnsi="Arial" w:cs="Arial"/>
          <w:sz w:val="22"/>
          <w:szCs w:val="22"/>
          <w:lang w:val="en-GB"/>
        </w:rPr>
        <w:t>already gone into liquidation o</w:t>
      </w:r>
      <w:r>
        <w:rPr>
          <w:rFonts w:ascii="Arial" w:hAnsi="Arial" w:cs="Arial"/>
          <w:sz w:val="22"/>
          <w:szCs w:val="22"/>
          <w:lang w:val="en-GB"/>
        </w:rPr>
        <w:t xml:space="preserve">r is a finance company, a bank, an insurance company, or a </w:t>
      </w:r>
      <w:r w:rsidR="002B0203">
        <w:rPr>
          <w:rFonts w:ascii="Arial" w:hAnsi="Arial" w:cs="Arial"/>
          <w:sz w:val="22"/>
          <w:szCs w:val="22"/>
          <w:lang w:val="en-GB"/>
        </w:rPr>
        <w:t>prescribed</w:t>
      </w:r>
      <w:r>
        <w:rPr>
          <w:rFonts w:ascii="Arial" w:hAnsi="Arial" w:cs="Arial"/>
          <w:sz w:val="22"/>
          <w:szCs w:val="22"/>
          <w:lang w:val="en-GB"/>
        </w:rPr>
        <w:t xml:space="preserve"> company, as variously defined in </w:t>
      </w:r>
      <w:r w:rsidR="002B0203">
        <w:rPr>
          <w:rFonts w:ascii="Arial" w:hAnsi="Arial" w:cs="Arial"/>
          <w:sz w:val="22"/>
          <w:szCs w:val="22"/>
          <w:lang w:val="en-GB"/>
        </w:rPr>
        <w:t xml:space="preserve">IRDA. </w:t>
      </w:r>
    </w:p>
    <w:p w14:paraId="074397B3" w14:textId="77777777" w:rsidR="00B05E0B" w:rsidRPr="00CF14BE" w:rsidRDefault="00B05E0B" w:rsidP="00CF14BE">
      <w:pPr>
        <w:ind w:left="66"/>
        <w:jc w:val="both"/>
        <w:rPr>
          <w:rFonts w:ascii="Arial" w:hAnsi="Arial" w:cs="Arial"/>
          <w:sz w:val="22"/>
          <w:szCs w:val="22"/>
          <w:lang w:val="en-GB"/>
        </w:rPr>
      </w:pPr>
    </w:p>
    <w:p w14:paraId="54453F50" w14:textId="5807A94A" w:rsidR="00CF14BE" w:rsidRPr="00CD7CE0" w:rsidRDefault="00631DDB" w:rsidP="00BE65AA">
      <w:pPr>
        <w:pStyle w:val="ListParagraph"/>
        <w:numPr>
          <w:ilvl w:val="0"/>
          <w:numId w:val="3"/>
        </w:numPr>
        <w:ind w:left="426"/>
        <w:jc w:val="both"/>
        <w:rPr>
          <w:b/>
          <w:lang w:val="en-GB"/>
        </w:rPr>
      </w:pPr>
      <w:r w:rsidRPr="00CD7CE0">
        <w:rPr>
          <w:rFonts w:ascii="Arial" w:hAnsi="Arial" w:cs="Arial"/>
          <w:b/>
          <w:sz w:val="22"/>
          <w:szCs w:val="22"/>
          <w:lang w:val="en-GB"/>
        </w:rPr>
        <w:t xml:space="preserve">Assuming  that PEC is placed </w:t>
      </w:r>
      <w:r w:rsidR="00667F67" w:rsidRPr="00CD7CE0">
        <w:rPr>
          <w:rFonts w:ascii="Arial" w:hAnsi="Arial" w:cs="Arial"/>
          <w:b/>
          <w:sz w:val="22"/>
          <w:szCs w:val="22"/>
          <w:lang w:val="en-GB"/>
        </w:rPr>
        <w:t>under</w:t>
      </w:r>
      <w:r w:rsidRPr="00CD7CE0">
        <w:rPr>
          <w:rFonts w:ascii="Arial" w:hAnsi="Arial" w:cs="Arial"/>
          <w:b/>
          <w:sz w:val="22"/>
          <w:szCs w:val="22"/>
          <w:lang w:val="en-GB"/>
        </w:rPr>
        <w:t xml:space="preserve"> judicial management, w</w:t>
      </w:r>
      <w:r w:rsidR="0007291B" w:rsidRPr="00CD7CE0">
        <w:rPr>
          <w:rFonts w:ascii="Arial" w:hAnsi="Arial" w:cs="Arial"/>
          <w:b/>
          <w:sz w:val="22"/>
          <w:szCs w:val="22"/>
          <w:lang w:val="en-GB"/>
        </w:rPr>
        <w:t xml:space="preserve">hat </w:t>
      </w:r>
      <w:r w:rsidR="00CC158E" w:rsidRPr="00CD7CE0">
        <w:rPr>
          <w:rFonts w:ascii="Arial" w:hAnsi="Arial" w:cs="Arial"/>
          <w:b/>
          <w:sz w:val="22"/>
          <w:szCs w:val="22"/>
          <w:lang w:val="en-GB"/>
        </w:rPr>
        <w:t>requirements must be satisfied in order for</w:t>
      </w:r>
      <w:r w:rsidR="008B155E" w:rsidRPr="00CD7CE0">
        <w:rPr>
          <w:rFonts w:ascii="Arial" w:hAnsi="Arial" w:cs="Arial"/>
          <w:b/>
          <w:sz w:val="22"/>
          <w:szCs w:val="22"/>
          <w:lang w:val="en-GB"/>
        </w:rPr>
        <w:t xml:space="preserve"> PEC</w:t>
      </w:r>
      <w:r w:rsidR="00CC158E" w:rsidRPr="00CD7CE0">
        <w:rPr>
          <w:rFonts w:ascii="Arial" w:hAnsi="Arial" w:cs="Arial"/>
          <w:b/>
          <w:sz w:val="22"/>
          <w:szCs w:val="22"/>
          <w:lang w:val="en-GB"/>
        </w:rPr>
        <w:t xml:space="preserve"> to be able to access rescue financing under the </w:t>
      </w:r>
      <w:r w:rsidR="008B155E" w:rsidRPr="00CD7CE0">
        <w:rPr>
          <w:rFonts w:ascii="Arial" w:hAnsi="Arial" w:cs="Arial"/>
          <w:b/>
          <w:sz w:val="22"/>
          <w:szCs w:val="22"/>
          <w:lang w:val="en-GB"/>
        </w:rPr>
        <w:t>IRDA</w:t>
      </w:r>
      <w:r w:rsidR="00A57EFB" w:rsidRPr="00CD7CE0">
        <w:rPr>
          <w:rFonts w:ascii="Arial" w:hAnsi="Arial" w:cs="Arial"/>
          <w:b/>
          <w:sz w:val="22"/>
          <w:szCs w:val="22"/>
          <w:lang w:val="en-GB"/>
        </w:rPr>
        <w:t>?;</w:t>
      </w:r>
      <w:r w:rsidR="004D7749" w:rsidRPr="00CD7CE0">
        <w:rPr>
          <w:rFonts w:ascii="Arial" w:hAnsi="Arial" w:cs="Arial"/>
          <w:b/>
          <w:sz w:val="22"/>
          <w:szCs w:val="22"/>
          <w:lang w:val="en-GB"/>
        </w:rPr>
        <w:t xml:space="preserve"> </w:t>
      </w:r>
      <w:r w:rsidR="009D23C6" w:rsidRPr="00CD7CE0">
        <w:rPr>
          <w:rFonts w:ascii="Arial" w:hAnsi="Arial" w:cs="Arial"/>
          <w:b/>
          <w:bCs/>
          <w:sz w:val="22"/>
          <w:szCs w:val="22"/>
          <w:lang w:val="en-GB"/>
        </w:rPr>
        <w:t>(</w:t>
      </w:r>
      <w:r w:rsidR="00954F89" w:rsidRPr="00CD7CE0">
        <w:rPr>
          <w:rFonts w:ascii="Arial" w:hAnsi="Arial" w:cs="Arial"/>
          <w:b/>
          <w:bCs/>
          <w:sz w:val="22"/>
          <w:szCs w:val="22"/>
          <w:lang w:val="en-GB"/>
        </w:rPr>
        <w:t>2</w:t>
      </w:r>
      <w:r w:rsidR="009D23C6" w:rsidRPr="00CD7CE0">
        <w:rPr>
          <w:rFonts w:ascii="Arial" w:hAnsi="Arial" w:cs="Arial"/>
          <w:b/>
          <w:bCs/>
          <w:sz w:val="22"/>
          <w:szCs w:val="22"/>
          <w:lang w:val="en-GB"/>
        </w:rPr>
        <w:t xml:space="preserve"> marks)</w:t>
      </w:r>
    </w:p>
    <w:p w14:paraId="7F9AB40E" w14:textId="77777777" w:rsidR="00CF14BE" w:rsidRDefault="00CF14BE" w:rsidP="00CD7CE0">
      <w:pPr>
        <w:rPr>
          <w:rFonts w:ascii="Arial" w:hAnsi="Arial" w:cs="Arial"/>
          <w:sz w:val="22"/>
          <w:szCs w:val="22"/>
          <w:lang w:val="en-GB"/>
        </w:rPr>
      </w:pPr>
    </w:p>
    <w:p w14:paraId="67336B42" w14:textId="13EDD180" w:rsidR="00CD7CE0" w:rsidRDefault="00CD7CE0" w:rsidP="00CD7CE0">
      <w:pPr>
        <w:rPr>
          <w:rFonts w:ascii="Arial" w:hAnsi="Arial" w:cs="Arial"/>
          <w:sz w:val="22"/>
          <w:szCs w:val="22"/>
          <w:lang w:val="en-GB"/>
        </w:rPr>
      </w:pPr>
      <w:r>
        <w:rPr>
          <w:rFonts w:ascii="Arial" w:hAnsi="Arial" w:cs="Arial"/>
          <w:sz w:val="22"/>
          <w:szCs w:val="22"/>
          <w:lang w:val="en-GB"/>
        </w:rPr>
        <w:t>In order for PEC to obtain rescue financing under IRDA the court must be satisfied that:</w:t>
      </w:r>
    </w:p>
    <w:p w14:paraId="6BA42A0B" w14:textId="76E6E2F9" w:rsidR="00CD7CE0" w:rsidRDefault="00CD7CE0" w:rsidP="00CD7CE0">
      <w:pPr>
        <w:pStyle w:val="ListParagraph"/>
        <w:numPr>
          <w:ilvl w:val="0"/>
          <w:numId w:val="20"/>
        </w:numPr>
        <w:rPr>
          <w:rFonts w:ascii="Arial" w:hAnsi="Arial" w:cs="Arial"/>
          <w:sz w:val="22"/>
          <w:szCs w:val="22"/>
          <w:lang w:val="en-GB"/>
        </w:rPr>
      </w:pPr>
      <w:r>
        <w:rPr>
          <w:rFonts w:ascii="Arial" w:hAnsi="Arial" w:cs="Arial"/>
          <w:sz w:val="22"/>
          <w:szCs w:val="22"/>
          <w:lang w:val="en-GB"/>
        </w:rPr>
        <w:t xml:space="preserve">it will be treated as a cost of the winding up if it is the case that PEC will later on be wound up; </w:t>
      </w:r>
    </w:p>
    <w:p w14:paraId="2B2CF605" w14:textId="3B08E1E1" w:rsidR="00CD7CE0" w:rsidRDefault="000909CD" w:rsidP="00CD7CE0">
      <w:pPr>
        <w:pStyle w:val="ListParagraph"/>
        <w:numPr>
          <w:ilvl w:val="0"/>
          <w:numId w:val="20"/>
        </w:numPr>
        <w:rPr>
          <w:rFonts w:ascii="Arial" w:hAnsi="Arial" w:cs="Arial"/>
          <w:sz w:val="22"/>
          <w:szCs w:val="22"/>
          <w:lang w:val="en-GB"/>
        </w:rPr>
      </w:pPr>
      <w:r>
        <w:rPr>
          <w:rFonts w:ascii="Arial" w:hAnsi="Arial" w:cs="Arial"/>
          <w:sz w:val="22"/>
          <w:szCs w:val="22"/>
          <w:lang w:val="en-GB"/>
        </w:rPr>
        <w:t xml:space="preserve">the rescue financing will have preference over other debt if PEC is later would up, </w:t>
      </w:r>
    </w:p>
    <w:p w14:paraId="3D4C814B" w14:textId="1046B2FF" w:rsidR="000909CD" w:rsidRDefault="000909CD" w:rsidP="00CD7CE0">
      <w:pPr>
        <w:pStyle w:val="ListParagraph"/>
        <w:numPr>
          <w:ilvl w:val="0"/>
          <w:numId w:val="20"/>
        </w:numPr>
        <w:rPr>
          <w:rFonts w:ascii="Arial" w:hAnsi="Arial" w:cs="Arial"/>
          <w:sz w:val="22"/>
          <w:szCs w:val="22"/>
          <w:lang w:val="en-GB"/>
        </w:rPr>
      </w:pPr>
      <w:r>
        <w:rPr>
          <w:rFonts w:ascii="Arial" w:hAnsi="Arial" w:cs="Arial"/>
          <w:sz w:val="22"/>
          <w:szCs w:val="22"/>
          <w:lang w:val="en-GB"/>
        </w:rPr>
        <w:t>the rescue financing is secured by way of some security that is not subject to any other interest; or</w:t>
      </w:r>
    </w:p>
    <w:p w14:paraId="7513B654" w14:textId="10772A06" w:rsidR="000909CD" w:rsidRPr="00CD7CE0" w:rsidRDefault="000909CD" w:rsidP="00CD7CE0">
      <w:pPr>
        <w:pStyle w:val="ListParagraph"/>
        <w:numPr>
          <w:ilvl w:val="0"/>
          <w:numId w:val="20"/>
        </w:numPr>
        <w:rPr>
          <w:rFonts w:ascii="Arial" w:hAnsi="Arial" w:cs="Arial"/>
          <w:sz w:val="22"/>
          <w:szCs w:val="22"/>
          <w:lang w:val="en-GB"/>
        </w:rPr>
      </w:pPr>
      <w:r>
        <w:rPr>
          <w:rFonts w:ascii="Arial" w:hAnsi="Arial" w:cs="Arial"/>
          <w:sz w:val="22"/>
          <w:szCs w:val="22"/>
          <w:lang w:val="en-GB"/>
        </w:rPr>
        <w:t xml:space="preserve">if PEC is unable to find any other letter, the rescue financing is secured by way of some security that is the subject to current interests on the same priority. </w:t>
      </w:r>
    </w:p>
    <w:p w14:paraId="5105CA9D" w14:textId="77777777" w:rsidR="00CD7CE0" w:rsidRPr="00CD7CE0" w:rsidRDefault="00CD7CE0" w:rsidP="00CD7CE0">
      <w:pPr>
        <w:rPr>
          <w:rFonts w:ascii="Arial" w:hAnsi="Arial" w:cs="Arial"/>
          <w:sz w:val="22"/>
          <w:szCs w:val="22"/>
          <w:lang w:val="en-GB"/>
        </w:rPr>
      </w:pPr>
    </w:p>
    <w:p w14:paraId="4266726E" w14:textId="4510508F" w:rsidR="001A007A" w:rsidRPr="0045772E" w:rsidRDefault="0045772E" w:rsidP="0045772E">
      <w:pPr>
        <w:pStyle w:val="ListParagraph"/>
        <w:numPr>
          <w:ilvl w:val="0"/>
          <w:numId w:val="21"/>
        </w:numPr>
        <w:ind w:left="450"/>
        <w:jc w:val="both"/>
        <w:rPr>
          <w:rFonts w:ascii="Arial" w:hAnsi="Arial" w:cs="Arial"/>
          <w:sz w:val="22"/>
          <w:szCs w:val="22"/>
          <w:lang w:val="en-GB"/>
        </w:rPr>
      </w:pPr>
      <w:r>
        <w:rPr>
          <w:rFonts w:ascii="Arial" w:hAnsi="Arial" w:cs="Arial"/>
          <w:b/>
          <w:sz w:val="22"/>
          <w:szCs w:val="22"/>
          <w:lang w:val="en-GB"/>
        </w:rPr>
        <w:t xml:space="preserve">What </w:t>
      </w:r>
      <w:r w:rsidRPr="0045772E">
        <w:rPr>
          <w:rFonts w:ascii="Arial" w:hAnsi="Arial" w:cs="Arial"/>
          <w:b/>
          <w:sz w:val="22"/>
          <w:szCs w:val="22"/>
          <w:lang w:val="en-GB"/>
        </w:rPr>
        <w:t xml:space="preserve">are the steps that need to be taken in order to place </w:t>
      </w:r>
      <w:proofErr w:type="spellStart"/>
      <w:r w:rsidRPr="0045772E">
        <w:rPr>
          <w:rFonts w:ascii="Arial" w:hAnsi="Arial" w:cs="Arial"/>
          <w:b/>
          <w:sz w:val="22"/>
          <w:szCs w:val="22"/>
          <w:lang w:val="en-GB"/>
        </w:rPr>
        <w:t>PEC’s</w:t>
      </w:r>
      <w:proofErr w:type="spellEnd"/>
      <w:r w:rsidRPr="0045772E">
        <w:rPr>
          <w:rFonts w:ascii="Arial" w:hAnsi="Arial" w:cs="Arial"/>
          <w:b/>
          <w:sz w:val="22"/>
          <w:szCs w:val="22"/>
          <w:lang w:val="en-GB"/>
        </w:rPr>
        <w:t xml:space="preserve"> subsidiaries under judicial management out of court? </w:t>
      </w:r>
      <w:r w:rsidRPr="0045772E">
        <w:rPr>
          <w:rFonts w:ascii="Arial" w:hAnsi="Arial" w:cs="Arial"/>
          <w:b/>
          <w:bCs/>
          <w:sz w:val="22"/>
          <w:szCs w:val="22"/>
          <w:lang w:val="en-GB"/>
        </w:rPr>
        <w:t>(3 marks)</w:t>
      </w:r>
    </w:p>
    <w:p w14:paraId="60D2D1B1" w14:textId="77777777" w:rsidR="0045772E" w:rsidRDefault="0045772E" w:rsidP="0045772E">
      <w:pPr>
        <w:jc w:val="both"/>
        <w:rPr>
          <w:rFonts w:ascii="Arial" w:hAnsi="Arial" w:cs="Arial"/>
          <w:sz w:val="22"/>
          <w:szCs w:val="22"/>
          <w:lang w:val="en-GB"/>
        </w:rPr>
      </w:pPr>
    </w:p>
    <w:p w14:paraId="7A744753" w14:textId="5D7E42E4" w:rsidR="0045772E" w:rsidRDefault="00B60C80" w:rsidP="00B60C80">
      <w:pPr>
        <w:jc w:val="both"/>
        <w:rPr>
          <w:rFonts w:ascii="Arial" w:hAnsi="Arial" w:cs="Arial"/>
          <w:sz w:val="22"/>
          <w:szCs w:val="22"/>
          <w:lang w:val="en-GB"/>
        </w:rPr>
      </w:pPr>
      <w:r>
        <w:rPr>
          <w:rFonts w:ascii="Arial" w:hAnsi="Arial" w:cs="Arial"/>
          <w:sz w:val="22"/>
          <w:szCs w:val="22"/>
          <w:lang w:val="en-GB"/>
        </w:rPr>
        <w:t>U</w:t>
      </w:r>
      <w:r w:rsidRPr="00B60C80">
        <w:rPr>
          <w:rFonts w:ascii="Arial" w:hAnsi="Arial" w:cs="Arial"/>
          <w:sz w:val="22"/>
          <w:szCs w:val="22"/>
          <w:lang w:val="en-GB"/>
        </w:rPr>
        <w:t xml:space="preserve">nder the </w:t>
      </w:r>
      <w:r>
        <w:rPr>
          <w:rFonts w:ascii="Arial" w:hAnsi="Arial" w:cs="Arial"/>
          <w:sz w:val="22"/>
          <w:szCs w:val="22"/>
          <w:lang w:val="en-GB"/>
        </w:rPr>
        <w:t>IRDA</w:t>
      </w:r>
      <w:r w:rsidRPr="00B60C80">
        <w:rPr>
          <w:rFonts w:ascii="Arial" w:hAnsi="Arial" w:cs="Arial"/>
          <w:sz w:val="22"/>
          <w:szCs w:val="22"/>
          <w:lang w:val="en-GB"/>
        </w:rPr>
        <w:t xml:space="preserve">, </w:t>
      </w:r>
      <w:r>
        <w:rPr>
          <w:rFonts w:ascii="Arial" w:hAnsi="Arial" w:cs="Arial"/>
          <w:sz w:val="22"/>
          <w:szCs w:val="22"/>
          <w:lang w:val="en-GB"/>
        </w:rPr>
        <w:t xml:space="preserve">there are two main ways to put </w:t>
      </w:r>
      <w:proofErr w:type="spellStart"/>
      <w:r>
        <w:rPr>
          <w:rFonts w:ascii="Arial" w:hAnsi="Arial" w:cs="Arial"/>
          <w:sz w:val="22"/>
          <w:szCs w:val="22"/>
          <w:lang w:val="en-GB"/>
        </w:rPr>
        <w:t>PEC's</w:t>
      </w:r>
      <w:proofErr w:type="spellEnd"/>
      <w:r>
        <w:rPr>
          <w:rFonts w:ascii="Arial" w:hAnsi="Arial" w:cs="Arial"/>
          <w:sz w:val="22"/>
          <w:szCs w:val="22"/>
          <w:lang w:val="en-GB"/>
        </w:rPr>
        <w:t xml:space="preserve"> subsidiaries,</w:t>
      </w:r>
      <w:r w:rsidRPr="00B60C80">
        <w:rPr>
          <w:rFonts w:ascii="Arial" w:hAnsi="Arial" w:cs="Arial"/>
          <w:sz w:val="22"/>
          <w:szCs w:val="22"/>
          <w:lang w:val="en-GB"/>
        </w:rPr>
        <w:t xml:space="preserve"> under</w:t>
      </w:r>
      <w:r>
        <w:rPr>
          <w:rFonts w:ascii="Arial" w:hAnsi="Arial" w:cs="Arial"/>
          <w:sz w:val="22"/>
          <w:szCs w:val="22"/>
          <w:lang w:val="en-GB"/>
        </w:rPr>
        <w:t xml:space="preserve"> judicial management. These are, (</w:t>
      </w:r>
      <w:proofErr w:type="spellStart"/>
      <w:r>
        <w:rPr>
          <w:rFonts w:ascii="Arial" w:hAnsi="Arial" w:cs="Arial"/>
          <w:sz w:val="22"/>
          <w:szCs w:val="22"/>
          <w:lang w:val="en-GB"/>
        </w:rPr>
        <w:t>i</w:t>
      </w:r>
      <w:proofErr w:type="spellEnd"/>
      <w:r>
        <w:rPr>
          <w:rFonts w:ascii="Arial" w:hAnsi="Arial" w:cs="Arial"/>
          <w:sz w:val="22"/>
          <w:szCs w:val="22"/>
          <w:lang w:val="en-GB"/>
        </w:rPr>
        <w:t>) applying to court, or (ii) p</w:t>
      </w:r>
      <w:r w:rsidRPr="00B60C80">
        <w:rPr>
          <w:rFonts w:ascii="Arial" w:hAnsi="Arial" w:cs="Arial"/>
          <w:sz w:val="22"/>
          <w:szCs w:val="22"/>
          <w:lang w:val="en-GB"/>
        </w:rPr>
        <w:t>assing a creditors’ resolution.</w:t>
      </w:r>
    </w:p>
    <w:p w14:paraId="243DCE81" w14:textId="77777777" w:rsidR="00B60C80" w:rsidRDefault="00B60C80" w:rsidP="00B60C80">
      <w:pPr>
        <w:jc w:val="both"/>
        <w:rPr>
          <w:rFonts w:ascii="Arial" w:hAnsi="Arial" w:cs="Arial"/>
          <w:sz w:val="22"/>
          <w:szCs w:val="22"/>
          <w:lang w:val="en-GB"/>
        </w:rPr>
      </w:pPr>
    </w:p>
    <w:p w14:paraId="2EDFFA69" w14:textId="2B373285" w:rsidR="00B60C80" w:rsidRDefault="00B60C80" w:rsidP="00B60C80">
      <w:pPr>
        <w:rPr>
          <w:rFonts w:ascii="Arial" w:hAnsi="Arial" w:cs="Arial"/>
          <w:sz w:val="22"/>
          <w:szCs w:val="22"/>
        </w:rPr>
      </w:pPr>
      <w:r w:rsidRPr="00B60C80">
        <w:rPr>
          <w:rFonts w:ascii="Arial" w:hAnsi="Arial" w:cs="Arial"/>
          <w:sz w:val="22"/>
          <w:szCs w:val="22"/>
        </w:rPr>
        <w:t xml:space="preserve">In terms of applying to court, either the PEC subsidiaries themselves or at least one of the bank lender creditors will have to make an application </w:t>
      </w:r>
      <w:r>
        <w:rPr>
          <w:rFonts w:ascii="Arial" w:hAnsi="Arial" w:cs="Arial"/>
          <w:sz w:val="22"/>
          <w:szCs w:val="22"/>
        </w:rPr>
        <w:t xml:space="preserve">by way of an originating summons </w:t>
      </w:r>
      <w:r w:rsidRPr="00B60C80">
        <w:rPr>
          <w:rFonts w:ascii="Arial" w:hAnsi="Arial" w:cs="Arial"/>
          <w:sz w:val="22"/>
          <w:szCs w:val="22"/>
        </w:rPr>
        <w:t>supported by evidence stating the grounds of the application. The applicant also has to nominate a judicial manager who must be a licensed insolvency practitioner (but who is not the auditor of the company).</w:t>
      </w:r>
    </w:p>
    <w:p w14:paraId="28F32348" w14:textId="77777777" w:rsidR="0057650B" w:rsidRDefault="0057650B" w:rsidP="00B60C80">
      <w:pPr>
        <w:rPr>
          <w:rFonts w:ascii="Arial" w:hAnsi="Arial" w:cs="Arial"/>
          <w:sz w:val="22"/>
          <w:szCs w:val="22"/>
        </w:rPr>
      </w:pPr>
    </w:p>
    <w:p w14:paraId="6008C79F" w14:textId="77777777" w:rsidR="00FB0F1B" w:rsidRDefault="0057650B" w:rsidP="00273146">
      <w:pPr>
        <w:rPr>
          <w:rFonts w:ascii="Arial" w:hAnsi="Arial" w:cs="Arial"/>
          <w:sz w:val="22"/>
          <w:szCs w:val="22"/>
        </w:rPr>
      </w:pPr>
      <w:r>
        <w:rPr>
          <w:rFonts w:ascii="Arial" w:hAnsi="Arial" w:cs="Arial"/>
          <w:sz w:val="22"/>
          <w:szCs w:val="22"/>
        </w:rPr>
        <w:t xml:space="preserve">In terms of </w:t>
      </w:r>
      <w:r w:rsidR="00676E95">
        <w:rPr>
          <w:rFonts w:ascii="Arial" w:hAnsi="Arial" w:cs="Arial"/>
          <w:sz w:val="22"/>
          <w:szCs w:val="22"/>
        </w:rPr>
        <w:t xml:space="preserve">an out of court process (which is the focus of the question), the bank lenders could look to pass </w:t>
      </w:r>
      <w:r>
        <w:rPr>
          <w:rFonts w:ascii="Arial" w:hAnsi="Arial" w:cs="Arial"/>
          <w:sz w:val="22"/>
          <w:szCs w:val="22"/>
        </w:rPr>
        <w:t>a creditors' resolution</w:t>
      </w:r>
      <w:r w:rsidR="00FB0F1B">
        <w:rPr>
          <w:rFonts w:ascii="Arial" w:hAnsi="Arial" w:cs="Arial"/>
          <w:sz w:val="22"/>
          <w:szCs w:val="22"/>
        </w:rPr>
        <w:t xml:space="preserve"> pursuant to section 94(1) of the IRDA</w:t>
      </w:r>
      <w:r w:rsidR="00676E95">
        <w:rPr>
          <w:rFonts w:ascii="Arial" w:hAnsi="Arial" w:cs="Arial"/>
          <w:sz w:val="22"/>
          <w:szCs w:val="22"/>
        </w:rPr>
        <w:t xml:space="preserve">. </w:t>
      </w:r>
    </w:p>
    <w:p w14:paraId="2B93F4A4" w14:textId="77777777" w:rsidR="00FB0F1B" w:rsidRDefault="00FB0F1B" w:rsidP="00273146">
      <w:pPr>
        <w:rPr>
          <w:rFonts w:ascii="Arial" w:hAnsi="Arial" w:cs="Arial"/>
          <w:sz w:val="22"/>
          <w:szCs w:val="22"/>
        </w:rPr>
      </w:pPr>
    </w:p>
    <w:p w14:paraId="3DB98B90" w14:textId="77777777" w:rsidR="00FB0F1B" w:rsidRDefault="00676E95" w:rsidP="00273146">
      <w:pPr>
        <w:rPr>
          <w:rFonts w:ascii="Arial" w:hAnsi="Arial" w:cs="Arial"/>
          <w:sz w:val="22"/>
          <w:szCs w:val="22"/>
        </w:rPr>
      </w:pPr>
      <w:r>
        <w:rPr>
          <w:rFonts w:ascii="Arial" w:hAnsi="Arial" w:cs="Arial"/>
          <w:sz w:val="22"/>
          <w:szCs w:val="22"/>
        </w:rPr>
        <w:t>T</w:t>
      </w:r>
      <w:r w:rsidR="0057650B">
        <w:rPr>
          <w:rFonts w:ascii="Arial" w:hAnsi="Arial" w:cs="Arial"/>
          <w:sz w:val="22"/>
          <w:szCs w:val="22"/>
        </w:rPr>
        <w:t>he requirements are similar to an application to court</w:t>
      </w:r>
      <w:r w:rsidR="00FB0F1B">
        <w:rPr>
          <w:rFonts w:ascii="Arial" w:hAnsi="Arial" w:cs="Arial"/>
          <w:sz w:val="22"/>
          <w:szCs w:val="22"/>
        </w:rPr>
        <w:t xml:space="preserve"> </w:t>
      </w:r>
      <w:r w:rsidR="0057650B">
        <w:rPr>
          <w:rFonts w:ascii="Arial" w:hAnsi="Arial" w:cs="Arial"/>
          <w:sz w:val="22"/>
          <w:szCs w:val="22"/>
        </w:rPr>
        <w:t xml:space="preserve"> but the main difference is that the judicial management is initiated and started through a creditors' resolution by a majority in value (of the total value of the creditors' claims) and in number of creditors present and voting. </w:t>
      </w:r>
    </w:p>
    <w:p w14:paraId="1D26F5DE" w14:textId="77777777" w:rsidR="00FB0F1B" w:rsidRDefault="00FB0F1B" w:rsidP="00273146">
      <w:pPr>
        <w:rPr>
          <w:rFonts w:ascii="Arial" w:hAnsi="Arial" w:cs="Arial"/>
          <w:sz w:val="22"/>
          <w:szCs w:val="22"/>
        </w:rPr>
      </w:pPr>
    </w:p>
    <w:p w14:paraId="03003FC6" w14:textId="77777777" w:rsidR="00FB0F1B" w:rsidRDefault="001E5084" w:rsidP="00273146">
      <w:pPr>
        <w:rPr>
          <w:rFonts w:ascii="Arial" w:hAnsi="Arial" w:cs="Arial"/>
          <w:sz w:val="22"/>
          <w:szCs w:val="22"/>
        </w:rPr>
      </w:pPr>
      <w:r>
        <w:rPr>
          <w:rFonts w:ascii="Arial" w:hAnsi="Arial" w:cs="Arial"/>
          <w:sz w:val="22"/>
          <w:szCs w:val="22"/>
        </w:rPr>
        <w:t xml:space="preserve">As such, the bank lenders will need to establish what other creditors' claims exist in relation to each of the PEC subsidiaries individually to establish whether they have the requisite majority to pass a creditors' resolution. </w:t>
      </w:r>
    </w:p>
    <w:p w14:paraId="1AF1A51C" w14:textId="3B9B4ACC" w:rsidR="00273146" w:rsidRPr="00273146" w:rsidRDefault="0057650B" w:rsidP="00273146">
      <w:pPr>
        <w:rPr>
          <w:rFonts w:ascii="Arial" w:hAnsi="Arial" w:cs="Arial"/>
          <w:sz w:val="22"/>
          <w:szCs w:val="22"/>
        </w:rPr>
      </w:pPr>
      <w:r>
        <w:rPr>
          <w:rFonts w:ascii="Arial" w:hAnsi="Arial" w:cs="Arial"/>
          <w:sz w:val="22"/>
          <w:szCs w:val="22"/>
        </w:rPr>
        <w:lastRenderedPageBreak/>
        <w:t xml:space="preserve">If this is successful then an interim judicial manager </w:t>
      </w:r>
      <w:r w:rsidR="00273146">
        <w:rPr>
          <w:rFonts w:ascii="Arial" w:hAnsi="Arial" w:cs="Arial"/>
          <w:sz w:val="22"/>
          <w:szCs w:val="22"/>
        </w:rPr>
        <w:t xml:space="preserve">will be appointed with a formal judicial manager to follow later. </w:t>
      </w:r>
      <w:r w:rsidR="00273146" w:rsidRPr="00273146">
        <w:rPr>
          <w:rFonts w:ascii="Arial" w:hAnsi="Arial" w:cs="Arial"/>
          <w:sz w:val="22"/>
          <w:szCs w:val="22"/>
        </w:rPr>
        <w:t xml:space="preserve">The </w:t>
      </w:r>
      <w:r w:rsidR="00273146">
        <w:rPr>
          <w:rFonts w:ascii="Arial" w:hAnsi="Arial" w:cs="Arial"/>
          <w:sz w:val="22"/>
          <w:szCs w:val="22"/>
        </w:rPr>
        <w:t xml:space="preserve">appointment of the </w:t>
      </w:r>
      <w:r w:rsidR="00273146" w:rsidRPr="00273146">
        <w:rPr>
          <w:rFonts w:ascii="Arial" w:hAnsi="Arial" w:cs="Arial"/>
          <w:sz w:val="22"/>
          <w:szCs w:val="22"/>
        </w:rPr>
        <w:t xml:space="preserve">interim judicial manager </w:t>
      </w:r>
      <w:r w:rsidR="00273146">
        <w:rPr>
          <w:rFonts w:ascii="Arial" w:hAnsi="Arial" w:cs="Arial"/>
          <w:sz w:val="22"/>
          <w:szCs w:val="22"/>
        </w:rPr>
        <w:t>is effected by</w:t>
      </w:r>
      <w:r w:rsidR="00273146" w:rsidRPr="00273146">
        <w:rPr>
          <w:rFonts w:ascii="Arial" w:hAnsi="Arial" w:cs="Arial"/>
          <w:sz w:val="22"/>
          <w:szCs w:val="22"/>
        </w:rPr>
        <w:t xml:space="preserve"> </w:t>
      </w:r>
      <w:r w:rsidR="001E5084">
        <w:rPr>
          <w:rFonts w:ascii="Arial" w:hAnsi="Arial" w:cs="Arial"/>
          <w:sz w:val="22"/>
          <w:szCs w:val="22"/>
        </w:rPr>
        <w:t>various filings with the Official Receiver</w:t>
      </w:r>
      <w:r w:rsidR="00273146" w:rsidRPr="00273146">
        <w:rPr>
          <w:rFonts w:ascii="Arial" w:hAnsi="Arial" w:cs="Arial"/>
          <w:sz w:val="22"/>
          <w:szCs w:val="22"/>
        </w:rPr>
        <w:t xml:space="preserve"> stating the interim judicial manager’s consent to be appointed as such, and that the company intends to undergo judicial management.</w:t>
      </w:r>
      <w:r w:rsidR="001E5084">
        <w:rPr>
          <w:rFonts w:ascii="Arial" w:hAnsi="Arial" w:cs="Arial"/>
          <w:sz w:val="22"/>
          <w:szCs w:val="22"/>
        </w:rPr>
        <w:t xml:space="preserve"> </w:t>
      </w:r>
      <w:r w:rsidR="00273146" w:rsidRPr="00273146">
        <w:rPr>
          <w:rFonts w:ascii="Arial" w:hAnsi="Arial" w:cs="Arial"/>
          <w:sz w:val="22"/>
          <w:szCs w:val="22"/>
        </w:rPr>
        <w:t>After the appointment</w:t>
      </w:r>
      <w:r w:rsidR="001E5084">
        <w:rPr>
          <w:rFonts w:ascii="Arial" w:hAnsi="Arial" w:cs="Arial"/>
          <w:sz w:val="22"/>
          <w:szCs w:val="22"/>
        </w:rPr>
        <w:t xml:space="preserve"> </w:t>
      </w:r>
      <w:r w:rsidR="001E5084">
        <w:rPr>
          <w:rFonts w:ascii="Arial" w:hAnsi="Arial" w:cs="Arial"/>
          <w:sz w:val="22"/>
          <w:szCs w:val="22"/>
        </w:rPr>
        <w:t xml:space="preserve">of the </w:t>
      </w:r>
      <w:r w:rsidR="001E5084" w:rsidRPr="00273146">
        <w:rPr>
          <w:rFonts w:ascii="Arial" w:hAnsi="Arial" w:cs="Arial"/>
          <w:sz w:val="22"/>
          <w:szCs w:val="22"/>
        </w:rPr>
        <w:t>interim judicial manager</w:t>
      </w:r>
      <w:r w:rsidR="00273146" w:rsidRPr="00273146">
        <w:rPr>
          <w:rFonts w:ascii="Arial" w:hAnsi="Arial" w:cs="Arial"/>
          <w:sz w:val="22"/>
          <w:szCs w:val="22"/>
        </w:rPr>
        <w:t xml:space="preserve">, the </w:t>
      </w:r>
      <w:r w:rsidR="001E5084">
        <w:rPr>
          <w:rFonts w:ascii="Arial" w:hAnsi="Arial" w:cs="Arial"/>
          <w:sz w:val="22"/>
          <w:szCs w:val="22"/>
        </w:rPr>
        <w:t>PEC subsidiaries</w:t>
      </w:r>
      <w:r w:rsidR="00273146" w:rsidRPr="00273146">
        <w:rPr>
          <w:rFonts w:ascii="Arial" w:hAnsi="Arial" w:cs="Arial"/>
          <w:sz w:val="22"/>
          <w:szCs w:val="22"/>
        </w:rPr>
        <w:t xml:space="preserve"> then also has to lodge a notice of appointment with the Official Receiver, and publish the notice in the Government Gazette and in an English local daily newspaper.</w:t>
      </w: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Pr="00FB0F1B" w:rsidRDefault="00102CC9" w:rsidP="00087F21">
      <w:pPr>
        <w:jc w:val="both"/>
        <w:rPr>
          <w:rFonts w:ascii="Arial" w:hAnsi="Arial" w:cs="Arial"/>
          <w:b/>
          <w:sz w:val="22"/>
          <w:szCs w:val="22"/>
          <w:lang w:val="en-GB"/>
        </w:rPr>
      </w:pPr>
    </w:p>
    <w:p w14:paraId="49A2CA91" w14:textId="40BB2430" w:rsidR="00000774" w:rsidRPr="00FB0F1B" w:rsidRDefault="008B155E" w:rsidP="00B54D7D">
      <w:pPr>
        <w:jc w:val="both"/>
        <w:rPr>
          <w:rFonts w:ascii="Arial" w:hAnsi="Arial" w:cs="Arial"/>
          <w:b/>
          <w:sz w:val="22"/>
          <w:szCs w:val="22"/>
          <w:lang w:val="en-GB"/>
        </w:rPr>
      </w:pPr>
      <w:r w:rsidRPr="00FB0F1B">
        <w:rPr>
          <w:rFonts w:ascii="Arial" w:hAnsi="Arial" w:cs="Arial"/>
          <w:b/>
          <w:sz w:val="22"/>
          <w:szCs w:val="22"/>
          <w:lang w:val="en-GB"/>
        </w:rPr>
        <w:t xml:space="preserve">As things transpired, PEC was placed </w:t>
      </w:r>
      <w:r w:rsidR="00CF14BE" w:rsidRPr="00FB0F1B">
        <w:rPr>
          <w:rFonts w:ascii="Arial" w:hAnsi="Arial" w:cs="Arial"/>
          <w:b/>
          <w:sz w:val="22"/>
          <w:szCs w:val="22"/>
          <w:lang w:val="en-GB"/>
        </w:rPr>
        <w:t>under</w:t>
      </w:r>
      <w:r w:rsidRPr="00FB0F1B">
        <w:rPr>
          <w:rFonts w:ascii="Arial" w:hAnsi="Arial" w:cs="Arial"/>
          <w:b/>
          <w:sz w:val="22"/>
          <w:szCs w:val="22"/>
          <w:lang w:val="en-GB"/>
        </w:rPr>
        <w:t xml:space="preserve"> judicial management. </w:t>
      </w:r>
      <w:r w:rsidR="00DC7761" w:rsidRPr="00FB0F1B">
        <w:rPr>
          <w:rFonts w:ascii="Arial" w:hAnsi="Arial" w:cs="Arial"/>
          <w:b/>
          <w:sz w:val="22"/>
          <w:szCs w:val="22"/>
          <w:lang w:val="en-GB"/>
        </w:rPr>
        <w:t>Private equity</w:t>
      </w:r>
      <w:r w:rsidR="0007291B" w:rsidRPr="00FB0F1B">
        <w:rPr>
          <w:rFonts w:ascii="Arial" w:hAnsi="Arial" w:cs="Arial"/>
          <w:b/>
          <w:sz w:val="22"/>
          <w:szCs w:val="22"/>
          <w:lang w:val="en-GB"/>
        </w:rPr>
        <w:t xml:space="preserve"> funds are actively talking to </w:t>
      </w:r>
      <w:proofErr w:type="spellStart"/>
      <w:r w:rsidR="00AE2020" w:rsidRPr="00FB0F1B">
        <w:rPr>
          <w:rFonts w:ascii="Arial" w:hAnsi="Arial" w:cs="Arial"/>
          <w:b/>
          <w:sz w:val="22"/>
          <w:szCs w:val="22"/>
          <w:lang w:val="en-GB"/>
        </w:rPr>
        <w:t>PEC</w:t>
      </w:r>
      <w:r w:rsidR="004D7749" w:rsidRPr="00FB0F1B">
        <w:rPr>
          <w:rFonts w:ascii="Arial" w:hAnsi="Arial" w:cs="Arial"/>
          <w:b/>
          <w:sz w:val="22"/>
          <w:szCs w:val="22"/>
          <w:lang w:val="en-GB"/>
        </w:rPr>
        <w:t>’</w:t>
      </w:r>
      <w:r w:rsidR="0007291B" w:rsidRPr="00FB0F1B">
        <w:rPr>
          <w:rFonts w:ascii="Arial" w:hAnsi="Arial" w:cs="Arial"/>
          <w:b/>
          <w:sz w:val="22"/>
          <w:szCs w:val="22"/>
          <w:lang w:val="en-GB"/>
        </w:rPr>
        <w:t>s</w:t>
      </w:r>
      <w:proofErr w:type="spellEnd"/>
      <w:r w:rsidR="0007291B" w:rsidRPr="00FB0F1B">
        <w:rPr>
          <w:rFonts w:ascii="Arial" w:hAnsi="Arial" w:cs="Arial"/>
          <w:b/>
          <w:sz w:val="22"/>
          <w:szCs w:val="22"/>
          <w:lang w:val="en-GB"/>
        </w:rPr>
        <w:t xml:space="preserve"> </w:t>
      </w:r>
      <w:r w:rsidR="00DC7761" w:rsidRPr="00FB0F1B">
        <w:rPr>
          <w:rFonts w:ascii="Arial" w:hAnsi="Arial" w:cs="Arial"/>
          <w:b/>
          <w:sz w:val="22"/>
          <w:szCs w:val="22"/>
          <w:lang w:val="en-GB"/>
        </w:rPr>
        <w:t>Judicial Managers</w:t>
      </w:r>
      <w:r w:rsidR="0007291B" w:rsidRPr="00FB0F1B">
        <w:rPr>
          <w:rFonts w:ascii="Arial" w:hAnsi="Arial" w:cs="Arial"/>
          <w:b/>
          <w:sz w:val="22"/>
          <w:szCs w:val="22"/>
          <w:lang w:val="en-GB"/>
        </w:rPr>
        <w:t xml:space="preserve"> </w:t>
      </w:r>
      <w:r w:rsidR="00645F3A" w:rsidRPr="00FB0F1B">
        <w:rPr>
          <w:rFonts w:ascii="Arial" w:hAnsi="Arial" w:cs="Arial"/>
          <w:b/>
          <w:sz w:val="22"/>
          <w:szCs w:val="22"/>
          <w:lang w:val="en-GB"/>
        </w:rPr>
        <w:t xml:space="preserve">in order </w:t>
      </w:r>
      <w:r w:rsidR="0007291B" w:rsidRPr="00FB0F1B">
        <w:rPr>
          <w:rFonts w:ascii="Arial" w:hAnsi="Arial" w:cs="Arial"/>
          <w:b/>
          <w:sz w:val="22"/>
          <w:szCs w:val="22"/>
          <w:lang w:val="en-GB"/>
        </w:rPr>
        <w:t xml:space="preserve">to determine whether or not they might </w:t>
      </w:r>
      <w:r w:rsidR="00994947" w:rsidRPr="00FB0F1B">
        <w:rPr>
          <w:rFonts w:ascii="Arial" w:hAnsi="Arial" w:cs="Arial"/>
          <w:b/>
          <w:sz w:val="22"/>
          <w:szCs w:val="22"/>
          <w:lang w:val="en-GB"/>
        </w:rPr>
        <w:t xml:space="preserve">make an investment in </w:t>
      </w:r>
      <w:r w:rsidR="00DC7761" w:rsidRPr="00FB0F1B">
        <w:rPr>
          <w:rFonts w:ascii="Arial" w:hAnsi="Arial" w:cs="Arial"/>
          <w:b/>
          <w:sz w:val="22"/>
          <w:szCs w:val="22"/>
          <w:lang w:val="en-GB"/>
        </w:rPr>
        <w:t>PEC</w:t>
      </w:r>
      <w:r w:rsidR="00645F3A" w:rsidRPr="00FB0F1B">
        <w:rPr>
          <w:rFonts w:ascii="Arial" w:hAnsi="Arial" w:cs="Arial"/>
          <w:b/>
          <w:sz w:val="22"/>
          <w:szCs w:val="22"/>
          <w:lang w:val="en-GB"/>
        </w:rPr>
        <w:t>,</w:t>
      </w:r>
      <w:r w:rsidR="00994947" w:rsidRPr="00FB0F1B">
        <w:rPr>
          <w:rFonts w:ascii="Arial" w:hAnsi="Arial" w:cs="Arial"/>
          <w:b/>
          <w:sz w:val="22"/>
          <w:szCs w:val="22"/>
          <w:lang w:val="en-GB"/>
        </w:rPr>
        <w:t xml:space="preserve"> or </w:t>
      </w:r>
      <w:r w:rsidR="0007291B" w:rsidRPr="00FB0F1B">
        <w:rPr>
          <w:rFonts w:ascii="Arial" w:hAnsi="Arial" w:cs="Arial"/>
          <w:b/>
          <w:sz w:val="22"/>
          <w:szCs w:val="22"/>
          <w:lang w:val="en-GB"/>
        </w:rPr>
        <w:t xml:space="preserve">acquire </w:t>
      </w:r>
      <w:r w:rsidR="00DC7761" w:rsidRPr="00FB0F1B">
        <w:rPr>
          <w:rFonts w:ascii="Arial" w:hAnsi="Arial" w:cs="Arial"/>
          <w:b/>
          <w:sz w:val="22"/>
          <w:szCs w:val="22"/>
          <w:lang w:val="en-GB"/>
        </w:rPr>
        <w:t>its assets</w:t>
      </w:r>
      <w:r w:rsidR="0007291B" w:rsidRPr="00FB0F1B">
        <w:rPr>
          <w:rFonts w:ascii="Arial" w:hAnsi="Arial" w:cs="Arial"/>
          <w:b/>
          <w:sz w:val="22"/>
          <w:szCs w:val="22"/>
          <w:lang w:val="en-GB"/>
        </w:rPr>
        <w:t>.</w:t>
      </w:r>
      <w:r w:rsidR="00152FD4" w:rsidRPr="00FB0F1B">
        <w:rPr>
          <w:rFonts w:ascii="Arial" w:hAnsi="Arial" w:cs="Arial"/>
          <w:b/>
          <w:sz w:val="22"/>
          <w:szCs w:val="22"/>
          <w:lang w:val="en-GB"/>
        </w:rPr>
        <w:t xml:space="preserve"> </w:t>
      </w:r>
      <w:r w:rsidR="00E45B05" w:rsidRPr="00FB0F1B">
        <w:rPr>
          <w:rFonts w:ascii="Arial" w:hAnsi="Arial" w:cs="Arial"/>
          <w:b/>
          <w:sz w:val="22"/>
          <w:szCs w:val="22"/>
          <w:lang w:val="en-GB"/>
        </w:rPr>
        <w:t>One particular</w:t>
      </w:r>
      <w:r w:rsidR="0007291B" w:rsidRPr="00FB0F1B">
        <w:rPr>
          <w:rFonts w:ascii="Arial" w:hAnsi="Arial" w:cs="Arial"/>
          <w:b/>
          <w:sz w:val="22"/>
          <w:szCs w:val="22"/>
          <w:lang w:val="en-GB"/>
        </w:rPr>
        <w:t xml:space="preserve"> </w:t>
      </w:r>
      <w:r w:rsidR="00DC7761" w:rsidRPr="00FB0F1B">
        <w:rPr>
          <w:rFonts w:ascii="Arial" w:hAnsi="Arial" w:cs="Arial"/>
          <w:b/>
          <w:sz w:val="22"/>
          <w:szCs w:val="22"/>
          <w:lang w:val="en-GB"/>
        </w:rPr>
        <w:t>private equity</w:t>
      </w:r>
      <w:r w:rsidR="0007291B" w:rsidRPr="00FB0F1B">
        <w:rPr>
          <w:rFonts w:ascii="Arial" w:hAnsi="Arial" w:cs="Arial"/>
          <w:b/>
          <w:sz w:val="22"/>
          <w:szCs w:val="22"/>
          <w:lang w:val="en-GB"/>
        </w:rPr>
        <w:t xml:space="preserve"> fund, </w:t>
      </w:r>
      <w:r w:rsidR="00DC7761" w:rsidRPr="00FB0F1B">
        <w:rPr>
          <w:rFonts w:ascii="Arial" w:hAnsi="Arial" w:cs="Arial"/>
          <w:b/>
          <w:sz w:val="22"/>
          <w:szCs w:val="22"/>
          <w:lang w:val="en-GB"/>
        </w:rPr>
        <w:t>Forty Thieves</w:t>
      </w:r>
      <w:r w:rsidR="0007291B" w:rsidRPr="00FB0F1B">
        <w:rPr>
          <w:rFonts w:ascii="Arial" w:hAnsi="Arial" w:cs="Arial"/>
          <w:b/>
          <w:sz w:val="22"/>
          <w:szCs w:val="22"/>
          <w:lang w:val="en-GB"/>
        </w:rPr>
        <w:t xml:space="preserve"> </w:t>
      </w:r>
      <w:r w:rsidR="00DC7761" w:rsidRPr="00FB0F1B">
        <w:rPr>
          <w:rFonts w:ascii="Arial" w:hAnsi="Arial" w:cs="Arial"/>
          <w:b/>
          <w:sz w:val="22"/>
          <w:szCs w:val="22"/>
          <w:lang w:val="en-GB"/>
        </w:rPr>
        <w:t>Capital</w:t>
      </w:r>
      <w:r w:rsidR="0007291B" w:rsidRPr="00FB0F1B">
        <w:rPr>
          <w:rFonts w:ascii="Arial" w:hAnsi="Arial" w:cs="Arial"/>
          <w:b/>
          <w:sz w:val="22"/>
          <w:szCs w:val="22"/>
          <w:lang w:val="en-GB"/>
        </w:rPr>
        <w:t xml:space="preserve">, is particularly interested in acquiring debt relating to </w:t>
      </w:r>
      <w:r w:rsidR="003D1EF3" w:rsidRPr="00FB0F1B">
        <w:rPr>
          <w:rFonts w:ascii="Arial" w:hAnsi="Arial" w:cs="Arial"/>
          <w:b/>
          <w:sz w:val="22"/>
          <w:szCs w:val="22"/>
          <w:lang w:val="en-GB"/>
        </w:rPr>
        <w:t>the various projects across the oil and gas, renewables and water lines of business with a view to either enforcing over the security of the assets to realise value,</w:t>
      </w:r>
      <w:r w:rsidRPr="00FB0F1B">
        <w:rPr>
          <w:rFonts w:ascii="Arial" w:hAnsi="Arial" w:cs="Arial"/>
          <w:b/>
          <w:sz w:val="22"/>
          <w:szCs w:val="22"/>
          <w:lang w:val="en-GB"/>
        </w:rPr>
        <w:t xml:space="preserve"> </w:t>
      </w:r>
      <w:r w:rsidR="003D1EF3" w:rsidRPr="00FB0F1B">
        <w:rPr>
          <w:rFonts w:ascii="Arial" w:hAnsi="Arial" w:cs="Arial"/>
          <w:b/>
          <w:sz w:val="22"/>
          <w:szCs w:val="22"/>
          <w:lang w:val="en-GB"/>
        </w:rPr>
        <w:t xml:space="preserve">or </w:t>
      </w:r>
      <w:r w:rsidR="00796810" w:rsidRPr="00FB0F1B">
        <w:rPr>
          <w:rFonts w:ascii="Arial" w:hAnsi="Arial" w:cs="Arial"/>
          <w:b/>
          <w:sz w:val="22"/>
          <w:szCs w:val="22"/>
          <w:lang w:val="en-GB"/>
        </w:rPr>
        <w:t xml:space="preserve">to </w:t>
      </w:r>
      <w:r w:rsidR="003D1EF3" w:rsidRPr="00FB0F1B">
        <w:rPr>
          <w:rFonts w:ascii="Arial" w:hAnsi="Arial" w:cs="Arial"/>
          <w:b/>
          <w:sz w:val="22"/>
          <w:szCs w:val="22"/>
          <w:lang w:val="en-GB"/>
        </w:rPr>
        <w:t>see if a loan</w:t>
      </w:r>
      <w:r w:rsidR="00CF6E14" w:rsidRPr="00FB0F1B">
        <w:rPr>
          <w:rFonts w:ascii="Arial" w:hAnsi="Arial" w:cs="Arial"/>
          <w:b/>
          <w:sz w:val="22"/>
          <w:szCs w:val="22"/>
          <w:lang w:val="en-GB"/>
        </w:rPr>
        <w:t>-</w:t>
      </w:r>
      <w:r w:rsidR="003D1EF3" w:rsidRPr="00FB0F1B">
        <w:rPr>
          <w:rFonts w:ascii="Arial" w:hAnsi="Arial" w:cs="Arial"/>
          <w:b/>
          <w:sz w:val="22"/>
          <w:szCs w:val="22"/>
          <w:lang w:val="en-GB"/>
        </w:rPr>
        <w:t>to</w:t>
      </w:r>
      <w:r w:rsidR="00CF6E14" w:rsidRPr="00FB0F1B">
        <w:rPr>
          <w:rFonts w:ascii="Arial" w:hAnsi="Arial" w:cs="Arial"/>
          <w:b/>
          <w:sz w:val="22"/>
          <w:szCs w:val="22"/>
          <w:lang w:val="en-GB"/>
        </w:rPr>
        <w:t>-</w:t>
      </w:r>
      <w:r w:rsidR="003D1EF3" w:rsidRPr="00FB0F1B">
        <w:rPr>
          <w:rFonts w:ascii="Arial" w:hAnsi="Arial" w:cs="Arial"/>
          <w:b/>
          <w:sz w:val="22"/>
          <w:szCs w:val="22"/>
          <w:lang w:val="en-GB"/>
        </w:rPr>
        <w:t>own</w:t>
      </w:r>
      <w:r w:rsidR="00E96FB1" w:rsidRPr="00FB0F1B">
        <w:rPr>
          <w:rFonts w:ascii="Arial" w:hAnsi="Arial" w:cs="Arial"/>
          <w:b/>
          <w:sz w:val="22"/>
          <w:szCs w:val="22"/>
          <w:lang w:val="en-GB"/>
        </w:rPr>
        <w:t>-</w:t>
      </w:r>
      <w:r w:rsidR="003D1EF3" w:rsidRPr="00FB0F1B">
        <w:rPr>
          <w:rFonts w:ascii="Arial" w:hAnsi="Arial" w:cs="Arial"/>
          <w:b/>
          <w:sz w:val="22"/>
          <w:szCs w:val="22"/>
          <w:lang w:val="en-GB"/>
        </w:rPr>
        <w:t xml:space="preserve">type structure </w:t>
      </w:r>
      <w:bookmarkStart w:id="1" w:name="_GoBack"/>
      <w:bookmarkEnd w:id="1"/>
      <w:r w:rsidR="003D1EF3" w:rsidRPr="00FB0F1B">
        <w:rPr>
          <w:rFonts w:ascii="Arial" w:hAnsi="Arial" w:cs="Arial"/>
          <w:b/>
          <w:sz w:val="22"/>
          <w:szCs w:val="22"/>
          <w:lang w:val="en-GB"/>
        </w:rPr>
        <w:t>can be successfully implemented.</w:t>
      </w:r>
      <w:r w:rsidR="00152FD4" w:rsidRPr="00FB0F1B">
        <w:rPr>
          <w:rFonts w:ascii="Arial" w:hAnsi="Arial" w:cs="Arial"/>
          <w:b/>
          <w:sz w:val="22"/>
          <w:szCs w:val="22"/>
          <w:lang w:val="en-GB"/>
        </w:rPr>
        <w:t xml:space="preserve"> </w:t>
      </w:r>
      <w:r w:rsidR="00994947" w:rsidRPr="00FB0F1B">
        <w:rPr>
          <w:rFonts w:ascii="Arial" w:hAnsi="Arial" w:cs="Arial"/>
          <w:b/>
          <w:sz w:val="22"/>
          <w:szCs w:val="22"/>
          <w:lang w:val="en-GB"/>
        </w:rPr>
        <w:t xml:space="preserve">Ideally, they would like to do this outside of </w:t>
      </w:r>
      <w:r w:rsidRPr="00FB0F1B">
        <w:rPr>
          <w:rFonts w:ascii="Arial" w:hAnsi="Arial" w:cs="Arial"/>
          <w:b/>
          <w:sz w:val="22"/>
          <w:szCs w:val="22"/>
          <w:lang w:val="en-GB"/>
        </w:rPr>
        <w:t xml:space="preserve">the judicial management proceedings. </w:t>
      </w:r>
    </w:p>
    <w:p w14:paraId="0541FA91" w14:textId="77777777" w:rsidR="00000774" w:rsidRPr="00FB0F1B" w:rsidRDefault="00000774" w:rsidP="00B54D7D">
      <w:pPr>
        <w:jc w:val="both"/>
        <w:rPr>
          <w:rFonts w:ascii="Arial" w:hAnsi="Arial" w:cs="Arial"/>
          <w:b/>
          <w:sz w:val="22"/>
          <w:szCs w:val="22"/>
          <w:lang w:val="en-GB"/>
        </w:rPr>
      </w:pPr>
    </w:p>
    <w:p w14:paraId="4F3630A4" w14:textId="17B45BD5" w:rsidR="00B54D7D" w:rsidRDefault="0007291B" w:rsidP="00B54D7D">
      <w:pPr>
        <w:jc w:val="both"/>
        <w:rPr>
          <w:rFonts w:ascii="Arial" w:hAnsi="Arial" w:cs="Arial"/>
          <w:sz w:val="22"/>
          <w:szCs w:val="22"/>
          <w:lang w:val="en-GB"/>
        </w:rPr>
      </w:pPr>
      <w:r w:rsidRPr="00FB0F1B">
        <w:rPr>
          <w:rFonts w:ascii="Arial" w:hAnsi="Arial" w:cs="Arial"/>
          <w:b/>
          <w:sz w:val="22"/>
          <w:szCs w:val="22"/>
          <w:lang w:val="en-GB"/>
        </w:rPr>
        <w:t xml:space="preserve">To try and protect against this risk, </w:t>
      </w:r>
      <w:r w:rsidR="00235D7D" w:rsidRPr="00FB0F1B">
        <w:rPr>
          <w:rFonts w:ascii="Arial" w:hAnsi="Arial" w:cs="Arial"/>
          <w:b/>
          <w:sz w:val="22"/>
          <w:szCs w:val="22"/>
          <w:lang w:val="en-GB"/>
        </w:rPr>
        <w:t>PEC</w:t>
      </w:r>
      <w:r w:rsidRPr="00FB0F1B">
        <w:rPr>
          <w:rFonts w:ascii="Arial" w:hAnsi="Arial" w:cs="Arial"/>
          <w:b/>
          <w:sz w:val="22"/>
          <w:szCs w:val="22"/>
          <w:lang w:val="en-GB"/>
        </w:rPr>
        <w:t xml:space="preserve"> has commenced local insolvency proceedings </w:t>
      </w:r>
      <w:r w:rsidR="00000774" w:rsidRPr="00FB0F1B">
        <w:rPr>
          <w:rFonts w:ascii="Arial" w:hAnsi="Arial" w:cs="Arial"/>
          <w:b/>
          <w:sz w:val="22"/>
          <w:szCs w:val="22"/>
          <w:lang w:val="en-GB"/>
        </w:rPr>
        <w:t xml:space="preserve">in </w:t>
      </w:r>
      <w:r w:rsidR="00235D7D" w:rsidRPr="00FB0F1B">
        <w:rPr>
          <w:rFonts w:ascii="Arial" w:hAnsi="Arial" w:cs="Arial"/>
          <w:b/>
          <w:sz w:val="22"/>
          <w:szCs w:val="22"/>
          <w:lang w:val="en-GB"/>
        </w:rPr>
        <w:t>Malaysia</w:t>
      </w:r>
      <w:r w:rsidR="00000774" w:rsidRPr="00FB0F1B">
        <w:rPr>
          <w:rFonts w:ascii="Arial" w:hAnsi="Arial" w:cs="Arial"/>
          <w:b/>
          <w:sz w:val="22"/>
          <w:szCs w:val="22"/>
          <w:lang w:val="en-GB"/>
        </w:rPr>
        <w:t xml:space="preserve">, China and the United States to seek protection </w:t>
      </w:r>
      <w:r w:rsidRPr="00FB0F1B">
        <w:rPr>
          <w:rFonts w:ascii="Arial" w:hAnsi="Arial" w:cs="Arial"/>
          <w:b/>
          <w:sz w:val="22"/>
          <w:szCs w:val="22"/>
          <w:lang w:val="en-GB"/>
        </w:rPr>
        <w:t>for the c</w:t>
      </w:r>
      <w:r w:rsidR="00000774" w:rsidRPr="00FB0F1B">
        <w:rPr>
          <w:rFonts w:ascii="Arial" w:hAnsi="Arial" w:cs="Arial"/>
          <w:b/>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F70FEF" w:rsidRDefault="0007291B" w:rsidP="00B54D7D">
      <w:pPr>
        <w:jc w:val="both"/>
        <w:rPr>
          <w:rFonts w:ascii="Arial" w:hAnsi="Arial" w:cs="Arial"/>
          <w:b/>
          <w:bCs/>
          <w:sz w:val="22"/>
          <w:szCs w:val="22"/>
          <w:lang w:val="en-GB"/>
        </w:rPr>
      </w:pPr>
      <w:r w:rsidRPr="00F70FEF">
        <w:rPr>
          <w:rFonts w:ascii="Arial" w:hAnsi="Arial" w:cs="Arial"/>
          <w:b/>
          <w:bCs/>
          <w:sz w:val="22"/>
          <w:szCs w:val="22"/>
          <w:lang w:val="en-GB"/>
        </w:rPr>
        <w:t xml:space="preserve">Question 4.2.1 [maximum </w:t>
      </w:r>
      <w:r w:rsidR="00D0080B" w:rsidRPr="00F70FEF">
        <w:rPr>
          <w:rFonts w:ascii="Arial" w:hAnsi="Arial" w:cs="Arial"/>
          <w:b/>
          <w:bCs/>
          <w:sz w:val="22"/>
          <w:szCs w:val="22"/>
          <w:lang w:val="en-GB"/>
        </w:rPr>
        <w:t>4</w:t>
      </w:r>
      <w:r w:rsidR="00051719" w:rsidRPr="00F70FEF">
        <w:rPr>
          <w:rFonts w:ascii="Arial" w:hAnsi="Arial" w:cs="Arial"/>
          <w:b/>
          <w:bCs/>
          <w:sz w:val="22"/>
          <w:szCs w:val="22"/>
          <w:lang w:val="en-GB"/>
        </w:rPr>
        <w:t xml:space="preserve"> </w:t>
      </w:r>
      <w:r w:rsidRPr="00F70FEF">
        <w:rPr>
          <w:rFonts w:ascii="Arial" w:hAnsi="Arial" w:cs="Arial"/>
          <w:b/>
          <w:bCs/>
          <w:sz w:val="22"/>
          <w:szCs w:val="22"/>
          <w:lang w:val="en-GB"/>
        </w:rPr>
        <w:t>marks]</w:t>
      </w:r>
    </w:p>
    <w:p w14:paraId="5D10B742" w14:textId="77777777" w:rsidR="005C529D" w:rsidRPr="00F70FEF" w:rsidRDefault="005C529D" w:rsidP="00B54D7D">
      <w:pPr>
        <w:jc w:val="both"/>
        <w:rPr>
          <w:rFonts w:ascii="Arial" w:hAnsi="Arial" w:cs="Arial"/>
          <w:b/>
          <w:sz w:val="22"/>
          <w:szCs w:val="22"/>
          <w:lang w:val="en-GB"/>
        </w:rPr>
      </w:pPr>
    </w:p>
    <w:p w14:paraId="65533C7C" w14:textId="2C3342CD" w:rsidR="002311E3" w:rsidRDefault="0007291B" w:rsidP="00B54D7D">
      <w:pPr>
        <w:jc w:val="both"/>
        <w:rPr>
          <w:rFonts w:ascii="Arial" w:hAnsi="Arial" w:cs="Arial"/>
          <w:sz w:val="22"/>
          <w:szCs w:val="22"/>
          <w:lang w:val="en-GB"/>
        </w:rPr>
      </w:pPr>
      <w:r w:rsidRPr="00F70FEF">
        <w:rPr>
          <w:rFonts w:ascii="Arial" w:hAnsi="Arial" w:cs="Arial"/>
          <w:b/>
          <w:sz w:val="22"/>
          <w:szCs w:val="22"/>
          <w:lang w:val="en-GB"/>
        </w:rPr>
        <w:t xml:space="preserve">Do the </w:t>
      </w:r>
      <w:r w:rsidR="00E45B05" w:rsidRPr="00F70FEF">
        <w:rPr>
          <w:rFonts w:ascii="Arial" w:hAnsi="Arial" w:cs="Arial"/>
          <w:b/>
          <w:sz w:val="22"/>
          <w:szCs w:val="22"/>
          <w:lang w:val="en-GB"/>
        </w:rPr>
        <w:t xml:space="preserve">judicial management </w:t>
      </w:r>
      <w:r w:rsidRPr="00F70FEF">
        <w:rPr>
          <w:rFonts w:ascii="Arial" w:hAnsi="Arial" w:cs="Arial"/>
          <w:b/>
          <w:sz w:val="22"/>
          <w:szCs w:val="22"/>
          <w:lang w:val="en-GB"/>
        </w:rPr>
        <w:t>moratori</w:t>
      </w:r>
      <w:r w:rsidR="004D363D" w:rsidRPr="00F70FEF">
        <w:rPr>
          <w:rFonts w:ascii="Arial" w:hAnsi="Arial" w:cs="Arial"/>
          <w:b/>
          <w:sz w:val="22"/>
          <w:szCs w:val="22"/>
          <w:lang w:val="en-GB"/>
        </w:rPr>
        <w:t>a</w:t>
      </w:r>
      <w:r w:rsidRPr="00F70FEF">
        <w:rPr>
          <w:rFonts w:ascii="Arial" w:hAnsi="Arial" w:cs="Arial"/>
          <w:b/>
          <w:sz w:val="22"/>
          <w:szCs w:val="22"/>
          <w:lang w:val="en-GB"/>
        </w:rPr>
        <w:t xml:space="preserve"> obtained by </w:t>
      </w:r>
      <w:r w:rsidR="00E45B05" w:rsidRPr="00F70FEF">
        <w:rPr>
          <w:rFonts w:ascii="Arial" w:hAnsi="Arial" w:cs="Arial"/>
          <w:b/>
          <w:sz w:val="22"/>
          <w:szCs w:val="22"/>
          <w:lang w:val="en-GB"/>
        </w:rPr>
        <w:t>PEC</w:t>
      </w:r>
      <w:r w:rsidRPr="00F70FEF">
        <w:rPr>
          <w:rFonts w:ascii="Arial" w:hAnsi="Arial" w:cs="Arial"/>
          <w:b/>
          <w:sz w:val="22"/>
          <w:szCs w:val="22"/>
          <w:lang w:val="en-GB"/>
        </w:rPr>
        <w:t xml:space="preserve"> and its subsidiaries have extra</w:t>
      </w:r>
      <w:r w:rsidR="00EF4D30" w:rsidRPr="00F70FEF">
        <w:rPr>
          <w:rFonts w:ascii="Arial" w:hAnsi="Arial" w:cs="Arial"/>
          <w:b/>
          <w:sz w:val="22"/>
          <w:szCs w:val="22"/>
          <w:lang w:val="en-GB"/>
        </w:rPr>
        <w:t>-</w:t>
      </w:r>
      <w:r w:rsidRPr="00F70FEF">
        <w:rPr>
          <w:rFonts w:ascii="Arial" w:hAnsi="Arial" w:cs="Arial"/>
          <w:b/>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0001E73B" w14:textId="3E3A600A" w:rsidR="00F70FEF" w:rsidRPr="00F70FEF" w:rsidRDefault="00F70FEF" w:rsidP="00F70FEF">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Section 96(4) of IRDA provides for a moratorium to come into effect in relation to PEC when it is in judicial management. Section 96(4)(e) provides that </w:t>
      </w:r>
      <w:r w:rsidRPr="00F70FEF">
        <w:rPr>
          <w:rFonts w:ascii="Arial" w:hAnsi="Arial" w:cs="Arial"/>
          <w:i/>
          <w:sz w:val="22"/>
          <w:szCs w:val="22"/>
          <w:lang w:val="en-GB"/>
        </w:rPr>
        <w:t>"no step may be taken to enforce any security over any property of the company, or to repossess any goods under any hire</w:t>
      </w:r>
      <w:r w:rsidRPr="00F70FEF">
        <w:rPr>
          <w:rFonts w:ascii="Cambria Math" w:hAnsi="Cambria Math" w:cs="Cambria Math"/>
          <w:i/>
          <w:sz w:val="22"/>
          <w:szCs w:val="22"/>
          <w:lang w:val="en-GB"/>
        </w:rPr>
        <w:t>‑</w:t>
      </w:r>
      <w:r w:rsidRPr="00F70FEF">
        <w:rPr>
          <w:rFonts w:ascii="Arial" w:hAnsi="Arial" w:cs="Arial"/>
          <w:i/>
          <w:sz w:val="22"/>
          <w:szCs w:val="22"/>
          <w:lang w:val="en-GB"/>
        </w:rPr>
        <w:t>purchase agreement, chattels leasing agreement or retention of title agreement, except (</w:t>
      </w:r>
      <w:proofErr w:type="spellStart"/>
      <w:r w:rsidRPr="00F70FEF">
        <w:rPr>
          <w:rFonts w:ascii="Arial" w:hAnsi="Arial" w:cs="Arial"/>
          <w:i/>
          <w:sz w:val="22"/>
          <w:szCs w:val="22"/>
          <w:lang w:val="en-GB"/>
        </w:rPr>
        <w:t>i</w:t>
      </w:r>
      <w:proofErr w:type="spellEnd"/>
      <w:r w:rsidRPr="00F70FEF">
        <w:rPr>
          <w:rFonts w:ascii="Arial" w:hAnsi="Arial" w:cs="Arial"/>
          <w:i/>
          <w:sz w:val="22"/>
          <w:szCs w:val="22"/>
          <w:lang w:val="en-GB"/>
        </w:rPr>
        <w:t xml:space="preserve">) </w:t>
      </w:r>
      <w:r w:rsidRPr="00F70FEF">
        <w:rPr>
          <w:rFonts w:ascii="Arial" w:hAnsi="Arial" w:cs="Arial"/>
          <w:i/>
          <w:sz w:val="22"/>
          <w:szCs w:val="22"/>
          <w:lang w:val="en-GB"/>
        </w:rPr>
        <w:tab/>
        <w:t xml:space="preserve">with the consent of the judicial manager; or (ii) with the leave of the Court and subject to such terms as the Court may impose." </w:t>
      </w:r>
    </w:p>
    <w:p w14:paraId="170EF99F" w14:textId="77777777" w:rsidR="005C529D" w:rsidRDefault="005C529D" w:rsidP="00B54D7D">
      <w:pPr>
        <w:jc w:val="both"/>
        <w:rPr>
          <w:rFonts w:ascii="Arial" w:hAnsi="Arial" w:cs="Arial"/>
          <w:sz w:val="22"/>
          <w:szCs w:val="22"/>
          <w:lang w:val="en-GB"/>
        </w:rPr>
      </w:pPr>
    </w:p>
    <w:p w14:paraId="6542F5DE" w14:textId="6C270CA1" w:rsidR="008540C9" w:rsidRDefault="008540C9" w:rsidP="008540C9">
      <w:pPr>
        <w:jc w:val="both"/>
        <w:rPr>
          <w:rFonts w:ascii="Arial" w:hAnsi="Arial" w:cs="Arial"/>
          <w:sz w:val="22"/>
          <w:szCs w:val="22"/>
        </w:rPr>
      </w:pPr>
      <w:r w:rsidRPr="008540C9">
        <w:rPr>
          <w:rFonts w:ascii="Arial" w:hAnsi="Arial" w:cs="Arial"/>
          <w:sz w:val="22"/>
          <w:szCs w:val="22"/>
          <w:lang w:val="en-GB"/>
        </w:rPr>
        <w:t>The definition of "property" in section 88(1) of IRDA is</w:t>
      </w:r>
      <w:r w:rsidRPr="008540C9">
        <w:rPr>
          <w:rFonts w:ascii="Arial" w:hAnsi="Arial" w:cs="Arial"/>
          <w:sz w:val="22"/>
          <w:szCs w:val="22"/>
        </w:rPr>
        <w:t xml:space="preserve"> </w:t>
      </w:r>
      <w:r w:rsidRPr="008540C9">
        <w:rPr>
          <w:rFonts w:ascii="Arial" w:hAnsi="Arial" w:cs="Arial"/>
          <w:i/>
          <w:sz w:val="22"/>
          <w:szCs w:val="22"/>
        </w:rPr>
        <w:t xml:space="preserve">"in relation to a company, includes money, goods, things in action and every description of property, whether real or personal, and whether in Singapore </w:t>
      </w:r>
      <w:r w:rsidRPr="008540C9">
        <w:rPr>
          <w:rFonts w:ascii="Arial" w:hAnsi="Arial" w:cs="Arial"/>
          <w:b/>
          <w:i/>
          <w:sz w:val="22"/>
          <w:szCs w:val="22"/>
          <w:u w:val="single"/>
        </w:rPr>
        <w:t>or elsewhere</w:t>
      </w:r>
      <w:r w:rsidRPr="008540C9">
        <w:rPr>
          <w:rFonts w:ascii="Arial" w:hAnsi="Arial" w:cs="Arial"/>
          <w:i/>
          <w:sz w:val="22"/>
          <w:szCs w:val="22"/>
        </w:rPr>
        <w:t xml:space="preserve">, and also obligations and every description of interest whether present or future or vested or contingent arising out of, or incidental to, property;" </w:t>
      </w:r>
      <w:r w:rsidRPr="008540C9">
        <w:rPr>
          <w:rFonts w:ascii="Arial" w:hAnsi="Arial" w:cs="Arial"/>
          <w:sz w:val="22"/>
          <w:szCs w:val="22"/>
        </w:rPr>
        <w:t xml:space="preserve">(emphasis added). </w:t>
      </w:r>
    </w:p>
    <w:p w14:paraId="5BEE8FB3" w14:textId="77777777" w:rsidR="008540C9" w:rsidRDefault="008540C9" w:rsidP="008540C9">
      <w:pPr>
        <w:jc w:val="both"/>
        <w:rPr>
          <w:rFonts w:ascii="Arial" w:hAnsi="Arial" w:cs="Arial"/>
          <w:sz w:val="22"/>
          <w:szCs w:val="22"/>
        </w:rPr>
      </w:pPr>
    </w:p>
    <w:p w14:paraId="3AAC2907" w14:textId="29801F54" w:rsidR="008540C9" w:rsidRDefault="008540C9" w:rsidP="008540C9">
      <w:pPr>
        <w:jc w:val="both"/>
        <w:rPr>
          <w:rFonts w:ascii="Arial" w:hAnsi="Arial" w:cs="Arial"/>
          <w:sz w:val="22"/>
          <w:szCs w:val="22"/>
        </w:rPr>
      </w:pPr>
      <w:r>
        <w:rPr>
          <w:rFonts w:ascii="Arial" w:hAnsi="Arial" w:cs="Arial"/>
          <w:sz w:val="22"/>
          <w:szCs w:val="22"/>
        </w:rPr>
        <w:t xml:space="preserve">As such, </w:t>
      </w:r>
      <w:r w:rsidR="00D71195">
        <w:rPr>
          <w:rFonts w:ascii="Arial" w:hAnsi="Arial" w:cs="Arial"/>
          <w:sz w:val="22"/>
          <w:szCs w:val="22"/>
        </w:rPr>
        <w:t xml:space="preserve">the moratorium prescribed by section 96(4)(e) in relation to the "property" of a company that is subject to judicial management does extend to such property as is outside of Singapore in light of the definition of "property" in section 88(1) of IRDA. </w:t>
      </w:r>
    </w:p>
    <w:p w14:paraId="47A72800" w14:textId="77777777" w:rsidR="00D71195" w:rsidRDefault="00D71195" w:rsidP="008540C9">
      <w:pPr>
        <w:jc w:val="both"/>
        <w:rPr>
          <w:rFonts w:ascii="Arial" w:hAnsi="Arial" w:cs="Arial"/>
          <w:sz w:val="22"/>
          <w:szCs w:val="22"/>
        </w:rPr>
      </w:pPr>
    </w:p>
    <w:p w14:paraId="41F05524" w14:textId="27DD37CD" w:rsidR="00D71195" w:rsidRPr="008540C9" w:rsidRDefault="00D71195" w:rsidP="008540C9">
      <w:pPr>
        <w:jc w:val="both"/>
        <w:rPr>
          <w:rFonts w:ascii="Arial" w:hAnsi="Arial" w:cs="Arial"/>
          <w:sz w:val="22"/>
          <w:szCs w:val="22"/>
          <w:lang w:val="en-GB"/>
        </w:rPr>
      </w:pPr>
      <w:r>
        <w:rPr>
          <w:rFonts w:ascii="Arial" w:hAnsi="Arial" w:cs="Arial"/>
          <w:sz w:val="22"/>
          <w:szCs w:val="22"/>
        </w:rPr>
        <w:t xml:space="preserve">However, in real terms, creditors may consider trying to enforce their interests on the group's property outside of Singapore and so steps should be taken to seek to recognize the Singapore judicial management order in local jurisdictions to obtain court protection from those jurisdictions. </w:t>
      </w: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Pr="00CF096E" w:rsidRDefault="0007291B" w:rsidP="00B54D7D">
      <w:pPr>
        <w:jc w:val="both"/>
        <w:rPr>
          <w:rFonts w:ascii="Arial" w:hAnsi="Arial" w:cs="Arial"/>
          <w:b/>
          <w:sz w:val="22"/>
          <w:szCs w:val="22"/>
          <w:lang w:val="en-GB"/>
        </w:rPr>
      </w:pPr>
      <w:r w:rsidRPr="00CF096E">
        <w:rPr>
          <w:rFonts w:ascii="Arial" w:hAnsi="Arial" w:cs="Arial"/>
          <w:b/>
          <w:sz w:val="22"/>
          <w:szCs w:val="22"/>
          <w:lang w:val="en-GB"/>
        </w:rPr>
        <w:lastRenderedPageBreak/>
        <w:t>What cross</w:t>
      </w:r>
      <w:r w:rsidR="007C23F2" w:rsidRPr="00CF096E">
        <w:rPr>
          <w:rFonts w:ascii="Arial" w:hAnsi="Arial" w:cs="Arial"/>
          <w:b/>
          <w:sz w:val="22"/>
          <w:szCs w:val="22"/>
          <w:lang w:val="en-GB"/>
        </w:rPr>
        <w:t>-</w:t>
      </w:r>
      <w:r w:rsidRPr="00CF096E">
        <w:rPr>
          <w:rFonts w:ascii="Arial" w:hAnsi="Arial" w:cs="Arial"/>
          <w:b/>
          <w:sz w:val="22"/>
          <w:szCs w:val="22"/>
          <w:lang w:val="en-GB"/>
        </w:rPr>
        <w:t>border insolvency laws are available in Singapore to recognise foreign insolvency proceedings</w:t>
      </w:r>
      <w:r w:rsidR="00000774" w:rsidRPr="00CF096E">
        <w:rPr>
          <w:rFonts w:ascii="Arial" w:hAnsi="Arial" w:cs="Arial"/>
          <w:b/>
          <w:sz w:val="22"/>
          <w:szCs w:val="22"/>
          <w:lang w:val="en-GB"/>
        </w:rPr>
        <w:t>?</w:t>
      </w:r>
      <w:r w:rsidR="004D7749" w:rsidRPr="00CF096E">
        <w:rPr>
          <w:rFonts w:ascii="Arial" w:hAnsi="Arial" w:cs="Arial"/>
          <w:b/>
          <w:sz w:val="22"/>
          <w:szCs w:val="22"/>
          <w:lang w:val="en-GB"/>
        </w:rPr>
        <w:t xml:space="preserve"> </w:t>
      </w:r>
      <w:r w:rsidR="00000774" w:rsidRPr="00CF096E">
        <w:rPr>
          <w:rFonts w:ascii="Arial" w:hAnsi="Arial" w:cs="Arial"/>
          <w:b/>
          <w:sz w:val="22"/>
          <w:szCs w:val="22"/>
          <w:lang w:val="en-GB"/>
        </w:rPr>
        <w:t xml:space="preserve">Explain the general requirements in order for a Singapore court </w:t>
      </w:r>
      <w:r w:rsidR="00EF4D30" w:rsidRPr="00CF096E">
        <w:rPr>
          <w:rFonts w:ascii="Arial" w:hAnsi="Arial" w:cs="Arial"/>
          <w:b/>
          <w:sz w:val="22"/>
          <w:szCs w:val="22"/>
          <w:lang w:val="en-GB"/>
        </w:rPr>
        <w:t>t</w:t>
      </w:r>
      <w:r w:rsidR="00000774" w:rsidRPr="00CF096E">
        <w:rPr>
          <w:rFonts w:ascii="Arial" w:hAnsi="Arial" w:cs="Arial"/>
          <w:b/>
          <w:sz w:val="22"/>
          <w:szCs w:val="22"/>
          <w:lang w:val="en-GB"/>
        </w:rPr>
        <w:t>o reco</w:t>
      </w:r>
      <w:r w:rsidR="007C23F2" w:rsidRPr="00CF096E">
        <w:rPr>
          <w:rFonts w:ascii="Arial" w:hAnsi="Arial" w:cs="Arial"/>
          <w:b/>
          <w:sz w:val="22"/>
          <w:szCs w:val="22"/>
          <w:lang w:val="en-GB"/>
        </w:rPr>
        <w:t>gn</w:t>
      </w:r>
      <w:r w:rsidR="00000774" w:rsidRPr="00CF096E">
        <w:rPr>
          <w:rFonts w:ascii="Arial" w:hAnsi="Arial" w:cs="Arial"/>
          <w:b/>
          <w:sz w:val="22"/>
          <w:szCs w:val="22"/>
          <w:lang w:val="en-GB"/>
        </w:rPr>
        <w:t xml:space="preserve">ise a foreign insolvency proceeding and what the effect </w:t>
      </w:r>
      <w:r w:rsidR="000D2BEC" w:rsidRPr="00CF096E">
        <w:rPr>
          <w:rFonts w:ascii="Arial" w:hAnsi="Arial" w:cs="Arial"/>
          <w:b/>
          <w:sz w:val="22"/>
          <w:szCs w:val="22"/>
          <w:lang w:val="en-GB"/>
        </w:rPr>
        <w:t xml:space="preserve">will be </w:t>
      </w:r>
      <w:r w:rsidR="00000774" w:rsidRPr="00CF096E">
        <w:rPr>
          <w:rFonts w:ascii="Arial" w:hAnsi="Arial" w:cs="Arial"/>
          <w:b/>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1F5CD344" w14:textId="2C199E0D" w:rsidR="002D3473" w:rsidRDefault="007B54EE"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Foreign insolvency proceedings may be recognised in Singapore </w:t>
      </w:r>
      <w:r w:rsidR="00B453C4">
        <w:rPr>
          <w:rFonts w:ascii="Arial" w:hAnsi="Arial" w:cs="Arial"/>
          <w:sz w:val="22"/>
          <w:szCs w:val="22"/>
          <w:lang w:val="en-GB"/>
        </w:rPr>
        <w:t xml:space="preserve">given Singapore's adoption, on 10 March 2017, of the </w:t>
      </w:r>
      <w:proofErr w:type="spellStart"/>
      <w:r w:rsidR="00B453C4">
        <w:rPr>
          <w:rFonts w:ascii="Arial" w:hAnsi="Arial" w:cs="Arial"/>
          <w:sz w:val="22"/>
          <w:szCs w:val="22"/>
          <w:lang w:val="en-GB"/>
        </w:rPr>
        <w:t>UNCITRAL</w:t>
      </w:r>
      <w:proofErr w:type="spellEnd"/>
      <w:r w:rsidR="00B453C4">
        <w:rPr>
          <w:rFonts w:ascii="Arial" w:hAnsi="Arial" w:cs="Arial"/>
          <w:sz w:val="22"/>
          <w:szCs w:val="22"/>
          <w:lang w:val="en-GB"/>
        </w:rPr>
        <w:t xml:space="preserve"> Model Law on Cross-Border Insolvency through sections 354 A-C of the Amendment Act 2017. </w:t>
      </w:r>
    </w:p>
    <w:p w14:paraId="3306EF5D" w14:textId="77777777" w:rsidR="00B453C4" w:rsidRDefault="00B453C4" w:rsidP="00087F21">
      <w:pPr>
        <w:autoSpaceDE w:val="0"/>
        <w:autoSpaceDN w:val="0"/>
        <w:adjustRightInd w:val="0"/>
        <w:jc w:val="both"/>
        <w:rPr>
          <w:rFonts w:ascii="Arial" w:hAnsi="Arial" w:cs="Arial"/>
          <w:sz w:val="22"/>
          <w:szCs w:val="22"/>
          <w:lang w:val="en-GB"/>
        </w:rPr>
      </w:pPr>
    </w:p>
    <w:p w14:paraId="6CD302F4" w14:textId="2BA06718" w:rsidR="00FC41A5" w:rsidRDefault="00FC41A5"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UNCITAL</w:t>
      </w:r>
      <w:proofErr w:type="spellEnd"/>
      <w:r>
        <w:rPr>
          <w:rFonts w:ascii="Arial" w:hAnsi="Arial" w:cs="Arial"/>
          <w:sz w:val="22"/>
          <w:szCs w:val="22"/>
          <w:lang w:val="en-GB"/>
        </w:rPr>
        <w:t xml:space="preserve"> Model Law is, generally speaking, in the same form as the original Model Law and there is no requirement of reciprocity between states in which the foreign proceeding is occurring. </w:t>
      </w:r>
      <w:r w:rsidR="00033F34">
        <w:rPr>
          <w:rFonts w:ascii="Arial" w:hAnsi="Arial" w:cs="Arial"/>
          <w:sz w:val="22"/>
          <w:szCs w:val="22"/>
          <w:lang w:val="en-GB"/>
        </w:rPr>
        <w:t>The requirements include, at Article 15 of the Model law, that the foreign representative make an application and this be accompanied by a certified copy of the decisions commencing the subject foreign proceedings, a certificate affirming the existence of the foreign proceedings or other evidence acceptable to the Singapore court regarding the existence of the foreign proceedings.</w:t>
      </w:r>
    </w:p>
    <w:p w14:paraId="2B5AC174" w14:textId="77777777" w:rsidR="00FC41A5" w:rsidRDefault="00FC41A5" w:rsidP="00087F21">
      <w:pPr>
        <w:autoSpaceDE w:val="0"/>
        <w:autoSpaceDN w:val="0"/>
        <w:adjustRightInd w:val="0"/>
        <w:jc w:val="both"/>
        <w:rPr>
          <w:rFonts w:ascii="Arial" w:hAnsi="Arial" w:cs="Arial"/>
          <w:sz w:val="22"/>
          <w:szCs w:val="22"/>
          <w:lang w:val="en-GB"/>
        </w:rPr>
      </w:pPr>
    </w:p>
    <w:p w14:paraId="32D599A1" w14:textId="6D15F0C2" w:rsidR="00FC41A5" w:rsidRDefault="00FC41A5"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Under the template Model Law a court can deny recognition to foreign proceedings if they are "manifestly contrary" to public policy. However, when Singapore adopted the Model Law it omitted "manifestly", and, as such, the test to deny the recognition of foreign proceedings on public policy grounds is lower than in other jurisdictions that have adopted the Model Law without amendment. This situation was opined on in the case of </w:t>
      </w:r>
      <w:r>
        <w:rPr>
          <w:rFonts w:ascii="Arial" w:hAnsi="Arial" w:cs="Arial"/>
          <w:i/>
          <w:sz w:val="22"/>
          <w:szCs w:val="22"/>
          <w:lang w:val="en-GB"/>
        </w:rPr>
        <w:t xml:space="preserve">Re </w:t>
      </w:r>
      <w:proofErr w:type="spellStart"/>
      <w:r>
        <w:rPr>
          <w:rFonts w:ascii="Arial" w:hAnsi="Arial" w:cs="Arial"/>
          <w:i/>
          <w:sz w:val="22"/>
          <w:szCs w:val="22"/>
          <w:lang w:val="en-GB"/>
        </w:rPr>
        <w:t>Zetta</w:t>
      </w:r>
      <w:proofErr w:type="spellEnd"/>
      <w:r>
        <w:rPr>
          <w:rFonts w:ascii="Arial" w:hAnsi="Arial" w:cs="Arial"/>
          <w:i/>
          <w:sz w:val="22"/>
          <w:szCs w:val="22"/>
          <w:lang w:val="en-GB"/>
        </w:rPr>
        <w:t xml:space="preserve"> Jet Pte Ltd</w:t>
      </w:r>
      <w:r>
        <w:rPr>
          <w:rFonts w:ascii="Arial" w:hAnsi="Arial" w:cs="Arial"/>
          <w:sz w:val="22"/>
          <w:szCs w:val="22"/>
          <w:lang w:val="en-GB"/>
        </w:rPr>
        <w:t xml:space="preserve">[2018] </w:t>
      </w:r>
      <w:proofErr w:type="spellStart"/>
      <w:r>
        <w:rPr>
          <w:rFonts w:ascii="Arial" w:hAnsi="Arial" w:cs="Arial"/>
          <w:sz w:val="22"/>
          <w:szCs w:val="22"/>
          <w:lang w:val="en-GB"/>
        </w:rPr>
        <w:t>SGHC</w:t>
      </w:r>
      <w:proofErr w:type="spellEnd"/>
      <w:r>
        <w:rPr>
          <w:rFonts w:ascii="Arial" w:hAnsi="Arial" w:cs="Arial"/>
          <w:sz w:val="22"/>
          <w:szCs w:val="22"/>
          <w:lang w:val="en-GB"/>
        </w:rPr>
        <w:t xml:space="preserve"> 16.</w:t>
      </w:r>
    </w:p>
    <w:p w14:paraId="03765134" w14:textId="77777777" w:rsidR="00FC41A5" w:rsidRDefault="00FC41A5" w:rsidP="00087F21">
      <w:pPr>
        <w:autoSpaceDE w:val="0"/>
        <w:autoSpaceDN w:val="0"/>
        <w:adjustRightInd w:val="0"/>
        <w:jc w:val="both"/>
        <w:rPr>
          <w:rFonts w:ascii="Arial" w:hAnsi="Arial" w:cs="Arial"/>
          <w:sz w:val="22"/>
          <w:szCs w:val="22"/>
          <w:lang w:val="en-GB"/>
        </w:rPr>
      </w:pPr>
    </w:p>
    <w:p w14:paraId="6B7292D9" w14:textId="45701153" w:rsidR="00FC41A5" w:rsidRPr="00FC41A5" w:rsidRDefault="00357699"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Once the Singapore courts have recognised foreign insolvency proceedings then, depending on whether those proceedings are foreign main proceedings or foreign non-main proceedings there will be differing effects. Under Article 20 of the Model Law, when the foreign proceedings are "main" then there will be three automatic effects which are a stay on the commencement or continuation of enforcement actions, a stay against execution against the debtor's assets, and a suspension of the right to transfer or dispose of the debtor's assets. Where the foreign proceedings are "non-main" then these effects may come into effect if the Singapore court makes an order for them. </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27FC7" w14:textId="77777777" w:rsidR="007F1932" w:rsidRDefault="007F1932">
      <w:r>
        <w:separator/>
      </w:r>
    </w:p>
  </w:endnote>
  <w:endnote w:type="continuationSeparator" w:id="0">
    <w:p w14:paraId="49767946" w14:textId="77777777" w:rsidR="007F1932" w:rsidRDefault="007F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1"/>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23AFAEA4"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B0F1B">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09CBBDDF" w14:textId="2C33790B" w:rsidR="00241FA3" w:rsidRPr="009B4976" w:rsidRDefault="00A42A4C" w:rsidP="009B4976">
    <w:pPr>
      <w:pStyle w:val="Footer"/>
      <w:ind w:right="360"/>
      <w:rPr>
        <w:rFonts w:ascii="Arial" w:hAnsi="Arial" w:cs="Arial"/>
        <w:sz w:val="18"/>
        <w:szCs w:val="18"/>
        <w:lang w:val="en-GB"/>
      </w:rPr>
    </w:pPr>
    <w:r>
      <w:rPr>
        <w:rFonts w:ascii="Arial" w:hAnsi="Arial" w:cs="Arial"/>
        <w:sz w:val="18"/>
        <w:szCs w:val="18"/>
        <w:lang w:val="en-GB"/>
      </w:rPr>
      <w:t>202021IFU-224</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FAE1" w14:textId="77777777" w:rsidR="007F1932" w:rsidRDefault="007F1932">
      <w:r>
        <w:separator/>
      </w:r>
    </w:p>
  </w:footnote>
  <w:footnote w:type="continuationSeparator" w:id="0">
    <w:p w14:paraId="7ACE7F3A" w14:textId="77777777" w:rsidR="007F1932" w:rsidRDefault="007F1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F3A89"/>
    <w:multiLevelType w:val="hybridMultilevel"/>
    <w:tmpl w:val="94589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103A7"/>
    <w:multiLevelType w:val="hybridMultilevel"/>
    <w:tmpl w:val="A81A8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6"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7" w15:restartNumberingAfterBreak="0">
    <w:nsid w:val="34670C7F"/>
    <w:multiLevelType w:val="hybridMultilevel"/>
    <w:tmpl w:val="49BA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9E4ED5"/>
    <w:multiLevelType w:val="hybridMultilevel"/>
    <w:tmpl w:val="1F4E5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0"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10"/>
  </w:num>
  <w:num w:numId="6">
    <w:abstractNumId w:val="19"/>
  </w:num>
  <w:num w:numId="7">
    <w:abstractNumId w:val="4"/>
  </w:num>
  <w:num w:numId="8">
    <w:abstractNumId w:val="16"/>
  </w:num>
  <w:num w:numId="9">
    <w:abstractNumId w:val="18"/>
  </w:num>
  <w:num w:numId="10">
    <w:abstractNumId w:val="8"/>
  </w:num>
  <w:num w:numId="11">
    <w:abstractNumId w:val="15"/>
  </w:num>
  <w:num w:numId="12">
    <w:abstractNumId w:val="11"/>
  </w:num>
  <w:num w:numId="13">
    <w:abstractNumId w:val="12"/>
  </w:num>
  <w:num w:numId="14">
    <w:abstractNumId w:val="0"/>
  </w:num>
  <w:num w:numId="15">
    <w:abstractNumId w:val="14"/>
  </w:num>
  <w:num w:numId="16">
    <w:abstractNumId w:val="17"/>
  </w:num>
  <w:num w:numId="17">
    <w:abstractNumId w:val="20"/>
  </w:num>
  <w:num w:numId="18">
    <w:abstractNumId w:val="1"/>
  </w:num>
  <w:num w:numId="19">
    <w:abstractNumId w:val="13"/>
  </w:num>
  <w:num w:numId="20">
    <w:abstractNumId w:val="3"/>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06EE6"/>
    <w:rsid w:val="00010BA0"/>
    <w:rsid w:val="0001336B"/>
    <w:rsid w:val="00015FF5"/>
    <w:rsid w:val="00020557"/>
    <w:rsid w:val="00021FC2"/>
    <w:rsid w:val="000232A1"/>
    <w:rsid w:val="000250C7"/>
    <w:rsid w:val="00026F16"/>
    <w:rsid w:val="00033C8E"/>
    <w:rsid w:val="00033F34"/>
    <w:rsid w:val="00037621"/>
    <w:rsid w:val="00044D46"/>
    <w:rsid w:val="00045088"/>
    <w:rsid w:val="00045904"/>
    <w:rsid w:val="00046211"/>
    <w:rsid w:val="00046D1A"/>
    <w:rsid w:val="000502FD"/>
    <w:rsid w:val="000515D7"/>
    <w:rsid w:val="00051719"/>
    <w:rsid w:val="00052B3C"/>
    <w:rsid w:val="00062F53"/>
    <w:rsid w:val="00065166"/>
    <w:rsid w:val="00067A22"/>
    <w:rsid w:val="0007291B"/>
    <w:rsid w:val="00082609"/>
    <w:rsid w:val="000851CC"/>
    <w:rsid w:val="00087F21"/>
    <w:rsid w:val="000909CD"/>
    <w:rsid w:val="00093BE8"/>
    <w:rsid w:val="00094199"/>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4A44"/>
    <w:rsid w:val="00155FA2"/>
    <w:rsid w:val="00161F1B"/>
    <w:rsid w:val="00162829"/>
    <w:rsid w:val="0016368E"/>
    <w:rsid w:val="00166A82"/>
    <w:rsid w:val="00174C8F"/>
    <w:rsid w:val="00177BDA"/>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5084"/>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6759"/>
    <w:rsid w:val="0024716F"/>
    <w:rsid w:val="0025386E"/>
    <w:rsid w:val="00255890"/>
    <w:rsid w:val="00262940"/>
    <w:rsid w:val="002638B0"/>
    <w:rsid w:val="002640B8"/>
    <w:rsid w:val="0026647A"/>
    <w:rsid w:val="002668D3"/>
    <w:rsid w:val="0027299F"/>
    <w:rsid w:val="00273146"/>
    <w:rsid w:val="00284EBE"/>
    <w:rsid w:val="002903A7"/>
    <w:rsid w:val="0029433F"/>
    <w:rsid w:val="00294829"/>
    <w:rsid w:val="0029690F"/>
    <w:rsid w:val="00297C8A"/>
    <w:rsid w:val="002A2A60"/>
    <w:rsid w:val="002A37BB"/>
    <w:rsid w:val="002B0203"/>
    <w:rsid w:val="002B1C45"/>
    <w:rsid w:val="002B2F9F"/>
    <w:rsid w:val="002C13C8"/>
    <w:rsid w:val="002C3547"/>
    <w:rsid w:val="002C72F3"/>
    <w:rsid w:val="002D0021"/>
    <w:rsid w:val="002D0C55"/>
    <w:rsid w:val="002D299D"/>
    <w:rsid w:val="002D3473"/>
    <w:rsid w:val="002E38E2"/>
    <w:rsid w:val="002F1956"/>
    <w:rsid w:val="002F3440"/>
    <w:rsid w:val="002F46B3"/>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57699"/>
    <w:rsid w:val="00361A0A"/>
    <w:rsid w:val="00361BAA"/>
    <w:rsid w:val="00364836"/>
    <w:rsid w:val="0036565C"/>
    <w:rsid w:val="0036625E"/>
    <w:rsid w:val="0037465A"/>
    <w:rsid w:val="00376303"/>
    <w:rsid w:val="00380BAB"/>
    <w:rsid w:val="00382C98"/>
    <w:rsid w:val="0038533C"/>
    <w:rsid w:val="00386568"/>
    <w:rsid w:val="00390B57"/>
    <w:rsid w:val="00393529"/>
    <w:rsid w:val="003948D5"/>
    <w:rsid w:val="00396821"/>
    <w:rsid w:val="00397D3A"/>
    <w:rsid w:val="003A051E"/>
    <w:rsid w:val="003B170F"/>
    <w:rsid w:val="003B3C5F"/>
    <w:rsid w:val="003B6014"/>
    <w:rsid w:val="003B7EE2"/>
    <w:rsid w:val="003C4471"/>
    <w:rsid w:val="003D0A6D"/>
    <w:rsid w:val="003D1EF3"/>
    <w:rsid w:val="003D55C1"/>
    <w:rsid w:val="003D70A7"/>
    <w:rsid w:val="003E0B16"/>
    <w:rsid w:val="003E22E2"/>
    <w:rsid w:val="003E67D1"/>
    <w:rsid w:val="003F6783"/>
    <w:rsid w:val="00404329"/>
    <w:rsid w:val="00405A1D"/>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5772E"/>
    <w:rsid w:val="00465497"/>
    <w:rsid w:val="0046555A"/>
    <w:rsid w:val="00465E80"/>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135"/>
    <w:rsid w:val="00510B34"/>
    <w:rsid w:val="00511A0A"/>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650B"/>
    <w:rsid w:val="005771EA"/>
    <w:rsid w:val="0058230B"/>
    <w:rsid w:val="005833D0"/>
    <w:rsid w:val="005846F3"/>
    <w:rsid w:val="0058622F"/>
    <w:rsid w:val="00592F82"/>
    <w:rsid w:val="00596B90"/>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6E95"/>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A5EB2"/>
    <w:rsid w:val="007B2E64"/>
    <w:rsid w:val="007B54EE"/>
    <w:rsid w:val="007B5C89"/>
    <w:rsid w:val="007C06B9"/>
    <w:rsid w:val="007C1FCC"/>
    <w:rsid w:val="007C23F2"/>
    <w:rsid w:val="007C6201"/>
    <w:rsid w:val="007D3C92"/>
    <w:rsid w:val="007D7C92"/>
    <w:rsid w:val="007E1154"/>
    <w:rsid w:val="007E40F0"/>
    <w:rsid w:val="007E6BA4"/>
    <w:rsid w:val="007E7678"/>
    <w:rsid w:val="007F1932"/>
    <w:rsid w:val="007F41F8"/>
    <w:rsid w:val="007F659B"/>
    <w:rsid w:val="0080454E"/>
    <w:rsid w:val="00804C32"/>
    <w:rsid w:val="00806302"/>
    <w:rsid w:val="00807119"/>
    <w:rsid w:val="00813560"/>
    <w:rsid w:val="0082483F"/>
    <w:rsid w:val="0082694D"/>
    <w:rsid w:val="008277A3"/>
    <w:rsid w:val="008279C0"/>
    <w:rsid w:val="00831582"/>
    <w:rsid w:val="0083776D"/>
    <w:rsid w:val="0084683C"/>
    <w:rsid w:val="00851178"/>
    <w:rsid w:val="00853901"/>
    <w:rsid w:val="008540C9"/>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72DAE"/>
    <w:rsid w:val="00975B08"/>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D6DF9"/>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2A4C"/>
    <w:rsid w:val="00A438B4"/>
    <w:rsid w:val="00A46B4C"/>
    <w:rsid w:val="00A5117B"/>
    <w:rsid w:val="00A56D34"/>
    <w:rsid w:val="00A57EFB"/>
    <w:rsid w:val="00A60074"/>
    <w:rsid w:val="00A64900"/>
    <w:rsid w:val="00A6627C"/>
    <w:rsid w:val="00A71019"/>
    <w:rsid w:val="00A801D1"/>
    <w:rsid w:val="00A81029"/>
    <w:rsid w:val="00A83871"/>
    <w:rsid w:val="00A845F5"/>
    <w:rsid w:val="00A92054"/>
    <w:rsid w:val="00A94F39"/>
    <w:rsid w:val="00A96489"/>
    <w:rsid w:val="00AB2425"/>
    <w:rsid w:val="00AB4451"/>
    <w:rsid w:val="00AB4555"/>
    <w:rsid w:val="00AB6201"/>
    <w:rsid w:val="00AB685C"/>
    <w:rsid w:val="00AB6C2D"/>
    <w:rsid w:val="00AC08F7"/>
    <w:rsid w:val="00AC3839"/>
    <w:rsid w:val="00AC7082"/>
    <w:rsid w:val="00AD3833"/>
    <w:rsid w:val="00AD4BE8"/>
    <w:rsid w:val="00AE2020"/>
    <w:rsid w:val="00AE43E0"/>
    <w:rsid w:val="00AF228E"/>
    <w:rsid w:val="00AF44E3"/>
    <w:rsid w:val="00AF5D9C"/>
    <w:rsid w:val="00B016A8"/>
    <w:rsid w:val="00B05E0B"/>
    <w:rsid w:val="00B14819"/>
    <w:rsid w:val="00B15E2F"/>
    <w:rsid w:val="00B17AA9"/>
    <w:rsid w:val="00B32DE4"/>
    <w:rsid w:val="00B40EA4"/>
    <w:rsid w:val="00B44713"/>
    <w:rsid w:val="00B44D9A"/>
    <w:rsid w:val="00B453C4"/>
    <w:rsid w:val="00B50EA0"/>
    <w:rsid w:val="00B51B95"/>
    <w:rsid w:val="00B54D7D"/>
    <w:rsid w:val="00B56103"/>
    <w:rsid w:val="00B60C80"/>
    <w:rsid w:val="00B64929"/>
    <w:rsid w:val="00B7028E"/>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56E91"/>
    <w:rsid w:val="00C606C3"/>
    <w:rsid w:val="00C620F4"/>
    <w:rsid w:val="00C66D43"/>
    <w:rsid w:val="00C72848"/>
    <w:rsid w:val="00C7736C"/>
    <w:rsid w:val="00C805DA"/>
    <w:rsid w:val="00C82D87"/>
    <w:rsid w:val="00C8712A"/>
    <w:rsid w:val="00C902C8"/>
    <w:rsid w:val="00C919D1"/>
    <w:rsid w:val="00C960CA"/>
    <w:rsid w:val="00C963D3"/>
    <w:rsid w:val="00CB1983"/>
    <w:rsid w:val="00CB2480"/>
    <w:rsid w:val="00CB2CBB"/>
    <w:rsid w:val="00CB5FD0"/>
    <w:rsid w:val="00CB7127"/>
    <w:rsid w:val="00CB7CAC"/>
    <w:rsid w:val="00CC158E"/>
    <w:rsid w:val="00CC5335"/>
    <w:rsid w:val="00CC5BA4"/>
    <w:rsid w:val="00CD4998"/>
    <w:rsid w:val="00CD7CE0"/>
    <w:rsid w:val="00CE1035"/>
    <w:rsid w:val="00CE6E50"/>
    <w:rsid w:val="00CF096E"/>
    <w:rsid w:val="00CF14BE"/>
    <w:rsid w:val="00CF2819"/>
    <w:rsid w:val="00CF3A5A"/>
    <w:rsid w:val="00CF4F9D"/>
    <w:rsid w:val="00CF6E14"/>
    <w:rsid w:val="00CF70DC"/>
    <w:rsid w:val="00D0080B"/>
    <w:rsid w:val="00D148DC"/>
    <w:rsid w:val="00D17FDC"/>
    <w:rsid w:val="00D21D8C"/>
    <w:rsid w:val="00D21F25"/>
    <w:rsid w:val="00D2474D"/>
    <w:rsid w:val="00D2719C"/>
    <w:rsid w:val="00D307FA"/>
    <w:rsid w:val="00D42A9B"/>
    <w:rsid w:val="00D45F3E"/>
    <w:rsid w:val="00D516D3"/>
    <w:rsid w:val="00D53719"/>
    <w:rsid w:val="00D6172D"/>
    <w:rsid w:val="00D63EFD"/>
    <w:rsid w:val="00D65741"/>
    <w:rsid w:val="00D71195"/>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419A2"/>
    <w:rsid w:val="00F50041"/>
    <w:rsid w:val="00F5524B"/>
    <w:rsid w:val="00F5682A"/>
    <w:rsid w:val="00F60538"/>
    <w:rsid w:val="00F61DD2"/>
    <w:rsid w:val="00F66AFF"/>
    <w:rsid w:val="00F674C7"/>
    <w:rsid w:val="00F70FEF"/>
    <w:rsid w:val="00F71433"/>
    <w:rsid w:val="00F7197D"/>
    <w:rsid w:val="00F74EAE"/>
    <w:rsid w:val="00F83F59"/>
    <w:rsid w:val="00F860C9"/>
    <w:rsid w:val="00F927F0"/>
    <w:rsid w:val="00F97C5B"/>
    <w:rsid w:val="00FA3D50"/>
    <w:rsid w:val="00FA721C"/>
    <w:rsid w:val="00FB0F1B"/>
    <w:rsid w:val="00FB6DE2"/>
    <w:rsid w:val="00FB7FBD"/>
    <w:rsid w:val="00FC32B6"/>
    <w:rsid w:val="00FC374A"/>
    <w:rsid w:val="00FC41A5"/>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3644">
      <w:bodyDiv w:val="1"/>
      <w:marLeft w:val="0"/>
      <w:marRight w:val="0"/>
      <w:marTop w:val="0"/>
      <w:marBottom w:val="0"/>
      <w:divBdr>
        <w:top w:val="none" w:sz="0" w:space="0" w:color="auto"/>
        <w:left w:val="none" w:sz="0" w:space="0" w:color="auto"/>
        <w:bottom w:val="none" w:sz="0" w:space="0" w:color="auto"/>
        <w:right w:val="none" w:sz="0" w:space="0" w:color="auto"/>
      </w:divBdr>
    </w:div>
    <w:div w:id="17928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89F0FEC8-05A7-47E1-89B3-08D63241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5204</Words>
  <Characters>25969</Characters>
  <Application>Microsoft Office Word</Application>
  <DocSecurity>0</DocSecurity>
  <Lines>1180</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Levitt, Benjamin</dc:creator>
  <cp:lastModifiedBy>Baker McKenzie</cp:lastModifiedBy>
  <cp:revision>23</cp:revision>
  <dcterms:created xsi:type="dcterms:W3CDTF">2021-05-14T16:16:00Z</dcterms:created>
  <dcterms:modified xsi:type="dcterms:W3CDTF">2021-07-28T08:08:00Z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