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Pr="00664412" w:rsidRDefault="00E443D7" w:rsidP="00B04033">
      <w:pPr>
        <w:pStyle w:val="ListParagraph"/>
        <w:numPr>
          <w:ilvl w:val="0"/>
          <w:numId w:val="1"/>
        </w:numPr>
        <w:ind w:left="426"/>
        <w:jc w:val="both"/>
        <w:rPr>
          <w:rFonts w:ascii="Arial" w:hAnsi="Arial" w:cs="Arial"/>
          <w:sz w:val="22"/>
          <w:szCs w:val="22"/>
          <w:highlight w:val="yellow"/>
          <w:lang w:val="en-GB"/>
        </w:rPr>
      </w:pPr>
      <w:r w:rsidRPr="00664412">
        <w:rPr>
          <w:rFonts w:ascii="Arial" w:hAnsi="Arial" w:cs="Arial"/>
          <w:sz w:val="22"/>
          <w:szCs w:val="22"/>
          <w:highlight w:val="yellow"/>
          <w:lang w:val="en-GB"/>
        </w:rPr>
        <w:t>20 business days</w:t>
      </w:r>
      <w:r w:rsidR="00763348" w:rsidRPr="00664412">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Pr="000F2F19" w:rsidRDefault="00E443D7" w:rsidP="00B04033">
      <w:pPr>
        <w:pStyle w:val="ListParagraph"/>
        <w:numPr>
          <w:ilvl w:val="0"/>
          <w:numId w:val="2"/>
        </w:numPr>
        <w:ind w:left="426"/>
        <w:jc w:val="both"/>
        <w:rPr>
          <w:rFonts w:ascii="Arial" w:hAnsi="Arial" w:cs="Arial"/>
          <w:sz w:val="22"/>
          <w:szCs w:val="22"/>
          <w:highlight w:val="yellow"/>
          <w:lang w:val="en-GB"/>
        </w:rPr>
      </w:pPr>
      <w:r w:rsidRPr="000F2F19">
        <w:rPr>
          <w:rFonts w:ascii="Arial" w:hAnsi="Arial" w:cs="Arial"/>
          <w:sz w:val="22"/>
          <w:szCs w:val="22"/>
          <w:highlight w:val="yellow"/>
          <w:lang w:val="en-GB"/>
        </w:rPr>
        <w:t>One year and 20 business days</w:t>
      </w:r>
      <w:r w:rsidR="00763348" w:rsidRPr="000F2F19">
        <w:rPr>
          <w:rFonts w:ascii="Arial" w:hAnsi="Arial" w:cs="Arial"/>
          <w:sz w:val="22"/>
          <w:szCs w:val="22"/>
          <w:highlight w:val="yellow"/>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01D7D" w:rsidRDefault="00E443D7" w:rsidP="00B04033">
      <w:pPr>
        <w:pStyle w:val="ListParagraph"/>
        <w:numPr>
          <w:ilvl w:val="0"/>
          <w:numId w:val="2"/>
        </w:numPr>
        <w:ind w:left="426"/>
        <w:jc w:val="both"/>
        <w:rPr>
          <w:rFonts w:ascii="Arial" w:hAnsi="Arial" w:cs="Arial"/>
          <w:sz w:val="22"/>
          <w:szCs w:val="22"/>
          <w:lang w:val="en-GB"/>
        </w:rPr>
      </w:pPr>
      <w:r w:rsidRPr="00F01D7D">
        <w:rPr>
          <w:rFonts w:ascii="Arial" w:hAnsi="Arial" w:cs="Arial"/>
          <w:sz w:val="22"/>
          <w:szCs w:val="22"/>
          <w:lang w:val="en-GB"/>
        </w:rPr>
        <w:t>One year</w:t>
      </w:r>
      <w:r w:rsidR="0076334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Which of the following is not a requirement for a company which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0F2F19" w:rsidRDefault="008D1616" w:rsidP="00B04033">
      <w:pPr>
        <w:pStyle w:val="ListParagraph"/>
        <w:numPr>
          <w:ilvl w:val="0"/>
          <w:numId w:val="3"/>
        </w:numPr>
        <w:ind w:left="426"/>
        <w:jc w:val="both"/>
        <w:rPr>
          <w:rFonts w:ascii="Arial" w:hAnsi="Arial" w:cs="Arial"/>
          <w:sz w:val="22"/>
          <w:szCs w:val="22"/>
          <w:highlight w:val="yellow"/>
          <w:lang w:val="en-GB"/>
        </w:rPr>
      </w:pPr>
      <w:r w:rsidRPr="000F2F19">
        <w:rPr>
          <w:rFonts w:ascii="Arial" w:hAnsi="Arial" w:cs="Arial"/>
          <w:sz w:val="22"/>
          <w:szCs w:val="22"/>
          <w:highlight w:val="yellow"/>
          <w:lang w:val="en-GB"/>
        </w:rPr>
        <w:t>the company is, or is likely to become, unable to pay their debts, as defined under s</w:t>
      </w:r>
      <w:r w:rsidR="00E833F4" w:rsidRPr="000F2F19">
        <w:rPr>
          <w:rFonts w:ascii="Arial" w:hAnsi="Arial" w:cs="Arial"/>
          <w:sz w:val="22"/>
          <w:szCs w:val="22"/>
          <w:highlight w:val="yellow"/>
          <w:lang w:val="en-GB"/>
        </w:rPr>
        <w:t>ection</w:t>
      </w:r>
      <w:r w:rsidRPr="000F2F19">
        <w:rPr>
          <w:rFonts w:ascii="Arial" w:hAnsi="Arial" w:cs="Arial"/>
          <w:sz w:val="22"/>
          <w:szCs w:val="22"/>
          <w:highlight w:val="yellow"/>
          <w:lang w:val="en-GB"/>
        </w:rPr>
        <w:t xml:space="preserve"> 123 of the Insolvency Act 1986</w:t>
      </w:r>
      <w:r w:rsidR="00763348" w:rsidRPr="000F2F19">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Pr="001B347E" w:rsidRDefault="008D1616" w:rsidP="00B04033">
      <w:pPr>
        <w:pStyle w:val="ListParagraph"/>
        <w:numPr>
          <w:ilvl w:val="0"/>
          <w:numId w:val="4"/>
        </w:numPr>
        <w:ind w:left="426"/>
        <w:jc w:val="both"/>
        <w:rPr>
          <w:rFonts w:ascii="Arial" w:hAnsi="Arial" w:cs="Arial"/>
          <w:sz w:val="22"/>
          <w:szCs w:val="22"/>
          <w:highlight w:val="yellow"/>
          <w:lang w:val="en-GB"/>
        </w:rPr>
      </w:pPr>
      <w:r w:rsidRPr="001B347E">
        <w:rPr>
          <w:rFonts w:ascii="Arial" w:hAnsi="Arial" w:cs="Arial"/>
          <w:sz w:val="22"/>
          <w:szCs w:val="22"/>
          <w:highlight w:val="yellow"/>
          <w:lang w:val="en-GB"/>
        </w:rPr>
        <w:t xml:space="preserve">A majority in number and </w:t>
      </w:r>
      <w:r w:rsidR="00867701" w:rsidRPr="001B347E">
        <w:rPr>
          <w:rFonts w:ascii="Arial" w:hAnsi="Arial" w:cs="Arial"/>
          <w:sz w:val="22"/>
          <w:szCs w:val="22"/>
          <w:highlight w:val="yellow"/>
          <w:lang w:val="en-GB"/>
        </w:rPr>
        <w:t xml:space="preserve">75% </w:t>
      </w:r>
      <w:r w:rsidRPr="001B347E">
        <w:rPr>
          <w:rFonts w:ascii="Arial" w:hAnsi="Arial" w:cs="Arial"/>
          <w:sz w:val="22"/>
          <w:szCs w:val="22"/>
          <w:highlight w:val="yellow"/>
          <w:lang w:val="en-GB"/>
        </w:rPr>
        <w:t xml:space="preserve">or more </w:t>
      </w:r>
      <w:r w:rsidR="00867701" w:rsidRPr="001B347E">
        <w:rPr>
          <w:rFonts w:ascii="Arial" w:hAnsi="Arial" w:cs="Arial"/>
          <w:sz w:val="22"/>
          <w:szCs w:val="22"/>
          <w:highlight w:val="yellow"/>
          <w:lang w:val="en-GB"/>
        </w:rPr>
        <w:t>in value</w:t>
      </w:r>
      <w:r w:rsidR="00763348" w:rsidRPr="001B347E">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A8607D" w:rsidRDefault="00BA1CFD" w:rsidP="00B04033">
      <w:pPr>
        <w:pStyle w:val="ListParagraph"/>
        <w:numPr>
          <w:ilvl w:val="0"/>
          <w:numId w:val="5"/>
        </w:numPr>
        <w:ind w:left="426"/>
        <w:jc w:val="both"/>
        <w:rPr>
          <w:rFonts w:ascii="Arial" w:hAnsi="Arial" w:cs="Arial"/>
          <w:sz w:val="22"/>
          <w:szCs w:val="22"/>
          <w:highlight w:val="yellow"/>
          <w:lang w:val="en-GB"/>
        </w:rPr>
      </w:pPr>
      <w:r w:rsidRPr="00A8607D">
        <w:rPr>
          <w:rFonts w:ascii="Arial" w:hAnsi="Arial" w:cs="Arial"/>
          <w:sz w:val="22"/>
          <w:szCs w:val="22"/>
          <w:highlight w:val="yellow"/>
          <w:lang w:val="en-GB"/>
        </w:rPr>
        <w:t>Administration</w:t>
      </w:r>
      <w:r w:rsidR="00763348" w:rsidRPr="00A8607D">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351B76" w:rsidRDefault="00BA1CFD" w:rsidP="00B04033">
      <w:pPr>
        <w:pStyle w:val="ListParagraph"/>
        <w:numPr>
          <w:ilvl w:val="0"/>
          <w:numId w:val="6"/>
        </w:numPr>
        <w:ind w:left="426"/>
        <w:jc w:val="both"/>
        <w:rPr>
          <w:rFonts w:ascii="Arial" w:hAnsi="Arial" w:cs="Arial"/>
          <w:sz w:val="22"/>
          <w:szCs w:val="22"/>
          <w:highlight w:val="yellow"/>
          <w:lang w:val="en-GB"/>
        </w:rPr>
      </w:pPr>
      <w:r w:rsidRPr="00351B76">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7E1436" w:rsidRDefault="00BA1CFD" w:rsidP="00B04033">
      <w:pPr>
        <w:pStyle w:val="ListParagraph"/>
        <w:numPr>
          <w:ilvl w:val="0"/>
          <w:numId w:val="7"/>
        </w:numPr>
        <w:ind w:left="426"/>
        <w:jc w:val="both"/>
        <w:rPr>
          <w:rFonts w:ascii="Arial" w:hAnsi="Arial" w:cs="Arial"/>
          <w:sz w:val="22"/>
          <w:szCs w:val="22"/>
          <w:highlight w:val="yellow"/>
          <w:lang w:val="en-GB"/>
        </w:rPr>
      </w:pPr>
      <w:r w:rsidRPr="007E1436">
        <w:rPr>
          <w:rFonts w:ascii="Arial" w:hAnsi="Arial" w:cs="Arial"/>
          <w:sz w:val="22"/>
          <w:szCs w:val="22"/>
          <w:highlight w:val="yellow"/>
          <w:lang w:val="en-GB"/>
        </w:rPr>
        <w:t>Wrongful trading</w:t>
      </w:r>
      <w:r w:rsidR="00763348" w:rsidRPr="007E1436">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Default="00BA1CFD" w:rsidP="00B04033">
      <w:pPr>
        <w:pStyle w:val="ListParagraph"/>
        <w:numPr>
          <w:ilvl w:val="0"/>
          <w:numId w:val="7"/>
        </w:numPr>
        <w:ind w:left="426"/>
        <w:jc w:val="both"/>
        <w:rPr>
          <w:rFonts w:ascii="Arial" w:hAnsi="Arial" w:cs="Arial"/>
          <w:sz w:val="22"/>
          <w:szCs w:val="22"/>
          <w:lang w:val="en-GB"/>
        </w:rPr>
      </w:pPr>
      <w:r w:rsidRPr="00F01D7D">
        <w:rPr>
          <w:rFonts w:ascii="Arial" w:hAnsi="Arial" w:cs="Arial"/>
          <w:sz w:val="22"/>
          <w:szCs w:val="22"/>
          <w:lang w:val="en-GB"/>
        </w:rPr>
        <w:t>Breach of fiduciary duty</w:t>
      </w:r>
      <w:r w:rsidR="00763348">
        <w:rPr>
          <w:rFonts w:ascii="Arial" w:hAnsi="Arial" w:cs="Arial"/>
          <w:sz w:val="22"/>
          <w:szCs w:val="22"/>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A92531" w:rsidRDefault="00876F56" w:rsidP="00B04033">
      <w:pPr>
        <w:pStyle w:val="ListParagraph"/>
        <w:numPr>
          <w:ilvl w:val="0"/>
          <w:numId w:val="8"/>
        </w:numPr>
        <w:ind w:left="426"/>
        <w:jc w:val="both"/>
        <w:rPr>
          <w:rFonts w:ascii="Arial" w:hAnsi="Arial" w:cs="Arial"/>
          <w:sz w:val="22"/>
          <w:szCs w:val="22"/>
          <w:highlight w:val="yellow"/>
          <w:lang w:val="en-GB"/>
        </w:rPr>
      </w:pPr>
      <w:r w:rsidRPr="00A92531">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ListParagraph"/>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Pr="00E00013" w:rsidRDefault="00E833F4" w:rsidP="00B04033">
      <w:pPr>
        <w:pStyle w:val="ListParagraph"/>
        <w:numPr>
          <w:ilvl w:val="0"/>
          <w:numId w:val="9"/>
        </w:numPr>
        <w:ind w:left="426"/>
        <w:jc w:val="both"/>
        <w:rPr>
          <w:rFonts w:ascii="Arial" w:hAnsi="Arial" w:cs="Arial"/>
          <w:sz w:val="22"/>
          <w:szCs w:val="22"/>
          <w:highlight w:val="yellow"/>
          <w:lang w:val="en-GB"/>
        </w:rPr>
      </w:pPr>
      <w:r w:rsidRPr="00E00013">
        <w:rPr>
          <w:rFonts w:ascii="Arial" w:hAnsi="Arial" w:cs="Arial"/>
          <w:sz w:val="22"/>
          <w:szCs w:val="22"/>
          <w:highlight w:val="yellow"/>
          <w:lang w:val="en-GB"/>
        </w:rPr>
        <w:t>An administrator</w:t>
      </w:r>
      <w:r w:rsidR="00763348" w:rsidRPr="00E00013">
        <w:rPr>
          <w:rFonts w:ascii="Arial" w:hAnsi="Arial" w:cs="Arial"/>
          <w:sz w:val="22"/>
          <w:szCs w:val="22"/>
          <w:highlight w:val="yellow"/>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ListParagraph"/>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ListParagraph"/>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ListParagraph"/>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074C79" w:rsidRDefault="00BA1CFD" w:rsidP="00B04033">
      <w:pPr>
        <w:pStyle w:val="ListParagraph"/>
        <w:numPr>
          <w:ilvl w:val="0"/>
          <w:numId w:val="10"/>
        </w:numPr>
        <w:ind w:left="426"/>
        <w:jc w:val="both"/>
        <w:rPr>
          <w:rFonts w:ascii="Arial" w:hAnsi="Arial" w:cs="Arial"/>
          <w:sz w:val="22"/>
          <w:szCs w:val="22"/>
          <w:highlight w:val="yellow"/>
          <w:lang w:val="en-GB"/>
        </w:rPr>
      </w:pPr>
      <w:r w:rsidRPr="00074C79">
        <w:rPr>
          <w:rFonts w:ascii="Arial" w:hAnsi="Arial" w:cs="Arial"/>
          <w:sz w:val="22"/>
          <w:szCs w:val="22"/>
          <w:highlight w:val="yellow"/>
          <w:lang w:val="en-GB"/>
        </w:rPr>
        <w:t>5</w:t>
      </w:r>
      <w:r w:rsidR="00876F56" w:rsidRPr="00074C79">
        <w:rPr>
          <w:rFonts w:ascii="Arial" w:hAnsi="Arial" w:cs="Arial"/>
          <w:sz w:val="22"/>
          <w:szCs w:val="22"/>
          <w:highlight w:val="yellow"/>
          <w:lang w:val="en-GB"/>
        </w:rPr>
        <w:t>0% of the first £</w:t>
      </w:r>
      <w:r w:rsidRPr="00074C79">
        <w:rPr>
          <w:rFonts w:ascii="Arial" w:hAnsi="Arial" w:cs="Arial"/>
          <w:sz w:val="22"/>
          <w:szCs w:val="22"/>
          <w:highlight w:val="yellow"/>
          <w:lang w:val="en-GB"/>
        </w:rPr>
        <w:t>1</w:t>
      </w:r>
      <w:r w:rsidR="00876F56" w:rsidRPr="00074C79">
        <w:rPr>
          <w:rFonts w:ascii="Arial" w:hAnsi="Arial" w:cs="Arial"/>
          <w:sz w:val="22"/>
          <w:szCs w:val="22"/>
          <w:highlight w:val="yellow"/>
          <w:lang w:val="en-GB"/>
        </w:rPr>
        <w:t xml:space="preserve">0,000 in value plus </w:t>
      </w:r>
      <w:r w:rsidRPr="00074C79">
        <w:rPr>
          <w:rFonts w:ascii="Arial" w:hAnsi="Arial" w:cs="Arial"/>
          <w:sz w:val="22"/>
          <w:szCs w:val="22"/>
          <w:highlight w:val="yellow"/>
          <w:lang w:val="en-GB"/>
        </w:rPr>
        <w:t>2</w:t>
      </w:r>
      <w:r w:rsidR="00876F56" w:rsidRPr="00074C79">
        <w:rPr>
          <w:rFonts w:ascii="Arial" w:hAnsi="Arial" w:cs="Arial"/>
          <w:sz w:val="22"/>
          <w:szCs w:val="22"/>
          <w:highlight w:val="yellow"/>
          <w:lang w:val="en-GB"/>
        </w:rPr>
        <w:t xml:space="preserve">0% of </w:t>
      </w:r>
      <w:r w:rsidRPr="00074C79">
        <w:rPr>
          <w:rFonts w:ascii="Arial" w:hAnsi="Arial" w:cs="Arial"/>
          <w:sz w:val="22"/>
          <w:szCs w:val="22"/>
          <w:highlight w:val="yellow"/>
          <w:lang w:val="en-GB"/>
        </w:rPr>
        <w:t>the excess in value above the £1</w:t>
      </w:r>
      <w:r w:rsidR="00876F56" w:rsidRPr="00074C79">
        <w:rPr>
          <w:rFonts w:ascii="Arial" w:hAnsi="Arial" w:cs="Arial"/>
          <w:sz w:val="22"/>
          <w:szCs w:val="22"/>
          <w:highlight w:val="yellow"/>
          <w:lang w:val="en-GB"/>
        </w:rPr>
        <w:t>0,000 subject to a maximum amount of prescribed part of £800,000</w:t>
      </w:r>
      <w:r w:rsidR="00763348" w:rsidRPr="00074C79">
        <w:rPr>
          <w:rFonts w:ascii="Arial" w:hAnsi="Arial" w:cs="Arial"/>
          <w:sz w:val="22"/>
          <w:szCs w:val="22"/>
          <w:highlight w:val="yellow"/>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34403AE3" w14:textId="77777777" w:rsidR="00283F06" w:rsidRDefault="009B07AD" w:rsidP="00283F06">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283F06" w:rsidRPr="00283F06">
        <w:rPr>
          <w:rFonts w:ascii="Arial" w:hAnsi="Arial" w:cs="Arial"/>
          <w:sz w:val="22"/>
          <w:szCs w:val="22"/>
          <w:lang w:val="en-GB"/>
        </w:rPr>
        <w:t xml:space="preserve">The main methods for determining insolvency are cash flow and balance sheet </w:t>
      </w:r>
    </w:p>
    <w:p w14:paraId="25EB622D" w14:textId="77777777" w:rsidR="00283F06" w:rsidRDefault="00283F06" w:rsidP="00283F06">
      <w:pPr>
        <w:ind w:left="720" w:hanging="720"/>
        <w:jc w:val="both"/>
        <w:rPr>
          <w:rFonts w:ascii="Arial" w:hAnsi="Arial" w:cs="Arial"/>
          <w:sz w:val="22"/>
          <w:szCs w:val="22"/>
          <w:lang w:val="en-GB"/>
        </w:rPr>
      </w:pPr>
      <w:r w:rsidRPr="00283F06">
        <w:rPr>
          <w:rFonts w:ascii="Arial" w:hAnsi="Arial" w:cs="Arial"/>
          <w:sz w:val="22"/>
          <w:szCs w:val="22"/>
          <w:lang w:val="en-GB"/>
        </w:rPr>
        <w:t xml:space="preserve">insolvency.  The distinction between cash flow and balance sheet insolvency is that a </w:t>
      </w:r>
    </w:p>
    <w:p w14:paraId="0190B3C8" w14:textId="77777777" w:rsidR="00283F06" w:rsidRDefault="00283F06" w:rsidP="00283F06">
      <w:pPr>
        <w:ind w:left="720" w:hanging="720"/>
        <w:jc w:val="both"/>
        <w:rPr>
          <w:rFonts w:ascii="Arial" w:hAnsi="Arial" w:cs="Arial"/>
          <w:sz w:val="22"/>
          <w:szCs w:val="22"/>
          <w:lang w:val="en-GB"/>
        </w:rPr>
      </w:pPr>
      <w:r w:rsidRPr="00283F06">
        <w:rPr>
          <w:rFonts w:ascii="Arial" w:hAnsi="Arial" w:cs="Arial"/>
          <w:sz w:val="22"/>
          <w:szCs w:val="22"/>
          <w:lang w:val="en-GB"/>
        </w:rPr>
        <w:t xml:space="preserve">corporation or person is cash flow or commercially insolvent when it is unable to pay bills </w:t>
      </w:r>
    </w:p>
    <w:p w14:paraId="6B7C09E9" w14:textId="77777777" w:rsidR="00283F06" w:rsidRDefault="00283F06" w:rsidP="00283F06">
      <w:pPr>
        <w:ind w:left="720" w:hanging="720"/>
        <w:jc w:val="both"/>
        <w:rPr>
          <w:rFonts w:ascii="Arial" w:hAnsi="Arial" w:cs="Arial"/>
          <w:sz w:val="22"/>
          <w:szCs w:val="22"/>
          <w:lang w:val="en-GB"/>
        </w:rPr>
      </w:pPr>
      <w:r w:rsidRPr="00283F06">
        <w:rPr>
          <w:rFonts w:ascii="Arial" w:hAnsi="Arial" w:cs="Arial"/>
          <w:sz w:val="22"/>
          <w:szCs w:val="22"/>
          <w:lang w:val="en-GB"/>
        </w:rPr>
        <w:t xml:space="preserve">owed that were past due.  In this case, the company/person has assets but no way of </w:t>
      </w:r>
    </w:p>
    <w:p w14:paraId="79B3F53A" w14:textId="274DB741" w:rsidR="006D78B0" w:rsidRDefault="00283F06" w:rsidP="00283F06">
      <w:pPr>
        <w:ind w:left="720" w:hanging="720"/>
        <w:jc w:val="both"/>
        <w:rPr>
          <w:rFonts w:ascii="Arial" w:hAnsi="Arial" w:cs="Arial"/>
          <w:sz w:val="22"/>
          <w:szCs w:val="22"/>
          <w:lang w:val="en-GB"/>
        </w:rPr>
      </w:pPr>
      <w:r w:rsidRPr="00283F06">
        <w:rPr>
          <w:rFonts w:ascii="Arial" w:hAnsi="Arial" w:cs="Arial"/>
          <w:sz w:val="22"/>
          <w:szCs w:val="22"/>
          <w:lang w:val="en-GB"/>
        </w:rPr>
        <w:lastRenderedPageBreak/>
        <w:t>monetizing them</w:t>
      </w:r>
      <w:r w:rsidR="006D78B0" w:rsidRPr="006D78B0">
        <w:rPr>
          <w:rFonts w:ascii="Arial" w:hAnsi="Arial" w:cs="Arial"/>
          <w:sz w:val="22"/>
          <w:szCs w:val="22"/>
          <w:lang w:val="en-GB"/>
        </w:rPr>
        <w:t xml:space="preserve">. </w:t>
      </w:r>
    </w:p>
    <w:p w14:paraId="2A83C5C4" w14:textId="77777777" w:rsidR="00283F06" w:rsidRPr="00283F06" w:rsidRDefault="00283F06" w:rsidP="00283F06">
      <w:pPr>
        <w:jc w:val="both"/>
        <w:rPr>
          <w:rFonts w:ascii="Arial" w:hAnsi="Arial" w:cs="Arial"/>
          <w:sz w:val="22"/>
          <w:szCs w:val="22"/>
          <w:lang w:val="en-GB"/>
        </w:rPr>
      </w:pPr>
    </w:p>
    <w:p w14:paraId="5893B38D" w14:textId="77777777" w:rsidR="00283F06" w:rsidRDefault="00283F06" w:rsidP="00283F06">
      <w:pPr>
        <w:ind w:left="720" w:hanging="720"/>
        <w:jc w:val="both"/>
        <w:rPr>
          <w:rFonts w:ascii="Arial" w:hAnsi="Arial" w:cs="Arial"/>
          <w:sz w:val="22"/>
          <w:szCs w:val="22"/>
          <w:lang w:val="en-GB"/>
        </w:rPr>
      </w:pPr>
      <w:r w:rsidRPr="00283F06">
        <w:rPr>
          <w:rFonts w:ascii="Arial" w:hAnsi="Arial" w:cs="Arial"/>
          <w:sz w:val="22"/>
          <w:szCs w:val="22"/>
          <w:lang w:val="en-GB"/>
        </w:rPr>
        <w:t xml:space="preserve">Balance sheet or technical insolvency, on the other hand, happens when the value of a </w:t>
      </w:r>
    </w:p>
    <w:p w14:paraId="62FEEEE6" w14:textId="1AB6A655" w:rsidR="00283F06" w:rsidRPr="00283F06" w:rsidRDefault="00283F06" w:rsidP="00283F06">
      <w:pPr>
        <w:ind w:left="720" w:hanging="720"/>
        <w:jc w:val="both"/>
        <w:rPr>
          <w:rFonts w:ascii="Arial" w:hAnsi="Arial" w:cs="Arial"/>
          <w:sz w:val="22"/>
          <w:szCs w:val="22"/>
          <w:lang w:val="en-GB"/>
        </w:rPr>
      </w:pPr>
      <w:r w:rsidRPr="00283F06">
        <w:rPr>
          <w:rFonts w:ascii="Arial" w:hAnsi="Arial" w:cs="Arial"/>
          <w:sz w:val="22"/>
          <w:szCs w:val="22"/>
          <w:lang w:val="en-GB"/>
        </w:rPr>
        <w:t>company's assets fall below a certain threshold.</w:t>
      </w:r>
    </w:p>
    <w:p w14:paraId="7688AAE2" w14:textId="77777777" w:rsidR="003A5A85" w:rsidRDefault="00283F06" w:rsidP="003A5A85">
      <w:pPr>
        <w:ind w:left="720" w:hanging="720"/>
        <w:jc w:val="both"/>
        <w:rPr>
          <w:rFonts w:ascii="Arial" w:hAnsi="Arial" w:cs="Arial"/>
          <w:sz w:val="22"/>
          <w:szCs w:val="22"/>
          <w:lang w:val="en-GB"/>
        </w:rPr>
      </w:pPr>
      <w:r w:rsidRPr="00283F06">
        <w:rPr>
          <w:rFonts w:ascii="Arial" w:hAnsi="Arial" w:cs="Arial"/>
          <w:sz w:val="22"/>
          <w:szCs w:val="22"/>
          <w:lang w:val="en-GB"/>
        </w:rPr>
        <w:t>The value of a company's assets is less than the value of its liabilities</w:t>
      </w:r>
      <w:r>
        <w:rPr>
          <w:rFonts w:ascii="Arial" w:hAnsi="Arial" w:cs="Arial"/>
          <w:sz w:val="22"/>
          <w:szCs w:val="22"/>
          <w:lang w:val="en-GB"/>
        </w:rPr>
        <w:t xml:space="preserve"> i.e h</w:t>
      </w:r>
      <w:r w:rsidRPr="00283F06">
        <w:rPr>
          <w:rFonts w:ascii="Arial" w:hAnsi="Arial" w:cs="Arial"/>
          <w:sz w:val="22"/>
          <w:szCs w:val="22"/>
          <w:lang w:val="en-GB"/>
        </w:rPr>
        <w:t xml:space="preserve">aving insufficient </w:t>
      </w:r>
    </w:p>
    <w:p w14:paraId="32516F68" w14:textId="6662C767" w:rsidR="00283F06" w:rsidRPr="006D78B0" w:rsidRDefault="00283F06" w:rsidP="003A5A85">
      <w:pPr>
        <w:ind w:left="720" w:hanging="720"/>
        <w:jc w:val="both"/>
        <w:rPr>
          <w:rFonts w:ascii="Arial" w:hAnsi="Arial" w:cs="Arial"/>
          <w:sz w:val="22"/>
          <w:szCs w:val="22"/>
          <w:lang w:val="en-GB"/>
        </w:rPr>
      </w:pPr>
      <w:r w:rsidRPr="00283F06">
        <w:rPr>
          <w:rFonts w:ascii="Arial" w:hAnsi="Arial" w:cs="Arial"/>
          <w:sz w:val="22"/>
          <w:szCs w:val="22"/>
          <w:lang w:val="en-GB"/>
        </w:rPr>
        <w:t>funds to pay off all debts.</w:t>
      </w:r>
    </w:p>
    <w:p w14:paraId="3FC90125" w14:textId="77777777" w:rsidR="006D78B0" w:rsidRDefault="006D78B0" w:rsidP="006D78B0">
      <w:pPr>
        <w:ind w:left="720" w:hanging="720"/>
        <w:jc w:val="both"/>
        <w:rPr>
          <w:rFonts w:ascii="Arial" w:hAnsi="Arial" w:cs="Arial"/>
          <w:sz w:val="22"/>
          <w:szCs w:val="22"/>
          <w:lang w:val="en-GB"/>
        </w:rPr>
      </w:pPr>
    </w:p>
    <w:p w14:paraId="2FA1BFB5" w14:textId="1469F42C" w:rsid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The Supreme Court in BNY Corporate Trustee Services Ltd v Eurosail [2013] UKSC 28  </w:t>
      </w:r>
    </w:p>
    <w:p w14:paraId="36877D13" w14:textId="77777777" w:rsid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upheld the Court of Appeal’s decision that Eurosail was not “balance sheet insolvent” under </w:t>
      </w:r>
    </w:p>
    <w:p w14:paraId="404D4D21" w14:textId="6B444E94"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the s123(2) test, holding that:</w:t>
      </w:r>
    </w:p>
    <w:p w14:paraId="5F661485" w14:textId="77777777" w:rsid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The fact that a company’s latest audited balance sheet showed a net deficit did not necessarily </w:t>
      </w:r>
    </w:p>
    <w:p w14:paraId="078EBE6D" w14:textId="77777777" w:rsid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mean that the company was “balance sheet insolvent” for the purposes of s123(2) IA; instead, </w:t>
      </w:r>
    </w:p>
    <w:p w14:paraId="7094CD4B" w14:textId="6A2E26AE"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the court must be satisfied that, on the balance of probabilities:</w:t>
      </w:r>
    </w:p>
    <w:p w14:paraId="63564CB8" w14:textId="77777777" w:rsidR="006D78B0" w:rsidRDefault="006D78B0" w:rsidP="006D78B0">
      <w:pPr>
        <w:ind w:left="720" w:hanging="720"/>
        <w:jc w:val="both"/>
        <w:rPr>
          <w:rFonts w:ascii="Arial" w:hAnsi="Arial" w:cs="Arial"/>
          <w:sz w:val="22"/>
          <w:szCs w:val="22"/>
          <w:lang w:val="en-GB"/>
        </w:rPr>
      </w:pPr>
    </w:p>
    <w:p w14:paraId="5711A029" w14:textId="1D3DB505" w:rsid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(i) a company has insufficient assets to be able to meet all of its liabilities, including prospective </w:t>
      </w:r>
    </w:p>
    <w:p w14:paraId="17949C14" w14:textId="704A5DB7"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and contingent liabilities, if and when they eventually fall due; </w:t>
      </w:r>
    </w:p>
    <w:p w14:paraId="61BED31D" w14:textId="77777777" w:rsidR="006D78B0" w:rsidRDefault="006D78B0" w:rsidP="006D78B0">
      <w:pPr>
        <w:ind w:left="720" w:hanging="720"/>
        <w:jc w:val="both"/>
        <w:rPr>
          <w:rFonts w:ascii="Arial" w:hAnsi="Arial" w:cs="Arial"/>
          <w:sz w:val="22"/>
          <w:szCs w:val="22"/>
          <w:lang w:val="en-GB"/>
        </w:rPr>
      </w:pPr>
    </w:p>
    <w:p w14:paraId="3B34590C" w14:textId="00CA08C3"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(ii) there will therefore “eventually be a deficiency”.</w:t>
      </w:r>
    </w:p>
    <w:p w14:paraId="697FA95C" w14:textId="77777777" w:rsidR="006D78B0" w:rsidRDefault="006D78B0" w:rsidP="003A5A85">
      <w:pPr>
        <w:jc w:val="both"/>
        <w:rPr>
          <w:rFonts w:ascii="Arial" w:hAnsi="Arial" w:cs="Arial"/>
          <w:sz w:val="22"/>
          <w:szCs w:val="22"/>
          <w:lang w:val="en-GB"/>
        </w:rPr>
      </w:pPr>
    </w:p>
    <w:p w14:paraId="01B1FF20" w14:textId="7DD0A9A3" w:rsidR="006D78B0" w:rsidRDefault="007516B1" w:rsidP="006D78B0">
      <w:pPr>
        <w:ind w:left="720" w:hanging="720"/>
        <w:jc w:val="both"/>
        <w:rPr>
          <w:rFonts w:ascii="Arial" w:hAnsi="Arial" w:cs="Arial"/>
          <w:sz w:val="22"/>
          <w:szCs w:val="22"/>
          <w:lang w:val="en-GB"/>
        </w:rPr>
      </w:pPr>
      <w:r w:rsidRPr="0076139D">
        <w:rPr>
          <w:rFonts w:ascii="Arial" w:hAnsi="Arial" w:cs="Arial"/>
          <w:sz w:val="22"/>
          <w:szCs w:val="22"/>
          <w:lang w:val="en-GB"/>
        </w:rPr>
        <w:t xml:space="preserve">Characteristics of the company after it has arrived </w:t>
      </w:r>
      <w:r w:rsidR="006D78B0" w:rsidRPr="006D78B0">
        <w:rPr>
          <w:rFonts w:ascii="Arial" w:hAnsi="Arial" w:cs="Arial"/>
          <w:sz w:val="22"/>
          <w:szCs w:val="22"/>
          <w:lang w:val="en-GB"/>
        </w:rPr>
        <w:t xml:space="preserve">"the point of no return because of incurable </w:t>
      </w:r>
    </w:p>
    <w:p w14:paraId="06A66401" w14:textId="04D3255B" w:rsid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deficiency in its assets" is not the </w:t>
      </w:r>
      <w:r w:rsidR="003A5A85">
        <w:rPr>
          <w:rFonts w:ascii="Arial" w:hAnsi="Arial" w:cs="Arial"/>
          <w:sz w:val="22"/>
          <w:szCs w:val="22"/>
          <w:lang w:val="en-GB"/>
        </w:rPr>
        <w:t>valid</w:t>
      </w:r>
      <w:r w:rsidRPr="006D78B0">
        <w:rPr>
          <w:rFonts w:ascii="Arial" w:hAnsi="Arial" w:cs="Arial"/>
          <w:sz w:val="22"/>
          <w:szCs w:val="22"/>
          <w:lang w:val="en-GB"/>
        </w:rPr>
        <w:t xml:space="preserve"> test for balance-sheet insolvency and should not </w:t>
      </w:r>
    </w:p>
    <w:p w14:paraId="57BCFC30" w14:textId="7D0B081A" w:rsidR="009B07AD"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pass into </w:t>
      </w:r>
      <w:r w:rsidR="003A5A85">
        <w:rPr>
          <w:rFonts w:ascii="Arial" w:hAnsi="Arial" w:cs="Arial"/>
          <w:sz w:val="22"/>
          <w:szCs w:val="22"/>
          <w:lang w:val="en-GB"/>
        </w:rPr>
        <w:t>widespread use</w:t>
      </w:r>
      <w:r w:rsidRPr="006D78B0">
        <w:rPr>
          <w:rFonts w:ascii="Arial" w:hAnsi="Arial" w:cs="Arial"/>
          <w:sz w:val="22"/>
          <w:szCs w:val="22"/>
          <w:lang w:val="en-GB"/>
        </w:rPr>
        <w:t>.</w:t>
      </w:r>
      <w:r w:rsidR="009B07AD" w:rsidRPr="006D78B0">
        <w:rPr>
          <w:rFonts w:ascii="Arial" w:hAnsi="Arial" w:cs="Arial"/>
          <w:sz w:val="22"/>
          <w:szCs w:val="22"/>
          <w:lang w:val="en-GB"/>
        </w:rPr>
        <w:t>]</w:t>
      </w:r>
    </w:p>
    <w:p w14:paraId="74649E7C" w14:textId="77777777" w:rsidR="0076139D" w:rsidRPr="0076139D" w:rsidRDefault="0076139D" w:rsidP="003A5A85">
      <w:pPr>
        <w:jc w:val="both"/>
        <w:rPr>
          <w:rFonts w:ascii="Arial" w:hAnsi="Arial" w:cs="Arial"/>
          <w:sz w:val="22"/>
          <w:szCs w:val="22"/>
          <w:lang w:val="en-GB"/>
        </w:rPr>
      </w:pPr>
    </w:p>
    <w:p w14:paraId="1A0705EF" w14:textId="77777777" w:rsidR="0076139D" w:rsidRDefault="0076139D" w:rsidP="0076139D">
      <w:pPr>
        <w:ind w:left="720" w:hanging="720"/>
        <w:jc w:val="both"/>
        <w:rPr>
          <w:rFonts w:ascii="Arial" w:hAnsi="Arial" w:cs="Arial"/>
          <w:sz w:val="22"/>
          <w:szCs w:val="22"/>
          <w:lang w:val="en-GB"/>
        </w:rPr>
      </w:pPr>
      <w:r w:rsidRPr="0076139D">
        <w:rPr>
          <w:rFonts w:ascii="Arial" w:hAnsi="Arial" w:cs="Arial"/>
          <w:sz w:val="22"/>
          <w:szCs w:val="22"/>
          <w:lang w:val="en-GB"/>
        </w:rPr>
        <w:t xml:space="preserve">The cash-flow test is concerned with debts that are currently due as well as those that are due </w:t>
      </w:r>
    </w:p>
    <w:p w14:paraId="55392BF0" w14:textId="27BDE5A0" w:rsidR="0076139D" w:rsidRDefault="0076139D" w:rsidP="0076139D">
      <w:pPr>
        <w:ind w:left="720" w:hanging="720"/>
        <w:jc w:val="both"/>
        <w:rPr>
          <w:rFonts w:ascii="Arial" w:hAnsi="Arial" w:cs="Arial"/>
          <w:sz w:val="22"/>
          <w:szCs w:val="22"/>
          <w:lang w:val="en-GB"/>
        </w:rPr>
      </w:pPr>
      <w:r w:rsidRPr="0076139D">
        <w:rPr>
          <w:rFonts w:ascii="Arial" w:hAnsi="Arial" w:cs="Arial"/>
          <w:sz w:val="22"/>
          <w:szCs w:val="22"/>
          <w:lang w:val="en-GB"/>
        </w:rPr>
        <w:t>in the future</w:t>
      </w:r>
      <w:r>
        <w:rPr>
          <w:rFonts w:ascii="Arial" w:hAnsi="Arial" w:cs="Arial"/>
          <w:sz w:val="22"/>
          <w:szCs w:val="22"/>
          <w:lang w:val="en-GB"/>
        </w:rPr>
        <w:t xml:space="preserve"> </w:t>
      </w:r>
      <w:r w:rsidRPr="0076139D">
        <w:rPr>
          <w:rFonts w:ascii="Arial" w:hAnsi="Arial" w:cs="Arial"/>
          <w:sz w:val="22"/>
          <w:szCs w:val="22"/>
          <w:lang w:val="en-GB"/>
        </w:rPr>
        <w:t>in the foreseeable future</w:t>
      </w:r>
      <w:r>
        <w:rPr>
          <w:rFonts w:ascii="Arial" w:hAnsi="Arial" w:cs="Arial"/>
          <w:sz w:val="22"/>
          <w:szCs w:val="22"/>
          <w:lang w:val="en-GB"/>
        </w:rPr>
        <w:t>.</w:t>
      </w:r>
      <w:r w:rsidRPr="0076139D">
        <w:rPr>
          <w:rFonts w:ascii="Arial" w:hAnsi="Arial" w:cs="Arial"/>
          <w:sz w:val="22"/>
          <w:szCs w:val="22"/>
          <w:lang w:val="en-GB"/>
        </w:rPr>
        <w:t xml:space="preserve"> What constitutes the "reasonably near future" will be </w:t>
      </w:r>
    </w:p>
    <w:p w14:paraId="3C34889C" w14:textId="77777777" w:rsidR="0076139D" w:rsidRDefault="0076139D" w:rsidP="0076139D">
      <w:pPr>
        <w:ind w:left="720" w:hanging="720"/>
        <w:jc w:val="both"/>
        <w:rPr>
          <w:rFonts w:ascii="Arial" w:hAnsi="Arial" w:cs="Arial"/>
          <w:sz w:val="22"/>
          <w:szCs w:val="22"/>
          <w:lang w:val="en-GB"/>
        </w:rPr>
      </w:pPr>
      <w:r w:rsidRPr="0076139D">
        <w:rPr>
          <w:rFonts w:ascii="Arial" w:hAnsi="Arial" w:cs="Arial"/>
          <w:sz w:val="22"/>
          <w:szCs w:val="22"/>
          <w:lang w:val="en-GB"/>
        </w:rPr>
        <w:t xml:space="preserve">determined by all of these circumstances, including the nature of the company's business in </w:t>
      </w:r>
    </w:p>
    <w:p w14:paraId="339A3F48" w14:textId="12ED7F2C" w:rsidR="0076139D" w:rsidRPr="0076139D" w:rsidRDefault="0076139D" w:rsidP="0076139D">
      <w:pPr>
        <w:ind w:left="720" w:hanging="720"/>
        <w:jc w:val="both"/>
        <w:rPr>
          <w:rFonts w:ascii="Arial" w:hAnsi="Arial" w:cs="Arial"/>
          <w:sz w:val="22"/>
          <w:szCs w:val="22"/>
          <w:lang w:val="en-GB"/>
        </w:rPr>
      </w:pPr>
      <w:r w:rsidRPr="0076139D">
        <w:rPr>
          <w:rFonts w:ascii="Arial" w:hAnsi="Arial" w:cs="Arial"/>
          <w:sz w:val="22"/>
          <w:szCs w:val="22"/>
          <w:lang w:val="en-GB"/>
        </w:rPr>
        <w:t>particular.</w:t>
      </w:r>
    </w:p>
    <w:p w14:paraId="0F0D75A8" w14:textId="77777777" w:rsidR="0076139D" w:rsidRPr="0076139D" w:rsidRDefault="0076139D" w:rsidP="0076139D">
      <w:pPr>
        <w:ind w:left="720" w:hanging="720"/>
        <w:jc w:val="both"/>
        <w:rPr>
          <w:rFonts w:ascii="Arial" w:hAnsi="Arial" w:cs="Arial"/>
          <w:sz w:val="22"/>
          <w:szCs w:val="22"/>
          <w:lang w:val="en-GB"/>
        </w:rPr>
      </w:pPr>
    </w:p>
    <w:p w14:paraId="21907B5C" w14:textId="73558C5F" w:rsidR="0076139D" w:rsidRPr="0076139D" w:rsidRDefault="0076139D" w:rsidP="0076139D">
      <w:pPr>
        <w:ind w:left="720" w:hanging="720"/>
        <w:jc w:val="both"/>
        <w:rPr>
          <w:rFonts w:ascii="Arial" w:hAnsi="Arial" w:cs="Arial"/>
          <w:sz w:val="22"/>
          <w:szCs w:val="22"/>
          <w:lang w:val="en-GB"/>
        </w:rPr>
      </w:pPr>
      <w:r w:rsidRPr="0076139D">
        <w:rPr>
          <w:rFonts w:ascii="Arial" w:hAnsi="Arial" w:cs="Arial"/>
          <w:sz w:val="22"/>
          <w:szCs w:val="22"/>
          <w:lang w:val="en-GB"/>
        </w:rPr>
        <w:t>The cash-flow test is used when the court must consider more than the reasonably near future</w:t>
      </w:r>
      <w:r>
        <w:rPr>
          <w:rFonts w:ascii="Arial" w:hAnsi="Arial" w:cs="Arial"/>
          <w:sz w:val="22"/>
          <w:szCs w:val="22"/>
          <w:lang w:val="en-GB"/>
        </w:rPr>
        <w:t>,</w:t>
      </w:r>
    </w:p>
    <w:p w14:paraId="19522947" w14:textId="77777777" w:rsidR="0076139D" w:rsidRDefault="0076139D" w:rsidP="0076139D">
      <w:pPr>
        <w:ind w:left="720" w:hanging="720"/>
        <w:jc w:val="both"/>
        <w:rPr>
          <w:rFonts w:ascii="Arial" w:hAnsi="Arial" w:cs="Arial"/>
          <w:sz w:val="22"/>
          <w:szCs w:val="22"/>
          <w:lang w:val="en-GB"/>
        </w:rPr>
      </w:pPr>
      <w:r w:rsidRPr="0076139D">
        <w:rPr>
          <w:rFonts w:ascii="Arial" w:hAnsi="Arial" w:cs="Arial"/>
          <w:sz w:val="22"/>
          <w:szCs w:val="22"/>
          <w:lang w:val="en-GB"/>
        </w:rPr>
        <w:t xml:space="preserve">becomes purely speculative, and the balance-sheet test is the only sensible way to assess </w:t>
      </w:r>
    </w:p>
    <w:p w14:paraId="6164A504" w14:textId="036A1FCA" w:rsidR="0076139D" w:rsidRPr="0076139D" w:rsidRDefault="0076139D" w:rsidP="0076139D">
      <w:pPr>
        <w:ind w:left="720" w:hanging="720"/>
        <w:jc w:val="both"/>
        <w:rPr>
          <w:rFonts w:ascii="Arial" w:hAnsi="Arial" w:cs="Arial"/>
          <w:sz w:val="22"/>
          <w:szCs w:val="22"/>
          <w:lang w:val="en-GB"/>
        </w:rPr>
      </w:pPr>
      <w:r w:rsidRPr="0076139D">
        <w:rPr>
          <w:rFonts w:ascii="Arial" w:hAnsi="Arial" w:cs="Arial"/>
          <w:sz w:val="22"/>
          <w:szCs w:val="22"/>
          <w:lang w:val="en-GB"/>
        </w:rPr>
        <w:t>insolvency.</w:t>
      </w:r>
    </w:p>
    <w:p w14:paraId="413E1A9A" w14:textId="77777777" w:rsidR="0076139D" w:rsidRPr="0076139D" w:rsidRDefault="0076139D" w:rsidP="0076139D">
      <w:pPr>
        <w:jc w:val="both"/>
        <w:rPr>
          <w:rFonts w:ascii="Arial" w:hAnsi="Arial" w:cs="Arial"/>
          <w:sz w:val="22"/>
          <w:szCs w:val="22"/>
          <w:lang w:val="en-GB"/>
        </w:rPr>
      </w:pPr>
    </w:p>
    <w:p w14:paraId="5A108588" w14:textId="77777777" w:rsidR="00D87EA5" w:rsidRDefault="00D87EA5" w:rsidP="00D87EA5">
      <w:pPr>
        <w:ind w:left="720" w:hanging="720"/>
        <w:jc w:val="both"/>
        <w:rPr>
          <w:rFonts w:ascii="Arial" w:hAnsi="Arial" w:cs="Arial"/>
          <w:sz w:val="22"/>
          <w:szCs w:val="22"/>
          <w:lang w:val="en-GB"/>
        </w:rPr>
      </w:pPr>
      <w:r w:rsidRPr="006D78B0">
        <w:rPr>
          <w:rFonts w:ascii="Arial" w:hAnsi="Arial" w:cs="Arial"/>
          <w:sz w:val="22"/>
          <w:szCs w:val="22"/>
          <w:lang w:val="en-GB"/>
        </w:rPr>
        <w:t xml:space="preserve">The balance sheet test is a legal test that requires the court to determine what value to attribute </w:t>
      </w:r>
    </w:p>
    <w:p w14:paraId="46DF96A9" w14:textId="77777777" w:rsidR="00D87EA5" w:rsidRDefault="00D87EA5" w:rsidP="00D87EA5">
      <w:pPr>
        <w:ind w:left="720" w:hanging="720"/>
        <w:jc w:val="both"/>
        <w:rPr>
          <w:rFonts w:ascii="Arial" w:hAnsi="Arial" w:cs="Arial"/>
          <w:sz w:val="22"/>
          <w:szCs w:val="22"/>
          <w:lang w:val="en-GB"/>
        </w:rPr>
      </w:pPr>
      <w:r w:rsidRPr="006D78B0">
        <w:rPr>
          <w:rFonts w:ascii="Arial" w:hAnsi="Arial" w:cs="Arial"/>
          <w:sz w:val="22"/>
          <w:szCs w:val="22"/>
          <w:lang w:val="en-GB"/>
        </w:rPr>
        <w:t xml:space="preserve">to the prospective and contingent liabilities of a company. The court must compare present </w:t>
      </w:r>
    </w:p>
    <w:p w14:paraId="0AA3AC96" w14:textId="77777777" w:rsidR="00D87EA5" w:rsidRDefault="00D87EA5" w:rsidP="00D87EA5">
      <w:pPr>
        <w:ind w:left="720" w:hanging="720"/>
        <w:jc w:val="both"/>
        <w:rPr>
          <w:rFonts w:ascii="Arial" w:hAnsi="Arial" w:cs="Arial"/>
          <w:sz w:val="22"/>
          <w:szCs w:val="22"/>
          <w:lang w:val="en-GB"/>
        </w:rPr>
      </w:pPr>
      <w:r w:rsidRPr="006D78B0">
        <w:rPr>
          <w:rFonts w:ascii="Arial" w:hAnsi="Arial" w:cs="Arial"/>
          <w:sz w:val="22"/>
          <w:szCs w:val="22"/>
          <w:lang w:val="en-GB"/>
        </w:rPr>
        <w:t xml:space="preserve">assets with present and future liabilities and, making allowance for contingencies and deferred </w:t>
      </w:r>
    </w:p>
    <w:p w14:paraId="4420AC24" w14:textId="77777777" w:rsidR="00D87EA5" w:rsidRDefault="00D87EA5" w:rsidP="00D87EA5">
      <w:pPr>
        <w:ind w:left="720" w:hanging="720"/>
        <w:jc w:val="both"/>
        <w:rPr>
          <w:rFonts w:ascii="Arial" w:hAnsi="Arial" w:cs="Arial"/>
          <w:sz w:val="22"/>
          <w:szCs w:val="22"/>
          <w:lang w:val="en-GB"/>
        </w:rPr>
      </w:pPr>
      <w:r w:rsidRPr="006D78B0">
        <w:rPr>
          <w:rFonts w:ascii="Arial" w:hAnsi="Arial" w:cs="Arial"/>
          <w:sz w:val="22"/>
          <w:szCs w:val="22"/>
          <w:lang w:val="en-GB"/>
        </w:rPr>
        <w:t xml:space="preserve">payments, assess whether the company can be reasonably expected to meet all of its </w:t>
      </w:r>
    </w:p>
    <w:p w14:paraId="3478BD04" w14:textId="77777777" w:rsidR="00D87EA5" w:rsidRPr="006D78B0" w:rsidRDefault="00D87EA5" w:rsidP="00D87EA5">
      <w:pPr>
        <w:ind w:left="720" w:hanging="720"/>
        <w:jc w:val="both"/>
        <w:rPr>
          <w:rFonts w:ascii="Arial" w:hAnsi="Arial" w:cs="Arial"/>
          <w:sz w:val="22"/>
          <w:szCs w:val="22"/>
          <w:lang w:val="en-GB"/>
        </w:rPr>
      </w:pPr>
      <w:r w:rsidRPr="006D78B0">
        <w:rPr>
          <w:rFonts w:ascii="Arial" w:hAnsi="Arial" w:cs="Arial"/>
          <w:sz w:val="22"/>
          <w:szCs w:val="22"/>
          <w:lang w:val="en-GB"/>
        </w:rPr>
        <w:t>liabilities.</w:t>
      </w:r>
    </w:p>
    <w:p w14:paraId="22C610C9" w14:textId="16EF6256" w:rsidR="00DE03AF" w:rsidRPr="006D78B0" w:rsidRDefault="00DE03AF" w:rsidP="002A37BB">
      <w:pPr>
        <w:jc w:val="both"/>
        <w:rPr>
          <w:rFonts w:ascii="Arial" w:hAnsi="Arial" w:cs="Arial"/>
          <w:sz w:val="22"/>
          <w:szCs w:val="22"/>
        </w:rPr>
      </w:pPr>
    </w:p>
    <w:p w14:paraId="789C3223" w14:textId="7788C0A6" w:rsidR="00020557" w:rsidRDefault="00020557" w:rsidP="002A37BB">
      <w:pPr>
        <w:jc w:val="both"/>
        <w:rPr>
          <w:rFonts w:ascii="Arial" w:hAnsi="Arial" w:cs="Arial"/>
          <w:sz w:val="22"/>
          <w:szCs w:val="22"/>
        </w:rPr>
      </w:pPr>
    </w:p>
    <w:p w14:paraId="5453A60D" w14:textId="77777777" w:rsidR="00763348" w:rsidRPr="002A37BB" w:rsidRDefault="00763348"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62F35F51"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w:t>
      </w:r>
      <w:r w:rsidR="006D78B0">
        <w:rPr>
          <w:rFonts w:ascii="Arial" w:hAnsi="Arial" w:cs="Arial"/>
          <w:sz w:val="22"/>
          <w:szCs w:val="22"/>
          <w:lang w:val="en-GB"/>
        </w:rPr>
        <w:t xml:space="preserve"> </w:t>
      </w:r>
      <w:r>
        <w:rPr>
          <w:rFonts w:ascii="Arial" w:hAnsi="Arial" w:cs="Arial"/>
          <w:sz w:val="22"/>
          <w:szCs w:val="22"/>
          <w:lang w:val="en-GB"/>
        </w:rPr>
        <w:t>administration.</w:t>
      </w:r>
    </w:p>
    <w:p w14:paraId="3C47960C" w14:textId="77777777" w:rsidR="00FA417D" w:rsidRPr="002A37BB" w:rsidRDefault="00FA417D" w:rsidP="002A37BB">
      <w:pPr>
        <w:ind w:left="720" w:hanging="720"/>
        <w:jc w:val="both"/>
        <w:rPr>
          <w:rFonts w:ascii="Arial" w:hAnsi="Arial" w:cs="Arial"/>
          <w:sz w:val="22"/>
          <w:szCs w:val="22"/>
          <w:lang w:val="en-GB"/>
        </w:rPr>
      </w:pPr>
    </w:p>
    <w:p w14:paraId="6F2AE398" w14:textId="291F165B" w:rsidR="006D78B0" w:rsidRPr="006D78B0" w:rsidRDefault="00C72848" w:rsidP="006D78B0">
      <w:pPr>
        <w:ind w:left="720" w:hanging="720"/>
        <w:jc w:val="both"/>
        <w:rPr>
          <w:rFonts w:ascii="Arial" w:hAnsi="Arial" w:cs="Arial"/>
          <w:sz w:val="22"/>
          <w:szCs w:val="22"/>
          <w:lang w:val="en-GB"/>
        </w:rPr>
      </w:pPr>
      <w:r w:rsidRPr="006D78B0">
        <w:rPr>
          <w:rFonts w:ascii="Arial" w:hAnsi="Arial" w:cs="Arial"/>
          <w:sz w:val="22"/>
          <w:szCs w:val="22"/>
          <w:lang w:val="en-GB"/>
        </w:rPr>
        <w:t>[</w:t>
      </w:r>
      <w:r w:rsidR="006D78B0" w:rsidRPr="006D78B0">
        <w:rPr>
          <w:rFonts w:ascii="Arial" w:hAnsi="Arial" w:cs="Arial"/>
          <w:sz w:val="22"/>
          <w:szCs w:val="22"/>
          <w:lang w:val="en-GB"/>
        </w:rPr>
        <w:t xml:space="preserve">a. No resolution may be passed for the winding up of the company; </w:t>
      </w:r>
    </w:p>
    <w:p w14:paraId="037BE25D" w14:textId="77777777" w:rsidR="006D78B0" w:rsidRDefault="006D78B0" w:rsidP="006D78B0">
      <w:pPr>
        <w:ind w:left="720" w:hanging="720"/>
        <w:jc w:val="both"/>
        <w:rPr>
          <w:rFonts w:ascii="Arial" w:hAnsi="Arial" w:cs="Arial"/>
          <w:sz w:val="22"/>
          <w:szCs w:val="22"/>
          <w:lang w:val="en-GB"/>
        </w:rPr>
      </w:pPr>
    </w:p>
    <w:p w14:paraId="06AF5567" w14:textId="642BE84E"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b. No winding-up order may be made against the company (other than on public interest </w:t>
      </w:r>
    </w:p>
    <w:p w14:paraId="5B6A3AF9" w14:textId="0F4269F1"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    grounds); </w:t>
      </w:r>
    </w:p>
    <w:p w14:paraId="38342397" w14:textId="77777777" w:rsidR="006D78B0" w:rsidRDefault="006D78B0" w:rsidP="006D78B0">
      <w:pPr>
        <w:ind w:left="720" w:hanging="720"/>
        <w:jc w:val="both"/>
        <w:rPr>
          <w:rFonts w:ascii="Arial" w:hAnsi="Arial" w:cs="Arial"/>
          <w:sz w:val="22"/>
          <w:szCs w:val="22"/>
          <w:lang w:val="en-GB"/>
        </w:rPr>
      </w:pPr>
    </w:p>
    <w:p w14:paraId="40341EF7" w14:textId="42A7BE16"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c. No step may be taken to enforce security over the company’s property except with the </w:t>
      </w:r>
    </w:p>
    <w:p w14:paraId="6A452492" w14:textId="59D13104"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    consent of the administrator or the permission of the court;</w:t>
      </w:r>
    </w:p>
    <w:p w14:paraId="75D0B823" w14:textId="77777777" w:rsidR="006D78B0" w:rsidRDefault="006D78B0" w:rsidP="006D78B0">
      <w:pPr>
        <w:ind w:left="720" w:hanging="720"/>
        <w:jc w:val="both"/>
        <w:rPr>
          <w:rFonts w:ascii="Arial" w:hAnsi="Arial" w:cs="Arial"/>
          <w:sz w:val="22"/>
          <w:szCs w:val="22"/>
          <w:lang w:val="en-GB"/>
        </w:rPr>
      </w:pPr>
    </w:p>
    <w:p w14:paraId="7267BB09" w14:textId="43462A47"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d. A landlord may not exercise a right of forfeiture by peaceable re-entry in relation to premises  </w:t>
      </w:r>
    </w:p>
    <w:p w14:paraId="3002E097" w14:textId="77777777" w:rsidR="006D78B0"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t xml:space="preserve">    let to the company except with the consent of the administrator or the permission of the </w:t>
      </w:r>
    </w:p>
    <w:p w14:paraId="78DB9FD8" w14:textId="7A445B74" w:rsidR="00C72848" w:rsidRPr="006D78B0" w:rsidRDefault="006D78B0" w:rsidP="006D78B0">
      <w:pPr>
        <w:ind w:left="720" w:hanging="720"/>
        <w:jc w:val="both"/>
        <w:rPr>
          <w:rFonts w:ascii="Arial" w:hAnsi="Arial" w:cs="Arial"/>
          <w:sz w:val="22"/>
          <w:szCs w:val="22"/>
          <w:lang w:val="en-GB"/>
        </w:rPr>
      </w:pPr>
      <w:r w:rsidRPr="006D78B0">
        <w:rPr>
          <w:rFonts w:ascii="Arial" w:hAnsi="Arial" w:cs="Arial"/>
          <w:sz w:val="22"/>
          <w:szCs w:val="22"/>
          <w:lang w:val="en-GB"/>
        </w:rPr>
        <w:lastRenderedPageBreak/>
        <w:t xml:space="preserve">    court</w:t>
      </w:r>
      <w:r w:rsidR="00C72848" w:rsidRPr="006D78B0">
        <w:rPr>
          <w:rFonts w:ascii="Arial" w:hAnsi="Arial" w:cs="Arial"/>
          <w:sz w:val="22"/>
          <w:szCs w:val="22"/>
          <w:lang w:val="en-GB"/>
        </w:rPr>
        <w:t>]</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7CF19B6A" w14:textId="77777777" w:rsidR="006D78B0" w:rsidRPr="006D78B0" w:rsidRDefault="00DF75F8" w:rsidP="006D78B0">
      <w:pPr>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6D78B0" w:rsidRPr="006D78B0">
        <w:rPr>
          <w:rFonts w:ascii="Arial" w:hAnsi="Arial" w:cs="Arial"/>
          <w:sz w:val="22"/>
          <w:szCs w:val="22"/>
          <w:lang w:val="en-GB"/>
        </w:rPr>
        <w:t xml:space="preserve">There are three main differences: </w:t>
      </w:r>
    </w:p>
    <w:p w14:paraId="5BE43874" w14:textId="7ACDBFA8" w:rsidR="006D78B0" w:rsidRPr="006D78B0" w:rsidRDefault="006D78B0" w:rsidP="006D78B0">
      <w:pPr>
        <w:jc w:val="both"/>
        <w:rPr>
          <w:rFonts w:ascii="Arial" w:hAnsi="Arial" w:cs="Arial"/>
          <w:sz w:val="22"/>
          <w:szCs w:val="22"/>
          <w:lang w:val="en-GB"/>
        </w:rPr>
      </w:pPr>
      <w:r w:rsidRPr="006D78B0">
        <w:rPr>
          <w:rFonts w:ascii="Arial" w:hAnsi="Arial" w:cs="Arial"/>
          <w:sz w:val="22"/>
          <w:szCs w:val="22"/>
          <w:lang w:val="en-GB"/>
        </w:rPr>
        <w:t>1. Part 26A is only available to a company which has encountered, or is likely to encounter,</w:t>
      </w:r>
      <w:r>
        <w:rPr>
          <w:rFonts w:ascii="Arial" w:hAnsi="Arial" w:cs="Arial"/>
          <w:sz w:val="22"/>
          <w:szCs w:val="22"/>
          <w:lang w:val="en-GB"/>
        </w:rPr>
        <w:t xml:space="preserve"> </w:t>
      </w:r>
      <w:r w:rsidRPr="006D78B0">
        <w:rPr>
          <w:rFonts w:ascii="Arial" w:hAnsi="Arial" w:cs="Arial"/>
          <w:sz w:val="22"/>
          <w:szCs w:val="22"/>
          <w:lang w:val="en-GB"/>
        </w:rPr>
        <w:t>financial difficulties that are affecting, or will or may affect, its ability to carry on business as a going concern;</w:t>
      </w:r>
    </w:p>
    <w:p w14:paraId="5D569939" w14:textId="3D9C4C41" w:rsidR="006D78B0" w:rsidRPr="006D78B0" w:rsidRDefault="006D78B0" w:rsidP="006D78B0">
      <w:pPr>
        <w:jc w:val="both"/>
        <w:rPr>
          <w:rFonts w:ascii="Arial" w:hAnsi="Arial" w:cs="Arial"/>
          <w:sz w:val="22"/>
          <w:szCs w:val="22"/>
          <w:lang w:val="en-GB"/>
        </w:rPr>
      </w:pPr>
      <w:r w:rsidRPr="006D78B0">
        <w:rPr>
          <w:rFonts w:ascii="Arial" w:hAnsi="Arial" w:cs="Arial"/>
          <w:sz w:val="22"/>
          <w:szCs w:val="22"/>
          <w:lang w:val="en-GB"/>
        </w:rPr>
        <w:t>2. A majority in number of each class of creditors must approve a Part 26 Scheme (as well as 75% in value) whilst a Part 26A Plan only requires 75% in value. The relevant threshold for approval is 75% in value (gross value of debt) of creditors in each class who vote. The anticipated requirement that more than half of the value of unconnected creditors vote in favour does not appear in the Act. Similarly, the numerosity test in Schemes does not apply to the Restructuring Plan.</w:t>
      </w:r>
    </w:p>
    <w:p w14:paraId="73B79068" w14:textId="77777777" w:rsidR="006D78B0" w:rsidRDefault="006D78B0" w:rsidP="006D78B0">
      <w:pPr>
        <w:jc w:val="both"/>
        <w:rPr>
          <w:rFonts w:ascii="Arial" w:hAnsi="Arial" w:cs="Arial"/>
          <w:sz w:val="22"/>
          <w:szCs w:val="22"/>
          <w:lang w:val="en-GB"/>
        </w:rPr>
      </w:pPr>
    </w:p>
    <w:p w14:paraId="69216BD0" w14:textId="423E866B" w:rsidR="006D78B0" w:rsidRPr="006D78B0" w:rsidRDefault="006D78B0" w:rsidP="006D78B0">
      <w:pPr>
        <w:jc w:val="both"/>
        <w:rPr>
          <w:rFonts w:ascii="Arial" w:hAnsi="Arial" w:cs="Arial"/>
          <w:sz w:val="22"/>
          <w:szCs w:val="22"/>
          <w:lang w:val="en-GB"/>
        </w:rPr>
      </w:pPr>
      <w:r w:rsidRPr="006D78B0">
        <w:rPr>
          <w:rFonts w:ascii="Arial" w:hAnsi="Arial" w:cs="Arial"/>
          <w:sz w:val="22"/>
          <w:szCs w:val="22"/>
          <w:lang w:val="en-GB"/>
        </w:rPr>
        <w:t xml:space="preserve">3. Part 26A contains provision for a cross class cram down which is not available under Part      </w:t>
      </w:r>
    </w:p>
    <w:p w14:paraId="5E410CCD" w14:textId="42320A2A" w:rsidR="006D78B0" w:rsidRPr="006D78B0" w:rsidRDefault="006D78B0" w:rsidP="006D78B0">
      <w:pPr>
        <w:jc w:val="both"/>
        <w:rPr>
          <w:rFonts w:ascii="Arial" w:hAnsi="Arial" w:cs="Arial"/>
          <w:sz w:val="22"/>
          <w:szCs w:val="22"/>
          <w:lang w:val="en-GB"/>
        </w:rPr>
      </w:pPr>
      <w:r w:rsidRPr="006D78B0">
        <w:rPr>
          <w:rFonts w:ascii="Arial" w:hAnsi="Arial" w:cs="Arial"/>
          <w:sz w:val="22"/>
          <w:szCs w:val="22"/>
          <w:lang w:val="en-GB"/>
        </w:rPr>
        <w:t>26. Even though a class does not vote in favour, creditors in that class may be bound by the plan if the cross-class cram-down rules are met. Those rules are:</w:t>
      </w:r>
    </w:p>
    <w:p w14:paraId="379DC535" w14:textId="77777777" w:rsidR="006D78B0" w:rsidRPr="006D78B0" w:rsidRDefault="006D78B0" w:rsidP="006D78B0">
      <w:pPr>
        <w:jc w:val="both"/>
        <w:rPr>
          <w:rFonts w:ascii="Arial" w:hAnsi="Arial" w:cs="Arial"/>
          <w:sz w:val="22"/>
          <w:szCs w:val="22"/>
          <w:lang w:val="en-GB"/>
        </w:rPr>
      </w:pPr>
      <w:r w:rsidRPr="006D78B0">
        <w:rPr>
          <w:rFonts w:ascii="Arial" w:hAnsi="Arial" w:cs="Arial"/>
          <w:sz w:val="22"/>
          <w:szCs w:val="22"/>
          <w:lang w:val="en-GB"/>
        </w:rPr>
        <w:t xml:space="preserve"> </w:t>
      </w:r>
    </w:p>
    <w:p w14:paraId="0095004C" w14:textId="32FD39C3" w:rsidR="006D78B0" w:rsidRPr="006D78B0" w:rsidRDefault="006D78B0" w:rsidP="006D78B0">
      <w:pPr>
        <w:ind w:left="720"/>
        <w:jc w:val="both"/>
        <w:rPr>
          <w:rFonts w:ascii="Arial" w:hAnsi="Arial" w:cs="Arial"/>
          <w:sz w:val="22"/>
          <w:szCs w:val="22"/>
          <w:lang w:val="en-GB"/>
        </w:rPr>
      </w:pPr>
      <w:r w:rsidRPr="006D78B0">
        <w:rPr>
          <w:rFonts w:ascii="Arial" w:hAnsi="Arial" w:cs="Arial"/>
          <w:sz w:val="22"/>
          <w:szCs w:val="22"/>
          <w:lang w:val="en-GB"/>
        </w:rPr>
        <w:t>a. At least one class of creditors “who would receive a payment, or have a genuine economic interest in the company, in the event of the relevant alternative” voted in favour of the Restructuring Plan;</w:t>
      </w:r>
    </w:p>
    <w:p w14:paraId="6F3925B2" w14:textId="206D560E" w:rsidR="006D78B0" w:rsidRPr="006D78B0" w:rsidRDefault="006D78B0" w:rsidP="006D78B0">
      <w:pPr>
        <w:ind w:left="720"/>
        <w:jc w:val="both"/>
        <w:rPr>
          <w:rFonts w:ascii="Arial" w:hAnsi="Arial" w:cs="Arial"/>
          <w:sz w:val="22"/>
          <w:szCs w:val="22"/>
          <w:lang w:val="en-GB"/>
        </w:rPr>
      </w:pPr>
      <w:r w:rsidRPr="006D78B0">
        <w:rPr>
          <w:rFonts w:ascii="Arial" w:hAnsi="Arial" w:cs="Arial"/>
          <w:sz w:val="22"/>
          <w:szCs w:val="22"/>
          <w:lang w:val="en-GB"/>
        </w:rPr>
        <w:t xml:space="preserve">b. The dissenting creditors would not be “any worse off” under that plan than they would have been in the event of “whatever the court considers would be most likely to occur in relation to the company” should the plan be rejected (which may not necessarily be the immediate liquidation of the debtor company, although this would probably be the correct comparator in many cases, given the eligibility criteria); </w:t>
      </w:r>
    </w:p>
    <w:p w14:paraId="4024A332" w14:textId="07F99E3B" w:rsidR="00544127" w:rsidRPr="006D78B0" w:rsidRDefault="006D78B0" w:rsidP="006D78B0">
      <w:pPr>
        <w:ind w:firstLine="720"/>
        <w:jc w:val="both"/>
        <w:rPr>
          <w:rFonts w:ascii="Arial" w:hAnsi="Arial" w:cs="Arial"/>
          <w:sz w:val="22"/>
          <w:szCs w:val="22"/>
          <w:lang w:val="en-GB"/>
        </w:rPr>
      </w:pPr>
      <w:r w:rsidRPr="006D78B0">
        <w:rPr>
          <w:rFonts w:ascii="Arial" w:hAnsi="Arial" w:cs="Arial"/>
          <w:sz w:val="22"/>
          <w:szCs w:val="22"/>
          <w:lang w:val="en-GB"/>
        </w:rPr>
        <w:t>c. The court is prepared to sanction the Restructuring Plan.</w:t>
      </w:r>
      <w:r w:rsidR="00DF75F8" w:rsidRPr="006D78B0">
        <w:rPr>
          <w:rFonts w:ascii="Arial" w:hAnsi="Arial" w:cs="Arial"/>
          <w:sz w:val="22"/>
          <w:szCs w:val="22"/>
          <w:lang w:val="en-GB"/>
        </w:rPr>
        <w:t>]</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3C1E1FDB" w14:textId="1900D28E" w:rsidR="006D78B0" w:rsidRPr="006D78B0" w:rsidRDefault="00DF75F8" w:rsidP="006D78B0">
      <w:pPr>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6D78B0" w:rsidRPr="006D78B0">
        <w:rPr>
          <w:rFonts w:ascii="Arial" w:hAnsi="Arial" w:cs="Arial"/>
          <w:sz w:val="22"/>
          <w:szCs w:val="22"/>
          <w:lang w:val="en-GB"/>
        </w:rPr>
        <w:t>There are four possible ways in which oversee officeholders may be recognised. These are – under the EU Regulation, the CBIR, section 426 of the Act or at common law.</w:t>
      </w:r>
    </w:p>
    <w:p w14:paraId="6C4FA8DF" w14:textId="77777777" w:rsidR="006D78B0" w:rsidRPr="006D78B0" w:rsidRDefault="006D78B0" w:rsidP="006D78B0">
      <w:pPr>
        <w:jc w:val="both"/>
        <w:rPr>
          <w:rFonts w:ascii="Arial" w:hAnsi="Arial" w:cs="Arial"/>
          <w:sz w:val="22"/>
          <w:szCs w:val="22"/>
          <w:lang w:val="en-GB"/>
        </w:rPr>
      </w:pPr>
    </w:p>
    <w:p w14:paraId="5EDCB912" w14:textId="5D828D00" w:rsidR="006D78B0" w:rsidRDefault="006D78B0" w:rsidP="006D78B0">
      <w:pPr>
        <w:pStyle w:val="ListParagraph"/>
        <w:numPr>
          <w:ilvl w:val="0"/>
          <w:numId w:val="12"/>
        </w:numPr>
        <w:jc w:val="both"/>
        <w:rPr>
          <w:rFonts w:ascii="Arial" w:hAnsi="Arial" w:cs="Arial"/>
          <w:sz w:val="22"/>
          <w:szCs w:val="22"/>
          <w:lang w:val="en-GB"/>
        </w:rPr>
      </w:pPr>
      <w:r w:rsidRPr="006D78B0">
        <w:rPr>
          <w:rFonts w:ascii="Arial" w:hAnsi="Arial" w:cs="Arial"/>
          <w:sz w:val="22"/>
          <w:szCs w:val="22"/>
          <w:lang w:val="en-GB"/>
        </w:rPr>
        <w:t>EU Regulation on Insolvency Proceedings (Insolvency Regulation) - The general principle of the Regulation is that any judgement opening insolvency proceedings handed down by a court of a member state is to be recognised in all the other member states from the time that it becomes effective in the state where proceedings are opened.</w:t>
      </w:r>
    </w:p>
    <w:p w14:paraId="746826EB" w14:textId="77777777" w:rsidR="006D78B0" w:rsidRDefault="006D78B0" w:rsidP="006D78B0">
      <w:pPr>
        <w:pStyle w:val="ListParagraph"/>
        <w:jc w:val="both"/>
        <w:rPr>
          <w:rFonts w:ascii="Arial" w:hAnsi="Arial" w:cs="Arial"/>
          <w:sz w:val="22"/>
          <w:szCs w:val="22"/>
          <w:lang w:val="en-GB"/>
        </w:rPr>
      </w:pPr>
    </w:p>
    <w:p w14:paraId="25895F57" w14:textId="77777777" w:rsidR="006D78B0" w:rsidRDefault="006D78B0" w:rsidP="006D78B0">
      <w:pPr>
        <w:pStyle w:val="ListParagraph"/>
        <w:numPr>
          <w:ilvl w:val="0"/>
          <w:numId w:val="12"/>
        </w:numPr>
        <w:jc w:val="both"/>
        <w:rPr>
          <w:rFonts w:ascii="Arial" w:hAnsi="Arial" w:cs="Arial"/>
          <w:sz w:val="22"/>
          <w:szCs w:val="22"/>
          <w:lang w:val="en-GB"/>
        </w:rPr>
      </w:pPr>
      <w:r w:rsidRPr="006D78B0">
        <w:rPr>
          <w:rFonts w:ascii="Arial" w:hAnsi="Arial" w:cs="Arial"/>
          <w:sz w:val="22"/>
          <w:szCs w:val="22"/>
          <w:lang w:val="en-GB"/>
        </w:rPr>
        <w:t>Cross Border Insolvency Regulations 2006 (CBIR), which adopt the UNCITRAL model law on cross-border insolvency, are well used and relatively familiar to those working in the cross-border insolvency space.</w:t>
      </w:r>
    </w:p>
    <w:p w14:paraId="221B6253" w14:textId="77777777" w:rsidR="006D78B0" w:rsidRPr="006D78B0" w:rsidRDefault="006D78B0" w:rsidP="006D78B0">
      <w:pPr>
        <w:pStyle w:val="ListParagraph"/>
        <w:rPr>
          <w:rFonts w:ascii="Arial" w:hAnsi="Arial" w:cs="Arial"/>
          <w:sz w:val="22"/>
          <w:szCs w:val="22"/>
          <w:lang w:val="en-GB"/>
        </w:rPr>
      </w:pPr>
    </w:p>
    <w:p w14:paraId="71A9371E" w14:textId="77777777" w:rsidR="006D78B0" w:rsidRDefault="006D78B0" w:rsidP="006D78B0">
      <w:pPr>
        <w:pStyle w:val="ListParagraph"/>
        <w:numPr>
          <w:ilvl w:val="0"/>
          <w:numId w:val="12"/>
        </w:numPr>
        <w:jc w:val="both"/>
        <w:rPr>
          <w:rFonts w:ascii="Arial" w:hAnsi="Arial" w:cs="Arial"/>
          <w:sz w:val="22"/>
          <w:szCs w:val="22"/>
          <w:lang w:val="en-GB"/>
        </w:rPr>
      </w:pPr>
      <w:r w:rsidRPr="006D78B0">
        <w:rPr>
          <w:rFonts w:ascii="Arial" w:hAnsi="Arial" w:cs="Arial"/>
          <w:sz w:val="22"/>
          <w:szCs w:val="22"/>
          <w:lang w:val="en-GB"/>
        </w:rPr>
        <w:lastRenderedPageBreak/>
        <w:t>Section 426 of the Insolvency Act 1986, which is a lesser-used but unique tool available where recognition is sought in the UK of an insolvency taking place in a designated jurisdiction. Under Section 426(4), the courts having jurisdiction in relation to insolvency law in any part of the UK shall assist the courts having the corresponding jurisdiction in any other part of the UK or any relevant country or territory.</w:t>
      </w:r>
    </w:p>
    <w:p w14:paraId="03B47D07" w14:textId="77777777" w:rsidR="006D78B0" w:rsidRPr="006D78B0" w:rsidRDefault="006D78B0" w:rsidP="006D78B0">
      <w:pPr>
        <w:pStyle w:val="ListParagraph"/>
        <w:rPr>
          <w:rFonts w:ascii="Arial" w:hAnsi="Arial" w:cs="Arial"/>
          <w:sz w:val="22"/>
          <w:szCs w:val="22"/>
          <w:lang w:val="en-GB"/>
        </w:rPr>
      </w:pPr>
    </w:p>
    <w:p w14:paraId="4DA2C882" w14:textId="77777777" w:rsidR="006D78B0" w:rsidRDefault="006D78B0" w:rsidP="006D78B0">
      <w:pPr>
        <w:pStyle w:val="ListParagraph"/>
        <w:jc w:val="both"/>
        <w:rPr>
          <w:rFonts w:ascii="Arial" w:hAnsi="Arial" w:cs="Arial"/>
          <w:sz w:val="22"/>
          <w:szCs w:val="22"/>
          <w:lang w:val="en-GB"/>
        </w:rPr>
      </w:pPr>
      <w:r w:rsidRPr="006D78B0">
        <w:rPr>
          <w:rFonts w:ascii="Arial" w:hAnsi="Arial" w:cs="Arial"/>
          <w:sz w:val="22"/>
          <w:szCs w:val="22"/>
          <w:lang w:val="en-GB"/>
        </w:rPr>
        <w:t>The relevant countries/territories are currently: Anguilla, Australia, the Bahamas, Bermuda, Botswana, Brunei, Canada, Cayman Islands, the Channel Islands (Jersey, Guernsey, Alderney, Sark, and Herm), Falkland Islands, Gibraltar, Hong Kong, Isle of Man, Malaysia, Montserrat, New Zealand, the Republic of Ireland, South Africa, Saint Helena, Turks and Caicos Islands, Tuvalu and the British Virgin Islands.</w:t>
      </w:r>
    </w:p>
    <w:p w14:paraId="1FD744D6" w14:textId="77777777" w:rsidR="006D78B0" w:rsidRDefault="006D78B0" w:rsidP="006D78B0">
      <w:pPr>
        <w:pStyle w:val="ListParagraph"/>
        <w:jc w:val="both"/>
        <w:rPr>
          <w:rFonts w:ascii="Arial" w:hAnsi="Arial" w:cs="Arial"/>
          <w:sz w:val="22"/>
          <w:szCs w:val="22"/>
          <w:lang w:val="en-GB"/>
        </w:rPr>
      </w:pPr>
    </w:p>
    <w:p w14:paraId="689C06F9" w14:textId="77777777" w:rsidR="006D78B0" w:rsidRDefault="006D78B0" w:rsidP="006D78B0">
      <w:pPr>
        <w:pStyle w:val="ListParagraph"/>
        <w:numPr>
          <w:ilvl w:val="0"/>
          <w:numId w:val="12"/>
        </w:numPr>
        <w:jc w:val="both"/>
        <w:rPr>
          <w:rFonts w:ascii="Arial" w:hAnsi="Arial" w:cs="Arial"/>
          <w:sz w:val="22"/>
          <w:szCs w:val="22"/>
          <w:lang w:val="en-GB"/>
        </w:rPr>
      </w:pPr>
      <w:r w:rsidRPr="006D78B0">
        <w:rPr>
          <w:rFonts w:ascii="Arial" w:hAnsi="Arial" w:cs="Arial"/>
          <w:sz w:val="22"/>
          <w:szCs w:val="22"/>
          <w:lang w:val="en-GB"/>
        </w:rPr>
        <w:t xml:space="preserve">Common law Recognition (Principle of comity. Common-law recognition has been based on the principle of judicial comity, under which English courts have extended recognition and given effect to the bankruptcy laws of other countries within the English jurisdiction. </w:t>
      </w:r>
    </w:p>
    <w:p w14:paraId="62AA4F21" w14:textId="77777777" w:rsidR="006D78B0" w:rsidRDefault="006D78B0" w:rsidP="006D78B0">
      <w:pPr>
        <w:pStyle w:val="ListParagraph"/>
        <w:jc w:val="both"/>
        <w:rPr>
          <w:rFonts w:ascii="Arial" w:hAnsi="Arial" w:cs="Arial"/>
          <w:sz w:val="22"/>
          <w:szCs w:val="22"/>
          <w:lang w:val="en-GB"/>
        </w:rPr>
      </w:pPr>
      <w:r w:rsidRPr="006D78B0">
        <w:rPr>
          <w:rFonts w:ascii="Arial" w:hAnsi="Arial" w:cs="Arial"/>
          <w:sz w:val="22"/>
          <w:szCs w:val="22"/>
          <w:lang w:val="en-GB"/>
        </w:rPr>
        <w:t xml:space="preserve">Recognition under common law is likely to be less significant going forward and will be confined to cases that do not fall within the three methods of recognition discussed above. One residual circumstance in which it will still be of importance involves receivers who are not appointed in relation to a “foreign proceeding” for the purposes of the Cross-Border Regulations (and where there is no foreign representative who has successfully obtained recognition under them in relation to the relevant assets). </w:t>
      </w:r>
    </w:p>
    <w:p w14:paraId="3A3D97C6" w14:textId="77777777" w:rsidR="006D78B0" w:rsidRDefault="006D78B0" w:rsidP="006D78B0">
      <w:pPr>
        <w:pStyle w:val="ListParagraph"/>
        <w:jc w:val="both"/>
        <w:rPr>
          <w:rFonts w:ascii="Arial" w:hAnsi="Arial" w:cs="Arial"/>
          <w:sz w:val="22"/>
          <w:szCs w:val="22"/>
          <w:lang w:val="en-GB"/>
        </w:rPr>
      </w:pPr>
    </w:p>
    <w:p w14:paraId="3EED1DCC" w14:textId="299CFDB7" w:rsidR="006D78B0" w:rsidRDefault="006D78B0" w:rsidP="006D78B0">
      <w:pPr>
        <w:pStyle w:val="ListParagraph"/>
        <w:jc w:val="both"/>
        <w:rPr>
          <w:rFonts w:ascii="Arial" w:hAnsi="Arial" w:cs="Arial"/>
          <w:sz w:val="22"/>
          <w:szCs w:val="22"/>
          <w:lang w:val="en-GB"/>
        </w:rPr>
      </w:pPr>
      <w:r w:rsidRPr="006D78B0">
        <w:rPr>
          <w:rFonts w:ascii="Arial" w:hAnsi="Arial" w:cs="Arial"/>
          <w:sz w:val="22"/>
          <w:szCs w:val="22"/>
          <w:lang w:val="en-GB"/>
        </w:rPr>
        <w:t>English courts recognized overseas receivers at common law if:</w:t>
      </w:r>
    </w:p>
    <w:p w14:paraId="0FC58413" w14:textId="1538B505" w:rsidR="006D78B0" w:rsidRDefault="006D78B0" w:rsidP="006D78B0">
      <w:pPr>
        <w:pStyle w:val="ListParagraph"/>
        <w:jc w:val="both"/>
        <w:rPr>
          <w:rFonts w:ascii="Arial" w:hAnsi="Arial" w:cs="Arial"/>
          <w:sz w:val="22"/>
          <w:szCs w:val="22"/>
          <w:lang w:val="en-GB"/>
        </w:rPr>
      </w:pPr>
      <w:r>
        <w:rPr>
          <w:rFonts w:ascii="Arial" w:hAnsi="Arial" w:cs="Arial"/>
          <w:sz w:val="22"/>
          <w:szCs w:val="22"/>
          <w:lang w:val="en-GB"/>
        </w:rPr>
        <w:t>i</w:t>
      </w:r>
      <w:r w:rsidRPr="006D78B0">
        <w:rPr>
          <w:rFonts w:ascii="Arial" w:hAnsi="Arial" w:cs="Arial"/>
          <w:sz w:val="22"/>
          <w:szCs w:val="22"/>
          <w:lang w:val="en-GB"/>
        </w:rPr>
        <w:t>. There is a sufficient connection between the foreign court and the debtor (incorporation in the country in which the receiver is appointed will be sufficient connection, as will the circumstance where the country of incorporation itself recognizes the receiver or there is a factual connection, such as a place of management);</w:t>
      </w:r>
    </w:p>
    <w:p w14:paraId="203A39BE" w14:textId="77777777" w:rsidR="006D78B0" w:rsidRDefault="006D78B0" w:rsidP="006D78B0">
      <w:pPr>
        <w:pStyle w:val="ListParagraph"/>
        <w:jc w:val="both"/>
        <w:rPr>
          <w:rFonts w:ascii="Arial" w:hAnsi="Arial" w:cs="Arial"/>
          <w:sz w:val="22"/>
          <w:szCs w:val="22"/>
          <w:lang w:val="en-GB"/>
        </w:rPr>
      </w:pPr>
    </w:p>
    <w:p w14:paraId="69E7360C" w14:textId="74C5EC36" w:rsidR="006D78B0" w:rsidRDefault="006D78B0" w:rsidP="006D78B0">
      <w:pPr>
        <w:pStyle w:val="ListParagraph"/>
        <w:jc w:val="both"/>
        <w:rPr>
          <w:rFonts w:ascii="Arial" w:hAnsi="Arial" w:cs="Arial"/>
          <w:sz w:val="22"/>
          <w:szCs w:val="22"/>
          <w:lang w:val="en-GB"/>
        </w:rPr>
      </w:pPr>
      <w:r w:rsidRPr="006D78B0">
        <w:rPr>
          <w:rFonts w:ascii="Arial" w:hAnsi="Arial" w:cs="Arial"/>
          <w:sz w:val="22"/>
          <w:szCs w:val="22"/>
          <w:lang w:val="en-GB"/>
        </w:rPr>
        <w:t>ii.</w:t>
      </w:r>
      <w:r>
        <w:rPr>
          <w:rFonts w:ascii="Arial" w:hAnsi="Arial" w:cs="Arial"/>
          <w:sz w:val="22"/>
          <w:szCs w:val="22"/>
          <w:lang w:val="en-GB"/>
        </w:rPr>
        <w:t xml:space="preserve"> </w:t>
      </w:r>
      <w:r w:rsidRPr="006D78B0">
        <w:rPr>
          <w:rFonts w:ascii="Arial" w:hAnsi="Arial" w:cs="Arial"/>
          <w:sz w:val="22"/>
          <w:szCs w:val="22"/>
          <w:lang w:val="en-GB"/>
        </w:rPr>
        <w:t xml:space="preserve">Recognition is not contrary to public policy; </w:t>
      </w:r>
    </w:p>
    <w:p w14:paraId="7B842C54" w14:textId="77777777" w:rsidR="006D78B0" w:rsidRDefault="006D78B0" w:rsidP="006D78B0">
      <w:pPr>
        <w:pStyle w:val="ListParagraph"/>
        <w:jc w:val="both"/>
        <w:rPr>
          <w:rFonts w:ascii="Arial" w:hAnsi="Arial" w:cs="Arial"/>
          <w:sz w:val="22"/>
          <w:szCs w:val="22"/>
          <w:lang w:val="en-GB"/>
        </w:rPr>
      </w:pPr>
    </w:p>
    <w:p w14:paraId="7940D274" w14:textId="6E73C205" w:rsidR="00DF75F8" w:rsidRPr="006D78B0" w:rsidRDefault="006D78B0" w:rsidP="006D78B0">
      <w:pPr>
        <w:pStyle w:val="ListParagraph"/>
        <w:jc w:val="both"/>
        <w:rPr>
          <w:rFonts w:ascii="Arial" w:hAnsi="Arial" w:cs="Arial"/>
          <w:sz w:val="22"/>
          <w:szCs w:val="22"/>
          <w:lang w:val="en-GB"/>
        </w:rPr>
      </w:pPr>
      <w:r w:rsidRPr="006D78B0">
        <w:rPr>
          <w:rFonts w:ascii="Arial" w:hAnsi="Arial" w:cs="Arial"/>
          <w:sz w:val="22"/>
          <w:szCs w:val="22"/>
          <w:lang w:val="en-GB"/>
        </w:rPr>
        <w:t>iii. There is no fraud or unfairness in relation to the appointment of the receiver.</w:t>
      </w:r>
    </w:p>
    <w:p w14:paraId="3DAA6780" w14:textId="657CEFE1" w:rsidR="00962045" w:rsidRPr="006D78B0" w:rsidRDefault="00962045" w:rsidP="002A37BB">
      <w:pPr>
        <w:jc w:val="both"/>
        <w:rPr>
          <w:rFonts w:ascii="Arial" w:hAnsi="Arial" w:cs="Arial"/>
          <w:sz w:val="22"/>
          <w:szCs w:val="22"/>
          <w:shd w:val="clear" w:color="auto" w:fill="FFFFFF"/>
        </w:rPr>
      </w:pPr>
    </w:p>
    <w:p w14:paraId="050B7D02" w14:textId="77777777" w:rsidR="00D17FDC" w:rsidRPr="002A37BB" w:rsidRDefault="00D17FD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lastRenderedPageBreak/>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474D6CAB" w14:textId="77777777" w:rsidR="00FD1932" w:rsidRPr="00735B49" w:rsidRDefault="007E2919" w:rsidP="00FD1932">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FD1932" w:rsidRPr="00735B49">
        <w:rPr>
          <w:rFonts w:ascii="Arial" w:hAnsi="Arial" w:cs="Arial"/>
          <w:sz w:val="22"/>
          <w:szCs w:val="22"/>
          <w:lang w:val="en-GB"/>
        </w:rPr>
        <w:t>The major feature of a floating charge is that, until it crystallises, the chargor is entitled to deal with the charged assets in the normal course of business without any further consent from the chargee. On the other hand, a fixed charge requires the chargee to exercise a significant degree of control over the said charged asset.</w:t>
      </w:r>
    </w:p>
    <w:p w14:paraId="004EB1D8" w14:textId="77777777" w:rsidR="00FD1932" w:rsidRPr="00735B49" w:rsidRDefault="00FD1932" w:rsidP="00FD1932">
      <w:pPr>
        <w:autoSpaceDE w:val="0"/>
        <w:autoSpaceDN w:val="0"/>
        <w:adjustRightInd w:val="0"/>
        <w:jc w:val="both"/>
        <w:rPr>
          <w:rFonts w:ascii="Arial" w:hAnsi="Arial" w:cs="Arial"/>
          <w:sz w:val="22"/>
          <w:szCs w:val="22"/>
          <w:lang w:val="en-GB"/>
        </w:rPr>
      </w:pPr>
    </w:p>
    <w:p w14:paraId="6462CBF3" w14:textId="5AD0D5D4" w:rsidR="007E2919" w:rsidRPr="00735B49" w:rsidRDefault="00FD1932" w:rsidP="007E2919">
      <w:pPr>
        <w:autoSpaceDE w:val="0"/>
        <w:autoSpaceDN w:val="0"/>
        <w:adjustRightInd w:val="0"/>
        <w:jc w:val="both"/>
        <w:rPr>
          <w:rFonts w:ascii="Arial" w:hAnsi="Arial" w:cs="Arial"/>
          <w:sz w:val="22"/>
          <w:szCs w:val="22"/>
          <w:lang w:val="en-GB"/>
        </w:rPr>
      </w:pPr>
      <w:r w:rsidRPr="00735B49">
        <w:rPr>
          <w:rFonts w:ascii="Arial" w:hAnsi="Arial" w:cs="Arial"/>
          <w:sz w:val="22"/>
          <w:szCs w:val="22"/>
          <w:lang w:val="en-GB"/>
        </w:rPr>
        <w:t>In the absence of any special provisions in the relevant document, a floating charge crystallises either upon the appointment of a receiver or upon the commencement of liquidation. In the case of Government Stocks and Securities Investments Co Ltd v Manila Rly Co his Lordship stated that a charge should also crystallise upon the company ceasing to trade as a going concern.</w:t>
      </w:r>
      <w:r w:rsidR="007E2919" w:rsidRPr="00735B49">
        <w:rPr>
          <w:rFonts w:ascii="Arial" w:hAnsi="Arial" w:cs="Arial"/>
          <w:sz w:val="22"/>
          <w:szCs w:val="22"/>
          <w:lang w:val="en-GB"/>
        </w:rPr>
        <w:t>]</w:t>
      </w:r>
    </w:p>
    <w:p w14:paraId="74C366AC" w14:textId="6BD8484D" w:rsidR="007E2919" w:rsidRDefault="007E2919" w:rsidP="007E2919">
      <w:pPr>
        <w:rPr>
          <w:rFonts w:ascii="Arial" w:hAnsi="Arial" w:cs="Arial"/>
          <w:b/>
          <w:sz w:val="24"/>
        </w:rPr>
      </w:pPr>
    </w:p>
    <w:p w14:paraId="635AABF4" w14:textId="77777777" w:rsidR="00B04033" w:rsidRDefault="00B04033" w:rsidP="007E2919">
      <w:pPr>
        <w:rPr>
          <w:rFonts w:ascii="Arial" w:hAnsi="Arial" w:cs="Arial"/>
          <w:b/>
          <w:sz w:val="24"/>
        </w:rPr>
      </w:pPr>
    </w:p>
    <w:p w14:paraId="0E549215" w14:textId="06C5FE8F" w:rsidR="007E2919" w:rsidRDefault="007E2919" w:rsidP="007E2919">
      <w:pPr>
        <w:rPr>
          <w:rFonts w:ascii="Arial" w:hAnsi="Arial" w:cs="Arial"/>
          <w:b/>
          <w:sz w:val="24"/>
        </w:rPr>
      </w:pPr>
      <w:r>
        <w:rPr>
          <w:rFonts w:ascii="Arial" w:hAnsi="Arial" w:cs="Arial"/>
          <w:b/>
          <w:sz w:val="24"/>
        </w:rPr>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t>The sale of the van; and</w:t>
      </w:r>
    </w:p>
    <w:p w14:paraId="78CA5A7B" w14:textId="7BC31BB4" w:rsidR="007E2919" w:rsidRDefault="007E2919" w:rsidP="007E2919">
      <w:pPr>
        <w:rPr>
          <w:rFonts w:ascii="Arial" w:hAnsi="Arial" w:cs="Arial"/>
          <w:b/>
          <w:sz w:val="24"/>
        </w:rPr>
      </w:pPr>
    </w:p>
    <w:p w14:paraId="04A2D11F" w14:textId="282DD8AD" w:rsidR="00FD1932" w:rsidRPr="00735B49" w:rsidRDefault="007E2919" w:rsidP="00FD1932">
      <w:pPr>
        <w:autoSpaceDE w:val="0"/>
        <w:autoSpaceDN w:val="0"/>
        <w:adjustRightInd w:val="0"/>
        <w:jc w:val="both"/>
        <w:rPr>
          <w:rFonts w:ascii="Arial" w:hAnsi="Arial" w:cs="Arial"/>
          <w:sz w:val="22"/>
          <w:szCs w:val="22"/>
          <w:lang w:val="en-GB"/>
        </w:rPr>
      </w:pPr>
      <w:r w:rsidRPr="00735B49">
        <w:rPr>
          <w:rFonts w:ascii="Arial" w:hAnsi="Arial" w:cs="Arial"/>
          <w:sz w:val="22"/>
          <w:szCs w:val="22"/>
          <w:lang w:val="en-GB"/>
        </w:rPr>
        <w:t>[</w:t>
      </w:r>
      <w:r w:rsidR="00FD1932" w:rsidRPr="00735B49">
        <w:rPr>
          <w:rFonts w:ascii="Arial" w:hAnsi="Arial" w:cs="Arial"/>
          <w:sz w:val="22"/>
          <w:szCs w:val="22"/>
          <w:lang w:val="en-GB"/>
        </w:rPr>
        <w:t>Debts secured by a floating charge are paid from the sale proceeds of the assets secured by the floating charge.</w:t>
      </w:r>
    </w:p>
    <w:p w14:paraId="7D89D250" w14:textId="77777777" w:rsidR="00FD1932" w:rsidRPr="00735B49" w:rsidRDefault="00FD1932" w:rsidP="00FD1932">
      <w:pPr>
        <w:autoSpaceDE w:val="0"/>
        <w:autoSpaceDN w:val="0"/>
        <w:adjustRightInd w:val="0"/>
        <w:jc w:val="both"/>
        <w:rPr>
          <w:rFonts w:ascii="Arial" w:hAnsi="Arial" w:cs="Arial"/>
          <w:sz w:val="22"/>
          <w:szCs w:val="22"/>
          <w:lang w:val="en-GB"/>
        </w:rPr>
      </w:pPr>
      <w:r w:rsidRPr="00735B49">
        <w:rPr>
          <w:rFonts w:ascii="Arial" w:hAnsi="Arial" w:cs="Arial"/>
          <w:sz w:val="22"/>
          <w:szCs w:val="22"/>
          <w:lang w:val="en-GB"/>
        </w:rPr>
        <w:t xml:space="preserve">Before any payment can be made to any floating charge holder, the liquidator must first consider the application of section 176A of the Act. Section 176A applies to a company with a floating charge created on or after 15 September 2003 and the company has gone into liquidation. A prescribed part of the proceeds must be made available to unsecured creditors as provided under the Enterprise Act. </w:t>
      </w:r>
    </w:p>
    <w:p w14:paraId="041D4FDF" w14:textId="54B52D8D" w:rsidR="007E2919" w:rsidRPr="00735B49" w:rsidRDefault="00FD1932" w:rsidP="007E2919">
      <w:pPr>
        <w:autoSpaceDE w:val="0"/>
        <w:autoSpaceDN w:val="0"/>
        <w:adjustRightInd w:val="0"/>
        <w:jc w:val="both"/>
        <w:rPr>
          <w:rFonts w:ascii="Arial" w:hAnsi="Arial" w:cs="Arial"/>
          <w:sz w:val="22"/>
          <w:szCs w:val="22"/>
          <w:lang w:val="en-GB"/>
        </w:rPr>
      </w:pPr>
      <w:r w:rsidRPr="00735B49">
        <w:rPr>
          <w:rFonts w:ascii="Arial" w:hAnsi="Arial" w:cs="Arial"/>
          <w:sz w:val="22"/>
          <w:szCs w:val="22"/>
          <w:lang w:val="en-GB"/>
        </w:rPr>
        <w:t>The prescribed part is calculated as 50% of the floating charge proceeds up to a cap of GB£10,000. If the floating charge proceeds are greater than GB£10,000, the prescribed part is calculated as GB£5,000 plus 20% of the proceeds</w:t>
      </w:r>
      <w:r w:rsidR="00735B49" w:rsidRPr="00735B49">
        <w:rPr>
          <w:rFonts w:ascii="Arial" w:hAnsi="Arial" w:cs="Arial"/>
          <w:sz w:val="22"/>
          <w:szCs w:val="22"/>
          <w:lang w:val="en-GB"/>
        </w:rPr>
        <w:t>]</w:t>
      </w:r>
    </w:p>
    <w:p w14:paraId="070ABF9B" w14:textId="2883A4C1" w:rsidR="007E2919" w:rsidRDefault="007E2919" w:rsidP="007E2919">
      <w:pPr>
        <w:rPr>
          <w:rFonts w:ascii="Arial" w:hAnsi="Arial" w:cs="Arial"/>
          <w:b/>
          <w:sz w:val="24"/>
        </w:rPr>
      </w:pPr>
    </w:p>
    <w:p w14:paraId="5D545648" w14:textId="77777777" w:rsidR="00B04033" w:rsidRDefault="00B04033" w:rsidP="007E2919">
      <w:pPr>
        <w:rPr>
          <w:rFonts w:ascii="Arial" w:hAnsi="Arial" w:cs="Arial"/>
          <w:b/>
          <w:sz w:val="24"/>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36726263" w14:textId="78CD7C05" w:rsidR="00735B49" w:rsidRPr="00735B49" w:rsidRDefault="007E2919" w:rsidP="00735B49">
      <w:pPr>
        <w:rPr>
          <w:rFonts w:ascii="Arial" w:hAnsi="Arial" w:cs="Arial"/>
          <w:b/>
        </w:rPr>
      </w:pPr>
      <w:r w:rsidRPr="007E2919">
        <w:rPr>
          <w:rFonts w:ascii="Arial" w:hAnsi="Arial" w:cs="Arial"/>
          <w:b/>
        </w:rPr>
        <w:t xml:space="preserve"> </w:t>
      </w:r>
    </w:p>
    <w:p w14:paraId="4B446BBD" w14:textId="6D4ECD16" w:rsidR="00735B49" w:rsidRPr="00735B49" w:rsidRDefault="00735B49" w:rsidP="00735B49">
      <w:pPr>
        <w:rPr>
          <w:rFonts w:ascii="Arial" w:hAnsi="Arial" w:cs="Arial"/>
          <w:sz w:val="22"/>
          <w:szCs w:val="22"/>
          <w:lang w:val="en-GB"/>
        </w:rPr>
      </w:pPr>
      <w:r w:rsidRPr="00735B49">
        <w:rPr>
          <w:rFonts w:ascii="Arial" w:hAnsi="Arial" w:cs="Arial"/>
          <w:sz w:val="22"/>
          <w:szCs w:val="22"/>
          <w:lang w:val="en-GB"/>
        </w:rPr>
        <w:t>[Gary is an unsecured creditor and as an unsecured creditors he can claim interest on the debt up to the date of liquidation under certain circumstances. The creditor may state their intention to charge interest within the initial</w:t>
      </w:r>
      <w:r w:rsidR="009C235A">
        <w:rPr>
          <w:rFonts w:ascii="Arial" w:hAnsi="Arial" w:cs="Arial"/>
          <w:sz w:val="22"/>
          <w:szCs w:val="22"/>
          <w:lang w:val="en-GB"/>
        </w:rPr>
        <w:t xml:space="preserve"> agreement</w:t>
      </w:r>
      <w:r w:rsidRPr="00735B49">
        <w:rPr>
          <w:rFonts w:ascii="Arial" w:hAnsi="Arial" w:cs="Arial"/>
          <w:sz w:val="22"/>
          <w:szCs w:val="22"/>
          <w:lang w:val="en-GB"/>
        </w:rPr>
        <w:t>, for example, or provided notice in a reminder that interest will become due.</w:t>
      </w:r>
    </w:p>
    <w:p w14:paraId="626FA5C6" w14:textId="328DC7A6" w:rsidR="002D3473" w:rsidRPr="00735B49" w:rsidRDefault="00735B49" w:rsidP="00735B49">
      <w:pPr>
        <w:rPr>
          <w:rFonts w:ascii="Arial" w:hAnsi="Arial" w:cs="Arial"/>
          <w:sz w:val="22"/>
          <w:szCs w:val="22"/>
          <w:lang w:val="en-GB"/>
        </w:rPr>
      </w:pPr>
      <w:r w:rsidRPr="00735B49">
        <w:rPr>
          <w:rFonts w:ascii="Arial" w:hAnsi="Arial" w:cs="Arial"/>
          <w:sz w:val="22"/>
          <w:szCs w:val="22"/>
          <w:lang w:val="en-GB"/>
        </w:rPr>
        <w:t xml:space="preserve">Under the UK creditors ranking, the unsecured creditor would rank last based on the </w:t>
      </w:r>
      <w:r w:rsidR="009C235A" w:rsidRPr="00735B49">
        <w:rPr>
          <w:rFonts w:ascii="Arial" w:hAnsi="Arial" w:cs="Arial"/>
          <w:sz w:val="22"/>
          <w:szCs w:val="22"/>
          <w:lang w:val="en-GB"/>
        </w:rPr>
        <w:t>scenario</w:t>
      </w:r>
      <w:r w:rsidRPr="00735B49">
        <w:rPr>
          <w:rFonts w:ascii="Arial" w:hAnsi="Arial" w:cs="Arial"/>
          <w:sz w:val="22"/>
          <w:szCs w:val="22"/>
          <w:lang w:val="en-GB"/>
        </w:rPr>
        <w:t>]</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A2D5" w14:textId="77777777" w:rsidR="00B15700" w:rsidRDefault="00B15700" w:rsidP="00241B44">
      <w:r>
        <w:separator/>
      </w:r>
    </w:p>
  </w:endnote>
  <w:endnote w:type="continuationSeparator" w:id="0">
    <w:p w14:paraId="5A35F3D7" w14:textId="77777777" w:rsidR="00B15700" w:rsidRDefault="00B1570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506DE1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01D7D">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6B311F22" w:rsidR="00241FA3" w:rsidRPr="009B4976" w:rsidRDefault="009C235A" w:rsidP="009B4976">
    <w:pPr>
      <w:pStyle w:val="Footer"/>
      <w:ind w:right="360"/>
      <w:rPr>
        <w:rFonts w:ascii="Arial" w:hAnsi="Arial" w:cs="Arial"/>
        <w:sz w:val="18"/>
        <w:szCs w:val="18"/>
        <w:lang w:val="en-GB"/>
      </w:rPr>
    </w:pPr>
    <w:r w:rsidRPr="009C235A">
      <w:rPr>
        <w:rFonts w:ascii="Arial" w:hAnsi="Arial" w:cs="Arial"/>
        <w:sz w:val="18"/>
        <w:szCs w:val="18"/>
        <w:lang w:val="en-GB"/>
      </w:rPr>
      <w:t>202021IFU-209</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CE5E" w14:textId="77777777" w:rsidR="00B15700" w:rsidRDefault="00B15700" w:rsidP="00241B44">
      <w:r>
        <w:separator/>
      </w:r>
    </w:p>
  </w:footnote>
  <w:footnote w:type="continuationSeparator" w:id="0">
    <w:p w14:paraId="4EA6E2F0" w14:textId="77777777" w:rsidR="00B15700" w:rsidRDefault="00B1570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B2D2A"/>
    <w:multiLevelType w:val="hybridMultilevel"/>
    <w:tmpl w:val="CF382A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822FC3"/>
    <w:multiLevelType w:val="hybridMultilevel"/>
    <w:tmpl w:val="4EBE2F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8"/>
  </w:num>
  <w:num w:numId="6">
    <w:abstractNumId w:val="2"/>
  </w:num>
  <w:num w:numId="7">
    <w:abstractNumId w:val="9"/>
  </w:num>
  <w:num w:numId="8">
    <w:abstractNumId w:val="10"/>
  </w:num>
  <w:num w:numId="9">
    <w:abstractNumId w:val="7"/>
  </w:num>
  <w:num w:numId="10">
    <w:abstractNumId w:val="11"/>
  </w:num>
  <w:num w:numId="11">
    <w:abstractNumId w:val="3"/>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74C79"/>
    <w:rsid w:val="00082609"/>
    <w:rsid w:val="000851CC"/>
    <w:rsid w:val="00087F21"/>
    <w:rsid w:val="00093BE8"/>
    <w:rsid w:val="000A407B"/>
    <w:rsid w:val="000A68ED"/>
    <w:rsid w:val="000B5FF1"/>
    <w:rsid w:val="000B609F"/>
    <w:rsid w:val="000D55A8"/>
    <w:rsid w:val="000E4841"/>
    <w:rsid w:val="000F1677"/>
    <w:rsid w:val="000F2F19"/>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347E"/>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83F06"/>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44EF"/>
    <w:rsid w:val="00326292"/>
    <w:rsid w:val="00326415"/>
    <w:rsid w:val="00330937"/>
    <w:rsid w:val="00330F31"/>
    <w:rsid w:val="00334648"/>
    <w:rsid w:val="0033768C"/>
    <w:rsid w:val="00337938"/>
    <w:rsid w:val="00340769"/>
    <w:rsid w:val="00341AA6"/>
    <w:rsid w:val="00351B76"/>
    <w:rsid w:val="00361A0A"/>
    <w:rsid w:val="00364836"/>
    <w:rsid w:val="0036565C"/>
    <w:rsid w:val="0036625E"/>
    <w:rsid w:val="0037465A"/>
    <w:rsid w:val="00382C98"/>
    <w:rsid w:val="0038533C"/>
    <w:rsid w:val="00386568"/>
    <w:rsid w:val="00390B57"/>
    <w:rsid w:val="003948D5"/>
    <w:rsid w:val="00396821"/>
    <w:rsid w:val="00397D3A"/>
    <w:rsid w:val="003A051E"/>
    <w:rsid w:val="003A5A85"/>
    <w:rsid w:val="003B170F"/>
    <w:rsid w:val="003B3C5F"/>
    <w:rsid w:val="003C4471"/>
    <w:rsid w:val="003D0A6D"/>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2AC5"/>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4412"/>
    <w:rsid w:val="006661EF"/>
    <w:rsid w:val="00677AEB"/>
    <w:rsid w:val="00680EF2"/>
    <w:rsid w:val="00687A1D"/>
    <w:rsid w:val="00697EA1"/>
    <w:rsid w:val="006A2646"/>
    <w:rsid w:val="006A6530"/>
    <w:rsid w:val="006B435A"/>
    <w:rsid w:val="006B4C64"/>
    <w:rsid w:val="006D282B"/>
    <w:rsid w:val="006D6BD5"/>
    <w:rsid w:val="006D78B0"/>
    <w:rsid w:val="006E481A"/>
    <w:rsid w:val="006E5298"/>
    <w:rsid w:val="006F4A78"/>
    <w:rsid w:val="006F734A"/>
    <w:rsid w:val="00700D83"/>
    <w:rsid w:val="00704852"/>
    <w:rsid w:val="007074E9"/>
    <w:rsid w:val="00713DA4"/>
    <w:rsid w:val="00714BF1"/>
    <w:rsid w:val="00720BB0"/>
    <w:rsid w:val="00721383"/>
    <w:rsid w:val="0073158B"/>
    <w:rsid w:val="007333CC"/>
    <w:rsid w:val="0073399A"/>
    <w:rsid w:val="00735B49"/>
    <w:rsid w:val="00740DAD"/>
    <w:rsid w:val="00742AF3"/>
    <w:rsid w:val="007516B1"/>
    <w:rsid w:val="007603F5"/>
    <w:rsid w:val="0076139D"/>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1436"/>
    <w:rsid w:val="007E2919"/>
    <w:rsid w:val="007E6BA4"/>
    <w:rsid w:val="007F41F8"/>
    <w:rsid w:val="007F659B"/>
    <w:rsid w:val="0080454E"/>
    <w:rsid w:val="00804C32"/>
    <w:rsid w:val="00806302"/>
    <w:rsid w:val="00807119"/>
    <w:rsid w:val="0082483F"/>
    <w:rsid w:val="008279C0"/>
    <w:rsid w:val="00867701"/>
    <w:rsid w:val="008723F3"/>
    <w:rsid w:val="00876F56"/>
    <w:rsid w:val="00881DE6"/>
    <w:rsid w:val="008837A6"/>
    <w:rsid w:val="0089145D"/>
    <w:rsid w:val="008A4DF2"/>
    <w:rsid w:val="008A6CFE"/>
    <w:rsid w:val="008B5333"/>
    <w:rsid w:val="008B6223"/>
    <w:rsid w:val="008B72B8"/>
    <w:rsid w:val="008C66E0"/>
    <w:rsid w:val="008D1616"/>
    <w:rsid w:val="008E3339"/>
    <w:rsid w:val="008E7DF0"/>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4BFA"/>
    <w:rsid w:val="009B0723"/>
    <w:rsid w:val="009B07AD"/>
    <w:rsid w:val="009B0883"/>
    <w:rsid w:val="009B15E2"/>
    <w:rsid w:val="009B4976"/>
    <w:rsid w:val="009C0B8E"/>
    <w:rsid w:val="009C1BC8"/>
    <w:rsid w:val="009C235A"/>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8607D"/>
    <w:rsid w:val="00A92531"/>
    <w:rsid w:val="00A96489"/>
    <w:rsid w:val="00AB2425"/>
    <w:rsid w:val="00AB685C"/>
    <w:rsid w:val="00AB6C2D"/>
    <w:rsid w:val="00AC08F7"/>
    <w:rsid w:val="00AC3839"/>
    <w:rsid w:val="00AC7082"/>
    <w:rsid w:val="00AD4BE8"/>
    <w:rsid w:val="00AF228E"/>
    <w:rsid w:val="00B016A8"/>
    <w:rsid w:val="00B04033"/>
    <w:rsid w:val="00B14819"/>
    <w:rsid w:val="00B15700"/>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7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87EA5"/>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013"/>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7B04"/>
    <w:rsid w:val="00F97C5B"/>
    <w:rsid w:val="00FA12B9"/>
    <w:rsid w:val="00FA3D50"/>
    <w:rsid w:val="00FA417D"/>
    <w:rsid w:val="00FB7FBD"/>
    <w:rsid w:val="00FC374A"/>
    <w:rsid w:val="00FC74C8"/>
    <w:rsid w:val="00FC7B47"/>
    <w:rsid w:val="00FD035C"/>
    <w:rsid w:val="00FD1932"/>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A0F-F327-41D0-BD85-764B4BD9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2021-07-30T10:27:00Z</dcterms:created>
  <dcterms:modified xsi:type="dcterms:W3CDTF">2021-07-30T10:27:00Z</dcterms:modified>
</cp:coreProperties>
</file>