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437297" w:rsidP="00524728">
      <w:pPr>
        <w:jc w:val="center"/>
        <w:rPr>
          <w:rFonts w:ascii="Arial" w:hAnsi="Arial" w:cs="Arial"/>
          <w:b/>
          <w:sz w:val="22"/>
          <w:szCs w:val="22"/>
          <w:lang w:val="en-GB"/>
        </w:rPr>
      </w:pPr>
      <w:r>
        <w:rPr>
          <w:rFonts w:ascii="Arial" w:hAnsi="Arial" w:cs="Arial"/>
          <w:b/>
          <w:noProof/>
          <w:sz w:val="22"/>
          <w:szCs w:val="22"/>
          <w:lang w:eastAsia="zh-TW"/>
        </w:rPr>
        <w:drawing>
          <wp:inline distT="0" distB="0" distL="0" distR="0">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0863" cy="2311330"/>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DA1D45" w:rsidRDefault="00DA1D45" w:rsidP="009D0811">
      <w:pPr>
        <w:jc w:val="center"/>
        <w:rPr>
          <w:rFonts w:ascii="Arial" w:hAnsi="Arial" w:cs="Arial"/>
          <w:b/>
          <w:sz w:val="22"/>
          <w:szCs w:val="22"/>
          <w:u w:val="single"/>
          <w:lang w:val="en-GB"/>
        </w:rPr>
      </w:pPr>
    </w:p>
    <w:p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rsidR="00E653A0" w:rsidRDefault="00E653A0" w:rsidP="009D0811">
      <w:pPr>
        <w:jc w:val="center"/>
        <w:rPr>
          <w:rFonts w:ascii="Arial" w:hAnsi="Arial" w:cs="Arial"/>
          <w:b/>
          <w:sz w:val="22"/>
          <w:szCs w:val="22"/>
          <w:u w:val="single"/>
          <w:lang w:val="en-GB"/>
        </w:rPr>
      </w:pPr>
    </w:p>
    <w:p w:rsidR="00E653A0" w:rsidRDefault="00E653A0" w:rsidP="009D0811">
      <w:pPr>
        <w:jc w:val="center"/>
        <w:rPr>
          <w:rFonts w:ascii="Arial" w:hAnsi="Arial" w:cs="Arial"/>
          <w:b/>
          <w:sz w:val="22"/>
          <w:szCs w:val="22"/>
          <w:u w:val="single"/>
          <w:lang w:val="en-GB"/>
        </w:rPr>
      </w:pP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00C651D6" w:rsidRPr="00BF1C6F" w:rsidRDefault="00C651D6" w:rsidP="00C651D6">
      <w:pPr>
        <w:jc w:val="both"/>
        <w:rPr>
          <w:rFonts w:ascii="Arial" w:hAnsi="Arial" w:cs="Arial"/>
          <w:b/>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C651D6" w:rsidRPr="00BF1C6F" w:rsidRDefault="00C651D6" w:rsidP="00C651D6">
      <w:pPr>
        <w:ind w:left="720" w:hanging="720"/>
        <w:jc w:val="both"/>
        <w:rPr>
          <w:rFonts w:ascii="Arial" w:hAnsi="Arial" w:cs="Arial"/>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rsidR="00C651D6" w:rsidRPr="00BF1C6F" w:rsidRDefault="00C651D6" w:rsidP="00C651D6">
      <w:pPr>
        <w:ind w:left="720" w:hanging="720"/>
        <w:jc w:val="both"/>
        <w:rPr>
          <w:rFonts w:ascii="Arial" w:hAnsi="Arial" w:cs="Arial"/>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C651D6" w:rsidRPr="00BF1C6F" w:rsidRDefault="00C651D6" w:rsidP="00C651D6">
      <w:pPr>
        <w:ind w:left="720" w:hanging="720"/>
        <w:jc w:val="both"/>
        <w:rPr>
          <w:rFonts w:ascii="Arial" w:hAnsi="Arial" w:cs="Arial"/>
          <w:sz w:val="22"/>
          <w:szCs w:val="22"/>
          <w:lang w:val="en-GB"/>
        </w:rPr>
      </w:pPr>
    </w:p>
    <w:p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00C651D6" w:rsidRPr="00BF1C6F" w:rsidRDefault="00C651D6" w:rsidP="00C651D6">
      <w:pPr>
        <w:ind w:left="720" w:hanging="720"/>
        <w:jc w:val="both"/>
        <w:rPr>
          <w:rFonts w:ascii="Arial" w:hAnsi="Arial" w:cs="Arial"/>
          <w:sz w:val="22"/>
          <w:szCs w:val="22"/>
          <w:lang w:val="en-GB"/>
        </w:rPr>
      </w:pPr>
    </w:p>
    <w:p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00C651D6" w:rsidRPr="00592F82" w:rsidRDefault="00C651D6" w:rsidP="00C651D6">
      <w:pPr>
        <w:ind w:left="720" w:hanging="720"/>
        <w:jc w:val="both"/>
        <w:rPr>
          <w:rFonts w:ascii="Arial" w:hAnsi="Arial" w:cs="Arial"/>
          <w:sz w:val="22"/>
          <w:szCs w:val="22"/>
          <w:lang w:val="en-GB"/>
        </w:rPr>
      </w:pPr>
    </w:p>
    <w:p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rsidR="00C651D6" w:rsidRDefault="00C651D6" w:rsidP="00C651D6">
      <w:pPr>
        <w:ind w:left="720" w:hanging="720"/>
        <w:jc w:val="both"/>
        <w:rPr>
          <w:rFonts w:ascii="Arial" w:hAnsi="Arial" w:cs="Arial"/>
          <w:sz w:val="22"/>
          <w:szCs w:val="22"/>
          <w:lang w:val="en-GB"/>
        </w:rPr>
      </w:pPr>
    </w:p>
    <w:p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rsidR="00C651D6" w:rsidRDefault="00C651D6" w:rsidP="00C651D6">
      <w:pPr>
        <w:ind w:left="720" w:hanging="720"/>
        <w:jc w:val="both"/>
        <w:rPr>
          <w:rFonts w:ascii="Arial" w:hAnsi="Arial" w:cs="Arial"/>
          <w:sz w:val="22"/>
          <w:szCs w:val="22"/>
          <w:lang w:val="en-GB"/>
        </w:rPr>
      </w:pPr>
    </w:p>
    <w:p w:rsidR="00F3323E" w:rsidRPr="00592F82" w:rsidRDefault="00C651D6" w:rsidP="00592F82">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00E450A4" w:rsidRDefault="00E450A4">
      <w:pPr>
        <w:rPr>
          <w:rFonts w:ascii="Arial" w:hAnsi="Arial" w:cs="Arial"/>
          <w:sz w:val="22"/>
          <w:szCs w:val="22"/>
          <w:lang w:val="en-GB"/>
        </w:rPr>
      </w:pPr>
      <w:r>
        <w:rPr>
          <w:rFonts w:ascii="Arial" w:hAnsi="Arial" w:cs="Arial"/>
          <w:sz w:val="22"/>
          <w:szCs w:val="22"/>
          <w:lang w:val="en-GB"/>
        </w:rPr>
        <w:br w:type="page"/>
      </w:r>
    </w:p>
    <w:p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00F3323E" w:rsidRPr="00B9639B" w:rsidRDefault="00F3323E" w:rsidP="00B9639B">
      <w:pPr>
        <w:ind w:left="720" w:hanging="720"/>
        <w:jc w:val="both"/>
        <w:rPr>
          <w:rFonts w:ascii="Arial" w:hAnsi="Arial" w:cs="Arial"/>
          <w:sz w:val="22"/>
          <w:szCs w:val="22"/>
          <w:lang w:val="en-GB"/>
        </w:rPr>
      </w:pPr>
    </w:p>
    <w:p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rsidR="00F3323E" w:rsidRPr="00B9639B" w:rsidRDefault="00F3323E" w:rsidP="00B9639B">
      <w:pPr>
        <w:ind w:left="720" w:hanging="720"/>
        <w:jc w:val="both"/>
        <w:rPr>
          <w:rFonts w:ascii="Arial" w:hAnsi="Arial" w:cs="Arial"/>
          <w:sz w:val="22"/>
          <w:szCs w:val="22"/>
          <w:lang w:val="en-GB"/>
        </w:rPr>
      </w:pPr>
    </w:p>
    <w:p w:rsidR="005D43E0" w:rsidRPr="00B9639B" w:rsidRDefault="005D43E0" w:rsidP="00B9639B">
      <w:pPr>
        <w:jc w:val="both"/>
        <w:rPr>
          <w:rFonts w:ascii="Arial" w:hAnsi="Arial" w:cs="Arial"/>
          <w:sz w:val="22"/>
          <w:szCs w:val="22"/>
          <w:lang w:val="en-GB"/>
        </w:rPr>
      </w:pPr>
      <w:proofErr w:type="gramStart"/>
      <w:r w:rsidRPr="00B9639B">
        <w:rPr>
          <w:rFonts w:ascii="Arial" w:hAnsi="Arial" w:cs="Arial"/>
          <w:sz w:val="22"/>
          <w:szCs w:val="22"/>
          <w:lang w:val="en-GB"/>
        </w:rPr>
        <w:t>Questions 1.1.</w:t>
      </w:r>
      <w:proofErr w:type="gramEnd"/>
      <w:r w:rsidRPr="00B9639B">
        <w:rPr>
          <w:rFonts w:ascii="Arial" w:hAnsi="Arial" w:cs="Arial"/>
          <w:sz w:val="22"/>
          <w:szCs w:val="22"/>
          <w:lang w:val="en-GB"/>
        </w:rPr>
        <w:t xml:space="preserve">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rsidR="00AF228E" w:rsidRPr="00B9639B" w:rsidRDefault="00AF228E" w:rsidP="00B9639B">
      <w:pPr>
        <w:autoSpaceDE w:val="0"/>
        <w:autoSpaceDN w:val="0"/>
        <w:adjustRightInd w:val="0"/>
        <w:jc w:val="both"/>
        <w:rPr>
          <w:rFonts w:ascii="Arial" w:hAnsi="Arial" w:cs="Arial"/>
          <w:sz w:val="22"/>
          <w:szCs w:val="22"/>
        </w:rPr>
      </w:pPr>
    </w:p>
    <w:p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rsidR="00E9597C" w:rsidRPr="00B9639B" w:rsidRDefault="00E9597C" w:rsidP="00B9639B">
      <w:pPr>
        <w:jc w:val="both"/>
        <w:rPr>
          <w:rFonts w:ascii="Arial" w:hAnsi="Arial" w:cs="Arial"/>
          <w:sz w:val="22"/>
          <w:szCs w:val="22"/>
        </w:rPr>
      </w:pPr>
    </w:p>
    <w:p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rsidR="00256B74" w:rsidRPr="00256B74" w:rsidRDefault="00256B74" w:rsidP="00256B74">
      <w:pPr>
        <w:pStyle w:val="AODocTxt"/>
        <w:spacing w:before="0" w:line="240" w:lineRule="auto"/>
        <w:rPr>
          <w:rFonts w:ascii="Arial" w:hAnsi="Arial" w:cs="Arial"/>
        </w:rPr>
      </w:pPr>
    </w:p>
    <w:p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rsidR="00256B74" w:rsidRPr="00256B74" w:rsidRDefault="00256B74" w:rsidP="0093467C">
      <w:pPr>
        <w:pStyle w:val="AODocTxt"/>
        <w:spacing w:before="0" w:line="240" w:lineRule="auto"/>
        <w:ind w:left="426"/>
        <w:rPr>
          <w:rFonts w:ascii="Arial" w:hAnsi="Arial" w:cs="Arial"/>
        </w:rPr>
      </w:pPr>
    </w:p>
    <w:p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rsidR="00256B74" w:rsidRPr="00256B74" w:rsidRDefault="00256B74" w:rsidP="0093467C">
      <w:pPr>
        <w:pStyle w:val="AODocTxt"/>
        <w:spacing w:before="0" w:line="240" w:lineRule="auto"/>
        <w:ind w:left="426"/>
        <w:rPr>
          <w:rFonts w:ascii="Arial" w:hAnsi="Arial" w:cs="Arial"/>
        </w:rPr>
      </w:pPr>
    </w:p>
    <w:p w:rsidR="00256B74" w:rsidRPr="00E02914" w:rsidRDefault="00256B74" w:rsidP="0093467C">
      <w:pPr>
        <w:pStyle w:val="AODocTxt"/>
        <w:numPr>
          <w:ilvl w:val="0"/>
          <w:numId w:val="15"/>
        </w:numPr>
        <w:spacing w:before="0" w:line="240" w:lineRule="auto"/>
        <w:ind w:left="426"/>
        <w:rPr>
          <w:rFonts w:ascii="Arial" w:hAnsi="Arial" w:cs="Arial"/>
          <w:highlight w:val="yellow"/>
        </w:rPr>
      </w:pPr>
      <w:r w:rsidRPr="00E02914">
        <w:rPr>
          <w:rFonts w:ascii="Arial" w:hAnsi="Arial" w:cs="Arial"/>
          <w:highlight w:val="yellow"/>
        </w:rPr>
        <w:t xml:space="preserve">Yes, if other creditors owed at least </w:t>
      </w:r>
      <w:r w:rsidR="005D6642" w:rsidRPr="00E02914">
        <w:rPr>
          <w:rFonts w:ascii="Arial" w:hAnsi="Arial" w:cs="Arial"/>
          <w:highlight w:val="yellow"/>
        </w:rPr>
        <w:t>US</w:t>
      </w:r>
      <w:r w:rsidRPr="00E02914">
        <w:rPr>
          <w:rFonts w:ascii="Arial" w:hAnsi="Arial" w:cs="Arial"/>
          <w:highlight w:val="yellow"/>
        </w:rPr>
        <w:t>$5,775 join in the petition.</w:t>
      </w:r>
    </w:p>
    <w:p w:rsidR="00256B74" w:rsidRPr="00256B74" w:rsidRDefault="00256B74" w:rsidP="0093467C">
      <w:pPr>
        <w:pStyle w:val="AODocTxt"/>
        <w:spacing w:before="0" w:line="240" w:lineRule="auto"/>
        <w:ind w:left="426"/>
        <w:rPr>
          <w:rFonts w:ascii="Arial" w:hAnsi="Arial" w:cs="Arial"/>
        </w:rPr>
      </w:pPr>
    </w:p>
    <w:p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rsidR="00256B74" w:rsidRPr="00256B74" w:rsidRDefault="00256B74" w:rsidP="0093467C">
      <w:pPr>
        <w:pStyle w:val="AODocTxt"/>
        <w:spacing w:before="0" w:line="240" w:lineRule="auto"/>
        <w:ind w:left="426"/>
        <w:rPr>
          <w:rFonts w:ascii="Arial" w:hAnsi="Arial" w:cs="Arial"/>
        </w:rPr>
      </w:pPr>
    </w:p>
    <w:p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rsidR="005B79F4" w:rsidRPr="00B9639B" w:rsidRDefault="005B79F4" w:rsidP="00B9639B">
      <w:pPr>
        <w:jc w:val="both"/>
        <w:rPr>
          <w:rFonts w:ascii="Arial" w:hAnsi="Arial" w:cs="Arial"/>
          <w:sz w:val="22"/>
          <w:szCs w:val="22"/>
        </w:rPr>
      </w:pPr>
    </w:p>
    <w:p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rsidR="00E9597C" w:rsidRPr="00B9639B" w:rsidRDefault="00E9597C" w:rsidP="00B9639B">
      <w:pPr>
        <w:jc w:val="both"/>
        <w:rPr>
          <w:rFonts w:ascii="Arial" w:hAnsi="Arial" w:cs="Arial"/>
          <w:sz w:val="22"/>
          <w:szCs w:val="22"/>
        </w:rPr>
      </w:pPr>
    </w:p>
    <w:p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rsidR="0093467C" w:rsidRPr="0093467C" w:rsidRDefault="0093467C" w:rsidP="0093467C">
      <w:pPr>
        <w:pStyle w:val="AODocTxt"/>
        <w:spacing w:before="0" w:line="240" w:lineRule="auto"/>
        <w:rPr>
          <w:rFonts w:ascii="Arial" w:hAnsi="Arial" w:cs="Arial"/>
        </w:rPr>
      </w:pPr>
    </w:p>
    <w:p w:rsidR="0093467C" w:rsidRPr="00320041" w:rsidRDefault="0093467C" w:rsidP="0093467C">
      <w:pPr>
        <w:pStyle w:val="AODocTxt"/>
        <w:numPr>
          <w:ilvl w:val="0"/>
          <w:numId w:val="13"/>
        </w:numPr>
        <w:spacing w:before="0" w:line="240" w:lineRule="auto"/>
        <w:ind w:left="426"/>
        <w:rPr>
          <w:rFonts w:ascii="Arial" w:hAnsi="Arial" w:cs="Arial"/>
          <w:highlight w:val="yellow"/>
        </w:rPr>
      </w:pPr>
      <w:r w:rsidRPr="00320041">
        <w:rPr>
          <w:rFonts w:ascii="Arial" w:hAnsi="Arial" w:cs="Arial"/>
          <w:highlight w:val="yellow"/>
        </w:rPr>
        <w:t>The foreign judgment is subject to appeal in the foreign country.</w:t>
      </w:r>
    </w:p>
    <w:p w:rsidR="0093467C" w:rsidRPr="0093467C" w:rsidRDefault="0093467C" w:rsidP="0093467C">
      <w:pPr>
        <w:pStyle w:val="AODocTxt"/>
        <w:spacing w:before="0" w:line="240" w:lineRule="auto"/>
        <w:rPr>
          <w:rFonts w:ascii="Arial" w:hAnsi="Arial" w:cs="Arial"/>
        </w:rPr>
      </w:pPr>
    </w:p>
    <w:p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rsidR="0093467C" w:rsidRPr="0093467C" w:rsidRDefault="0093467C" w:rsidP="0093467C">
      <w:pPr>
        <w:pStyle w:val="AODocTxt"/>
        <w:spacing w:before="0" w:line="240" w:lineRule="auto"/>
        <w:rPr>
          <w:rFonts w:ascii="Arial" w:hAnsi="Arial" w:cs="Arial"/>
        </w:rPr>
      </w:pPr>
    </w:p>
    <w:p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rsidR="0093467C" w:rsidRPr="0093467C" w:rsidRDefault="0093467C" w:rsidP="0093467C">
      <w:pPr>
        <w:pStyle w:val="AODocTxt"/>
        <w:spacing w:before="0" w:line="240" w:lineRule="auto"/>
        <w:rPr>
          <w:rFonts w:ascii="Arial" w:hAnsi="Arial" w:cs="Arial"/>
        </w:rPr>
      </w:pPr>
    </w:p>
    <w:p w:rsidR="0093467C" w:rsidRPr="00320041" w:rsidRDefault="0093467C" w:rsidP="0093467C">
      <w:pPr>
        <w:pStyle w:val="AODocTxt"/>
        <w:numPr>
          <w:ilvl w:val="0"/>
          <w:numId w:val="13"/>
        </w:numPr>
        <w:spacing w:before="0" w:line="240" w:lineRule="auto"/>
        <w:ind w:left="426"/>
        <w:rPr>
          <w:rFonts w:ascii="Arial" w:hAnsi="Arial" w:cs="Arial"/>
        </w:rPr>
      </w:pPr>
      <w:r w:rsidRPr="00320041">
        <w:rPr>
          <w:rFonts w:ascii="Arial" w:hAnsi="Arial" w:cs="Arial"/>
        </w:rPr>
        <w:t xml:space="preserve">The defendant did not have sufficient notice of the foreign proceeding to put on a defense. </w:t>
      </w:r>
    </w:p>
    <w:p w:rsidR="0093467C" w:rsidRPr="0093467C" w:rsidRDefault="0093467C" w:rsidP="0093467C">
      <w:pPr>
        <w:pStyle w:val="AODocTxt"/>
        <w:spacing w:before="0" w:line="240" w:lineRule="auto"/>
        <w:rPr>
          <w:rFonts w:ascii="Arial" w:hAnsi="Arial" w:cs="Arial"/>
        </w:rPr>
      </w:pPr>
    </w:p>
    <w:p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rsidR="005B79F4" w:rsidRPr="00B9639B" w:rsidRDefault="005B79F4" w:rsidP="00B9639B">
      <w:pPr>
        <w:ind w:left="66"/>
        <w:jc w:val="both"/>
        <w:rPr>
          <w:rFonts w:ascii="Arial" w:hAnsi="Arial" w:cs="Arial"/>
          <w:iCs/>
          <w:sz w:val="22"/>
          <w:szCs w:val="22"/>
          <w:lang w:val="en-GB"/>
        </w:rPr>
      </w:pPr>
    </w:p>
    <w:p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rsidR="00E9597C" w:rsidRPr="00223917" w:rsidRDefault="00E9597C" w:rsidP="00223917">
      <w:pPr>
        <w:jc w:val="both"/>
        <w:rPr>
          <w:rFonts w:ascii="Arial" w:hAnsi="Arial" w:cs="Arial"/>
          <w:sz w:val="22"/>
          <w:szCs w:val="22"/>
        </w:rPr>
      </w:pPr>
    </w:p>
    <w:p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rsidR="00223917" w:rsidRPr="00223917" w:rsidRDefault="00223917" w:rsidP="00223917">
      <w:pPr>
        <w:pStyle w:val="AODocTxt"/>
        <w:spacing w:before="0" w:line="240" w:lineRule="auto"/>
        <w:rPr>
          <w:rFonts w:ascii="Arial" w:hAnsi="Arial" w:cs="Arial"/>
        </w:rPr>
      </w:pPr>
    </w:p>
    <w:p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rsidR="00223917" w:rsidRPr="00223917" w:rsidRDefault="00223917" w:rsidP="00223917">
      <w:pPr>
        <w:pStyle w:val="AODocTxt"/>
        <w:spacing w:before="0" w:line="240" w:lineRule="auto"/>
        <w:rPr>
          <w:rFonts w:ascii="Arial" w:hAnsi="Arial" w:cs="Arial"/>
        </w:rPr>
      </w:pPr>
    </w:p>
    <w:p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rsidR="00223917" w:rsidRPr="00223917" w:rsidRDefault="00223917" w:rsidP="00223917">
      <w:pPr>
        <w:pStyle w:val="AODocTxt"/>
        <w:spacing w:before="0" w:line="240" w:lineRule="auto"/>
        <w:rPr>
          <w:rFonts w:ascii="Arial" w:hAnsi="Arial" w:cs="Arial"/>
        </w:rPr>
      </w:pPr>
    </w:p>
    <w:p w:rsidR="00223917" w:rsidRPr="00654AE2" w:rsidRDefault="00223917" w:rsidP="00223917">
      <w:pPr>
        <w:pStyle w:val="AODocTxt"/>
        <w:numPr>
          <w:ilvl w:val="0"/>
          <w:numId w:val="16"/>
        </w:numPr>
        <w:spacing w:before="0" w:line="240" w:lineRule="auto"/>
        <w:ind w:left="426"/>
        <w:rPr>
          <w:rFonts w:ascii="Arial" w:hAnsi="Arial" w:cs="Arial"/>
        </w:rPr>
      </w:pPr>
      <w:r w:rsidRPr="00654AE2">
        <w:rPr>
          <w:rFonts w:ascii="Arial" w:hAnsi="Arial" w:cs="Arial"/>
        </w:rPr>
        <w:t>A shareholder in MNO Corp, which owns all of XYZ Corp’s shares.</w:t>
      </w:r>
    </w:p>
    <w:p w:rsidR="00223917" w:rsidRPr="00223917" w:rsidRDefault="00223917" w:rsidP="00223917">
      <w:pPr>
        <w:pStyle w:val="AODocTxt"/>
        <w:spacing w:before="0" w:line="240" w:lineRule="auto"/>
        <w:rPr>
          <w:rFonts w:ascii="Arial" w:hAnsi="Arial" w:cs="Arial"/>
        </w:rPr>
      </w:pPr>
    </w:p>
    <w:p w:rsidR="00223917" w:rsidRPr="00654AE2" w:rsidRDefault="00223917" w:rsidP="00223917">
      <w:pPr>
        <w:pStyle w:val="AODocTxt"/>
        <w:numPr>
          <w:ilvl w:val="0"/>
          <w:numId w:val="16"/>
        </w:numPr>
        <w:spacing w:before="0" w:line="240" w:lineRule="auto"/>
        <w:ind w:left="426"/>
        <w:rPr>
          <w:rFonts w:ascii="Arial" w:hAnsi="Arial" w:cs="Arial"/>
          <w:highlight w:val="yellow"/>
        </w:rPr>
      </w:pPr>
      <w:r w:rsidRPr="00654AE2">
        <w:rPr>
          <w:rFonts w:ascii="Arial" w:hAnsi="Arial" w:cs="Arial"/>
          <w:highlight w:val="yellow"/>
        </w:rPr>
        <w:t>A retired employee of XYZ Corp who receives payments from the company’s pension plan.</w:t>
      </w:r>
    </w:p>
    <w:p w:rsidR="00223917" w:rsidRPr="00223917" w:rsidRDefault="00223917" w:rsidP="00223917">
      <w:pPr>
        <w:pStyle w:val="AODocTxt"/>
        <w:spacing w:before="0" w:line="240" w:lineRule="auto"/>
        <w:rPr>
          <w:rFonts w:ascii="Arial" w:hAnsi="Arial" w:cs="Arial"/>
        </w:rPr>
      </w:pPr>
    </w:p>
    <w:p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rsidR="00DB50FB" w:rsidRPr="00223917" w:rsidRDefault="00DB50FB" w:rsidP="00223917">
      <w:pPr>
        <w:jc w:val="both"/>
        <w:rPr>
          <w:rFonts w:ascii="Arial" w:hAnsi="Arial" w:cs="Arial"/>
          <w:sz w:val="22"/>
          <w:szCs w:val="22"/>
        </w:rPr>
      </w:pPr>
    </w:p>
    <w:p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rsidR="00E9597C" w:rsidRPr="00160679" w:rsidRDefault="00E9597C" w:rsidP="00160679">
      <w:pPr>
        <w:jc w:val="both"/>
        <w:rPr>
          <w:rFonts w:ascii="Arial" w:hAnsi="Arial" w:cs="Arial"/>
          <w:sz w:val="22"/>
          <w:szCs w:val="22"/>
        </w:rPr>
      </w:pPr>
    </w:p>
    <w:p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rsidR="00160679" w:rsidRPr="00160679" w:rsidRDefault="00160679" w:rsidP="00160679">
      <w:pPr>
        <w:pStyle w:val="AODocTxt"/>
        <w:spacing w:before="0" w:line="240" w:lineRule="auto"/>
        <w:rPr>
          <w:rFonts w:ascii="Arial" w:hAnsi="Arial" w:cs="Arial"/>
        </w:rPr>
      </w:pPr>
    </w:p>
    <w:p w:rsidR="00160679" w:rsidRPr="008C71EE" w:rsidRDefault="00160679" w:rsidP="00A3165E">
      <w:pPr>
        <w:pStyle w:val="AODocTxt"/>
        <w:numPr>
          <w:ilvl w:val="0"/>
          <w:numId w:val="18"/>
        </w:numPr>
        <w:spacing w:before="0" w:line="240" w:lineRule="auto"/>
        <w:ind w:left="426"/>
        <w:rPr>
          <w:rFonts w:ascii="Arial" w:hAnsi="Arial" w:cs="Arial"/>
        </w:rPr>
      </w:pPr>
      <w:r w:rsidRPr="008C71EE">
        <w:rPr>
          <w:rFonts w:ascii="Arial" w:hAnsi="Arial" w:cs="Arial"/>
        </w:rPr>
        <w:t>The counterparty must immediately stop using the trademark.</w:t>
      </w:r>
    </w:p>
    <w:p w:rsidR="00A3165E" w:rsidRPr="00160679" w:rsidRDefault="00A3165E" w:rsidP="00A3165E">
      <w:pPr>
        <w:pStyle w:val="AODocTxt"/>
        <w:spacing w:before="0" w:line="240" w:lineRule="auto"/>
        <w:rPr>
          <w:rFonts w:ascii="Arial" w:hAnsi="Arial" w:cs="Arial"/>
        </w:rPr>
      </w:pPr>
    </w:p>
    <w:p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rsidR="00A3165E" w:rsidRPr="00160679" w:rsidRDefault="00A3165E" w:rsidP="00A3165E">
      <w:pPr>
        <w:pStyle w:val="AODocTxt"/>
        <w:spacing w:before="0" w:line="240" w:lineRule="auto"/>
        <w:rPr>
          <w:rFonts w:ascii="Arial" w:hAnsi="Arial" w:cs="Arial"/>
        </w:rPr>
      </w:pPr>
    </w:p>
    <w:p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rsidR="00A3165E" w:rsidRPr="00160679" w:rsidRDefault="00A3165E" w:rsidP="00A3165E">
      <w:pPr>
        <w:pStyle w:val="AODocTxt"/>
        <w:spacing w:before="0" w:line="240" w:lineRule="auto"/>
        <w:rPr>
          <w:rFonts w:ascii="Arial" w:hAnsi="Arial" w:cs="Arial"/>
        </w:rPr>
      </w:pPr>
    </w:p>
    <w:p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rsidR="00A3165E" w:rsidRPr="00160679" w:rsidRDefault="00A3165E" w:rsidP="00A3165E">
      <w:pPr>
        <w:pStyle w:val="AODocTxt"/>
        <w:spacing w:before="0" w:line="240" w:lineRule="auto"/>
        <w:rPr>
          <w:rFonts w:ascii="Arial" w:hAnsi="Arial" w:cs="Arial"/>
        </w:rPr>
      </w:pPr>
    </w:p>
    <w:p w:rsidR="00160679" w:rsidRPr="008C71EE" w:rsidRDefault="00160679" w:rsidP="00A3165E">
      <w:pPr>
        <w:pStyle w:val="AODocTxt"/>
        <w:numPr>
          <w:ilvl w:val="0"/>
          <w:numId w:val="18"/>
        </w:numPr>
        <w:spacing w:before="0" w:line="240" w:lineRule="auto"/>
        <w:ind w:left="426"/>
        <w:rPr>
          <w:rFonts w:ascii="Arial" w:hAnsi="Arial" w:cs="Arial"/>
          <w:highlight w:val="yellow"/>
        </w:rPr>
      </w:pPr>
      <w:r w:rsidRPr="008C71EE">
        <w:rPr>
          <w:rFonts w:ascii="Arial" w:hAnsi="Arial" w:cs="Arial"/>
          <w:highlight w:val="yellow"/>
        </w:rPr>
        <w:t xml:space="preserve">Both (b) </w:t>
      </w:r>
      <w:r w:rsidR="00A3165E" w:rsidRPr="008C71EE">
        <w:rPr>
          <w:rFonts w:ascii="Arial" w:hAnsi="Arial" w:cs="Arial"/>
          <w:highlight w:val="yellow"/>
        </w:rPr>
        <w:t>and</w:t>
      </w:r>
      <w:r w:rsidRPr="008C71EE">
        <w:rPr>
          <w:rFonts w:ascii="Arial" w:hAnsi="Arial" w:cs="Arial"/>
          <w:highlight w:val="yellow"/>
        </w:rPr>
        <w:t xml:space="preserve"> (c)</w:t>
      </w:r>
      <w:r w:rsidR="00A3165E" w:rsidRPr="008C71EE">
        <w:rPr>
          <w:rFonts w:ascii="Arial" w:hAnsi="Arial" w:cs="Arial"/>
          <w:highlight w:val="yellow"/>
        </w:rPr>
        <w:t>.</w:t>
      </w:r>
    </w:p>
    <w:p w:rsidR="00DB50FB" w:rsidRPr="00160679" w:rsidRDefault="00DB50FB" w:rsidP="00160679">
      <w:pPr>
        <w:jc w:val="both"/>
        <w:rPr>
          <w:rFonts w:ascii="Arial" w:hAnsi="Arial" w:cs="Arial"/>
          <w:sz w:val="22"/>
          <w:szCs w:val="22"/>
        </w:rPr>
      </w:pPr>
    </w:p>
    <w:p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rsidR="00E9597C" w:rsidRPr="006B3571" w:rsidRDefault="00E9597C" w:rsidP="006B3571">
      <w:pPr>
        <w:jc w:val="both"/>
        <w:rPr>
          <w:rFonts w:ascii="Arial" w:hAnsi="Arial" w:cs="Arial"/>
          <w:b/>
          <w:bCs/>
          <w:sz w:val="22"/>
          <w:szCs w:val="22"/>
        </w:rPr>
      </w:pPr>
    </w:p>
    <w:p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w:t>
      </w:r>
      <w:proofErr w:type="gramStart"/>
      <w:r w:rsidRPr="006B3571">
        <w:rPr>
          <w:rFonts w:ascii="Arial" w:hAnsi="Arial" w:cs="Arial"/>
        </w:rPr>
        <w:t>a counterparty</w:t>
      </w:r>
      <w:proofErr w:type="gramEnd"/>
      <w:r w:rsidRPr="006B3571">
        <w:rPr>
          <w:rFonts w:ascii="Arial" w:hAnsi="Arial" w:cs="Arial"/>
        </w:rPr>
        <w:t xml:space="preserve"> enforce a contractual </w:t>
      </w:r>
      <w:r w:rsidRPr="006B3571">
        <w:rPr>
          <w:rFonts w:ascii="Arial" w:hAnsi="Arial" w:cs="Arial"/>
          <w:i/>
        </w:rPr>
        <w:t>ipso facto</w:t>
      </w:r>
      <w:r w:rsidRPr="006B3571">
        <w:rPr>
          <w:rFonts w:ascii="Arial" w:hAnsi="Arial" w:cs="Arial"/>
        </w:rPr>
        <w:t xml:space="preserve"> clause?</w:t>
      </w:r>
    </w:p>
    <w:p w:rsidR="006B3571" w:rsidRPr="006B3571" w:rsidRDefault="006B3571" w:rsidP="006B3571">
      <w:pPr>
        <w:pStyle w:val="AODocTxt"/>
        <w:spacing w:before="0" w:line="240" w:lineRule="auto"/>
        <w:rPr>
          <w:rFonts w:ascii="Arial" w:hAnsi="Arial" w:cs="Arial"/>
        </w:rPr>
      </w:pPr>
    </w:p>
    <w:p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rsidR="006B3571" w:rsidRPr="006B3571" w:rsidRDefault="006B3571" w:rsidP="006B3571">
      <w:pPr>
        <w:pStyle w:val="AODocTxt"/>
        <w:spacing w:before="0" w:line="240" w:lineRule="auto"/>
        <w:rPr>
          <w:rFonts w:ascii="Arial" w:hAnsi="Arial" w:cs="Arial"/>
        </w:rPr>
      </w:pPr>
    </w:p>
    <w:p w:rsidR="006B3571" w:rsidRPr="00E02914" w:rsidRDefault="006B3571" w:rsidP="006B3571">
      <w:pPr>
        <w:pStyle w:val="AODocTxt"/>
        <w:numPr>
          <w:ilvl w:val="0"/>
          <w:numId w:val="20"/>
        </w:numPr>
        <w:spacing w:before="0" w:line="240" w:lineRule="auto"/>
        <w:ind w:left="426"/>
        <w:rPr>
          <w:rFonts w:ascii="Arial" w:hAnsi="Arial" w:cs="Arial"/>
          <w:highlight w:val="yellow"/>
        </w:rPr>
      </w:pPr>
      <w:r w:rsidRPr="00E02914">
        <w:rPr>
          <w:rFonts w:ascii="Arial" w:hAnsi="Arial" w:cs="Arial"/>
          <w:highlight w:val="yellow"/>
        </w:rPr>
        <w:t>The contract is a lease of real property.</w:t>
      </w:r>
    </w:p>
    <w:p w:rsidR="006B3571" w:rsidRPr="006B3571" w:rsidRDefault="006B3571" w:rsidP="006B3571">
      <w:pPr>
        <w:pStyle w:val="AODocTxt"/>
        <w:spacing w:before="0" w:line="240" w:lineRule="auto"/>
        <w:rPr>
          <w:rFonts w:ascii="Arial" w:hAnsi="Arial" w:cs="Arial"/>
        </w:rPr>
      </w:pPr>
    </w:p>
    <w:p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rsidR="006B3571" w:rsidRPr="006B3571" w:rsidRDefault="006B3571" w:rsidP="006B3571">
      <w:pPr>
        <w:pStyle w:val="AODocTxt"/>
        <w:spacing w:before="0" w:line="240" w:lineRule="auto"/>
        <w:rPr>
          <w:rFonts w:ascii="Arial" w:hAnsi="Arial" w:cs="Arial"/>
        </w:rPr>
      </w:pPr>
    </w:p>
    <w:p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rsidR="006B3571" w:rsidRPr="006B3571" w:rsidRDefault="006B3571" w:rsidP="006B3571">
      <w:pPr>
        <w:pStyle w:val="AODocTxt"/>
        <w:spacing w:before="0" w:line="240" w:lineRule="auto"/>
        <w:rPr>
          <w:rFonts w:ascii="Arial" w:hAnsi="Arial" w:cs="Arial"/>
        </w:rPr>
      </w:pPr>
    </w:p>
    <w:p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rsidR="005B79F4" w:rsidRPr="006B3571" w:rsidRDefault="005B79F4" w:rsidP="006B3571">
      <w:pPr>
        <w:autoSpaceDE w:val="0"/>
        <w:autoSpaceDN w:val="0"/>
        <w:adjustRightInd w:val="0"/>
        <w:jc w:val="both"/>
        <w:rPr>
          <w:rFonts w:ascii="Arial" w:hAnsi="Arial" w:cs="Arial"/>
          <w:sz w:val="22"/>
          <w:szCs w:val="22"/>
        </w:rPr>
      </w:pPr>
    </w:p>
    <w:p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rsidR="00E9597C" w:rsidRPr="002D6789" w:rsidRDefault="00E9597C" w:rsidP="002D6789">
      <w:pPr>
        <w:autoSpaceDE w:val="0"/>
        <w:autoSpaceDN w:val="0"/>
        <w:adjustRightInd w:val="0"/>
        <w:jc w:val="both"/>
        <w:rPr>
          <w:rFonts w:ascii="Arial" w:hAnsi="Arial" w:cs="Arial"/>
          <w:sz w:val="22"/>
          <w:szCs w:val="22"/>
        </w:rPr>
      </w:pPr>
    </w:p>
    <w:p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rsidR="002D6789" w:rsidRPr="002D6789" w:rsidRDefault="002D6789" w:rsidP="002D6789">
      <w:pPr>
        <w:pStyle w:val="AODocTxt"/>
        <w:spacing w:before="0" w:line="240" w:lineRule="auto"/>
        <w:rPr>
          <w:rFonts w:ascii="Arial" w:hAnsi="Arial" w:cs="Arial"/>
        </w:rPr>
      </w:pPr>
    </w:p>
    <w:p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rsidR="002D6789" w:rsidRPr="002D6789" w:rsidRDefault="002D6789" w:rsidP="002D6789">
      <w:pPr>
        <w:pStyle w:val="AODocTxt"/>
        <w:spacing w:before="0" w:line="240" w:lineRule="auto"/>
        <w:rPr>
          <w:rFonts w:ascii="Arial" w:hAnsi="Arial" w:cs="Arial"/>
        </w:rPr>
      </w:pPr>
    </w:p>
    <w:p w:rsidR="002D6789" w:rsidRPr="00E02914" w:rsidRDefault="002D6789" w:rsidP="002D6789">
      <w:pPr>
        <w:pStyle w:val="AODocTxt"/>
        <w:numPr>
          <w:ilvl w:val="0"/>
          <w:numId w:val="22"/>
        </w:numPr>
        <w:spacing w:before="0" w:line="240" w:lineRule="auto"/>
        <w:ind w:left="426"/>
        <w:rPr>
          <w:rFonts w:ascii="Arial" w:hAnsi="Arial" w:cs="Arial"/>
          <w:highlight w:val="yellow"/>
        </w:rPr>
      </w:pPr>
      <w:r w:rsidRPr="00E02914">
        <w:rPr>
          <w:rFonts w:ascii="Arial" w:hAnsi="Arial" w:cs="Arial"/>
          <w:highlight w:val="yellow"/>
        </w:rPr>
        <w:t>A plan of reorganization.</w:t>
      </w:r>
    </w:p>
    <w:p w:rsidR="002D6789" w:rsidRPr="002D6789" w:rsidRDefault="002D6789" w:rsidP="002D6789">
      <w:pPr>
        <w:pStyle w:val="AODocTxt"/>
        <w:spacing w:before="0" w:line="240" w:lineRule="auto"/>
        <w:rPr>
          <w:rFonts w:ascii="Arial" w:hAnsi="Arial" w:cs="Arial"/>
        </w:rPr>
      </w:pPr>
    </w:p>
    <w:p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rsidR="002D6789" w:rsidRPr="002D6789" w:rsidRDefault="002D6789" w:rsidP="002D6789">
      <w:pPr>
        <w:pStyle w:val="AODocTxt"/>
        <w:spacing w:before="0" w:line="240" w:lineRule="auto"/>
        <w:rPr>
          <w:rFonts w:ascii="Arial" w:hAnsi="Arial" w:cs="Arial"/>
        </w:rPr>
      </w:pPr>
    </w:p>
    <w:p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rsidR="002D6789" w:rsidRPr="002D6789" w:rsidRDefault="002D6789" w:rsidP="002D6789">
      <w:pPr>
        <w:pStyle w:val="AODocTxt"/>
        <w:spacing w:before="0" w:line="240" w:lineRule="auto"/>
        <w:rPr>
          <w:rFonts w:ascii="Arial" w:hAnsi="Arial" w:cs="Arial"/>
        </w:rPr>
      </w:pPr>
    </w:p>
    <w:p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rsidR="005B79F4" w:rsidRDefault="005B79F4" w:rsidP="002D6789">
      <w:pPr>
        <w:jc w:val="both"/>
        <w:rPr>
          <w:rFonts w:ascii="Arial" w:hAnsi="Arial" w:cs="Arial"/>
          <w:sz w:val="22"/>
          <w:szCs w:val="22"/>
        </w:rPr>
      </w:pPr>
    </w:p>
    <w:p w:rsidR="00C362AA" w:rsidRDefault="00C362AA" w:rsidP="002D6789">
      <w:pPr>
        <w:jc w:val="both"/>
        <w:rPr>
          <w:rFonts w:ascii="Arial" w:hAnsi="Arial" w:cs="Arial"/>
          <w:sz w:val="22"/>
          <w:szCs w:val="22"/>
        </w:rPr>
      </w:pPr>
    </w:p>
    <w:p w:rsidR="00C362AA" w:rsidRDefault="00C362AA" w:rsidP="002D6789">
      <w:pPr>
        <w:jc w:val="both"/>
        <w:rPr>
          <w:rFonts w:ascii="Arial" w:hAnsi="Arial" w:cs="Arial"/>
          <w:sz w:val="22"/>
          <w:szCs w:val="22"/>
        </w:rPr>
      </w:pPr>
    </w:p>
    <w:p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rsidR="00E9597C" w:rsidRPr="002D78C5" w:rsidRDefault="00E9597C" w:rsidP="002D78C5">
      <w:pPr>
        <w:jc w:val="both"/>
        <w:rPr>
          <w:rFonts w:ascii="Arial" w:hAnsi="Arial" w:cs="Arial"/>
          <w:sz w:val="22"/>
          <w:szCs w:val="22"/>
        </w:rPr>
      </w:pPr>
    </w:p>
    <w:p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rsidR="002D78C5" w:rsidRPr="002D78C5" w:rsidRDefault="002D78C5" w:rsidP="002D78C5">
      <w:pPr>
        <w:pStyle w:val="AODocTxt"/>
        <w:spacing w:before="0" w:line="240" w:lineRule="auto"/>
        <w:rPr>
          <w:rFonts w:ascii="Arial" w:hAnsi="Arial" w:cs="Arial"/>
        </w:rPr>
      </w:pPr>
    </w:p>
    <w:p w:rsidR="002D78C5" w:rsidRPr="00E02914" w:rsidRDefault="002D78C5" w:rsidP="002D78C5">
      <w:pPr>
        <w:pStyle w:val="AODocTxt"/>
        <w:numPr>
          <w:ilvl w:val="0"/>
          <w:numId w:val="24"/>
        </w:numPr>
        <w:spacing w:before="0" w:line="240" w:lineRule="auto"/>
        <w:ind w:left="426"/>
        <w:rPr>
          <w:rFonts w:ascii="Arial" w:hAnsi="Arial" w:cs="Arial"/>
          <w:highlight w:val="yellow"/>
        </w:rPr>
      </w:pPr>
      <w:r w:rsidRPr="00E02914">
        <w:rPr>
          <w:rFonts w:ascii="Arial" w:hAnsi="Arial" w:cs="Arial"/>
          <w:highlight w:val="yellow"/>
        </w:rPr>
        <w:t>Acceptance of the plan by all classes of secured creditors.</w:t>
      </w:r>
    </w:p>
    <w:p w:rsidR="002D78C5" w:rsidRPr="002D78C5" w:rsidRDefault="002D78C5" w:rsidP="002D78C5">
      <w:pPr>
        <w:pStyle w:val="AODocTxt"/>
        <w:spacing w:before="0" w:line="240" w:lineRule="auto"/>
        <w:rPr>
          <w:rFonts w:ascii="Arial" w:hAnsi="Arial" w:cs="Arial"/>
        </w:rPr>
      </w:pPr>
    </w:p>
    <w:p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rsidR="002D78C5" w:rsidRPr="002D78C5" w:rsidRDefault="002D78C5" w:rsidP="002D78C5">
      <w:pPr>
        <w:pStyle w:val="AODocTxt"/>
        <w:spacing w:before="0" w:line="240" w:lineRule="auto"/>
        <w:rPr>
          <w:rFonts w:ascii="Arial" w:hAnsi="Arial" w:cs="Arial"/>
        </w:rPr>
      </w:pPr>
    </w:p>
    <w:p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rsidR="002D78C5" w:rsidRPr="002D78C5" w:rsidRDefault="002D78C5" w:rsidP="002D78C5">
      <w:pPr>
        <w:pStyle w:val="AODocTxt"/>
        <w:spacing w:before="0" w:line="240" w:lineRule="auto"/>
        <w:rPr>
          <w:rFonts w:ascii="Arial" w:hAnsi="Arial" w:cs="Arial"/>
        </w:rPr>
      </w:pPr>
    </w:p>
    <w:p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rsidR="002D78C5" w:rsidRPr="002D78C5" w:rsidRDefault="002D78C5" w:rsidP="002D78C5">
      <w:pPr>
        <w:pStyle w:val="AODocTxt"/>
        <w:spacing w:before="0" w:line="240" w:lineRule="auto"/>
        <w:rPr>
          <w:rFonts w:ascii="Arial" w:hAnsi="Arial" w:cs="Arial"/>
        </w:rPr>
      </w:pPr>
    </w:p>
    <w:p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rsidR="005B79F4" w:rsidRPr="002D78C5" w:rsidRDefault="005B79F4" w:rsidP="002D78C5">
      <w:pPr>
        <w:jc w:val="both"/>
        <w:rPr>
          <w:rFonts w:ascii="Arial" w:eastAsiaTheme="minorHAnsi" w:hAnsi="Arial" w:cs="Arial"/>
          <w:sz w:val="22"/>
          <w:szCs w:val="22"/>
          <w:lang w:val="en-GB"/>
        </w:rPr>
      </w:pPr>
    </w:p>
    <w:p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rsidR="00E9597C" w:rsidRPr="006245E3" w:rsidRDefault="00E9597C" w:rsidP="006245E3">
      <w:pPr>
        <w:jc w:val="both"/>
        <w:rPr>
          <w:rFonts w:ascii="Arial" w:hAnsi="Arial" w:cs="Arial"/>
          <w:sz w:val="22"/>
          <w:szCs w:val="22"/>
        </w:rPr>
      </w:pPr>
    </w:p>
    <w:p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rsidR="006245E3" w:rsidRPr="006245E3" w:rsidRDefault="006245E3" w:rsidP="006245E3">
      <w:pPr>
        <w:pStyle w:val="AODocTxt"/>
        <w:spacing w:before="0" w:line="240" w:lineRule="auto"/>
        <w:rPr>
          <w:rFonts w:ascii="Arial" w:hAnsi="Arial" w:cs="Arial"/>
        </w:rPr>
      </w:pPr>
    </w:p>
    <w:p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rsidR="006245E3" w:rsidRPr="006245E3" w:rsidRDefault="006245E3" w:rsidP="006245E3">
      <w:pPr>
        <w:pStyle w:val="AODocTxt"/>
        <w:spacing w:before="0" w:line="240" w:lineRule="auto"/>
        <w:rPr>
          <w:rFonts w:ascii="Arial" w:hAnsi="Arial" w:cs="Arial"/>
        </w:rPr>
      </w:pPr>
    </w:p>
    <w:p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rsidR="006245E3" w:rsidRPr="006245E3" w:rsidRDefault="006245E3" w:rsidP="006245E3">
      <w:pPr>
        <w:pStyle w:val="AODocTxt"/>
        <w:spacing w:before="0" w:line="240" w:lineRule="auto"/>
        <w:rPr>
          <w:rFonts w:ascii="Arial" w:hAnsi="Arial" w:cs="Arial"/>
        </w:rPr>
      </w:pPr>
    </w:p>
    <w:p w:rsidR="006245E3" w:rsidRPr="00E02914" w:rsidRDefault="006245E3" w:rsidP="006245E3">
      <w:pPr>
        <w:pStyle w:val="AODocTxt"/>
        <w:numPr>
          <w:ilvl w:val="0"/>
          <w:numId w:val="26"/>
        </w:numPr>
        <w:spacing w:before="0" w:line="240" w:lineRule="auto"/>
        <w:ind w:left="426"/>
        <w:rPr>
          <w:rFonts w:ascii="Arial" w:hAnsi="Arial" w:cs="Arial"/>
          <w:highlight w:val="yellow"/>
        </w:rPr>
      </w:pPr>
      <w:r w:rsidRPr="00E02914">
        <w:rPr>
          <w:rFonts w:ascii="Arial" w:hAnsi="Arial" w:cs="Arial"/>
          <w:highlight w:val="yellow"/>
        </w:rPr>
        <w:t>In a chapter 11 proceeding with consent of the affected senior creditor.</w:t>
      </w:r>
    </w:p>
    <w:p w:rsidR="006245E3" w:rsidRPr="006245E3" w:rsidRDefault="006245E3" w:rsidP="006245E3">
      <w:pPr>
        <w:pStyle w:val="AODocTxt"/>
        <w:spacing w:before="0" w:line="240" w:lineRule="auto"/>
        <w:rPr>
          <w:rFonts w:ascii="Arial" w:hAnsi="Arial" w:cs="Arial"/>
        </w:rPr>
      </w:pPr>
    </w:p>
    <w:p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rsidR="006245E3" w:rsidRPr="006245E3" w:rsidRDefault="006245E3" w:rsidP="006245E3">
      <w:pPr>
        <w:pStyle w:val="AODocTxt"/>
        <w:spacing w:before="0" w:line="240" w:lineRule="auto"/>
        <w:rPr>
          <w:rFonts w:ascii="Arial" w:hAnsi="Arial" w:cs="Arial"/>
        </w:rPr>
      </w:pPr>
    </w:p>
    <w:p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rsidR="005B79F4" w:rsidRPr="006245E3" w:rsidRDefault="005B79F4" w:rsidP="006245E3">
      <w:pPr>
        <w:jc w:val="both"/>
        <w:rPr>
          <w:rFonts w:ascii="Arial" w:eastAsiaTheme="minorHAnsi" w:hAnsi="Arial" w:cs="Arial"/>
          <w:sz w:val="22"/>
          <w:szCs w:val="22"/>
          <w:lang w:val="en-GB"/>
        </w:rPr>
      </w:pPr>
    </w:p>
    <w:p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rsidR="00E9597C" w:rsidRPr="000C4C5B" w:rsidRDefault="00E9597C" w:rsidP="000C4C5B">
      <w:pPr>
        <w:jc w:val="both"/>
        <w:rPr>
          <w:rFonts w:ascii="Arial" w:hAnsi="Arial" w:cs="Arial"/>
          <w:sz w:val="22"/>
          <w:szCs w:val="22"/>
        </w:rPr>
      </w:pPr>
    </w:p>
    <w:p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rsidR="000C4C5B" w:rsidRPr="000C4C5B" w:rsidRDefault="000C4C5B" w:rsidP="000C4C5B">
      <w:pPr>
        <w:pStyle w:val="AODocTxt"/>
        <w:spacing w:before="0" w:line="240" w:lineRule="auto"/>
        <w:rPr>
          <w:rFonts w:ascii="Arial" w:hAnsi="Arial" w:cs="Arial"/>
        </w:rPr>
      </w:pPr>
    </w:p>
    <w:p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rsidR="000C4C5B" w:rsidRPr="000C4C5B" w:rsidRDefault="000C4C5B" w:rsidP="000C4C5B">
      <w:pPr>
        <w:pStyle w:val="AODocTxt"/>
        <w:spacing w:before="0" w:line="240" w:lineRule="auto"/>
        <w:rPr>
          <w:rFonts w:ascii="Arial" w:hAnsi="Arial" w:cs="Arial"/>
        </w:rPr>
      </w:pPr>
    </w:p>
    <w:p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rsidR="000C4C5B" w:rsidRPr="000C4C5B" w:rsidRDefault="000C4C5B" w:rsidP="000C4C5B">
      <w:pPr>
        <w:pStyle w:val="AODocTxt"/>
        <w:spacing w:before="0" w:line="240" w:lineRule="auto"/>
        <w:rPr>
          <w:rFonts w:ascii="Arial" w:hAnsi="Arial" w:cs="Arial"/>
        </w:rPr>
      </w:pPr>
    </w:p>
    <w:p w:rsidR="000C4C5B" w:rsidRPr="00E02914" w:rsidRDefault="000C4C5B" w:rsidP="000C4C5B">
      <w:pPr>
        <w:pStyle w:val="AODocTxt"/>
        <w:numPr>
          <w:ilvl w:val="0"/>
          <w:numId w:val="28"/>
        </w:numPr>
        <w:spacing w:before="0" w:line="240" w:lineRule="auto"/>
        <w:ind w:left="426"/>
        <w:rPr>
          <w:rFonts w:ascii="Arial" w:hAnsi="Arial" w:cs="Arial"/>
          <w:highlight w:val="yellow"/>
        </w:rPr>
      </w:pPr>
      <w:r w:rsidRPr="00E02914">
        <w:rPr>
          <w:rFonts w:ascii="Arial" w:hAnsi="Arial" w:cs="Arial"/>
          <w:highlight w:val="yellow"/>
        </w:rPr>
        <w:t>An insolvency professional appointed by the court overseeing the foreign proceeding.</w:t>
      </w:r>
    </w:p>
    <w:p w:rsidR="000C4C5B" w:rsidRPr="000C4C5B" w:rsidRDefault="000C4C5B" w:rsidP="000C4C5B">
      <w:pPr>
        <w:pStyle w:val="AODocTxt"/>
        <w:spacing w:before="0" w:line="240" w:lineRule="auto"/>
        <w:rPr>
          <w:rFonts w:ascii="Arial" w:hAnsi="Arial" w:cs="Arial"/>
        </w:rPr>
      </w:pPr>
    </w:p>
    <w:p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rsidR="000C4C5B" w:rsidRPr="000C4C5B" w:rsidRDefault="000C4C5B" w:rsidP="000C4C5B">
      <w:pPr>
        <w:pStyle w:val="AODocTxt"/>
        <w:spacing w:before="0" w:line="240" w:lineRule="auto"/>
        <w:rPr>
          <w:rFonts w:ascii="Arial" w:hAnsi="Arial" w:cs="Arial"/>
        </w:rPr>
      </w:pPr>
    </w:p>
    <w:p w:rsidR="000C4C5B" w:rsidRPr="004D3B3B" w:rsidRDefault="000C4C5B" w:rsidP="000C4C5B">
      <w:pPr>
        <w:pStyle w:val="AODocTxt"/>
        <w:numPr>
          <w:ilvl w:val="0"/>
          <w:numId w:val="28"/>
        </w:numPr>
        <w:spacing w:before="0" w:line="240" w:lineRule="auto"/>
        <w:ind w:left="426"/>
        <w:rPr>
          <w:rFonts w:ascii="Arial" w:hAnsi="Arial" w:cs="Arial"/>
        </w:rPr>
      </w:pPr>
      <w:r w:rsidRPr="004D3B3B">
        <w:rPr>
          <w:rFonts w:ascii="Arial" w:hAnsi="Arial" w:cs="Arial"/>
        </w:rPr>
        <w:t>All of the above.</w:t>
      </w:r>
    </w:p>
    <w:p w:rsidR="00B64929" w:rsidRPr="000C4C5B" w:rsidRDefault="00B64929" w:rsidP="000C4C5B">
      <w:pPr>
        <w:jc w:val="both"/>
        <w:rPr>
          <w:rFonts w:ascii="Arial" w:eastAsiaTheme="minorHAnsi" w:hAnsi="Arial" w:cs="Arial"/>
          <w:sz w:val="22"/>
          <w:szCs w:val="22"/>
          <w:lang w:val="en-GB"/>
        </w:rPr>
      </w:pPr>
    </w:p>
    <w:p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rsidR="00E9597C" w:rsidRPr="00DF158F" w:rsidRDefault="00E9597C" w:rsidP="00DF158F">
      <w:pPr>
        <w:jc w:val="both"/>
        <w:rPr>
          <w:rFonts w:ascii="Arial" w:hAnsi="Arial" w:cs="Arial"/>
          <w:sz w:val="22"/>
          <w:szCs w:val="22"/>
        </w:rPr>
      </w:pPr>
    </w:p>
    <w:p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rsidR="00DF158F" w:rsidRPr="00DF158F" w:rsidRDefault="00DF158F" w:rsidP="00DF158F">
      <w:pPr>
        <w:pStyle w:val="AODocTxt"/>
        <w:spacing w:before="0" w:line="240" w:lineRule="auto"/>
        <w:rPr>
          <w:rFonts w:ascii="Arial" w:hAnsi="Arial" w:cs="Arial"/>
        </w:rPr>
      </w:pPr>
    </w:p>
    <w:p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rsidR="00DF158F" w:rsidRPr="00DF158F" w:rsidRDefault="00DF158F" w:rsidP="00DF158F">
      <w:pPr>
        <w:pStyle w:val="AODocTxt"/>
        <w:spacing w:before="0" w:line="240" w:lineRule="auto"/>
        <w:rPr>
          <w:rFonts w:ascii="Arial" w:hAnsi="Arial" w:cs="Arial"/>
        </w:rPr>
      </w:pPr>
    </w:p>
    <w:p w:rsidR="00DF158F" w:rsidRPr="00E02914" w:rsidRDefault="00DF158F" w:rsidP="00DF158F">
      <w:pPr>
        <w:pStyle w:val="AODocTxt"/>
        <w:numPr>
          <w:ilvl w:val="0"/>
          <w:numId w:val="30"/>
        </w:numPr>
        <w:spacing w:before="0" w:line="240" w:lineRule="auto"/>
        <w:ind w:left="426"/>
        <w:rPr>
          <w:rFonts w:ascii="Arial" w:hAnsi="Arial" w:cs="Arial"/>
          <w:highlight w:val="yellow"/>
        </w:rPr>
      </w:pPr>
      <w:r w:rsidRPr="00E02914">
        <w:rPr>
          <w:rFonts w:ascii="Arial" w:hAnsi="Arial" w:cs="Arial"/>
          <w:highlight w:val="yellow"/>
        </w:rPr>
        <w:t xml:space="preserve">Prosecution of avoidance actions pursuant to section </w:t>
      </w:r>
      <w:proofErr w:type="gramStart"/>
      <w:r w:rsidRPr="00E02914">
        <w:rPr>
          <w:rFonts w:ascii="Arial" w:hAnsi="Arial" w:cs="Arial"/>
          <w:highlight w:val="yellow"/>
        </w:rPr>
        <w:t>544 .</w:t>
      </w:r>
      <w:proofErr w:type="gramEnd"/>
    </w:p>
    <w:p w:rsidR="00DF158F" w:rsidRPr="00DF158F" w:rsidRDefault="00DF158F" w:rsidP="00DF158F">
      <w:pPr>
        <w:pStyle w:val="AODocTxt"/>
        <w:spacing w:before="0" w:line="240" w:lineRule="auto"/>
        <w:rPr>
          <w:rFonts w:ascii="Arial" w:hAnsi="Arial" w:cs="Arial"/>
        </w:rPr>
      </w:pPr>
    </w:p>
    <w:p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rsidR="00DF158F" w:rsidRPr="00DF158F" w:rsidRDefault="00DF158F" w:rsidP="00DF158F">
      <w:pPr>
        <w:pStyle w:val="AODocTxt"/>
        <w:spacing w:before="0" w:line="240" w:lineRule="auto"/>
        <w:rPr>
          <w:rFonts w:ascii="Arial" w:hAnsi="Arial" w:cs="Arial"/>
        </w:rPr>
      </w:pPr>
    </w:p>
    <w:p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rsidR="00DF158F" w:rsidRPr="00DF158F" w:rsidRDefault="00DF158F" w:rsidP="00DF158F">
      <w:pPr>
        <w:pStyle w:val="AODocTxt"/>
        <w:spacing w:before="0" w:line="240" w:lineRule="auto"/>
        <w:rPr>
          <w:rFonts w:ascii="Arial" w:hAnsi="Arial" w:cs="Arial"/>
        </w:rPr>
      </w:pPr>
    </w:p>
    <w:p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rsidR="00ED74BC" w:rsidRDefault="00ED74BC" w:rsidP="00ED74BC">
      <w:pPr>
        <w:pStyle w:val="AODocTxt"/>
        <w:spacing w:before="0" w:line="240" w:lineRule="auto"/>
        <w:rPr>
          <w:rFonts w:ascii="Arial" w:hAnsi="Arial" w:cs="Arial"/>
        </w:rPr>
      </w:pPr>
    </w:p>
    <w:p w:rsidR="00ED74BC" w:rsidRPr="00DF158F" w:rsidRDefault="00ED74BC" w:rsidP="00ED74BC">
      <w:pPr>
        <w:pStyle w:val="AODocTxt"/>
        <w:spacing w:before="0" w:line="240" w:lineRule="auto"/>
        <w:rPr>
          <w:rFonts w:ascii="Arial" w:hAnsi="Arial" w:cs="Arial"/>
        </w:rPr>
      </w:pPr>
    </w:p>
    <w:p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rsidR="00962045" w:rsidRPr="002A37BB" w:rsidRDefault="00962045" w:rsidP="002A37BB">
      <w:pPr>
        <w:ind w:left="720" w:hanging="720"/>
        <w:jc w:val="both"/>
        <w:rPr>
          <w:rFonts w:ascii="Arial" w:hAnsi="Arial" w:cs="Arial"/>
          <w:sz w:val="22"/>
          <w:szCs w:val="22"/>
          <w:lang w:val="en-GB"/>
        </w:rPr>
      </w:pPr>
    </w:p>
    <w:p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rsidR="002C13C8" w:rsidRPr="0092565E" w:rsidRDefault="002C13C8" w:rsidP="0092565E">
      <w:pPr>
        <w:jc w:val="both"/>
        <w:rPr>
          <w:rFonts w:ascii="Arial" w:hAnsi="Arial" w:cs="Arial"/>
          <w:sz w:val="22"/>
          <w:szCs w:val="22"/>
          <w:lang w:val="en-GB"/>
        </w:rPr>
      </w:pPr>
    </w:p>
    <w:p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rsidR="00241FA3" w:rsidRPr="0092565E" w:rsidRDefault="00241FA3" w:rsidP="0092565E">
      <w:pPr>
        <w:jc w:val="both"/>
        <w:rPr>
          <w:rFonts w:ascii="Arial" w:hAnsi="Arial" w:cs="Arial"/>
          <w:sz w:val="22"/>
          <w:szCs w:val="22"/>
          <w:lang w:val="en-GB"/>
        </w:rPr>
      </w:pPr>
    </w:p>
    <w:p w:rsidR="009B07AD" w:rsidRDefault="00A07B5E" w:rsidP="001D5BF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Pursuant</w:t>
      </w:r>
      <w:r>
        <w:rPr>
          <w:rFonts w:ascii="Arial" w:eastAsiaTheme="minorEastAsia" w:hAnsi="Arial" w:cs="Arial" w:hint="eastAsia"/>
          <w:color w:val="7B7B7B" w:themeColor="accent3" w:themeShade="BF"/>
          <w:sz w:val="22"/>
          <w:szCs w:val="22"/>
          <w:lang w:val="en-GB" w:eastAsia="zh-HK"/>
        </w:rPr>
        <w:t xml:space="preserve"> to the US Bankruptcy Code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the Code</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w:t>
      </w:r>
      <w:r w:rsidR="00E46E9F">
        <w:rPr>
          <w:rFonts w:ascii="Arial" w:eastAsiaTheme="minorEastAsia" w:hAnsi="Arial" w:cs="Arial" w:hint="eastAsia"/>
          <w:color w:val="7B7B7B" w:themeColor="accent3" w:themeShade="BF"/>
          <w:sz w:val="22"/>
          <w:szCs w:val="22"/>
          <w:lang w:val="en-GB" w:eastAsia="zh-HK"/>
        </w:rPr>
        <w:t xml:space="preserve"> </w:t>
      </w:r>
      <w:r w:rsidR="001D5BFB">
        <w:rPr>
          <w:rFonts w:ascii="Arial" w:eastAsiaTheme="minorEastAsia" w:hAnsi="Arial" w:cs="Arial" w:hint="eastAsia"/>
          <w:color w:val="7B7B7B" w:themeColor="accent3" w:themeShade="BF"/>
          <w:sz w:val="22"/>
          <w:szCs w:val="22"/>
          <w:lang w:val="en-GB" w:eastAsia="zh-HK"/>
        </w:rPr>
        <w:t xml:space="preserve">the following requirements </w:t>
      </w:r>
      <w:r>
        <w:rPr>
          <w:rFonts w:ascii="Arial" w:eastAsiaTheme="minorEastAsia" w:hAnsi="Arial" w:cs="Arial" w:hint="eastAsia"/>
          <w:color w:val="7B7B7B" w:themeColor="accent3" w:themeShade="BF"/>
          <w:sz w:val="22"/>
          <w:szCs w:val="22"/>
          <w:lang w:val="en-GB" w:eastAsia="zh-HK"/>
        </w:rPr>
        <w:t xml:space="preserve">render a corporation </w:t>
      </w:r>
      <w:r w:rsidR="001D5BFB">
        <w:rPr>
          <w:rFonts w:ascii="Arial" w:eastAsiaTheme="minorEastAsia" w:hAnsi="Arial" w:cs="Arial" w:hint="eastAsia"/>
          <w:color w:val="7B7B7B" w:themeColor="accent3" w:themeShade="BF"/>
          <w:sz w:val="22"/>
          <w:szCs w:val="22"/>
          <w:lang w:val="en-GB" w:eastAsia="zh-HK"/>
        </w:rPr>
        <w:t>to be a debtor</w:t>
      </w:r>
      <w:r w:rsidR="00E46E9F" w:rsidRPr="00E46E9F">
        <w:rPr>
          <w:rFonts w:ascii="Arial" w:eastAsiaTheme="minorEastAsia" w:hAnsi="Arial" w:cs="Arial" w:hint="eastAsia"/>
          <w:color w:val="7B7B7B" w:themeColor="accent3" w:themeShade="BF"/>
          <w:sz w:val="22"/>
          <w:szCs w:val="22"/>
          <w:lang w:val="en-GB" w:eastAsia="zh-HK"/>
        </w:rPr>
        <w:t xml:space="preserve"> </w:t>
      </w:r>
      <w:r w:rsidR="00E46E9F">
        <w:rPr>
          <w:rFonts w:ascii="Arial" w:eastAsiaTheme="minorEastAsia" w:hAnsi="Arial" w:cs="Arial" w:hint="eastAsia"/>
          <w:color w:val="7B7B7B" w:themeColor="accent3" w:themeShade="BF"/>
          <w:sz w:val="22"/>
          <w:szCs w:val="22"/>
          <w:lang w:val="en-GB" w:eastAsia="zh-HK"/>
        </w:rPr>
        <w:t>under</w:t>
      </w:r>
      <w:r>
        <w:rPr>
          <w:rFonts w:ascii="Arial" w:eastAsiaTheme="minorEastAsia" w:hAnsi="Arial" w:cs="Arial" w:hint="eastAsia"/>
          <w:color w:val="7B7B7B" w:themeColor="accent3" w:themeShade="BF"/>
          <w:sz w:val="22"/>
          <w:szCs w:val="22"/>
          <w:lang w:val="en-GB" w:eastAsia="zh-HK"/>
        </w:rPr>
        <w:t xml:space="preserve"> chapter 7 or 11 proceeding, </w:t>
      </w:r>
      <w:r>
        <w:rPr>
          <w:rFonts w:ascii="Arial" w:eastAsiaTheme="minorEastAsia" w:hAnsi="Arial" w:cs="Arial"/>
          <w:color w:val="7B7B7B" w:themeColor="accent3" w:themeShade="BF"/>
          <w:sz w:val="22"/>
          <w:szCs w:val="22"/>
          <w:lang w:val="en-GB" w:eastAsia="zh-HK"/>
        </w:rPr>
        <w:t>subject</w:t>
      </w:r>
      <w:r>
        <w:rPr>
          <w:rFonts w:ascii="Arial" w:eastAsiaTheme="minorEastAsia" w:hAnsi="Arial" w:cs="Arial" w:hint="eastAsia"/>
          <w:color w:val="7B7B7B" w:themeColor="accent3" w:themeShade="BF"/>
          <w:sz w:val="22"/>
          <w:szCs w:val="22"/>
          <w:lang w:val="en-GB" w:eastAsia="zh-HK"/>
        </w:rPr>
        <w:t xml:space="preserve"> to further restrictions on the nature of business</w:t>
      </w:r>
      <w:r w:rsidR="001D5BFB">
        <w:rPr>
          <w:rFonts w:ascii="Arial" w:eastAsiaTheme="minorEastAsia" w:hAnsi="Arial" w:cs="Arial" w:hint="eastAsia"/>
          <w:color w:val="7B7B7B" w:themeColor="accent3" w:themeShade="BF"/>
          <w:sz w:val="22"/>
          <w:szCs w:val="22"/>
          <w:lang w:val="en-GB" w:eastAsia="zh-HK"/>
        </w:rPr>
        <w:t>:-</w:t>
      </w:r>
    </w:p>
    <w:p w:rsidR="00F87FA2" w:rsidRDefault="00F87FA2" w:rsidP="001D5BFB">
      <w:pPr>
        <w:jc w:val="both"/>
        <w:rPr>
          <w:rFonts w:ascii="Arial" w:eastAsiaTheme="minorEastAsia" w:hAnsi="Arial" w:cs="Arial"/>
          <w:color w:val="7B7B7B" w:themeColor="accent3" w:themeShade="BF"/>
          <w:sz w:val="22"/>
          <w:szCs w:val="22"/>
          <w:lang w:val="en-GB" w:eastAsia="zh-HK"/>
        </w:rPr>
      </w:pPr>
    </w:p>
    <w:p w:rsidR="001D5BFB" w:rsidRDefault="001D5BFB" w:rsidP="008F255A">
      <w:pPr>
        <w:pStyle w:val="a3"/>
        <w:numPr>
          <w:ilvl w:val="0"/>
          <w:numId w:val="34"/>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w:t>
      </w:r>
      <w:r>
        <w:rPr>
          <w:rFonts w:ascii="Arial" w:eastAsiaTheme="minorEastAsia" w:hAnsi="Arial" w:cs="Arial" w:hint="eastAsia"/>
          <w:color w:val="7B7B7B" w:themeColor="accent3" w:themeShade="BF"/>
          <w:sz w:val="22"/>
          <w:szCs w:val="22"/>
          <w:lang w:val="en-GB" w:eastAsia="zh-HK"/>
        </w:rPr>
        <w:t>he debtor</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s place of business in the United States; or</w:t>
      </w:r>
    </w:p>
    <w:p w:rsidR="00AD703F" w:rsidRPr="00AD703F" w:rsidRDefault="00AD703F" w:rsidP="00AD703F">
      <w:pPr>
        <w:jc w:val="both"/>
        <w:rPr>
          <w:rFonts w:ascii="Arial" w:eastAsiaTheme="minorEastAsia" w:hAnsi="Arial" w:cs="Arial"/>
          <w:color w:val="7B7B7B" w:themeColor="accent3" w:themeShade="BF"/>
          <w:sz w:val="22"/>
          <w:szCs w:val="22"/>
          <w:lang w:val="en-GB" w:eastAsia="zh-HK"/>
        </w:rPr>
      </w:pPr>
    </w:p>
    <w:p w:rsidR="001D5BFB" w:rsidRPr="001D5BFB" w:rsidRDefault="00E46E9F" w:rsidP="008F255A">
      <w:pPr>
        <w:pStyle w:val="a3"/>
        <w:numPr>
          <w:ilvl w:val="0"/>
          <w:numId w:val="34"/>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A</w:t>
      </w:r>
      <w:r>
        <w:rPr>
          <w:rFonts w:ascii="Arial" w:eastAsiaTheme="minorEastAsia" w:hAnsi="Arial" w:cs="Arial"/>
          <w:color w:val="7B7B7B" w:themeColor="accent3" w:themeShade="BF"/>
          <w:sz w:val="22"/>
          <w:szCs w:val="22"/>
          <w:lang w:val="en-GB" w:eastAsia="zh-HK"/>
        </w:rPr>
        <w:t>n</w:t>
      </w:r>
      <w:r>
        <w:rPr>
          <w:rFonts w:ascii="Arial" w:eastAsiaTheme="minorEastAsia" w:hAnsi="Arial" w:cs="Arial" w:hint="eastAsia"/>
          <w:color w:val="7B7B7B" w:themeColor="accent3" w:themeShade="BF"/>
          <w:sz w:val="22"/>
          <w:szCs w:val="22"/>
          <w:lang w:val="en-GB" w:eastAsia="zh-HK"/>
        </w:rPr>
        <w:t>y of the debtor</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s assets in the United States.</w:t>
      </w:r>
    </w:p>
    <w:p w:rsidR="004D3B3B" w:rsidRDefault="004D3B3B" w:rsidP="002A37BB">
      <w:pPr>
        <w:ind w:left="720" w:hanging="720"/>
        <w:jc w:val="both"/>
        <w:rPr>
          <w:rFonts w:ascii="Arial" w:eastAsiaTheme="minorEastAsia" w:hAnsi="Arial" w:cs="Arial"/>
          <w:color w:val="7B7B7B" w:themeColor="accent3" w:themeShade="BF"/>
          <w:sz w:val="22"/>
          <w:szCs w:val="22"/>
          <w:lang w:val="en-GB" w:eastAsia="zh-HK"/>
        </w:rPr>
      </w:pPr>
    </w:p>
    <w:p w:rsidR="004D3B3B" w:rsidRDefault="004D3B3B" w:rsidP="002A37BB">
      <w:pPr>
        <w:ind w:left="720" w:hanging="720"/>
        <w:jc w:val="both"/>
        <w:rPr>
          <w:rFonts w:ascii="Arial" w:hAnsi="Arial" w:cs="Arial"/>
          <w:color w:val="7B7B7B" w:themeColor="accent3" w:themeShade="BF"/>
          <w:sz w:val="22"/>
          <w:szCs w:val="22"/>
          <w:lang w:val="en-GB"/>
        </w:rPr>
      </w:pPr>
    </w:p>
    <w:p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rsidR="00C72848" w:rsidRPr="00B10961" w:rsidRDefault="00C72848" w:rsidP="00B10961">
      <w:pPr>
        <w:jc w:val="both"/>
        <w:rPr>
          <w:rFonts w:ascii="Arial" w:hAnsi="Arial" w:cs="Arial"/>
          <w:sz w:val="22"/>
          <w:szCs w:val="22"/>
        </w:rPr>
      </w:pPr>
    </w:p>
    <w:p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rsidR="009B07AD" w:rsidRPr="00B10961" w:rsidRDefault="009B07AD" w:rsidP="00B10961">
      <w:pPr>
        <w:jc w:val="both"/>
        <w:rPr>
          <w:rFonts w:ascii="Arial" w:hAnsi="Arial" w:cs="Arial"/>
          <w:sz w:val="22"/>
          <w:szCs w:val="22"/>
        </w:rPr>
      </w:pPr>
    </w:p>
    <w:p w:rsidR="00AA7BE3" w:rsidRDefault="0056514E" w:rsidP="0056514E">
      <w:pPr>
        <w:jc w:val="both"/>
        <w:rPr>
          <w:rFonts w:ascii="Arial" w:eastAsiaTheme="minorEastAsia" w:hAnsi="Arial" w:cs="Arial"/>
          <w:color w:val="7B7B7B" w:themeColor="accent3" w:themeShade="BF"/>
          <w:sz w:val="22"/>
          <w:szCs w:val="22"/>
          <w:lang w:eastAsia="zh-HK"/>
        </w:rPr>
      </w:pPr>
      <w:r>
        <w:rPr>
          <w:rFonts w:ascii="Arial" w:eastAsiaTheme="minorEastAsia" w:hAnsi="Arial" w:cs="Arial" w:hint="eastAsia"/>
          <w:color w:val="7B7B7B" w:themeColor="accent3" w:themeShade="BF"/>
          <w:sz w:val="22"/>
          <w:szCs w:val="22"/>
          <w:lang w:eastAsia="zh-HK"/>
        </w:rPr>
        <w:t xml:space="preserve">An </w:t>
      </w:r>
      <w:proofErr w:type="spellStart"/>
      <w:r>
        <w:rPr>
          <w:rFonts w:ascii="Arial" w:eastAsiaTheme="minorEastAsia" w:hAnsi="Arial" w:cs="Arial"/>
          <w:color w:val="7B7B7B" w:themeColor="accent3" w:themeShade="BF"/>
          <w:sz w:val="22"/>
          <w:szCs w:val="22"/>
          <w:lang w:eastAsia="zh-HK"/>
        </w:rPr>
        <w:t>executor</w:t>
      </w:r>
      <w:r>
        <w:rPr>
          <w:rFonts w:ascii="Arial" w:eastAsiaTheme="minorEastAsia" w:hAnsi="Arial" w:cs="Arial" w:hint="eastAsia"/>
          <w:color w:val="7B7B7B" w:themeColor="accent3" w:themeShade="BF"/>
          <w:sz w:val="22"/>
          <w:szCs w:val="22"/>
          <w:lang w:eastAsia="zh-HK"/>
        </w:rPr>
        <w:t>y</w:t>
      </w:r>
      <w:proofErr w:type="spellEnd"/>
      <w:r>
        <w:rPr>
          <w:rFonts w:ascii="Arial" w:eastAsiaTheme="minorEastAsia" w:hAnsi="Arial" w:cs="Arial" w:hint="eastAsia"/>
          <w:color w:val="7B7B7B" w:themeColor="accent3" w:themeShade="BF"/>
          <w:sz w:val="22"/>
          <w:szCs w:val="22"/>
          <w:lang w:eastAsia="zh-HK"/>
        </w:rPr>
        <w:t xml:space="preserve"> contract is not defined in the Code.  But according to a law review article of Professor Vern Countryman in 1973, an </w:t>
      </w:r>
      <w:proofErr w:type="spellStart"/>
      <w:r>
        <w:rPr>
          <w:rFonts w:ascii="Arial" w:eastAsiaTheme="minorEastAsia" w:hAnsi="Arial" w:cs="Arial"/>
          <w:color w:val="7B7B7B" w:themeColor="accent3" w:themeShade="BF"/>
          <w:sz w:val="22"/>
          <w:szCs w:val="22"/>
          <w:lang w:eastAsia="zh-HK"/>
        </w:rPr>
        <w:t>executor</w:t>
      </w:r>
      <w:r w:rsidR="00C3734E">
        <w:rPr>
          <w:rFonts w:ascii="Arial" w:eastAsiaTheme="minorEastAsia" w:hAnsi="Arial" w:cs="Arial" w:hint="eastAsia"/>
          <w:color w:val="7B7B7B" w:themeColor="accent3" w:themeShade="BF"/>
          <w:sz w:val="22"/>
          <w:szCs w:val="22"/>
          <w:lang w:eastAsia="zh-HK"/>
        </w:rPr>
        <w:t>y</w:t>
      </w:r>
      <w:proofErr w:type="spellEnd"/>
      <w:r>
        <w:rPr>
          <w:rFonts w:ascii="Arial" w:eastAsiaTheme="minorEastAsia" w:hAnsi="Arial" w:cs="Arial" w:hint="eastAsia"/>
          <w:color w:val="7B7B7B" w:themeColor="accent3" w:themeShade="BF"/>
          <w:sz w:val="22"/>
          <w:szCs w:val="22"/>
          <w:lang w:eastAsia="zh-HK"/>
        </w:rPr>
        <w:t xml:space="preserve"> contract is a contra</w:t>
      </w:r>
      <w:r w:rsidR="00976811">
        <w:rPr>
          <w:rFonts w:ascii="Arial" w:eastAsiaTheme="minorEastAsia" w:hAnsi="Arial" w:cs="Arial" w:hint="eastAsia"/>
          <w:color w:val="7B7B7B" w:themeColor="accent3" w:themeShade="BF"/>
          <w:sz w:val="22"/>
          <w:szCs w:val="22"/>
          <w:lang w:eastAsia="zh-HK"/>
        </w:rPr>
        <w:t>ct that there is materially unperformed obligations on both the parties, failure of either to perform would constitute a material breach of the contract.</w:t>
      </w:r>
    </w:p>
    <w:p w:rsidR="00976811" w:rsidRDefault="00976811" w:rsidP="0056514E">
      <w:pPr>
        <w:jc w:val="both"/>
        <w:rPr>
          <w:rFonts w:ascii="Arial" w:eastAsiaTheme="minorEastAsia" w:hAnsi="Arial" w:cs="Arial"/>
          <w:color w:val="7B7B7B" w:themeColor="accent3" w:themeShade="BF"/>
          <w:sz w:val="22"/>
          <w:szCs w:val="22"/>
          <w:lang w:eastAsia="zh-HK"/>
        </w:rPr>
      </w:pPr>
    </w:p>
    <w:p w:rsidR="00AA7BE3" w:rsidRDefault="00C3734E" w:rsidP="00717C2C">
      <w:pPr>
        <w:jc w:val="both"/>
        <w:rPr>
          <w:rFonts w:ascii="Arial" w:eastAsiaTheme="minorEastAsia" w:hAnsi="Arial" w:cs="Arial"/>
          <w:color w:val="7B7B7B" w:themeColor="accent3" w:themeShade="BF"/>
          <w:sz w:val="22"/>
          <w:szCs w:val="22"/>
          <w:lang w:eastAsia="zh-HK"/>
        </w:rPr>
      </w:pPr>
      <w:r>
        <w:rPr>
          <w:rFonts w:ascii="Arial" w:eastAsiaTheme="minorEastAsia" w:hAnsi="Arial" w:cs="Arial" w:hint="eastAsia"/>
          <w:color w:val="7B7B7B" w:themeColor="accent3" w:themeShade="BF"/>
          <w:sz w:val="22"/>
          <w:szCs w:val="22"/>
          <w:lang w:eastAsia="zh-HK"/>
        </w:rPr>
        <w:t xml:space="preserve">For instance, under a construction contract, construction and payment have been partially completed and settled respectively as the date of bankruptcy petition of the debtor, the contract is an </w:t>
      </w:r>
      <w:proofErr w:type="spellStart"/>
      <w:r>
        <w:rPr>
          <w:rFonts w:ascii="Arial" w:eastAsiaTheme="minorEastAsia" w:hAnsi="Arial" w:cs="Arial"/>
          <w:color w:val="7B7B7B" w:themeColor="accent3" w:themeShade="BF"/>
          <w:sz w:val="22"/>
          <w:szCs w:val="22"/>
          <w:lang w:eastAsia="zh-HK"/>
        </w:rPr>
        <w:t>executor</w:t>
      </w:r>
      <w:r>
        <w:rPr>
          <w:rFonts w:ascii="Arial" w:eastAsiaTheme="minorEastAsia" w:hAnsi="Arial" w:cs="Arial" w:hint="eastAsia"/>
          <w:color w:val="7B7B7B" w:themeColor="accent3" w:themeShade="BF"/>
          <w:sz w:val="22"/>
          <w:szCs w:val="22"/>
          <w:lang w:eastAsia="zh-HK"/>
        </w:rPr>
        <w:t>y</w:t>
      </w:r>
      <w:proofErr w:type="spellEnd"/>
      <w:r>
        <w:rPr>
          <w:rFonts w:ascii="Arial" w:eastAsiaTheme="minorEastAsia" w:hAnsi="Arial" w:cs="Arial" w:hint="eastAsia"/>
          <w:color w:val="7B7B7B" w:themeColor="accent3" w:themeShade="BF"/>
          <w:sz w:val="22"/>
          <w:szCs w:val="22"/>
          <w:lang w:eastAsia="zh-HK"/>
        </w:rPr>
        <w:t xml:space="preserve"> contract.</w:t>
      </w:r>
      <w:r w:rsidR="00C2503F">
        <w:rPr>
          <w:rFonts w:ascii="Arial" w:eastAsiaTheme="minorEastAsia" w:hAnsi="Arial" w:cs="Arial" w:hint="eastAsia"/>
          <w:color w:val="7B7B7B" w:themeColor="accent3" w:themeShade="BF"/>
          <w:sz w:val="22"/>
          <w:szCs w:val="22"/>
          <w:lang w:eastAsia="zh-HK"/>
        </w:rPr>
        <w:t xml:space="preserve">  </w:t>
      </w:r>
      <w:proofErr w:type="gramStart"/>
      <w:r w:rsidR="00C2503F">
        <w:rPr>
          <w:rFonts w:ascii="Arial" w:eastAsiaTheme="minorEastAsia" w:hAnsi="Arial" w:cs="Arial" w:hint="eastAsia"/>
          <w:color w:val="7B7B7B" w:themeColor="accent3" w:themeShade="BF"/>
          <w:sz w:val="22"/>
          <w:szCs w:val="22"/>
          <w:lang w:eastAsia="zh-HK"/>
        </w:rPr>
        <w:t xml:space="preserve">Whereas, if only the final payment has not yet settled with the completed </w:t>
      </w:r>
      <w:r w:rsidR="00C2503F">
        <w:rPr>
          <w:rFonts w:ascii="Arial" w:eastAsiaTheme="minorEastAsia" w:hAnsi="Arial" w:cs="Arial"/>
          <w:color w:val="7B7B7B" w:themeColor="accent3" w:themeShade="BF"/>
          <w:sz w:val="22"/>
          <w:szCs w:val="22"/>
          <w:lang w:eastAsia="zh-HK"/>
        </w:rPr>
        <w:t>construction</w:t>
      </w:r>
      <w:r w:rsidR="00C2503F">
        <w:rPr>
          <w:rFonts w:ascii="Arial" w:eastAsiaTheme="minorEastAsia" w:hAnsi="Arial" w:cs="Arial" w:hint="eastAsia"/>
          <w:color w:val="7B7B7B" w:themeColor="accent3" w:themeShade="BF"/>
          <w:sz w:val="22"/>
          <w:szCs w:val="22"/>
          <w:lang w:eastAsia="zh-HK"/>
        </w:rPr>
        <w:t xml:space="preserve">, this is not an </w:t>
      </w:r>
      <w:proofErr w:type="spellStart"/>
      <w:r w:rsidR="00C2503F">
        <w:rPr>
          <w:rFonts w:ascii="Arial" w:eastAsiaTheme="minorEastAsia" w:hAnsi="Arial" w:cs="Arial"/>
          <w:color w:val="7B7B7B" w:themeColor="accent3" w:themeShade="BF"/>
          <w:sz w:val="22"/>
          <w:szCs w:val="22"/>
          <w:lang w:eastAsia="zh-HK"/>
        </w:rPr>
        <w:t>executor</w:t>
      </w:r>
      <w:r w:rsidR="00C2503F">
        <w:rPr>
          <w:rFonts w:ascii="Arial" w:eastAsiaTheme="minorEastAsia" w:hAnsi="Arial" w:cs="Arial" w:hint="eastAsia"/>
          <w:color w:val="7B7B7B" w:themeColor="accent3" w:themeShade="BF"/>
          <w:sz w:val="22"/>
          <w:szCs w:val="22"/>
          <w:lang w:eastAsia="zh-HK"/>
        </w:rPr>
        <w:t>y</w:t>
      </w:r>
      <w:proofErr w:type="spellEnd"/>
      <w:r w:rsidR="00C2503F">
        <w:rPr>
          <w:rFonts w:ascii="Arial" w:eastAsiaTheme="minorEastAsia" w:hAnsi="Arial" w:cs="Arial" w:hint="eastAsia"/>
          <w:color w:val="7B7B7B" w:themeColor="accent3" w:themeShade="BF"/>
          <w:sz w:val="22"/>
          <w:szCs w:val="22"/>
          <w:lang w:eastAsia="zh-HK"/>
        </w:rPr>
        <w:t xml:space="preserve"> contract.</w:t>
      </w:r>
      <w:proofErr w:type="gramEnd"/>
    </w:p>
    <w:p w:rsidR="00C3734E" w:rsidRDefault="00C3734E" w:rsidP="00717C2C">
      <w:pPr>
        <w:jc w:val="both"/>
        <w:rPr>
          <w:rFonts w:ascii="Arial" w:eastAsiaTheme="minorEastAsia" w:hAnsi="Arial" w:cs="Arial"/>
          <w:color w:val="7B7B7B" w:themeColor="accent3" w:themeShade="BF"/>
          <w:sz w:val="22"/>
          <w:szCs w:val="22"/>
          <w:lang w:eastAsia="zh-HK"/>
        </w:rPr>
      </w:pPr>
    </w:p>
    <w:p w:rsidR="00C3734E" w:rsidRPr="00717C2C" w:rsidRDefault="00C3734E" w:rsidP="00717C2C">
      <w:pPr>
        <w:jc w:val="both"/>
        <w:rPr>
          <w:rFonts w:ascii="Arial" w:hAnsi="Arial" w:cs="Arial"/>
          <w:sz w:val="22"/>
          <w:szCs w:val="22"/>
        </w:rPr>
      </w:pPr>
    </w:p>
    <w:p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rsidR="00C72848" w:rsidRPr="00D21021" w:rsidRDefault="00C72848" w:rsidP="00D21021">
      <w:pPr>
        <w:jc w:val="both"/>
        <w:rPr>
          <w:rFonts w:ascii="Arial" w:hAnsi="Arial" w:cs="Arial"/>
          <w:b/>
          <w:bCs/>
          <w:sz w:val="22"/>
          <w:szCs w:val="22"/>
          <w:lang w:val="en-GB"/>
        </w:rPr>
      </w:pPr>
    </w:p>
    <w:p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rsidR="00962045" w:rsidRPr="00D21021" w:rsidRDefault="00962045" w:rsidP="00D21021">
      <w:pPr>
        <w:jc w:val="both"/>
        <w:rPr>
          <w:rFonts w:ascii="Arial" w:hAnsi="Arial" w:cs="Arial"/>
          <w:sz w:val="22"/>
          <w:szCs w:val="22"/>
          <w:lang w:val="en-GB"/>
        </w:rPr>
      </w:pPr>
    </w:p>
    <w:p w:rsidR="00FD471E" w:rsidRDefault="005A3191" w:rsidP="005A3191">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A priming lien is senior or equal to a pre-petition lien on which the estate property is secured for the post-petition financing.</w:t>
      </w:r>
      <w:r w:rsidR="00F23B94">
        <w:rPr>
          <w:rFonts w:ascii="Arial" w:eastAsiaTheme="minorEastAsia" w:hAnsi="Arial" w:cs="Arial" w:hint="eastAsia"/>
          <w:color w:val="7B7B7B" w:themeColor="accent3" w:themeShade="BF"/>
          <w:sz w:val="22"/>
          <w:szCs w:val="22"/>
          <w:lang w:val="en-GB" w:eastAsia="zh-HK"/>
        </w:rPr>
        <w:t xml:space="preserve">  </w:t>
      </w:r>
      <w:r w:rsidR="00FD471E">
        <w:rPr>
          <w:rFonts w:ascii="Arial" w:eastAsiaTheme="minorEastAsia" w:hAnsi="Arial" w:cs="Arial" w:hint="eastAsia"/>
          <w:color w:val="7B7B7B" w:themeColor="accent3" w:themeShade="BF"/>
          <w:sz w:val="22"/>
          <w:szCs w:val="22"/>
          <w:lang w:val="en-GB" w:eastAsia="zh-HK"/>
        </w:rPr>
        <w:t xml:space="preserve">By doing so, incentives will be provided to existing creditors to extend further credit to the debtor.  The position of those unsecured pre-petition creditors may also be improved by granting facilities </w:t>
      </w:r>
      <w:r w:rsidR="00EF17BB">
        <w:rPr>
          <w:rFonts w:ascii="Arial" w:eastAsiaTheme="minorEastAsia" w:hAnsi="Arial" w:cs="Arial" w:hint="eastAsia"/>
          <w:color w:val="7B7B7B" w:themeColor="accent3" w:themeShade="BF"/>
          <w:sz w:val="22"/>
          <w:szCs w:val="22"/>
          <w:lang w:val="en-GB" w:eastAsia="zh-HK"/>
        </w:rPr>
        <w:t>in the priming lien.</w:t>
      </w:r>
    </w:p>
    <w:p w:rsidR="00FD471E" w:rsidRDefault="00FD471E" w:rsidP="005A3191">
      <w:pPr>
        <w:jc w:val="both"/>
        <w:rPr>
          <w:rFonts w:ascii="Arial" w:eastAsiaTheme="minorEastAsia" w:hAnsi="Arial" w:cs="Arial"/>
          <w:color w:val="7B7B7B" w:themeColor="accent3" w:themeShade="BF"/>
          <w:sz w:val="22"/>
          <w:szCs w:val="22"/>
          <w:lang w:val="en-GB" w:eastAsia="zh-HK"/>
        </w:rPr>
      </w:pPr>
    </w:p>
    <w:p w:rsidR="00C72848" w:rsidRDefault="00FD471E" w:rsidP="005A3191">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A</w:t>
      </w:r>
      <w:r>
        <w:rPr>
          <w:rFonts w:ascii="Arial" w:eastAsiaTheme="minorEastAsia" w:hAnsi="Arial" w:cs="Arial" w:hint="eastAsia"/>
          <w:color w:val="7B7B7B" w:themeColor="accent3" w:themeShade="BF"/>
          <w:sz w:val="22"/>
          <w:szCs w:val="22"/>
          <w:lang w:val="en-GB" w:eastAsia="zh-HK"/>
        </w:rPr>
        <w:t xml:space="preserve"> priming lien may be granted by the court to secure debtor-in-possession financing if the following requirement has been met:-</w:t>
      </w:r>
    </w:p>
    <w:p w:rsidR="00F87FA2" w:rsidRDefault="00F87FA2" w:rsidP="005A3191">
      <w:pPr>
        <w:jc w:val="both"/>
        <w:rPr>
          <w:rFonts w:ascii="Arial" w:eastAsiaTheme="minorEastAsia" w:hAnsi="Arial" w:cs="Arial"/>
          <w:color w:val="7B7B7B" w:themeColor="accent3" w:themeShade="BF"/>
          <w:sz w:val="22"/>
          <w:szCs w:val="22"/>
          <w:lang w:val="en-GB" w:eastAsia="zh-HK"/>
        </w:rPr>
      </w:pPr>
    </w:p>
    <w:p w:rsidR="00FD471E" w:rsidRDefault="00FD471E" w:rsidP="008F255A">
      <w:pPr>
        <w:pStyle w:val="a3"/>
        <w:numPr>
          <w:ilvl w:val="0"/>
          <w:numId w:val="35"/>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w:t>
      </w:r>
      <w:r>
        <w:rPr>
          <w:rFonts w:ascii="Arial" w:eastAsiaTheme="minorEastAsia" w:hAnsi="Arial" w:cs="Arial" w:hint="eastAsia"/>
          <w:color w:val="7B7B7B" w:themeColor="accent3" w:themeShade="BF"/>
          <w:sz w:val="22"/>
          <w:szCs w:val="22"/>
          <w:lang w:val="en-GB" w:eastAsia="zh-HK"/>
        </w:rPr>
        <w:t>he interest of the secured creditor being primed is adequately protected</w:t>
      </w:r>
      <w:r w:rsidR="00EF17BB">
        <w:rPr>
          <w:rFonts w:ascii="Arial" w:eastAsiaTheme="minorEastAsia" w:hAnsi="Arial" w:cs="Arial" w:hint="eastAsia"/>
          <w:color w:val="7B7B7B" w:themeColor="accent3" w:themeShade="BF"/>
          <w:sz w:val="22"/>
          <w:szCs w:val="22"/>
          <w:lang w:val="en-GB" w:eastAsia="zh-HK"/>
        </w:rPr>
        <w:t>;</w:t>
      </w:r>
    </w:p>
    <w:p w:rsidR="00AD703F" w:rsidRPr="00AD703F" w:rsidRDefault="00AD703F" w:rsidP="00AD703F">
      <w:pPr>
        <w:jc w:val="both"/>
        <w:rPr>
          <w:rFonts w:ascii="Arial" w:eastAsiaTheme="minorEastAsia" w:hAnsi="Arial" w:cs="Arial"/>
          <w:color w:val="7B7B7B" w:themeColor="accent3" w:themeShade="BF"/>
          <w:sz w:val="22"/>
          <w:szCs w:val="22"/>
          <w:lang w:val="en-GB" w:eastAsia="zh-HK"/>
        </w:rPr>
      </w:pPr>
    </w:p>
    <w:p w:rsidR="00EF17BB" w:rsidRDefault="00EF17BB" w:rsidP="008F255A">
      <w:pPr>
        <w:pStyle w:val="a3"/>
        <w:numPr>
          <w:ilvl w:val="0"/>
          <w:numId w:val="35"/>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There is no other available source of funds that does not contain such provision; and</w:t>
      </w:r>
    </w:p>
    <w:p w:rsidR="00AD703F" w:rsidRPr="00AD703F" w:rsidRDefault="00AD703F" w:rsidP="00AD703F">
      <w:pPr>
        <w:jc w:val="both"/>
        <w:rPr>
          <w:rFonts w:ascii="Arial" w:eastAsiaTheme="minorEastAsia" w:hAnsi="Arial" w:cs="Arial"/>
          <w:color w:val="7B7B7B" w:themeColor="accent3" w:themeShade="BF"/>
          <w:sz w:val="22"/>
          <w:szCs w:val="22"/>
          <w:lang w:val="en-GB" w:eastAsia="zh-HK"/>
        </w:rPr>
      </w:pPr>
    </w:p>
    <w:p w:rsidR="00EF17BB" w:rsidRPr="000958EB" w:rsidRDefault="000958EB" w:rsidP="008F255A">
      <w:pPr>
        <w:pStyle w:val="a3"/>
        <w:numPr>
          <w:ilvl w:val="0"/>
          <w:numId w:val="35"/>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There is no substantial additional credit is being made available to the debtor.</w:t>
      </w:r>
    </w:p>
    <w:p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lastRenderedPageBreak/>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rsidR="009954B2" w:rsidRPr="00777C53" w:rsidRDefault="009954B2" w:rsidP="00777C53">
      <w:pPr>
        <w:jc w:val="both"/>
        <w:rPr>
          <w:rFonts w:ascii="Arial" w:hAnsi="Arial" w:cs="Arial"/>
          <w:bCs/>
          <w:sz w:val="22"/>
          <w:szCs w:val="22"/>
          <w:lang w:val="en-GB"/>
        </w:rPr>
      </w:pPr>
    </w:p>
    <w:p w:rsidR="00777C53" w:rsidRPr="00777C53" w:rsidRDefault="00777C53" w:rsidP="00777C53">
      <w:pPr>
        <w:pStyle w:val="AODocTxt"/>
        <w:spacing w:before="0" w:line="240" w:lineRule="auto"/>
        <w:rPr>
          <w:rFonts w:ascii="Arial" w:hAnsi="Arial" w:cs="Arial"/>
        </w:rPr>
      </w:pPr>
      <w:r w:rsidRPr="00777C53">
        <w:rPr>
          <w:rFonts w:ascii="Arial" w:hAnsi="Arial" w:cs="Arial"/>
        </w:rPr>
        <w:t xml:space="preserve">In voting on a plan of reorganization, which </w:t>
      </w:r>
      <w:proofErr w:type="gramStart"/>
      <w:r w:rsidRPr="00777C53">
        <w:rPr>
          <w:rFonts w:ascii="Arial" w:hAnsi="Arial" w:cs="Arial"/>
        </w:rPr>
        <w:t>class(</w:t>
      </w:r>
      <w:proofErr w:type="gramEnd"/>
      <w:r w:rsidRPr="00777C53">
        <w:rPr>
          <w:rFonts w:ascii="Arial" w:hAnsi="Arial" w:cs="Arial"/>
        </w:rPr>
        <w:t>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rsidR="009954B2" w:rsidRPr="00777C53" w:rsidRDefault="009954B2" w:rsidP="00777C53">
      <w:pPr>
        <w:jc w:val="both"/>
        <w:rPr>
          <w:rFonts w:ascii="Arial" w:hAnsi="Arial" w:cs="Arial"/>
          <w:bCs/>
          <w:sz w:val="22"/>
          <w:szCs w:val="22"/>
          <w:lang w:val="en-GB"/>
        </w:rPr>
      </w:pPr>
    </w:p>
    <w:p w:rsidR="009954B2" w:rsidRDefault="00620FD4" w:rsidP="002A37BB">
      <w:pPr>
        <w:ind w:left="720" w:hanging="72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Pursuant to section 1126 of the Code, i</w:t>
      </w:r>
      <w:r w:rsidR="00480E81">
        <w:rPr>
          <w:rFonts w:ascii="Arial" w:eastAsiaTheme="minorEastAsia" w:hAnsi="Arial" w:cs="Arial" w:hint="eastAsia"/>
          <w:color w:val="7B7B7B" w:themeColor="accent3" w:themeShade="BF"/>
          <w:sz w:val="22"/>
          <w:szCs w:val="22"/>
          <w:lang w:val="en-GB" w:eastAsia="zh-HK"/>
        </w:rPr>
        <w:t>n voting on a plan of reorganization:-</w:t>
      </w:r>
    </w:p>
    <w:p w:rsidR="00480E81" w:rsidRDefault="00480E81" w:rsidP="002A37BB">
      <w:pPr>
        <w:ind w:left="720" w:hanging="720"/>
        <w:jc w:val="both"/>
        <w:rPr>
          <w:rFonts w:ascii="Arial" w:eastAsiaTheme="minorEastAsia" w:hAnsi="Arial" w:cs="Arial"/>
          <w:color w:val="7B7B7B" w:themeColor="accent3" w:themeShade="BF"/>
          <w:sz w:val="22"/>
          <w:szCs w:val="22"/>
          <w:lang w:val="en-GB" w:eastAsia="zh-HK"/>
        </w:rPr>
      </w:pPr>
    </w:p>
    <w:p w:rsidR="00480E81" w:rsidRDefault="00480E81" w:rsidP="008F255A">
      <w:pPr>
        <w:pStyle w:val="a3"/>
        <w:numPr>
          <w:ilvl w:val="0"/>
          <w:numId w:val="37"/>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A</w:t>
      </w:r>
      <w:r>
        <w:rPr>
          <w:rFonts w:ascii="Arial" w:eastAsiaTheme="minorEastAsia" w:hAnsi="Arial" w:cs="Arial" w:hint="eastAsia"/>
          <w:color w:val="7B7B7B" w:themeColor="accent3" w:themeShade="BF"/>
          <w:sz w:val="22"/>
          <w:szCs w:val="22"/>
          <w:lang w:val="en-GB" w:eastAsia="zh-HK"/>
        </w:rPr>
        <w:t>n unimpaired class of creditors, including those whose acceleration of debt has been reversed, is deemed to accept the plan;</w:t>
      </w:r>
    </w:p>
    <w:p w:rsidR="00AD703F" w:rsidRDefault="00AD703F" w:rsidP="00AD703F">
      <w:pPr>
        <w:pStyle w:val="a3"/>
        <w:ind w:left="426"/>
        <w:jc w:val="both"/>
        <w:rPr>
          <w:rFonts w:ascii="Arial" w:eastAsiaTheme="minorEastAsia" w:hAnsi="Arial" w:cs="Arial"/>
          <w:color w:val="7B7B7B" w:themeColor="accent3" w:themeShade="BF"/>
          <w:sz w:val="22"/>
          <w:szCs w:val="22"/>
          <w:lang w:val="en-GB" w:eastAsia="zh-HK"/>
        </w:rPr>
      </w:pPr>
    </w:p>
    <w:p w:rsidR="008F255A" w:rsidRDefault="008F255A" w:rsidP="008F255A">
      <w:pPr>
        <w:pStyle w:val="a3"/>
        <w:numPr>
          <w:ilvl w:val="0"/>
          <w:numId w:val="37"/>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w:t>
      </w:r>
      <w:r>
        <w:rPr>
          <w:rFonts w:ascii="Arial" w:eastAsiaTheme="minorEastAsia" w:hAnsi="Arial" w:cs="Arial" w:hint="eastAsia"/>
          <w:color w:val="7B7B7B" w:themeColor="accent3" w:themeShade="BF"/>
          <w:sz w:val="22"/>
          <w:szCs w:val="22"/>
          <w:lang w:val="en-GB" w:eastAsia="zh-HK"/>
        </w:rPr>
        <w:t>he class of creditors that will receiving nothing is deems to reject the plan;</w:t>
      </w:r>
    </w:p>
    <w:p w:rsidR="00AD703F" w:rsidRPr="00AD703F" w:rsidRDefault="00AD703F" w:rsidP="00AD703F">
      <w:pPr>
        <w:jc w:val="both"/>
        <w:rPr>
          <w:rFonts w:ascii="Arial" w:eastAsiaTheme="minorEastAsia" w:hAnsi="Arial" w:cs="Arial"/>
          <w:color w:val="7B7B7B" w:themeColor="accent3" w:themeShade="BF"/>
          <w:sz w:val="22"/>
          <w:szCs w:val="22"/>
          <w:lang w:val="en-GB" w:eastAsia="zh-HK"/>
        </w:rPr>
      </w:pPr>
    </w:p>
    <w:p w:rsidR="008F255A" w:rsidRPr="008F255A" w:rsidRDefault="008B31B6" w:rsidP="008F255A">
      <w:pPr>
        <w:pStyle w:val="a3"/>
        <w:numPr>
          <w:ilvl w:val="0"/>
          <w:numId w:val="37"/>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The</w:t>
      </w:r>
      <w:r>
        <w:rPr>
          <w:rFonts w:ascii="Arial" w:eastAsiaTheme="minorEastAsia" w:hAnsi="Arial" w:cs="Arial" w:hint="eastAsia"/>
          <w:color w:val="7B7B7B" w:themeColor="accent3" w:themeShade="BF"/>
          <w:sz w:val="22"/>
          <w:szCs w:val="22"/>
          <w:lang w:val="en-GB" w:eastAsia="zh-HK"/>
        </w:rPr>
        <w:t xml:space="preserve"> holder</w:t>
      </w:r>
      <w:r w:rsidR="00620FD4">
        <w:rPr>
          <w:rFonts w:ascii="Arial" w:eastAsiaTheme="minorEastAsia" w:hAnsi="Arial" w:cs="Arial" w:hint="eastAsia"/>
          <w:color w:val="7B7B7B" w:themeColor="accent3" w:themeShade="BF"/>
          <w:sz w:val="22"/>
          <w:szCs w:val="22"/>
          <w:lang w:val="en-GB" w:eastAsia="zh-HK"/>
        </w:rPr>
        <w:t xml:space="preserve"> of a claim or interest </w:t>
      </w:r>
      <w:r w:rsidR="00620FD4">
        <w:rPr>
          <w:rFonts w:ascii="Arial" w:eastAsiaTheme="minorEastAsia" w:hAnsi="Arial" w:cs="Arial"/>
          <w:color w:val="7B7B7B" w:themeColor="accent3" w:themeShade="BF"/>
          <w:sz w:val="22"/>
          <w:szCs w:val="22"/>
          <w:lang w:val="en-GB" w:eastAsia="zh-HK"/>
        </w:rPr>
        <w:t>allowed</w:t>
      </w:r>
      <w:r w:rsidR="00620FD4">
        <w:rPr>
          <w:rFonts w:ascii="Arial" w:eastAsiaTheme="minorEastAsia" w:hAnsi="Arial" w:cs="Arial" w:hint="eastAsia"/>
          <w:color w:val="7B7B7B" w:themeColor="accent3" w:themeShade="BF"/>
          <w:sz w:val="22"/>
          <w:szCs w:val="22"/>
          <w:lang w:val="en-GB" w:eastAsia="zh-HK"/>
        </w:rPr>
        <w:t xml:space="preserve"> under section 502 of the Code may accept or reject a plan of reorganization.  </w:t>
      </w:r>
      <w:r w:rsidR="006D0DF0">
        <w:rPr>
          <w:rFonts w:ascii="Arial" w:eastAsiaTheme="minorEastAsia" w:hAnsi="Arial" w:cs="Arial"/>
          <w:color w:val="7B7B7B" w:themeColor="accent3" w:themeShade="BF"/>
          <w:sz w:val="22"/>
          <w:szCs w:val="22"/>
          <w:lang w:val="en-GB" w:eastAsia="zh-HK"/>
        </w:rPr>
        <w:t>But</w:t>
      </w:r>
      <w:r w:rsidR="006D0DF0">
        <w:rPr>
          <w:rFonts w:ascii="Arial" w:eastAsiaTheme="minorEastAsia" w:hAnsi="Arial" w:cs="Arial" w:hint="eastAsia"/>
          <w:color w:val="7B7B7B" w:themeColor="accent3" w:themeShade="BF"/>
          <w:sz w:val="22"/>
          <w:szCs w:val="22"/>
          <w:lang w:val="en-GB" w:eastAsia="zh-HK"/>
        </w:rPr>
        <w:t xml:space="preserve"> in view of the above points (</w:t>
      </w:r>
      <w:proofErr w:type="spellStart"/>
      <w:r w:rsidR="006D0DF0">
        <w:rPr>
          <w:rFonts w:ascii="Arial" w:eastAsiaTheme="minorEastAsia" w:hAnsi="Arial" w:cs="Arial" w:hint="eastAsia"/>
          <w:color w:val="7B7B7B" w:themeColor="accent3" w:themeShade="BF"/>
          <w:sz w:val="22"/>
          <w:szCs w:val="22"/>
          <w:lang w:val="en-GB" w:eastAsia="zh-HK"/>
        </w:rPr>
        <w:t>i</w:t>
      </w:r>
      <w:proofErr w:type="spellEnd"/>
      <w:r w:rsidR="006D0DF0">
        <w:rPr>
          <w:rFonts w:ascii="Arial" w:eastAsiaTheme="minorEastAsia" w:hAnsi="Arial" w:cs="Arial" w:hint="eastAsia"/>
          <w:color w:val="7B7B7B" w:themeColor="accent3" w:themeShade="BF"/>
          <w:sz w:val="22"/>
          <w:szCs w:val="22"/>
          <w:lang w:val="en-GB" w:eastAsia="zh-HK"/>
        </w:rPr>
        <w:t>) and (ii), the balance of the decision-making power lies on those impaired classes.  To accept a plan, there has to be a simple majority of the given class of creditors, holding at least two-thirds of the value of the claims, vote for it; or in respect of equity interest, two-thirds of the interest have to be voted in favour for the plan.</w:t>
      </w:r>
    </w:p>
    <w:p w:rsidR="00E26E10" w:rsidRDefault="00E26E10" w:rsidP="002A37BB">
      <w:pPr>
        <w:ind w:left="720" w:hanging="720"/>
        <w:jc w:val="both"/>
        <w:rPr>
          <w:rFonts w:ascii="Arial" w:hAnsi="Arial" w:cs="Arial"/>
          <w:color w:val="7B7B7B" w:themeColor="accent3" w:themeShade="BF"/>
          <w:sz w:val="22"/>
          <w:szCs w:val="22"/>
          <w:lang w:val="en-GB"/>
        </w:rPr>
      </w:pPr>
    </w:p>
    <w:p w:rsidR="00E26E10" w:rsidRPr="00E26E10" w:rsidRDefault="00E26E10" w:rsidP="00E26E10">
      <w:pPr>
        <w:jc w:val="both"/>
        <w:rPr>
          <w:rFonts w:ascii="Arial" w:hAnsi="Arial" w:cs="Arial"/>
          <w:bCs/>
          <w:sz w:val="22"/>
          <w:szCs w:val="22"/>
          <w:lang w:val="en-GB"/>
        </w:rPr>
      </w:pPr>
    </w:p>
    <w:p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rsidR="00787BCC" w:rsidRPr="00D316F2" w:rsidRDefault="00787BCC" w:rsidP="00D316F2">
      <w:pPr>
        <w:jc w:val="both"/>
        <w:rPr>
          <w:rFonts w:ascii="Arial" w:hAnsi="Arial" w:cs="Arial"/>
          <w:bCs/>
          <w:sz w:val="22"/>
          <w:szCs w:val="22"/>
          <w:lang w:val="en-GB"/>
        </w:rPr>
      </w:pPr>
    </w:p>
    <w:p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rsidR="00787BCC" w:rsidRDefault="00787BCC" w:rsidP="00D316F2">
      <w:pPr>
        <w:jc w:val="both"/>
        <w:rPr>
          <w:rFonts w:ascii="Arial" w:eastAsiaTheme="minorEastAsia" w:hAnsi="Arial" w:cs="Arial"/>
          <w:bCs/>
          <w:sz w:val="22"/>
          <w:szCs w:val="22"/>
          <w:lang w:val="en-GB" w:eastAsia="zh-HK"/>
        </w:rPr>
      </w:pPr>
    </w:p>
    <w:p w:rsidR="0043635C" w:rsidRDefault="0043635C" w:rsidP="00A9164F">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Firstly</w:t>
      </w:r>
      <w:r>
        <w:rPr>
          <w:rFonts w:ascii="Arial" w:eastAsiaTheme="minorEastAsia" w:hAnsi="Arial" w:cs="Arial" w:hint="eastAsia"/>
          <w:color w:val="7B7B7B" w:themeColor="accent3" w:themeShade="BF"/>
          <w:sz w:val="22"/>
          <w:szCs w:val="22"/>
          <w:lang w:val="en-GB" w:eastAsia="zh-HK"/>
        </w:rPr>
        <w:t xml:space="preserve">, proceeding under Chapter 15 of the Code is a kind of ancillary proceeding.  The foreign representative of the debtor would seek recognition in the United States of the foreign insolvency proceeding under this section.  Whereas, proceeding under Chapter 11 of the Code is the plenary proceeding.  Broader relief is </w:t>
      </w:r>
      <w:r>
        <w:rPr>
          <w:rFonts w:ascii="Arial" w:eastAsiaTheme="minorEastAsia" w:hAnsi="Arial" w:cs="Arial"/>
          <w:color w:val="7B7B7B" w:themeColor="accent3" w:themeShade="BF"/>
          <w:sz w:val="22"/>
          <w:szCs w:val="22"/>
          <w:lang w:val="en-GB" w:eastAsia="zh-HK"/>
        </w:rPr>
        <w:t>available</w:t>
      </w:r>
      <w:r>
        <w:rPr>
          <w:rFonts w:ascii="Arial" w:eastAsiaTheme="minorEastAsia" w:hAnsi="Arial" w:cs="Arial" w:hint="eastAsia"/>
          <w:color w:val="7B7B7B" w:themeColor="accent3" w:themeShade="BF"/>
          <w:sz w:val="22"/>
          <w:szCs w:val="22"/>
          <w:lang w:val="en-GB" w:eastAsia="zh-HK"/>
        </w:rPr>
        <w:t xml:space="preserve"> to the debtor and creditors.</w:t>
      </w:r>
    </w:p>
    <w:p w:rsidR="0043635C" w:rsidRDefault="0043635C" w:rsidP="00A9164F">
      <w:pPr>
        <w:jc w:val="both"/>
        <w:rPr>
          <w:rFonts w:ascii="Arial" w:eastAsiaTheme="minorEastAsia" w:hAnsi="Arial" w:cs="Arial"/>
          <w:color w:val="7B7B7B" w:themeColor="accent3" w:themeShade="BF"/>
          <w:sz w:val="22"/>
          <w:szCs w:val="22"/>
          <w:lang w:val="en-GB" w:eastAsia="zh-HK"/>
        </w:rPr>
      </w:pPr>
    </w:p>
    <w:p w:rsidR="0043635C" w:rsidRDefault="00D2423F" w:rsidP="00A9164F">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Secondly, under </w:t>
      </w:r>
      <w:r w:rsidR="00A9164F">
        <w:rPr>
          <w:rFonts w:ascii="Arial" w:eastAsiaTheme="minorEastAsia" w:hAnsi="Arial" w:cs="Arial" w:hint="eastAsia"/>
          <w:color w:val="7B7B7B" w:themeColor="accent3" w:themeShade="BF"/>
          <w:sz w:val="22"/>
          <w:szCs w:val="22"/>
          <w:lang w:val="en-GB" w:eastAsia="zh-HK"/>
        </w:rPr>
        <w:t xml:space="preserve">Chapter 11 of the Code, the automatic stay has effect immediately and </w:t>
      </w:r>
      <w:proofErr w:type="spellStart"/>
      <w:r w:rsidR="00A9164F">
        <w:rPr>
          <w:rFonts w:ascii="Arial" w:eastAsiaTheme="minorEastAsia" w:hAnsi="Arial" w:cs="Arial" w:hint="eastAsia"/>
          <w:color w:val="7B7B7B" w:themeColor="accent3" w:themeShade="BF"/>
          <w:sz w:val="22"/>
          <w:szCs w:val="22"/>
          <w:lang w:val="en-GB" w:eastAsia="zh-HK"/>
        </w:rPr>
        <w:t>worldwidely</w:t>
      </w:r>
      <w:proofErr w:type="spellEnd"/>
      <w:r w:rsidR="00A9164F">
        <w:rPr>
          <w:rFonts w:ascii="Arial" w:eastAsiaTheme="minorEastAsia" w:hAnsi="Arial" w:cs="Arial" w:hint="eastAsia"/>
          <w:color w:val="7B7B7B" w:themeColor="accent3" w:themeShade="BF"/>
          <w:sz w:val="22"/>
          <w:szCs w:val="22"/>
          <w:lang w:val="en-GB" w:eastAsia="zh-HK"/>
        </w:rPr>
        <w:t xml:space="preserve"> </w:t>
      </w:r>
      <w:r w:rsidR="0043635C">
        <w:rPr>
          <w:rFonts w:ascii="Arial" w:eastAsiaTheme="minorEastAsia" w:hAnsi="Arial" w:cs="Arial" w:hint="eastAsia"/>
          <w:color w:val="7B7B7B" w:themeColor="accent3" w:themeShade="BF"/>
          <w:sz w:val="22"/>
          <w:szCs w:val="22"/>
          <w:lang w:val="en-GB" w:eastAsia="zh-HK"/>
        </w:rPr>
        <w:t xml:space="preserve">to </w:t>
      </w:r>
      <w:r w:rsidR="0043635C">
        <w:rPr>
          <w:rFonts w:ascii="Arial" w:eastAsiaTheme="minorEastAsia" w:hAnsi="Arial" w:cs="Arial"/>
          <w:color w:val="7B7B7B" w:themeColor="accent3" w:themeShade="BF"/>
          <w:sz w:val="22"/>
          <w:szCs w:val="22"/>
          <w:lang w:val="en-GB" w:eastAsia="zh-HK"/>
        </w:rPr>
        <w:t>avoid</w:t>
      </w:r>
      <w:r w:rsidR="0043635C">
        <w:rPr>
          <w:rFonts w:ascii="Arial" w:eastAsiaTheme="minorEastAsia" w:hAnsi="Arial" w:cs="Arial" w:hint="eastAsia"/>
          <w:color w:val="7B7B7B" w:themeColor="accent3" w:themeShade="BF"/>
          <w:sz w:val="22"/>
          <w:szCs w:val="22"/>
          <w:lang w:val="en-GB" w:eastAsia="zh-HK"/>
        </w:rPr>
        <w:t xml:space="preserve"> interference on the estate property </w:t>
      </w:r>
      <w:r w:rsidR="00A9164F">
        <w:rPr>
          <w:rFonts w:ascii="Arial" w:eastAsiaTheme="minorEastAsia" w:hAnsi="Arial" w:cs="Arial" w:hint="eastAsia"/>
          <w:color w:val="7B7B7B" w:themeColor="accent3" w:themeShade="BF"/>
          <w:sz w:val="22"/>
          <w:szCs w:val="22"/>
          <w:lang w:val="en-GB" w:eastAsia="zh-HK"/>
        </w:rPr>
        <w:t>upon filing of the plenary petition</w:t>
      </w:r>
      <w:r>
        <w:rPr>
          <w:rFonts w:ascii="Arial" w:eastAsiaTheme="minorEastAsia" w:hAnsi="Arial" w:cs="Arial" w:hint="eastAsia"/>
          <w:color w:val="7B7B7B" w:themeColor="accent3" w:themeShade="BF"/>
          <w:sz w:val="22"/>
          <w:szCs w:val="22"/>
          <w:lang w:val="en-GB" w:eastAsia="zh-HK"/>
        </w:rPr>
        <w:t xml:space="preserve">.  Such </w:t>
      </w:r>
      <w:r>
        <w:rPr>
          <w:rFonts w:ascii="Arial" w:eastAsiaTheme="minorEastAsia" w:hAnsi="Arial" w:cs="Arial"/>
          <w:color w:val="7B7B7B" w:themeColor="accent3" w:themeShade="BF"/>
          <w:sz w:val="22"/>
          <w:szCs w:val="22"/>
          <w:lang w:val="en-GB" w:eastAsia="zh-HK"/>
        </w:rPr>
        <w:t>extraterritorial</w:t>
      </w:r>
      <w:r>
        <w:rPr>
          <w:rFonts w:ascii="Arial" w:eastAsiaTheme="minorEastAsia" w:hAnsi="Arial" w:cs="Arial" w:hint="eastAsia"/>
          <w:color w:val="7B7B7B" w:themeColor="accent3" w:themeShade="BF"/>
          <w:sz w:val="22"/>
          <w:szCs w:val="22"/>
          <w:lang w:val="en-GB" w:eastAsia="zh-HK"/>
        </w:rPr>
        <w:t xml:space="preserve"> relief brings more</w:t>
      </w:r>
      <w:r w:rsidR="0043635C">
        <w:rPr>
          <w:rFonts w:ascii="Arial" w:eastAsiaTheme="minorEastAsia" w:hAnsi="Arial" w:cs="Arial" w:hint="eastAsia"/>
          <w:color w:val="7B7B7B" w:themeColor="accent3" w:themeShade="BF"/>
          <w:sz w:val="22"/>
          <w:szCs w:val="22"/>
          <w:lang w:val="en-GB" w:eastAsia="zh-HK"/>
        </w:rPr>
        <w:t xml:space="preserve"> time for </w:t>
      </w:r>
      <w:r>
        <w:rPr>
          <w:rFonts w:ascii="Arial" w:eastAsiaTheme="minorEastAsia" w:hAnsi="Arial" w:cs="Arial" w:hint="eastAsia"/>
          <w:color w:val="7B7B7B" w:themeColor="accent3" w:themeShade="BF"/>
          <w:sz w:val="22"/>
          <w:szCs w:val="22"/>
          <w:lang w:val="en-GB" w:eastAsia="zh-HK"/>
        </w:rPr>
        <w:t xml:space="preserve">the debtor to </w:t>
      </w:r>
      <w:r w:rsidR="0043635C">
        <w:rPr>
          <w:rFonts w:ascii="Arial" w:eastAsiaTheme="minorEastAsia" w:hAnsi="Arial" w:cs="Arial" w:hint="eastAsia"/>
          <w:color w:val="7B7B7B" w:themeColor="accent3" w:themeShade="BF"/>
          <w:sz w:val="22"/>
          <w:szCs w:val="22"/>
          <w:lang w:val="en-GB" w:eastAsia="zh-HK"/>
        </w:rPr>
        <w:t>formulat</w:t>
      </w:r>
      <w:r>
        <w:rPr>
          <w:rFonts w:ascii="Arial" w:eastAsiaTheme="minorEastAsia" w:hAnsi="Arial" w:cs="Arial" w:hint="eastAsia"/>
          <w:color w:val="7B7B7B" w:themeColor="accent3" w:themeShade="BF"/>
          <w:sz w:val="22"/>
          <w:szCs w:val="22"/>
          <w:lang w:val="en-GB" w:eastAsia="zh-HK"/>
        </w:rPr>
        <w:t>e</w:t>
      </w:r>
      <w:r w:rsidR="0043635C">
        <w:rPr>
          <w:rFonts w:ascii="Arial" w:eastAsiaTheme="minorEastAsia" w:hAnsi="Arial" w:cs="Arial" w:hint="eastAsia"/>
          <w:color w:val="7B7B7B" w:themeColor="accent3" w:themeShade="BF"/>
          <w:sz w:val="22"/>
          <w:szCs w:val="22"/>
          <w:lang w:val="en-GB" w:eastAsia="zh-HK"/>
        </w:rPr>
        <w:t xml:space="preserve"> the reorganization plan, negotiat</w:t>
      </w:r>
      <w:r>
        <w:rPr>
          <w:rFonts w:ascii="Arial" w:eastAsiaTheme="minorEastAsia" w:hAnsi="Arial" w:cs="Arial" w:hint="eastAsia"/>
          <w:color w:val="7B7B7B" w:themeColor="accent3" w:themeShade="BF"/>
          <w:sz w:val="22"/>
          <w:szCs w:val="22"/>
          <w:lang w:val="en-GB" w:eastAsia="zh-HK"/>
        </w:rPr>
        <w:t>e</w:t>
      </w:r>
      <w:r w:rsidR="0043635C">
        <w:rPr>
          <w:rFonts w:ascii="Arial" w:eastAsiaTheme="minorEastAsia" w:hAnsi="Arial" w:cs="Arial" w:hint="eastAsia"/>
          <w:color w:val="7B7B7B" w:themeColor="accent3" w:themeShade="BF"/>
          <w:sz w:val="22"/>
          <w:szCs w:val="22"/>
          <w:lang w:val="en-GB" w:eastAsia="zh-HK"/>
        </w:rPr>
        <w:t xml:space="preserve"> with the creditors and </w:t>
      </w:r>
      <w:r>
        <w:rPr>
          <w:rFonts w:ascii="Arial" w:eastAsiaTheme="minorEastAsia" w:hAnsi="Arial" w:cs="Arial"/>
          <w:color w:val="7B7B7B" w:themeColor="accent3" w:themeShade="BF"/>
          <w:sz w:val="22"/>
          <w:szCs w:val="22"/>
          <w:lang w:val="en-GB" w:eastAsia="zh-HK"/>
        </w:rPr>
        <w:t>realise</w:t>
      </w:r>
      <w:r w:rsidR="0043635C">
        <w:rPr>
          <w:rFonts w:ascii="Arial" w:eastAsiaTheme="minorEastAsia" w:hAnsi="Arial" w:cs="Arial" w:hint="eastAsia"/>
          <w:color w:val="7B7B7B" w:themeColor="accent3" w:themeShade="BF"/>
          <w:sz w:val="22"/>
          <w:szCs w:val="22"/>
          <w:lang w:val="en-GB" w:eastAsia="zh-HK"/>
        </w:rPr>
        <w:t xml:space="preserve"> its assets in an orderly process</w:t>
      </w:r>
      <w:r w:rsidR="00241ECD">
        <w:rPr>
          <w:rFonts w:ascii="Arial" w:eastAsiaTheme="minorEastAsia" w:hAnsi="Arial" w:cs="Arial" w:hint="eastAsia"/>
          <w:color w:val="7B7B7B" w:themeColor="accent3" w:themeShade="BF"/>
          <w:sz w:val="22"/>
          <w:szCs w:val="22"/>
          <w:lang w:val="en-GB" w:eastAsia="zh-HK"/>
        </w:rPr>
        <w:t>.</w:t>
      </w:r>
      <w:r w:rsidR="0043635C">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hint="eastAsia"/>
          <w:color w:val="7B7B7B" w:themeColor="accent3" w:themeShade="BF"/>
          <w:sz w:val="22"/>
          <w:szCs w:val="22"/>
          <w:lang w:val="en-GB" w:eastAsia="zh-HK"/>
        </w:rPr>
        <w:t xml:space="preserve"> </w:t>
      </w:r>
      <w:r w:rsidR="00F15EF1">
        <w:rPr>
          <w:rFonts w:ascii="Arial" w:eastAsiaTheme="minorEastAsia" w:hAnsi="Arial" w:cs="Arial" w:hint="eastAsia"/>
          <w:color w:val="7B7B7B" w:themeColor="accent3" w:themeShade="BF"/>
          <w:sz w:val="22"/>
          <w:szCs w:val="22"/>
          <w:lang w:val="en-GB" w:eastAsia="zh-HK"/>
        </w:rPr>
        <w:t>Whereas, the automatic stay under Chapter 15 of the Code only apply to those debtor</w:t>
      </w:r>
      <w:r w:rsidR="00F15EF1">
        <w:rPr>
          <w:rFonts w:ascii="Arial" w:eastAsiaTheme="minorEastAsia" w:hAnsi="Arial" w:cs="Arial"/>
          <w:color w:val="7B7B7B" w:themeColor="accent3" w:themeShade="BF"/>
          <w:sz w:val="22"/>
          <w:szCs w:val="22"/>
          <w:lang w:val="en-GB" w:eastAsia="zh-HK"/>
        </w:rPr>
        <w:t>’</w:t>
      </w:r>
      <w:r w:rsidR="00F15EF1">
        <w:rPr>
          <w:rFonts w:ascii="Arial" w:eastAsiaTheme="minorEastAsia" w:hAnsi="Arial" w:cs="Arial" w:hint="eastAsia"/>
          <w:color w:val="7B7B7B" w:themeColor="accent3" w:themeShade="BF"/>
          <w:sz w:val="22"/>
          <w:szCs w:val="22"/>
          <w:lang w:val="en-GB" w:eastAsia="zh-HK"/>
        </w:rPr>
        <w:t>s assets within the territory in the United States.</w:t>
      </w:r>
    </w:p>
    <w:p w:rsidR="00F15EF1" w:rsidRDefault="00F15EF1" w:rsidP="00A9164F">
      <w:pPr>
        <w:jc w:val="both"/>
        <w:rPr>
          <w:rFonts w:ascii="Arial" w:eastAsiaTheme="minorEastAsia" w:hAnsi="Arial" w:cs="Arial"/>
          <w:color w:val="7B7B7B" w:themeColor="accent3" w:themeShade="BF"/>
          <w:sz w:val="22"/>
          <w:szCs w:val="22"/>
          <w:lang w:val="en-GB" w:eastAsia="zh-HK"/>
        </w:rPr>
      </w:pPr>
    </w:p>
    <w:p w:rsidR="00F15EF1" w:rsidRDefault="00F15EF1" w:rsidP="00A9164F">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Thirdly, the power of avoidance is also different.  Under the automatic stay of Chapter 11 of the Code, the debtor has a full range of </w:t>
      </w:r>
      <w:r>
        <w:rPr>
          <w:rFonts w:ascii="Arial" w:eastAsiaTheme="minorEastAsia" w:hAnsi="Arial" w:cs="Arial"/>
          <w:color w:val="7B7B7B" w:themeColor="accent3" w:themeShade="BF"/>
          <w:sz w:val="22"/>
          <w:szCs w:val="22"/>
          <w:lang w:val="en-GB" w:eastAsia="zh-HK"/>
        </w:rPr>
        <w:t>avoidance</w:t>
      </w:r>
      <w:r>
        <w:rPr>
          <w:rFonts w:ascii="Arial" w:eastAsiaTheme="minorEastAsia" w:hAnsi="Arial" w:cs="Arial" w:hint="eastAsia"/>
          <w:color w:val="7B7B7B" w:themeColor="accent3" w:themeShade="BF"/>
          <w:sz w:val="22"/>
          <w:szCs w:val="22"/>
          <w:lang w:val="en-GB" w:eastAsia="zh-HK"/>
        </w:rPr>
        <w:t xml:space="preserve"> powers.  Whereas, under the automatic stay of Chapter 15 of the Code, the foreign representative of the debtor may not </w:t>
      </w:r>
      <w:r>
        <w:rPr>
          <w:rFonts w:ascii="Arial" w:eastAsiaTheme="minorEastAsia" w:hAnsi="Arial" w:cs="Arial"/>
          <w:color w:val="7B7B7B" w:themeColor="accent3" w:themeShade="BF"/>
          <w:sz w:val="22"/>
          <w:szCs w:val="22"/>
          <w:lang w:val="en-GB" w:eastAsia="zh-HK"/>
        </w:rPr>
        <w:t>avoid</w:t>
      </w:r>
      <w:r>
        <w:rPr>
          <w:rFonts w:ascii="Arial" w:eastAsiaTheme="minorEastAsia" w:hAnsi="Arial" w:cs="Arial" w:hint="eastAsia"/>
          <w:color w:val="7B7B7B" w:themeColor="accent3" w:themeShade="BF"/>
          <w:sz w:val="22"/>
          <w:szCs w:val="22"/>
          <w:lang w:val="en-GB" w:eastAsia="zh-HK"/>
        </w:rPr>
        <w:t xml:space="preserve"> the preferential claims and </w:t>
      </w:r>
      <w:r>
        <w:rPr>
          <w:rFonts w:ascii="Arial" w:eastAsiaTheme="minorEastAsia" w:hAnsi="Arial" w:cs="Arial"/>
          <w:color w:val="7B7B7B" w:themeColor="accent3" w:themeShade="BF"/>
          <w:sz w:val="22"/>
          <w:szCs w:val="22"/>
          <w:lang w:val="en-GB" w:eastAsia="zh-HK"/>
        </w:rPr>
        <w:t>fraudulent</w:t>
      </w:r>
      <w:r>
        <w:rPr>
          <w:rFonts w:ascii="Arial" w:eastAsiaTheme="minorEastAsia" w:hAnsi="Arial" w:cs="Arial" w:hint="eastAsia"/>
          <w:color w:val="7B7B7B" w:themeColor="accent3" w:themeShade="BF"/>
          <w:sz w:val="22"/>
          <w:szCs w:val="22"/>
          <w:lang w:val="en-GB" w:eastAsia="zh-HK"/>
        </w:rPr>
        <w:t xml:space="preserve"> conveyance claims</w:t>
      </w:r>
      <w:r w:rsidR="0075350B">
        <w:rPr>
          <w:rFonts w:ascii="Arial" w:eastAsiaTheme="minorEastAsia" w:hAnsi="Arial" w:cs="Arial" w:hint="eastAsia"/>
          <w:color w:val="7B7B7B" w:themeColor="accent3" w:themeShade="BF"/>
          <w:sz w:val="22"/>
          <w:szCs w:val="22"/>
          <w:lang w:val="en-GB" w:eastAsia="zh-HK"/>
        </w:rPr>
        <w:t xml:space="preserve"> raised under non-bankruptcy law.</w:t>
      </w:r>
      <w:r>
        <w:rPr>
          <w:rFonts w:ascii="Arial" w:eastAsiaTheme="minorEastAsia" w:hAnsi="Arial" w:cs="Arial" w:hint="eastAsia"/>
          <w:color w:val="7B7B7B" w:themeColor="accent3" w:themeShade="BF"/>
          <w:sz w:val="22"/>
          <w:szCs w:val="22"/>
          <w:lang w:val="en-GB" w:eastAsia="zh-HK"/>
        </w:rPr>
        <w:t xml:space="preserve"> </w:t>
      </w:r>
    </w:p>
    <w:p w:rsidR="00DE5357" w:rsidRDefault="00DE5357" w:rsidP="00787BCC">
      <w:pPr>
        <w:ind w:left="720" w:hanging="720"/>
        <w:jc w:val="both"/>
        <w:rPr>
          <w:rFonts w:ascii="Arial" w:hAnsi="Arial" w:cs="Arial"/>
          <w:color w:val="7B7B7B" w:themeColor="accent3" w:themeShade="BF"/>
          <w:sz w:val="22"/>
          <w:szCs w:val="22"/>
          <w:lang w:val="en-GB"/>
        </w:rPr>
      </w:pPr>
    </w:p>
    <w:p w:rsidR="00DE5357" w:rsidRDefault="00DE5357"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Default="00046C48" w:rsidP="00DE5357">
      <w:pPr>
        <w:jc w:val="both"/>
        <w:rPr>
          <w:rFonts w:ascii="Arial" w:eastAsiaTheme="minorEastAsia" w:hAnsi="Arial" w:cs="Arial"/>
          <w:sz w:val="22"/>
          <w:szCs w:val="22"/>
          <w:lang w:val="en-GB" w:eastAsia="zh-HK"/>
        </w:rPr>
      </w:pPr>
    </w:p>
    <w:p w:rsidR="00046C48" w:rsidRPr="00046C48" w:rsidRDefault="00046C48" w:rsidP="00DE5357">
      <w:pPr>
        <w:jc w:val="both"/>
        <w:rPr>
          <w:rFonts w:ascii="Arial" w:eastAsiaTheme="minorEastAsia" w:hAnsi="Arial" w:cs="Arial"/>
          <w:sz w:val="22"/>
          <w:szCs w:val="22"/>
          <w:lang w:val="en-GB" w:eastAsia="zh-HK"/>
        </w:rPr>
      </w:pPr>
    </w:p>
    <w:p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rsidR="00962045" w:rsidRPr="002A37BB" w:rsidRDefault="00962045" w:rsidP="002A37BB">
      <w:pPr>
        <w:jc w:val="both"/>
        <w:rPr>
          <w:rFonts w:ascii="Arial" w:hAnsi="Arial" w:cs="Arial"/>
          <w:sz w:val="22"/>
          <w:szCs w:val="22"/>
          <w:lang w:val="en-GB"/>
        </w:rPr>
      </w:pPr>
    </w:p>
    <w:p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rsidR="00C550C8" w:rsidRPr="000A636A" w:rsidRDefault="00C550C8" w:rsidP="000A636A">
      <w:pPr>
        <w:jc w:val="both"/>
        <w:rPr>
          <w:rFonts w:ascii="Arial" w:hAnsi="Arial" w:cs="Arial"/>
          <w:sz w:val="22"/>
          <w:szCs w:val="22"/>
        </w:rPr>
      </w:pPr>
    </w:p>
    <w:p w:rsidR="000A636A" w:rsidRPr="000A636A" w:rsidRDefault="000A636A" w:rsidP="000A636A">
      <w:pPr>
        <w:pStyle w:val="AODocTxt"/>
        <w:spacing w:before="0" w:line="240" w:lineRule="auto"/>
        <w:rPr>
          <w:rFonts w:ascii="Arial" w:hAnsi="Arial" w:cs="Arial"/>
        </w:rPr>
      </w:pPr>
      <w:r w:rsidRPr="000A636A">
        <w:rPr>
          <w:rFonts w:ascii="Arial" w:hAnsi="Arial" w:cs="Arial"/>
        </w:rPr>
        <w:t xml:space="preserve">What fiduciary duties do directors of Delaware corporations owe and to whom are the duties owed in the ordinary course of business? To </w:t>
      </w:r>
      <w:proofErr w:type="gramStart"/>
      <w:r w:rsidRPr="000A636A">
        <w:rPr>
          <w:rFonts w:ascii="Arial" w:hAnsi="Arial" w:cs="Arial"/>
        </w:rPr>
        <w:t>whom</w:t>
      </w:r>
      <w:proofErr w:type="gramEnd"/>
      <w:r w:rsidRPr="000A636A">
        <w:rPr>
          <w:rFonts w:ascii="Arial" w:hAnsi="Arial" w:cs="Arial"/>
        </w:rPr>
        <w:t xml:space="preserve"> are duties owed when the corporation is potentially or actually insolvent?</w:t>
      </w:r>
    </w:p>
    <w:p w:rsidR="00544127" w:rsidRDefault="00544127" w:rsidP="002A37BB">
      <w:pPr>
        <w:jc w:val="both"/>
        <w:rPr>
          <w:rFonts w:ascii="Arial" w:eastAsiaTheme="minorEastAsia" w:hAnsi="Arial" w:cs="Arial"/>
          <w:color w:val="7B7B7B" w:themeColor="accent3" w:themeShade="BF"/>
          <w:sz w:val="22"/>
          <w:szCs w:val="22"/>
          <w:lang w:val="en-GB" w:eastAsia="zh-HK"/>
        </w:rPr>
      </w:pPr>
    </w:p>
    <w:p w:rsidR="001C72A6" w:rsidRDefault="001C72A6"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Directors of Delaware corporations owe a fiduciary duty of loyalty to the corporation</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s best interest and a duty of are in educated decision-making</w:t>
      </w:r>
      <w:r w:rsidR="00FA7096">
        <w:rPr>
          <w:rFonts w:ascii="Arial" w:eastAsiaTheme="minorEastAsia" w:hAnsi="Arial" w:cs="Arial" w:hint="eastAsia"/>
          <w:color w:val="7B7B7B" w:themeColor="accent3" w:themeShade="BF"/>
          <w:sz w:val="22"/>
          <w:szCs w:val="22"/>
          <w:lang w:val="en-GB" w:eastAsia="zh-HK"/>
        </w:rPr>
        <w:t xml:space="preserve"> (</w:t>
      </w:r>
      <w:r w:rsidR="00FA7096">
        <w:rPr>
          <w:rFonts w:ascii="Arial" w:eastAsiaTheme="minorEastAsia" w:hAnsi="Arial" w:cs="Arial"/>
          <w:color w:val="7B7B7B" w:themeColor="accent3" w:themeShade="BF"/>
          <w:sz w:val="22"/>
          <w:szCs w:val="22"/>
          <w:lang w:val="en-GB" w:eastAsia="zh-HK"/>
        </w:rPr>
        <w:t>“</w:t>
      </w:r>
      <w:r w:rsidR="00FA7096">
        <w:rPr>
          <w:rFonts w:ascii="Arial" w:eastAsiaTheme="minorEastAsia" w:hAnsi="Arial" w:cs="Arial" w:hint="eastAsia"/>
          <w:color w:val="7B7B7B" w:themeColor="accent3" w:themeShade="BF"/>
          <w:sz w:val="22"/>
          <w:szCs w:val="22"/>
          <w:lang w:val="en-GB" w:eastAsia="zh-HK"/>
        </w:rPr>
        <w:t>the Duties</w:t>
      </w:r>
      <w:r w:rsidR="00FA7096">
        <w:rPr>
          <w:rFonts w:ascii="Arial" w:eastAsiaTheme="minorEastAsia" w:hAnsi="Arial" w:cs="Arial"/>
          <w:color w:val="7B7B7B" w:themeColor="accent3" w:themeShade="BF"/>
          <w:sz w:val="22"/>
          <w:szCs w:val="22"/>
          <w:lang w:val="en-GB" w:eastAsia="zh-HK"/>
        </w:rPr>
        <w:t>”</w:t>
      </w:r>
      <w:r w:rsidR="00FA7096">
        <w:rPr>
          <w:rFonts w:ascii="Arial" w:eastAsiaTheme="minorEastAsia" w:hAnsi="Arial" w:cs="Arial" w:hint="eastAsia"/>
          <w:color w:val="7B7B7B" w:themeColor="accent3" w:themeShade="BF"/>
          <w:sz w:val="22"/>
          <w:szCs w:val="22"/>
          <w:lang w:val="en-GB" w:eastAsia="zh-HK"/>
        </w:rPr>
        <w:t>)</w:t>
      </w:r>
      <w:r w:rsidRPr="001C72A6">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hint="eastAsia"/>
          <w:color w:val="7B7B7B" w:themeColor="accent3" w:themeShade="BF"/>
          <w:sz w:val="22"/>
          <w:szCs w:val="22"/>
          <w:lang w:val="en-GB" w:eastAsia="zh-HK"/>
        </w:rPr>
        <w:t>under the law of Delaware, but are protected by the business judgment rule</w:t>
      </w:r>
      <w:r w:rsidR="003F6597">
        <w:rPr>
          <w:rFonts w:ascii="Arial" w:eastAsiaTheme="minorEastAsia" w:hAnsi="Arial" w:cs="Arial" w:hint="eastAsia"/>
          <w:color w:val="7B7B7B" w:themeColor="accent3" w:themeShade="BF"/>
          <w:sz w:val="22"/>
          <w:szCs w:val="22"/>
          <w:lang w:val="en-GB" w:eastAsia="zh-HK"/>
        </w:rPr>
        <w:t xml:space="preserve">, i.e. no liability from error of </w:t>
      </w:r>
      <w:r w:rsidR="003F6597">
        <w:rPr>
          <w:rFonts w:ascii="Arial" w:eastAsiaTheme="minorEastAsia" w:hAnsi="Arial" w:cs="Arial"/>
          <w:color w:val="7B7B7B" w:themeColor="accent3" w:themeShade="BF"/>
          <w:sz w:val="22"/>
          <w:szCs w:val="22"/>
          <w:lang w:val="en-GB" w:eastAsia="zh-HK"/>
        </w:rPr>
        <w:t>judgment</w:t>
      </w:r>
      <w:r w:rsidR="003F6597">
        <w:rPr>
          <w:rFonts w:ascii="Arial" w:eastAsiaTheme="minorEastAsia" w:hAnsi="Arial" w:cs="Arial" w:hint="eastAsia"/>
          <w:color w:val="7B7B7B" w:themeColor="accent3" w:themeShade="BF"/>
          <w:sz w:val="22"/>
          <w:szCs w:val="22"/>
          <w:lang w:val="en-GB" w:eastAsia="zh-HK"/>
        </w:rPr>
        <w:t xml:space="preserve">.  </w:t>
      </w:r>
    </w:p>
    <w:p w:rsidR="00046C48" w:rsidRDefault="00046C48" w:rsidP="002A37BB">
      <w:pPr>
        <w:jc w:val="both"/>
        <w:rPr>
          <w:rFonts w:ascii="Arial" w:eastAsiaTheme="minorEastAsia" w:hAnsi="Arial" w:cs="Arial"/>
          <w:color w:val="7B7B7B" w:themeColor="accent3" w:themeShade="BF"/>
          <w:sz w:val="22"/>
          <w:szCs w:val="22"/>
          <w:lang w:val="en-GB" w:eastAsia="zh-HK"/>
        </w:rPr>
      </w:pPr>
    </w:p>
    <w:p w:rsidR="00046C48" w:rsidRDefault="00FA7096"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During </w:t>
      </w:r>
      <w:r w:rsidR="00046C48">
        <w:rPr>
          <w:rFonts w:ascii="Arial" w:eastAsiaTheme="minorEastAsia" w:hAnsi="Arial" w:cs="Arial" w:hint="eastAsia"/>
          <w:color w:val="7B7B7B" w:themeColor="accent3" w:themeShade="BF"/>
          <w:sz w:val="22"/>
          <w:szCs w:val="22"/>
          <w:lang w:val="en-GB" w:eastAsia="zh-HK"/>
        </w:rPr>
        <w:t>the or</w:t>
      </w:r>
      <w:r>
        <w:rPr>
          <w:rFonts w:ascii="Arial" w:eastAsiaTheme="minorEastAsia" w:hAnsi="Arial" w:cs="Arial" w:hint="eastAsia"/>
          <w:color w:val="7B7B7B" w:themeColor="accent3" w:themeShade="BF"/>
          <w:sz w:val="22"/>
          <w:szCs w:val="22"/>
          <w:lang w:val="en-GB" w:eastAsia="zh-HK"/>
        </w:rPr>
        <w:t>dinary course of business, even in the situation of potentially insolvent, the directors owe the Duties to the corporation and the shareholders, but not to the creditors.</w:t>
      </w:r>
    </w:p>
    <w:p w:rsidR="00FA7096" w:rsidRDefault="00FA7096" w:rsidP="002A37BB">
      <w:pPr>
        <w:jc w:val="both"/>
        <w:rPr>
          <w:rFonts w:ascii="Arial" w:eastAsiaTheme="minorEastAsia" w:hAnsi="Arial" w:cs="Arial"/>
          <w:color w:val="7B7B7B" w:themeColor="accent3" w:themeShade="BF"/>
          <w:sz w:val="22"/>
          <w:szCs w:val="22"/>
          <w:lang w:val="en-GB" w:eastAsia="zh-HK"/>
        </w:rPr>
      </w:pPr>
    </w:p>
    <w:p w:rsidR="00FA7096" w:rsidRPr="001C72A6" w:rsidRDefault="00FA7096" w:rsidP="002A37BB">
      <w:pPr>
        <w:jc w:val="both"/>
        <w:rPr>
          <w:rFonts w:ascii="Arial" w:eastAsiaTheme="minorEastAsia" w:hAnsi="Arial" w:cs="Arial"/>
          <w:sz w:val="22"/>
          <w:szCs w:val="22"/>
          <w:lang w:eastAsia="zh-HK"/>
        </w:rPr>
      </w:pPr>
      <w:r>
        <w:rPr>
          <w:rFonts w:ascii="Arial" w:eastAsiaTheme="minorEastAsia" w:hAnsi="Arial" w:cs="Arial" w:hint="eastAsia"/>
          <w:color w:val="7B7B7B" w:themeColor="accent3" w:themeShade="BF"/>
          <w:sz w:val="22"/>
          <w:szCs w:val="22"/>
          <w:lang w:val="en-GB" w:eastAsia="zh-HK"/>
        </w:rPr>
        <w:t>When the corporation is operating under the zone of insolvency or indeed actually insolvent, the directors owe the Duties to creditors.</w:t>
      </w:r>
    </w:p>
    <w:p w:rsidR="00902FA7" w:rsidRDefault="00902FA7" w:rsidP="00455018">
      <w:pPr>
        <w:jc w:val="both"/>
        <w:rPr>
          <w:rFonts w:ascii="Arial" w:hAnsi="Arial" w:cs="Arial"/>
          <w:color w:val="808080" w:themeColor="background1" w:themeShade="80"/>
          <w:sz w:val="22"/>
          <w:szCs w:val="22"/>
        </w:rPr>
      </w:pPr>
    </w:p>
    <w:p w:rsidR="00E653A0" w:rsidRPr="00455018" w:rsidRDefault="00E653A0" w:rsidP="00455018">
      <w:pPr>
        <w:jc w:val="both"/>
        <w:rPr>
          <w:rFonts w:ascii="Arial" w:hAnsi="Arial" w:cs="Arial"/>
          <w:color w:val="808080" w:themeColor="background1" w:themeShade="80"/>
          <w:sz w:val="22"/>
          <w:szCs w:val="22"/>
        </w:rPr>
      </w:pPr>
    </w:p>
    <w:p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rsidR="00C550C8" w:rsidRPr="00D14336" w:rsidRDefault="00C550C8" w:rsidP="00D14336">
      <w:pPr>
        <w:jc w:val="both"/>
        <w:rPr>
          <w:rFonts w:ascii="Arial" w:hAnsi="Arial" w:cs="Arial"/>
          <w:sz w:val="22"/>
          <w:szCs w:val="22"/>
        </w:rPr>
      </w:pPr>
    </w:p>
    <w:p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rsidR="00DF75F8" w:rsidRDefault="00DF75F8" w:rsidP="00D14336">
      <w:pPr>
        <w:jc w:val="both"/>
        <w:rPr>
          <w:rFonts w:ascii="Arial" w:eastAsiaTheme="minorEastAsia" w:hAnsi="Arial" w:cs="Arial"/>
          <w:sz w:val="22"/>
          <w:szCs w:val="22"/>
          <w:lang w:eastAsia="zh-HK"/>
        </w:rPr>
      </w:pPr>
    </w:p>
    <w:p w:rsidR="00E609A6" w:rsidRPr="00E609A6" w:rsidRDefault="00E609A6" w:rsidP="002A37BB">
      <w:pPr>
        <w:jc w:val="both"/>
        <w:rPr>
          <w:rFonts w:ascii="Arial" w:eastAsiaTheme="minorEastAsia" w:hAnsi="Arial" w:cs="Arial"/>
          <w:b/>
          <w:color w:val="7B7B7B" w:themeColor="accent3" w:themeShade="BF"/>
          <w:sz w:val="22"/>
          <w:szCs w:val="22"/>
          <w:u w:val="single"/>
          <w:lang w:val="en-GB" w:eastAsia="zh-HK"/>
        </w:rPr>
      </w:pPr>
      <w:r>
        <w:rPr>
          <w:rFonts w:ascii="Arial" w:eastAsiaTheme="minorEastAsia" w:hAnsi="Arial" w:cs="Arial"/>
          <w:b/>
          <w:color w:val="7B7B7B" w:themeColor="accent3" w:themeShade="BF"/>
          <w:sz w:val="22"/>
          <w:szCs w:val="22"/>
          <w:u w:val="single"/>
          <w:lang w:val="en-GB" w:eastAsia="zh-HK"/>
        </w:rPr>
        <w:t>To</w:t>
      </w:r>
      <w:r>
        <w:rPr>
          <w:rFonts w:ascii="Arial" w:eastAsiaTheme="minorEastAsia" w:hAnsi="Arial" w:cs="Arial" w:hint="eastAsia"/>
          <w:b/>
          <w:color w:val="7B7B7B" w:themeColor="accent3" w:themeShade="BF"/>
          <w:sz w:val="22"/>
          <w:szCs w:val="22"/>
          <w:u w:val="single"/>
          <w:lang w:val="en-GB" w:eastAsia="zh-HK"/>
        </w:rPr>
        <w:t xml:space="preserve"> make </w:t>
      </w:r>
      <w:r w:rsidRPr="00E609A6">
        <w:rPr>
          <w:rFonts w:ascii="Arial" w:eastAsiaTheme="minorEastAsia" w:hAnsi="Arial" w:cs="Arial"/>
          <w:b/>
          <w:color w:val="7B7B7B" w:themeColor="accent3" w:themeShade="BF"/>
          <w:sz w:val="22"/>
          <w:szCs w:val="22"/>
          <w:u w:val="single"/>
          <w:lang w:val="en-GB" w:eastAsia="zh-HK"/>
        </w:rPr>
        <w:t>Final</w:t>
      </w:r>
      <w:r w:rsidRPr="00E609A6">
        <w:rPr>
          <w:rFonts w:ascii="Arial" w:eastAsiaTheme="minorEastAsia" w:hAnsi="Arial" w:cs="Arial" w:hint="eastAsia"/>
          <w:b/>
          <w:color w:val="7B7B7B" w:themeColor="accent3" w:themeShade="BF"/>
          <w:sz w:val="22"/>
          <w:szCs w:val="22"/>
          <w:u w:val="single"/>
          <w:lang w:val="en-GB" w:eastAsia="zh-HK"/>
        </w:rPr>
        <w:t xml:space="preserve"> Order</w:t>
      </w:r>
    </w:p>
    <w:p w:rsidR="009F530D" w:rsidRDefault="009F530D"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In</w:t>
      </w:r>
      <w:r>
        <w:rPr>
          <w:rFonts w:ascii="Arial" w:eastAsiaTheme="minorEastAsia" w:hAnsi="Arial" w:cs="Arial" w:hint="eastAsia"/>
          <w:color w:val="7B7B7B" w:themeColor="accent3" w:themeShade="BF"/>
          <w:sz w:val="22"/>
          <w:szCs w:val="22"/>
          <w:lang w:val="en-GB" w:eastAsia="zh-HK"/>
        </w:rPr>
        <w:t xml:space="preserve"> general, a</w:t>
      </w:r>
      <w:r w:rsidR="008C005B">
        <w:rPr>
          <w:rFonts w:ascii="Arial" w:eastAsiaTheme="minorEastAsia" w:hAnsi="Arial" w:cs="Arial" w:hint="eastAsia"/>
          <w:color w:val="7B7B7B" w:themeColor="accent3" w:themeShade="BF"/>
          <w:sz w:val="22"/>
          <w:szCs w:val="22"/>
          <w:lang w:val="en-GB" w:eastAsia="zh-HK"/>
        </w:rPr>
        <w:t xml:space="preserve"> bankruptcy court may enter a final order on those core proceedings.  As stipulates under section 157(b)(2), there is a non-exhaustive list of core proceedings, for instance proceedings concerning estate </w:t>
      </w:r>
      <w:r w:rsidR="008C005B">
        <w:rPr>
          <w:rFonts w:ascii="Arial" w:eastAsiaTheme="minorEastAsia" w:hAnsi="Arial" w:cs="Arial"/>
          <w:color w:val="7B7B7B" w:themeColor="accent3" w:themeShade="BF"/>
          <w:sz w:val="22"/>
          <w:szCs w:val="22"/>
          <w:lang w:val="en-GB" w:eastAsia="zh-HK"/>
        </w:rPr>
        <w:t>administration</w:t>
      </w:r>
      <w:r w:rsidR="008C005B">
        <w:rPr>
          <w:rFonts w:ascii="Arial" w:eastAsiaTheme="minorEastAsia" w:hAnsi="Arial" w:cs="Arial" w:hint="eastAsia"/>
          <w:color w:val="7B7B7B" w:themeColor="accent3" w:themeShade="BF"/>
          <w:sz w:val="22"/>
          <w:szCs w:val="22"/>
          <w:lang w:val="en-GB" w:eastAsia="zh-HK"/>
        </w:rPr>
        <w:t>, confirmation of plan, counterclaims against the person filing claims against the property.</w:t>
      </w:r>
      <w:r>
        <w:rPr>
          <w:rFonts w:ascii="Arial" w:eastAsiaTheme="minorEastAsia" w:hAnsi="Arial" w:cs="Arial" w:hint="eastAsia"/>
          <w:color w:val="7B7B7B" w:themeColor="accent3" w:themeShade="BF"/>
          <w:sz w:val="22"/>
          <w:szCs w:val="22"/>
          <w:lang w:val="en-GB" w:eastAsia="zh-HK"/>
        </w:rPr>
        <w:t xml:space="preserve">  </w:t>
      </w:r>
    </w:p>
    <w:p w:rsidR="00886AA2" w:rsidRDefault="00886AA2" w:rsidP="002A37BB">
      <w:pPr>
        <w:jc w:val="both"/>
        <w:rPr>
          <w:rFonts w:ascii="Arial" w:eastAsiaTheme="minorEastAsia" w:hAnsi="Arial" w:cs="Arial"/>
          <w:color w:val="7B7B7B" w:themeColor="accent3" w:themeShade="BF"/>
          <w:sz w:val="22"/>
          <w:szCs w:val="22"/>
          <w:lang w:val="en-GB" w:eastAsia="zh-HK"/>
        </w:rPr>
      </w:pPr>
    </w:p>
    <w:p w:rsidR="00886AA2" w:rsidRDefault="00886AA2" w:rsidP="00886AA2">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On the other hand, the bankruptcy court may only hear the non-core proceedings which are satisfactorily related to the bankruptcy proceedings, but no final order can be made.  The bankruptcy court would instead submit its proposed findings of fact and conclusion of law for the consideration of the district court, subject to the objection of the interested parties.</w:t>
      </w:r>
    </w:p>
    <w:p w:rsidR="00886AA2" w:rsidRDefault="00886AA2" w:rsidP="00886AA2">
      <w:pPr>
        <w:jc w:val="both"/>
        <w:rPr>
          <w:rFonts w:ascii="Arial" w:eastAsiaTheme="minorEastAsia" w:hAnsi="Arial" w:cs="Arial"/>
          <w:color w:val="7B7B7B" w:themeColor="accent3" w:themeShade="BF"/>
          <w:sz w:val="22"/>
          <w:szCs w:val="22"/>
          <w:lang w:val="en-GB" w:eastAsia="zh-HK"/>
        </w:rPr>
      </w:pPr>
    </w:p>
    <w:p w:rsidR="009F530D" w:rsidRDefault="009F530D"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Due to complicated nature of the bankruptcy proceedings, there was subsequent rulings of the US Supreme Court and amendments of the Bankruptcy Rules that </w:t>
      </w:r>
      <w:r>
        <w:rPr>
          <w:rFonts w:ascii="Arial" w:eastAsiaTheme="minorEastAsia" w:hAnsi="Arial" w:cs="Arial"/>
          <w:color w:val="7B7B7B" w:themeColor="accent3" w:themeShade="BF"/>
          <w:sz w:val="22"/>
          <w:szCs w:val="22"/>
          <w:lang w:val="en-GB" w:eastAsia="zh-HK"/>
        </w:rPr>
        <w:t>requiring</w:t>
      </w:r>
      <w:r>
        <w:rPr>
          <w:rFonts w:ascii="Arial" w:eastAsiaTheme="minorEastAsia" w:hAnsi="Arial" w:cs="Arial" w:hint="eastAsia"/>
          <w:color w:val="7B7B7B" w:themeColor="accent3" w:themeShade="BF"/>
          <w:sz w:val="22"/>
          <w:szCs w:val="22"/>
          <w:lang w:val="en-GB" w:eastAsia="zh-HK"/>
        </w:rPr>
        <w:t xml:space="preserve"> litigants to state whether they consent to the entry of final order by the bankruptcy court and whether they permit the district court to treat the order of the bankruptcy court as a proposed findings and conclusion of law.  In this circumstance, the bankruptcy court may </w:t>
      </w:r>
      <w:r>
        <w:rPr>
          <w:rFonts w:ascii="Arial" w:eastAsiaTheme="minorEastAsia" w:hAnsi="Arial" w:cs="Arial"/>
          <w:color w:val="7B7B7B" w:themeColor="accent3" w:themeShade="BF"/>
          <w:sz w:val="22"/>
          <w:szCs w:val="22"/>
          <w:lang w:val="en-GB" w:eastAsia="zh-HK"/>
        </w:rPr>
        <w:t>exercise</w:t>
      </w:r>
      <w:r>
        <w:rPr>
          <w:rFonts w:ascii="Arial" w:eastAsiaTheme="minorEastAsia" w:hAnsi="Arial" w:cs="Arial" w:hint="eastAsia"/>
          <w:color w:val="7B7B7B" w:themeColor="accent3" w:themeShade="BF"/>
          <w:sz w:val="22"/>
          <w:szCs w:val="22"/>
          <w:lang w:val="en-GB" w:eastAsia="zh-HK"/>
        </w:rPr>
        <w:t xml:space="preserve"> district court</w:t>
      </w:r>
      <w:r>
        <w:rPr>
          <w:rFonts w:ascii="Arial" w:eastAsiaTheme="minorEastAsia" w:hAnsi="Arial" w:cs="Arial"/>
          <w:color w:val="7B7B7B" w:themeColor="accent3" w:themeShade="BF"/>
          <w:sz w:val="22"/>
          <w:szCs w:val="22"/>
          <w:lang w:val="en-GB" w:eastAsia="zh-HK"/>
        </w:rPr>
        <w:t>’</w:t>
      </w:r>
      <w:r w:rsidR="00525D01">
        <w:rPr>
          <w:rFonts w:ascii="Arial" w:eastAsiaTheme="minorEastAsia" w:hAnsi="Arial" w:cs="Arial" w:hint="eastAsia"/>
          <w:color w:val="7B7B7B" w:themeColor="accent3" w:themeShade="BF"/>
          <w:sz w:val="22"/>
          <w:szCs w:val="22"/>
          <w:lang w:val="en-GB" w:eastAsia="zh-HK"/>
        </w:rPr>
        <w:t>s delegated authority to mak</w:t>
      </w:r>
      <w:r>
        <w:rPr>
          <w:rFonts w:ascii="Arial" w:eastAsiaTheme="minorEastAsia" w:hAnsi="Arial" w:cs="Arial" w:hint="eastAsia"/>
          <w:color w:val="7B7B7B" w:themeColor="accent3" w:themeShade="BF"/>
          <w:sz w:val="22"/>
          <w:szCs w:val="22"/>
          <w:lang w:val="en-GB" w:eastAsia="zh-HK"/>
        </w:rPr>
        <w:t xml:space="preserve">e a final order on a motion challenging the petition validity. </w:t>
      </w:r>
      <w:r w:rsidR="00525D01">
        <w:rPr>
          <w:rFonts w:ascii="Arial" w:eastAsiaTheme="minorEastAsia" w:hAnsi="Arial" w:cs="Arial" w:hint="eastAsia"/>
          <w:color w:val="7B7B7B" w:themeColor="accent3" w:themeShade="BF"/>
          <w:sz w:val="22"/>
          <w:szCs w:val="22"/>
          <w:lang w:val="en-GB" w:eastAsia="zh-HK"/>
        </w:rPr>
        <w:t xml:space="preserve"> As under </w:t>
      </w:r>
      <w:r w:rsidR="00525D01" w:rsidRPr="00525D01">
        <w:rPr>
          <w:rFonts w:ascii="Arial" w:eastAsiaTheme="minorEastAsia" w:hAnsi="Arial" w:cs="Arial" w:hint="eastAsia"/>
          <w:i/>
          <w:color w:val="7B7B7B" w:themeColor="accent3" w:themeShade="BF"/>
          <w:sz w:val="22"/>
          <w:szCs w:val="22"/>
          <w:lang w:val="en-GB" w:eastAsia="zh-HK"/>
        </w:rPr>
        <w:t xml:space="preserve">Executive Benefits </w:t>
      </w:r>
      <w:proofErr w:type="gramStart"/>
      <w:r w:rsidR="00525D01" w:rsidRPr="00525D01">
        <w:rPr>
          <w:rFonts w:ascii="Arial" w:eastAsiaTheme="minorEastAsia" w:hAnsi="Arial" w:cs="Arial" w:hint="eastAsia"/>
          <w:i/>
          <w:color w:val="7B7B7B" w:themeColor="accent3" w:themeShade="BF"/>
          <w:sz w:val="22"/>
          <w:szCs w:val="22"/>
          <w:lang w:val="en-GB" w:eastAsia="zh-HK"/>
        </w:rPr>
        <w:t>Ins</w:t>
      </w:r>
      <w:proofErr w:type="gramEnd"/>
      <w:r w:rsidR="00525D01" w:rsidRPr="00525D01">
        <w:rPr>
          <w:rFonts w:ascii="Arial" w:eastAsiaTheme="minorEastAsia" w:hAnsi="Arial" w:cs="Arial" w:hint="eastAsia"/>
          <w:i/>
          <w:color w:val="7B7B7B" w:themeColor="accent3" w:themeShade="BF"/>
          <w:sz w:val="22"/>
          <w:szCs w:val="22"/>
          <w:lang w:val="en-GB" w:eastAsia="zh-HK"/>
        </w:rPr>
        <w:t xml:space="preserve"> Agency v </w:t>
      </w:r>
      <w:proofErr w:type="spellStart"/>
      <w:r w:rsidR="00525D01" w:rsidRPr="00525D01">
        <w:rPr>
          <w:rFonts w:ascii="Arial" w:eastAsiaTheme="minorEastAsia" w:hAnsi="Arial" w:cs="Arial" w:hint="eastAsia"/>
          <w:i/>
          <w:color w:val="7B7B7B" w:themeColor="accent3" w:themeShade="BF"/>
          <w:sz w:val="22"/>
          <w:szCs w:val="22"/>
          <w:lang w:val="en-GB" w:eastAsia="zh-HK"/>
        </w:rPr>
        <w:t>Arkinson</w:t>
      </w:r>
      <w:proofErr w:type="spellEnd"/>
      <w:r w:rsidR="00525D01" w:rsidRPr="00525D01">
        <w:rPr>
          <w:rFonts w:ascii="Arial" w:eastAsiaTheme="minorEastAsia" w:hAnsi="Arial" w:cs="Arial" w:hint="eastAsia"/>
          <w:i/>
          <w:color w:val="7B7B7B" w:themeColor="accent3" w:themeShade="BF"/>
          <w:sz w:val="22"/>
          <w:szCs w:val="22"/>
          <w:lang w:val="en-GB" w:eastAsia="zh-HK"/>
        </w:rPr>
        <w:t>, 134 S. Ct. 2165(2014)</w:t>
      </w:r>
      <w:r w:rsidR="00525D01">
        <w:rPr>
          <w:rFonts w:ascii="Arial" w:eastAsiaTheme="minorEastAsia" w:hAnsi="Arial" w:cs="Arial" w:hint="eastAsia"/>
          <w:color w:val="7B7B7B" w:themeColor="accent3" w:themeShade="BF"/>
          <w:sz w:val="22"/>
          <w:szCs w:val="22"/>
          <w:lang w:val="en-GB" w:eastAsia="zh-HK"/>
        </w:rPr>
        <w:t>, the bankruptcy court may make order on a core proceeding which they did not have constitutional authority by issuing a report with their recommendation for review to the district court.  A final decision may also be concluded with the consent of the interested parties.</w:t>
      </w:r>
    </w:p>
    <w:p w:rsidR="009F530D" w:rsidRDefault="009F530D" w:rsidP="002A37BB">
      <w:pPr>
        <w:jc w:val="both"/>
        <w:rPr>
          <w:rFonts w:ascii="Arial" w:eastAsiaTheme="minorEastAsia" w:hAnsi="Arial" w:cs="Arial"/>
          <w:color w:val="7B7B7B" w:themeColor="accent3" w:themeShade="BF"/>
          <w:sz w:val="22"/>
          <w:szCs w:val="22"/>
          <w:lang w:val="en-GB" w:eastAsia="zh-HK"/>
        </w:rPr>
      </w:pPr>
    </w:p>
    <w:p w:rsidR="00E609A6" w:rsidRPr="00E609A6" w:rsidRDefault="00E609A6" w:rsidP="002A37BB">
      <w:pPr>
        <w:jc w:val="both"/>
        <w:rPr>
          <w:rFonts w:ascii="Arial" w:eastAsiaTheme="minorEastAsia" w:hAnsi="Arial" w:cs="Arial"/>
          <w:b/>
          <w:color w:val="7B7B7B" w:themeColor="accent3" w:themeShade="BF"/>
          <w:sz w:val="22"/>
          <w:szCs w:val="22"/>
          <w:u w:val="single"/>
          <w:lang w:val="en-GB" w:eastAsia="zh-HK"/>
        </w:rPr>
      </w:pPr>
      <w:r w:rsidRPr="00E609A6">
        <w:rPr>
          <w:rFonts w:ascii="Arial" w:eastAsiaTheme="minorEastAsia" w:hAnsi="Arial" w:cs="Arial" w:hint="eastAsia"/>
          <w:b/>
          <w:color w:val="7B7B7B" w:themeColor="accent3" w:themeShade="BF"/>
          <w:sz w:val="22"/>
          <w:szCs w:val="22"/>
          <w:u w:val="single"/>
          <w:lang w:val="en-GB" w:eastAsia="zh-HK"/>
        </w:rPr>
        <w:t xml:space="preserve">Review on the decisions </w:t>
      </w:r>
      <w:r w:rsidR="004E4AF5">
        <w:rPr>
          <w:rFonts w:ascii="Arial" w:eastAsiaTheme="minorEastAsia" w:hAnsi="Arial" w:cs="Arial" w:hint="eastAsia"/>
          <w:b/>
          <w:color w:val="7B7B7B" w:themeColor="accent3" w:themeShade="BF"/>
          <w:sz w:val="22"/>
          <w:szCs w:val="22"/>
          <w:u w:val="single"/>
          <w:lang w:val="en-GB" w:eastAsia="zh-HK"/>
        </w:rPr>
        <w:t>from bankruptcy court orders</w:t>
      </w:r>
    </w:p>
    <w:p w:rsidR="00855868" w:rsidRDefault="009E3CC2"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In general, </w:t>
      </w:r>
      <w:r w:rsidR="003639BB">
        <w:rPr>
          <w:rFonts w:ascii="Arial" w:eastAsiaTheme="minorEastAsia" w:hAnsi="Arial" w:cs="Arial" w:hint="eastAsia"/>
          <w:color w:val="7B7B7B" w:themeColor="accent3" w:themeShade="BF"/>
          <w:sz w:val="22"/>
          <w:szCs w:val="22"/>
          <w:lang w:val="en-GB" w:eastAsia="zh-HK"/>
        </w:rPr>
        <w:t xml:space="preserve">appeals on </w:t>
      </w:r>
      <w:r>
        <w:rPr>
          <w:rFonts w:ascii="Arial" w:eastAsiaTheme="minorEastAsia" w:hAnsi="Arial" w:cs="Arial" w:hint="eastAsia"/>
          <w:color w:val="7B7B7B" w:themeColor="accent3" w:themeShade="BF"/>
          <w:sz w:val="22"/>
          <w:szCs w:val="22"/>
          <w:lang w:val="en-GB" w:eastAsia="zh-HK"/>
        </w:rPr>
        <w:t>the bankruptcy court</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s decisions</w:t>
      </w:r>
      <w:r w:rsidR="003639BB">
        <w:rPr>
          <w:rFonts w:ascii="Arial" w:eastAsiaTheme="minorEastAsia" w:hAnsi="Arial" w:cs="Arial" w:hint="eastAsia"/>
          <w:color w:val="7B7B7B" w:themeColor="accent3" w:themeShade="BF"/>
          <w:sz w:val="22"/>
          <w:szCs w:val="22"/>
          <w:lang w:val="en-GB" w:eastAsia="zh-HK"/>
        </w:rPr>
        <w:t xml:space="preserve"> are heard by the district court.  </w:t>
      </w:r>
      <w:r>
        <w:rPr>
          <w:rFonts w:ascii="Arial" w:eastAsiaTheme="minorEastAsia" w:hAnsi="Arial" w:cs="Arial" w:hint="eastAsia"/>
          <w:color w:val="7B7B7B" w:themeColor="accent3" w:themeShade="BF"/>
          <w:sz w:val="22"/>
          <w:szCs w:val="22"/>
          <w:lang w:val="en-GB" w:eastAsia="zh-HK"/>
        </w:rPr>
        <w:t xml:space="preserve"> </w:t>
      </w:r>
      <w:r w:rsidR="003639BB">
        <w:rPr>
          <w:rFonts w:ascii="Arial" w:eastAsiaTheme="minorEastAsia" w:hAnsi="Arial" w:cs="Arial" w:hint="eastAsia"/>
          <w:color w:val="7B7B7B" w:themeColor="accent3" w:themeShade="BF"/>
          <w:sz w:val="22"/>
          <w:szCs w:val="22"/>
          <w:lang w:val="en-GB" w:eastAsia="zh-HK"/>
        </w:rPr>
        <w:t xml:space="preserve">In some circuits, such appeals are heard by a Bankruptcy Appellate Panel (BAP), with the discretion of the parties to request be heard before district court instead.  </w:t>
      </w:r>
      <w:r w:rsidR="00855868">
        <w:rPr>
          <w:rFonts w:ascii="Arial" w:eastAsiaTheme="minorEastAsia" w:hAnsi="Arial" w:cs="Arial"/>
          <w:color w:val="7B7B7B" w:themeColor="accent3" w:themeShade="BF"/>
          <w:sz w:val="22"/>
          <w:szCs w:val="22"/>
          <w:lang w:val="en-GB" w:eastAsia="zh-HK"/>
        </w:rPr>
        <w:t>Both</w:t>
      </w:r>
      <w:r w:rsidR="00855868">
        <w:rPr>
          <w:rFonts w:ascii="Arial" w:eastAsiaTheme="minorEastAsia" w:hAnsi="Arial" w:cs="Arial" w:hint="eastAsia"/>
          <w:color w:val="7B7B7B" w:themeColor="accent3" w:themeShade="BF"/>
          <w:sz w:val="22"/>
          <w:szCs w:val="22"/>
          <w:lang w:val="en-GB" w:eastAsia="zh-HK"/>
        </w:rPr>
        <w:t xml:space="preserve"> the </w:t>
      </w:r>
      <w:r w:rsidR="00855868">
        <w:rPr>
          <w:rFonts w:ascii="Arial" w:eastAsiaTheme="minorEastAsia" w:hAnsi="Arial" w:cs="Arial"/>
          <w:color w:val="7B7B7B" w:themeColor="accent3" w:themeShade="BF"/>
          <w:sz w:val="22"/>
          <w:szCs w:val="22"/>
          <w:lang w:val="en-GB" w:eastAsia="zh-HK"/>
        </w:rPr>
        <w:t>district</w:t>
      </w:r>
      <w:r w:rsidR="00855868">
        <w:rPr>
          <w:rFonts w:ascii="Arial" w:eastAsiaTheme="minorEastAsia" w:hAnsi="Arial" w:cs="Arial" w:hint="eastAsia"/>
          <w:color w:val="7B7B7B" w:themeColor="accent3" w:themeShade="BF"/>
          <w:sz w:val="22"/>
          <w:szCs w:val="22"/>
          <w:lang w:val="en-GB" w:eastAsia="zh-HK"/>
        </w:rPr>
        <w:t xml:space="preserve"> court and BAP will then review on the conclusion of law de novo and on the findings of fact for discretion abuse.</w:t>
      </w:r>
      <w:r w:rsidR="006A3CAB">
        <w:rPr>
          <w:rFonts w:ascii="Arial" w:eastAsiaTheme="minorEastAsia" w:hAnsi="Arial" w:cs="Arial" w:hint="eastAsia"/>
          <w:color w:val="7B7B7B" w:themeColor="accent3" w:themeShade="BF"/>
          <w:sz w:val="22"/>
          <w:szCs w:val="22"/>
          <w:lang w:val="en-GB" w:eastAsia="zh-HK"/>
        </w:rPr>
        <w:t xml:space="preserve">  Rarely, the appeal from the bankruptcy court</w:t>
      </w:r>
      <w:r w:rsidR="006A3CAB">
        <w:rPr>
          <w:rFonts w:ascii="Arial" w:eastAsiaTheme="minorEastAsia" w:hAnsi="Arial" w:cs="Arial"/>
          <w:color w:val="7B7B7B" w:themeColor="accent3" w:themeShade="BF"/>
          <w:sz w:val="22"/>
          <w:szCs w:val="22"/>
          <w:lang w:val="en-GB" w:eastAsia="zh-HK"/>
        </w:rPr>
        <w:t>’</w:t>
      </w:r>
      <w:r w:rsidR="006A3CAB">
        <w:rPr>
          <w:rFonts w:ascii="Arial" w:eastAsiaTheme="minorEastAsia" w:hAnsi="Arial" w:cs="Arial" w:hint="eastAsia"/>
          <w:color w:val="7B7B7B" w:themeColor="accent3" w:themeShade="BF"/>
          <w:sz w:val="22"/>
          <w:szCs w:val="22"/>
          <w:lang w:val="en-GB" w:eastAsia="zh-HK"/>
        </w:rPr>
        <w:t xml:space="preserve">s decision may be directly reviewed by the court of appeals at its discretion if there is question of law with no controlling </w:t>
      </w:r>
      <w:r w:rsidR="006A3CAB">
        <w:rPr>
          <w:rFonts w:ascii="Arial" w:eastAsiaTheme="minorEastAsia" w:hAnsi="Arial" w:cs="Arial" w:hint="eastAsia"/>
          <w:color w:val="7B7B7B" w:themeColor="accent3" w:themeShade="BF"/>
          <w:sz w:val="22"/>
          <w:szCs w:val="22"/>
          <w:lang w:val="en-GB" w:eastAsia="zh-HK"/>
        </w:rPr>
        <w:lastRenderedPageBreak/>
        <w:t xml:space="preserve">decision of the circuit or the US Supreme Court, or there is conflicting controlling decisions; or such appeal may materially advance the process of the proceeding.  </w:t>
      </w:r>
      <w:r w:rsidR="00855868">
        <w:rPr>
          <w:rFonts w:ascii="Arial" w:eastAsiaTheme="minorEastAsia" w:hAnsi="Arial" w:cs="Arial" w:hint="eastAsia"/>
          <w:color w:val="7B7B7B" w:themeColor="accent3" w:themeShade="BF"/>
          <w:sz w:val="22"/>
          <w:szCs w:val="22"/>
          <w:lang w:val="en-GB" w:eastAsia="zh-HK"/>
        </w:rPr>
        <w:t xml:space="preserve">  </w:t>
      </w:r>
    </w:p>
    <w:p w:rsidR="00E609A6" w:rsidRDefault="00E609A6" w:rsidP="00E609A6">
      <w:pPr>
        <w:jc w:val="both"/>
        <w:rPr>
          <w:rFonts w:ascii="Arial" w:eastAsiaTheme="minorEastAsia" w:hAnsi="Arial" w:cs="Arial"/>
          <w:b/>
          <w:color w:val="7B7B7B" w:themeColor="accent3" w:themeShade="BF"/>
          <w:sz w:val="22"/>
          <w:szCs w:val="22"/>
          <w:u w:val="single"/>
          <w:lang w:val="en-GB" w:eastAsia="zh-HK"/>
        </w:rPr>
      </w:pPr>
    </w:p>
    <w:p w:rsidR="00E609A6" w:rsidRPr="00E609A6" w:rsidRDefault="00E609A6" w:rsidP="00E609A6">
      <w:pPr>
        <w:jc w:val="both"/>
        <w:rPr>
          <w:rFonts w:ascii="Arial" w:eastAsiaTheme="minorEastAsia" w:hAnsi="Arial" w:cs="Arial"/>
          <w:b/>
          <w:color w:val="7B7B7B" w:themeColor="accent3" w:themeShade="BF"/>
          <w:sz w:val="22"/>
          <w:szCs w:val="22"/>
          <w:u w:val="single"/>
          <w:lang w:val="en-GB" w:eastAsia="zh-HK"/>
        </w:rPr>
      </w:pPr>
      <w:r w:rsidRPr="00E609A6">
        <w:rPr>
          <w:rFonts w:ascii="Arial" w:eastAsiaTheme="minorEastAsia" w:hAnsi="Arial" w:cs="Arial" w:hint="eastAsia"/>
          <w:b/>
          <w:color w:val="7B7B7B" w:themeColor="accent3" w:themeShade="BF"/>
          <w:sz w:val="22"/>
          <w:szCs w:val="22"/>
          <w:u w:val="single"/>
          <w:lang w:val="en-GB" w:eastAsia="zh-HK"/>
        </w:rPr>
        <w:t xml:space="preserve">Review on the decisions </w:t>
      </w:r>
      <w:r w:rsidR="004E4AF5">
        <w:rPr>
          <w:rFonts w:ascii="Arial" w:eastAsiaTheme="minorEastAsia" w:hAnsi="Arial" w:cs="Arial" w:hint="eastAsia"/>
          <w:b/>
          <w:color w:val="7B7B7B" w:themeColor="accent3" w:themeShade="BF"/>
          <w:sz w:val="22"/>
          <w:szCs w:val="22"/>
          <w:u w:val="single"/>
          <w:lang w:val="en-GB" w:eastAsia="zh-HK"/>
        </w:rPr>
        <w:t>on non-final order</w:t>
      </w:r>
    </w:p>
    <w:p w:rsidR="003639BB" w:rsidRDefault="00D50817"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Appeals on the order</w:t>
      </w:r>
      <w:r w:rsidR="003639BB">
        <w:rPr>
          <w:rFonts w:ascii="Arial" w:eastAsiaTheme="minorEastAsia" w:hAnsi="Arial" w:cs="Arial" w:hint="eastAsia"/>
          <w:color w:val="7B7B7B" w:themeColor="accent3" w:themeShade="BF"/>
          <w:sz w:val="22"/>
          <w:szCs w:val="22"/>
          <w:lang w:val="en-GB" w:eastAsia="zh-HK"/>
        </w:rPr>
        <w:t xml:space="preserve"> from the district </w:t>
      </w:r>
      <w:r w:rsidR="003639BB">
        <w:rPr>
          <w:rFonts w:ascii="Arial" w:eastAsiaTheme="minorEastAsia" w:hAnsi="Arial" w:cs="Arial"/>
          <w:color w:val="7B7B7B" w:themeColor="accent3" w:themeShade="BF"/>
          <w:sz w:val="22"/>
          <w:szCs w:val="22"/>
          <w:lang w:val="en-GB" w:eastAsia="zh-HK"/>
        </w:rPr>
        <w:t>court</w:t>
      </w:r>
      <w:r w:rsidR="003639BB">
        <w:rPr>
          <w:rFonts w:ascii="Arial" w:eastAsiaTheme="minorEastAsia" w:hAnsi="Arial" w:cs="Arial" w:hint="eastAsia"/>
          <w:color w:val="7B7B7B" w:themeColor="accent3" w:themeShade="BF"/>
          <w:sz w:val="22"/>
          <w:szCs w:val="22"/>
          <w:lang w:val="en-GB" w:eastAsia="zh-HK"/>
        </w:rPr>
        <w:t xml:space="preserve"> or BAP may be heard to the circuit court </w:t>
      </w:r>
      <w:r w:rsidR="002933FB">
        <w:rPr>
          <w:rFonts w:ascii="Arial" w:eastAsiaTheme="minorEastAsia" w:hAnsi="Arial" w:cs="Arial" w:hint="eastAsia"/>
          <w:color w:val="7B7B7B" w:themeColor="accent3" w:themeShade="BF"/>
          <w:sz w:val="22"/>
          <w:szCs w:val="22"/>
          <w:lang w:val="en-GB" w:eastAsia="zh-HK"/>
        </w:rPr>
        <w:t xml:space="preserve">de novo </w:t>
      </w:r>
      <w:r w:rsidR="003639BB">
        <w:rPr>
          <w:rFonts w:ascii="Arial" w:eastAsiaTheme="minorEastAsia" w:hAnsi="Arial" w:cs="Arial" w:hint="eastAsia"/>
          <w:color w:val="7B7B7B" w:themeColor="accent3" w:themeShade="BF"/>
          <w:sz w:val="22"/>
          <w:szCs w:val="22"/>
          <w:lang w:val="en-GB" w:eastAsia="zh-HK"/>
        </w:rPr>
        <w:t xml:space="preserve">of </w:t>
      </w:r>
      <w:r w:rsidR="002933FB">
        <w:rPr>
          <w:rFonts w:ascii="Arial" w:eastAsiaTheme="minorEastAsia" w:hAnsi="Arial" w:cs="Arial" w:hint="eastAsia"/>
          <w:color w:val="7B7B7B" w:themeColor="accent3" w:themeShade="BF"/>
          <w:sz w:val="22"/>
          <w:szCs w:val="22"/>
          <w:lang w:val="en-GB" w:eastAsia="zh-HK"/>
        </w:rPr>
        <w:t xml:space="preserve">the </w:t>
      </w:r>
      <w:r w:rsidR="003639BB">
        <w:rPr>
          <w:rFonts w:ascii="Arial" w:eastAsiaTheme="minorEastAsia" w:hAnsi="Arial" w:cs="Arial" w:hint="eastAsia"/>
          <w:color w:val="7B7B7B" w:themeColor="accent3" w:themeShade="BF"/>
          <w:sz w:val="22"/>
          <w:szCs w:val="22"/>
          <w:lang w:val="en-GB" w:eastAsia="zh-HK"/>
        </w:rPr>
        <w:t>appeals</w:t>
      </w:r>
      <w:r w:rsidR="002933FB">
        <w:rPr>
          <w:rFonts w:ascii="Arial" w:eastAsiaTheme="minorEastAsia" w:hAnsi="Arial" w:cs="Arial" w:hint="eastAsia"/>
          <w:color w:val="7B7B7B" w:themeColor="accent3" w:themeShade="BF"/>
          <w:sz w:val="22"/>
          <w:szCs w:val="22"/>
          <w:lang w:val="en-GB" w:eastAsia="zh-HK"/>
        </w:rPr>
        <w:t xml:space="preserve"> on the conclusion of law and discretion abuse on findings of fact</w:t>
      </w:r>
      <w:r w:rsidR="003639BB">
        <w:rPr>
          <w:rFonts w:ascii="Arial" w:eastAsiaTheme="minorEastAsia" w:hAnsi="Arial" w:cs="Arial" w:hint="eastAsia"/>
          <w:color w:val="7B7B7B" w:themeColor="accent3" w:themeShade="BF"/>
          <w:sz w:val="22"/>
          <w:szCs w:val="22"/>
          <w:lang w:val="en-GB" w:eastAsia="zh-HK"/>
        </w:rPr>
        <w:t>.</w:t>
      </w:r>
      <w:r w:rsidR="0071437A">
        <w:rPr>
          <w:rFonts w:ascii="Arial" w:eastAsiaTheme="minorEastAsia" w:hAnsi="Arial" w:cs="Arial" w:hint="eastAsia"/>
          <w:color w:val="7B7B7B" w:themeColor="accent3" w:themeShade="BF"/>
          <w:sz w:val="22"/>
          <w:szCs w:val="22"/>
          <w:lang w:val="en-GB" w:eastAsia="zh-HK"/>
        </w:rPr>
        <w:t xml:space="preserve">  </w:t>
      </w:r>
    </w:p>
    <w:p w:rsidR="00D17FDC" w:rsidRPr="008C005B" w:rsidRDefault="00C934BB" w:rsidP="00455018">
      <w:pPr>
        <w:jc w:val="both"/>
        <w:rPr>
          <w:rFonts w:ascii="Arial" w:hAnsi="Arial" w:cs="Arial"/>
          <w:color w:val="808080" w:themeColor="background1" w:themeShade="80"/>
          <w:sz w:val="22"/>
          <w:szCs w:val="22"/>
          <w:shd w:val="clear" w:color="auto" w:fill="FFFFFF"/>
          <w:lang w:val="en-GB"/>
        </w:rPr>
      </w:pPr>
      <w:r>
        <w:rPr>
          <w:rFonts w:ascii="Arial" w:eastAsiaTheme="minorEastAsia" w:hAnsi="Arial" w:cs="Arial" w:hint="eastAsia"/>
          <w:color w:val="7B7B7B" w:themeColor="accent3" w:themeShade="BF"/>
          <w:sz w:val="22"/>
          <w:szCs w:val="22"/>
          <w:lang w:val="en-GB" w:eastAsia="zh-HK"/>
        </w:rPr>
        <w:t xml:space="preserve"> </w:t>
      </w:r>
    </w:p>
    <w:p w:rsidR="00E653A0" w:rsidRPr="00455018" w:rsidRDefault="00E653A0" w:rsidP="00455018">
      <w:pPr>
        <w:jc w:val="both"/>
        <w:rPr>
          <w:rFonts w:ascii="Arial" w:hAnsi="Arial" w:cs="Arial"/>
          <w:color w:val="808080" w:themeColor="background1" w:themeShade="80"/>
          <w:sz w:val="22"/>
          <w:szCs w:val="22"/>
          <w:shd w:val="clear" w:color="auto" w:fill="FFFFFF"/>
        </w:rPr>
      </w:pPr>
    </w:p>
    <w:p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rsidR="00DF75F8" w:rsidRPr="00022E00" w:rsidRDefault="00DF75F8" w:rsidP="00022E00">
      <w:pPr>
        <w:jc w:val="both"/>
        <w:rPr>
          <w:rFonts w:ascii="Arial" w:hAnsi="Arial" w:cs="Arial"/>
          <w:sz w:val="22"/>
          <w:szCs w:val="22"/>
          <w:shd w:val="clear" w:color="auto" w:fill="FFFFFF"/>
        </w:rPr>
      </w:pPr>
    </w:p>
    <w:p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rsidR="00DF75F8" w:rsidRPr="00022E00" w:rsidRDefault="00DF75F8" w:rsidP="00022E00">
      <w:pPr>
        <w:jc w:val="both"/>
        <w:rPr>
          <w:rFonts w:ascii="Arial" w:hAnsi="Arial" w:cs="Arial"/>
          <w:sz w:val="22"/>
          <w:szCs w:val="22"/>
          <w:lang w:val="en-GB"/>
        </w:rPr>
      </w:pPr>
    </w:p>
    <w:p w:rsidR="00DF75F8" w:rsidRDefault="0089400B"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The claims for recovery of preferences, </w:t>
      </w:r>
      <w:r>
        <w:rPr>
          <w:rFonts w:ascii="Arial" w:eastAsiaTheme="minorEastAsia" w:hAnsi="Arial" w:cs="Arial"/>
          <w:color w:val="7B7B7B" w:themeColor="accent3" w:themeShade="BF"/>
          <w:sz w:val="22"/>
          <w:szCs w:val="22"/>
          <w:lang w:val="en-GB" w:eastAsia="zh-HK"/>
        </w:rPr>
        <w:t>fraudulent</w:t>
      </w:r>
      <w:r>
        <w:rPr>
          <w:rFonts w:ascii="Arial" w:eastAsiaTheme="minorEastAsia" w:hAnsi="Arial" w:cs="Arial" w:hint="eastAsia"/>
          <w:color w:val="7B7B7B" w:themeColor="accent3" w:themeShade="BF"/>
          <w:sz w:val="22"/>
          <w:szCs w:val="22"/>
          <w:lang w:val="en-GB" w:eastAsia="zh-HK"/>
        </w:rPr>
        <w:t xml:space="preserve"> conveyance and constructive </w:t>
      </w:r>
      <w:r>
        <w:rPr>
          <w:rFonts w:ascii="Arial" w:eastAsiaTheme="minorEastAsia" w:hAnsi="Arial" w:cs="Arial"/>
          <w:color w:val="7B7B7B" w:themeColor="accent3" w:themeShade="BF"/>
          <w:sz w:val="22"/>
          <w:szCs w:val="22"/>
          <w:lang w:val="en-GB" w:eastAsia="zh-HK"/>
        </w:rPr>
        <w:t>fraudulent</w:t>
      </w:r>
      <w:r>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color w:val="7B7B7B" w:themeColor="accent3" w:themeShade="BF"/>
          <w:sz w:val="22"/>
          <w:szCs w:val="22"/>
          <w:lang w:val="en-GB" w:eastAsia="zh-HK"/>
        </w:rPr>
        <w:t>conveyance</w:t>
      </w:r>
      <w:r>
        <w:rPr>
          <w:rFonts w:ascii="Arial" w:eastAsiaTheme="minorEastAsia" w:hAnsi="Arial" w:cs="Arial" w:hint="eastAsia"/>
          <w:color w:val="7B7B7B" w:themeColor="accent3" w:themeShade="BF"/>
          <w:sz w:val="22"/>
          <w:szCs w:val="22"/>
          <w:lang w:val="en-GB" w:eastAsia="zh-HK"/>
        </w:rPr>
        <w:t xml:space="preserve"> are different in the following four aspects:-</w:t>
      </w:r>
    </w:p>
    <w:p w:rsidR="0089400B" w:rsidRDefault="0089400B" w:rsidP="002A37BB">
      <w:pPr>
        <w:jc w:val="both"/>
        <w:rPr>
          <w:rFonts w:ascii="Arial" w:eastAsiaTheme="minorEastAsia" w:hAnsi="Arial" w:cs="Arial"/>
          <w:color w:val="7B7B7B" w:themeColor="accent3" w:themeShade="BF"/>
          <w:sz w:val="22"/>
          <w:szCs w:val="22"/>
          <w:lang w:val="en-GB" w:eastAsia="zh-HK"/>
        </w:rPr>
      </w:pPr>
    </w:p>
    <w:p w:rsidR="005E0A3E" w:rsidRDefault="0089400B"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Firstly, in terms of time, </w:t>
      </w:r>
      <w:r w:rsidR="005E0A3E">
        <w:rPr>
          <w:rFonts w:ascii="Arial" w:eastAsiaTheme="minorEastAsia" w:hAnsi="Arial" w:cs="Arial"/>
          <w:color w:val="7B7B7B" w:themeColor="accent3" w:themeShade="BF"/>
          <w:sz w:val="22"/>
          <w:szCs w:val="22"/>
          <w:lang w:val="en-GB" w:eastAsia="zh-HK"/>
        </w:rPr>
        <w:t>rec</w:t>
      </w:r>
      <w:r w:rsidR="005E0A3E">
        <w:rPr>
          <w:rFonts w:ascii="Arial" w:eastAsiaTheme="minorEastAsia" w:hAnsi="Arial" w:cs="Arial" w:hint="eastAsia"/>
          <w:color w:val="7B7B7B" w:themeColor="accent3" w:themeShade="BF"/>
          <w:sz w:val="22"/>
          <w:szCs w:val="22"/>
          <w:lang w:val="en-GB" w:eastAsia="zh-HK"/>
        </w:rPr>
        <w:t xml:space="preserve">overy of </w:t>
      </w:r>
      <w:r>
        <w:rPr>
          <w:rFonts w:ascii="Arial" w:eastAsiaTheme="minorEastAsia" w:hAnsi="Arial" w:cs="Arial" w:hint="eastAsia"/>
          <w:color w:val="7B7B7B" w:themeColor="accent3" w:themeShade="BF"/>
          <w:sz w:val="22"/>
          <w:szCs w:val="22"/>
          <w:lang w:val="en-GB" w:eastAsia="zh-HK"/>
        </w:rPr>
        <w:t>preferences should be a transfer for the debtor</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s property in s suspect period before petition date</w:t>
      </w:r>
      <w:r w:rsidR="004115DA">
        <w:rPr>
          <w:rFonts w:ascii="Arial" w:eastAsiaTheme="minorEastAsia" w:hAnsi="Arial" w:cs="Arial" w:hint="eastAsia"/>
          <w:color w:val="7B7B7B" w:themeColor="accent3" w:themeShade="BF"/>
          <w:sz w:val="22"/>
          <w:szCs w:val="22"/>
          <w:lang w:val="en-GB" w:eastAsia="zh-HK"/>
        </w:rPr>
        <w:t xml:space="preserve"> pursuant to section 101 of the Code</w:t>
      </w:r>
      <w:r>
        <w:rPr>
          <w:rFonts w:ascii="Arial" w:eastAsiaTheme="minorEastAsia" w:hAnsi="Arial" w:cs="Arial" w:hint="eastAsia"/>
          <w:color w:val="7B7B7B" w:themeColor="accent3" w:themeShade="BF"/>
          <w:sz w:val="22"/>
          <w:szCs w:val="22"/>
          <w:lang w:val="en-GB" w:eastAsia="zh-HK"/>
        </w:rPr>
        <w:t>, i.e. 90 days prior to the petition date, one year for transfer to insiders</w:t>
      </w:r>
      <w:r w:rsidR="005E0A3E">
        <w:rPr>
          <w:rFonts w:ascii="Arial" w:eastAsiaTheme="minorEastAsia" w:hAnsi="Arial" w:cs="Arial" w:hint="eastAsia"/>
          <w:color w:val="7B7B7B" w:themeColor="accent3" w:themeShade="BF"/>
          <w:sz w:val="22"/>
          <w:szCs w:val="22"/>
          <w:lang w:val="en-GB" w:eastAsia="zh-HK"/>
        </w:rPr>
        <w:t xml:space="preserve"> of the corporate debtor</w:t>
      </w:r>
      <w:r>
        <w:rPr>
          <w:rFonts w:ascii="Arial" w:eastAsiaTheme="minorEastAsia" w:hAnsi="Arial" w:cs="Arial" w:hint="eastAsia"/>
          <w:color w:val="7B7B7B" w:themeColor="accent3" w:themeShade="BF"/>
          <w:sz w:val="22"/>
          <w:szCs w:val="22"/>
          <w:lang w:val="en-GB" w:eastAsia="zh-HK"/>
        </w:rPr>
        <w:t>.</w:t>
      </w:r>
      <w:r w:rsidR="005E0A3E">
        <w:rPr>
          <w:rFonts w:ascii="Arial" w:eastAsiaTheme="minorEastAsia" w:hAnsi="Arial" w:cs="Arial" w:hint="eastAsia"/>
          <w:color w:val="7B7B7B" w:themeColor="accent3" w:themeShade="BF"/>
          <w:sz w:val="22"/>
          <w:szCs w:val="22"/>
          <w:lang w:val="en-GB" w:eastAsia="zh-HK"/>
        </w:rPr>
        <w:t xml:space="preserve">  But for claims under </w:t>
      </w:r>
      <w:r w:rsidR="005E0A3E">
        <w:rPr>
          <w:rFonts w:ascii="Arial" w:eastAsiaTheme="minorEastAsia" w:hAnsi="Arial" w:cs="Arial"/>
          <w:color w:val="7B7B7B" w:themeColor="accent3" w:themeShade="BF"/>
          <w:sz w:val="22"/>
          <w:szCs w:val="22"/>
          <w:lang w:val="en-GB" w:eastAsia="zh-HK"/>
        </w:rPr>
        <w:t>fraudulent</w:t>
      </w:r>
      <w:r w:rsidR="005E0A3E">
        <w:rPr>
          <w:rFonts w:ascii="Arial" w:eastAsiaTheme="minorEastAsia" w:hAnsi="Arial" w:cs="Arial" w:hint="eastAsia"/>
          <w:color w:val="7B7B7B" w:themeColor="accent3" w:themeShade="BF"/>
          <w:sz w:val="22"/>
          <w:szCs w:val="22"/>
          <w:lang w:val="en-GB" w:eastAsia="zh-HK"/>
        </w:rPr>
        <w:t xml:space="preserve"> conveyance and constructive fraudulent conveyance, the related transactions ha</w:t>
      </w:r>
      <w:r w:rsidR="004115DA">
        <w:rPr>
          <w:rFonts w:ascii="Arial" w:eastAsiaTheme="minorEastAsia" w:hAnsi="Arial" w:cs="Arial" w:hint="eastAsia"/>
          <w:color w:val="7B7B7B" w:themeColor="accent3" w:themeShade="BF"/>
          <w:sz w:val="22"/>
          <w:szCs w:val="22"/>
          <w:lang w:val="en-GB" w:eastAsia="zh-HK"/>
        </w:rPr>
        <w:t>ve</w:t>
      </w:r>
      <w:r w:rsidR="005E0A3E">
        <w:rPr>
          <w:rFonts w:ascii="Arial" w:eastAsiaTheme="minorEastAsia" w:hAnsi="Arial" w:cs="Arial" w:hint="eastAsia"/>
          <w:color w:val="7B7B7B" w:themeColor="accent3" w:themeShade="BF"/>
          <w:sz w:val="22"/>
          <w:szCs w:val="22"/>
          <w:lang w:val="en-GB" w:eastAsia="zh-HK"/>
        </w:rPr>
        <w:t xml:space="preserve"> to be within a two year period prior to the petition date.  </w:t>
      </w:r>
    </w:p>
    <w:p w:rsidR="005E0A3E" w:rsidRDefault="005E0A3E" w:rsidP="002A37BB">
      <w:pPr>
        <w:jc w:val="both"/>
        <w:rPr>
          <w:rFonts w:ascii="Arial" w:eastAsiaTheme="minorEastAsia" w:hAnsi="Arial" w:cs="Arial"/>
          <w:color w:val="7B7B7B" w:themeColor="accent3" w:themeShade="BF"/>
          <w:sz w:val="22"/>
          <w:szCs w:val="22"/>
          <w:lang w:val="en-GB" w:eastAsia="zh-HK"/>
        </w:rPr>
      </w:pPr>
    </w:p>
    <w:p w:rsidR="0089400B" w:rsidRDefault="005E0A3E"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Secondly, regarding intention, recovery of preferences and constructive </w:t>
      </w:r>
      <w:r>
        <w:rPr>
          <w:rFonts w:ascii="Arial" w:eastAsiaTheme="minorEastAsia" w:hAnsi="Arial" w:cs="Arial"/>
          <w:color w:val="7B7B7B" w:themeColor="accent3" w:themeShade="BF"/>
          <w:sz w:val="22"/>
          <w:szCs w:val="22"/>
          <w:lang w:val="en-GB" w:eastAsia="zh-HK"/>
        </w:rPr>
        <w:t>fraudulent</w:t>
      </w:r>
      <w:r>
        <w:rPr>
          <w:rFonts w:ascii="Arial" w:eastAsiaTheme="minorEastAsia" w:hAnsi="Arial" w:cs="Arial" w:hint="eastAsia"/>
          <w:color w:val="7B7B7B" w:themeColor="accent3" w:themeShade="BF"/>
          <w:sz w:val="22"/>
          <w:szCs w:val="22"/>
          <w:lang w:val="en-GB" w:eastAsia="zh-HK"/>
        </w:rPr>
        <w:t xml:space="preserve"> conveyance do not need to show any </w:t>
      </w:r>
      <w:r>
        <w:rPr>
          <w:rFonts w:ascii="Arial" w:eastAsiaTheme="minorEastAsia" w:hAnsi="Arial" w:cs="Arial"/>
          <w:color w:val="7B7B7B" w:themeColor="accent3" w:themeShade="BF"/>
          <w:sz w:val="22"/>
          <w:szCs w:val="22"/>
          <w:lang w:val="en-GB" w:eastAsia="zh-HK"/>
        </w:rPr>
        <w:t>fraudulent</w:t>
      </w:r>
      <w:r>
        <w:rPr>
          <w:rFonts w:ascii="Arial" w:eastAsiaTheme="minorEastAsia" w:hAnsi="Arial" w:cs="Arial" w:hint="eastAsia"/>
          <w:color w:val="7B7B7B" w:themeColor="accent3" w:themeShade="BF"/>
          <w:sz w:val="22"/>
          <w:szCs w:val="22"/>
          <w:lang w:val="en-GB" w:eastAsia="zh-HK"/>
        </w:rPr>
        <w:t xml:space="preserve"> intention.  But under actual </w:t>
      </w:r>
      <w:r>
        <w:rPr>
          <w:rFonts w:ascii="Arial" w:eastAsiaTheme="minorEastAsia" w:hAnsi="Arial" w:cs="Arial"/>
          <w:color w:val="7B7B7B" w:themeColor="accent3" w:themeShade="BF"/>
          <w:sz w:val="22"/>
          <w:szCs w:val="22"/>
          <w:lang w:val="en-GB" w:eastAsia="zh-HK"/>
        </w:rPr>
        <w:t>fraudulent</w:t>
      </w:r>
      <w:r>
        <w:rPr>
          <w:rFonts w:ascii="Arial" w:eastAsiaTheme="minorEastAsia" w:hAnsi="Arial" w:cs="Arial" w:hint="eastAsia"/>
          <w:color w:val="7B7B7B" w:themeColor="accent3" w:themeShade="BF"/>
          <w:sz w:val="22"/>
          <w:szCs w:val="22"/>
          <w:lang w:val="en-GB" w:eastAsia="zh-HK"/>
        </w:rPr>
        <w:t xml:space="preserve"> conveyance, it has to prove that the debtor is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with actual intent to hinder, delay, or defraud any entity</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when making the transfer or incurring the </w:t>
      </w:r>
      <w:r>
        <w:rPr>
          <w:rFonts w:ascii="Arial" w:eastAsiaTheme="minorEastAsia" w:hAnsi="Arial" w:cs="Arial"/>
          <w:color w:val="7B7B7B" w:themeColor="accent3" w:themeShade="BF"/>
          <w:sz w:val="22"/>
          <w:szCs w:val="22"/>
          <w:lang w:val="en-GB" w:eastAsia="zh-HK"/>
        </w:rPr>
        <w:t>obligations</w:t>
      </w:r>
      <w:r w:rsidR="00906D26">
        <w:rPr>
          <w:rFonts w:ascii="Arial" w:eastAsiaTheme="minorEastAsia" w:hAnsi="Arial" w:cs="Arial" w:hint="eastAsia"/>
          <w:color w:val="7B7B7B" w:themeColor="accent3" w:themeShade="BF"/>
          <w:sz w:val="22"/>
          <w:szCs w:val="22"/>
          <w:lang w:val="en-GB" w:eastAsia="zh-HK"/>
        </w:rPr>
        <w:t xml:space="preserve"> pursuant to section 548 of the Code</w:t>
      </w:r>
      <w:r>
        <w:rPr>
          <w:rFonts w:ascii="Arial" w:eastAsiaTheme="minorEastAsia" w:hAnsi="Arial" w:cs="Arial" w:hint="eastAsia"/>
          <w:color w:val="7B7B7B" w:themeColor="accent3" w:themeShade="BF"/>
          <w:sz w:val="22"/>
          <w:szCs w:val="22"/>
          <w:lang w:val="en-GB" w:eastAsia="zh-HK"/>
        </w:rPr>
        <w:t>.</w:t>
      </w:r>
      <w:r w:rsidR="00906D26">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hint="eastAsia"/>
          <w:color w:val="7B7B7B" w:themeColor="accent3" w:themeShade="BF"/>
          <w:sz w:val="22"/>
          <w:szCs w:val="22"/>
          <w:lang w:val="en-GB" w:eastAsia="zh-HK"/>
        </w:rPr>
        <w:t xml:space="preserve">  </w:t>
      </w:r>
    </w:p>
    <w:p w:rsidR="00566F40" w:rsidRDefault="00566F40" w:rsidP="002A37BB">
      <w:pPr>
        <w:jc w:val="both"/>
        <w:rPr>
          <w:rFonts w:ascii="Arial" w:eastAsiaTheme="minorEastAsia" w:hAnsi="Arial" w:cs="Arial"/>
          <w:color w:val="7B7B7B" w:themeColor="accent3" w:themeShade="BF"/>
          <w:sz w:val="22"/>
          <w:szCs w:val="22"/>
          <w:lang w:val="en-GB" w:eastAsia="zh-HK"/>
        </w:rPr>
      </w:pPr>
    </w:p>
    <w:p w:rsidR="007C7501" w:rsidRDefault="00566F40"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Thirdly, the recipient under </w:t>
      </w:r>
      <w:r>
        <w:rPr>
          <w:rFonts w:ascii="Arial" w:eastAsiaTheme="minorEastAsia" w:hAnsi="Arial" w:cs="Arial"/>
          <w:color w:val="7B7B7B" w:themeColor="accent3" w:themeShade="BF"/>
          <w:sz w:val="22"/>
          <w:szCs w:val="22"/>
          <w:lang w:val="en-GB" w:eastAsia="zh-HK"/>
        </w:rPr>
        <w:t>preferences</w:t>
      </w:r>
      <w:r>
        <w:rPr>
          <w:rFonts w:ascii="Arial" w:eastAsiaTheme="minorEastAsia" w:hAnsi="Arial" w:cs="Arial" w:hint="eastAsia"/>
          <w:color w:val="7B7B7B" w:themeColor="accent3" w:themeShade="BF"/>
          <w:sz w:val="22"/>
          <w:szCs w:val="22"/>
          <w:lang w:val="en-GB" w:eastAsia="zh-HK"/>
        </w:rPr>
        <w:t xml:space="preserve"> is the creditor who exists prior to the transfer, and such transfer will enable such creditor improving its position when compared to liquidation without such transfer happened.  </w:t>
      </w:r>
      <w:r w:rsidR="00216B4D">
        <w:rPr>
          <w:rFonts w:ascii="Arial" w:eastAsiaTheme="minorEastAsia" w:hAnsi="Arial" w:cs="Arial" w:hint="eastAsia"/>
          <w:color w:val="7B7B7B" w:themeColor="accent3" w:themeShade="BF"/>
          <w:sz w:val="22"/>
          <w:szCs w:val="22"/>
          <w:lang w:val="en-GB" w:eastAsia="zh-HK"/>
        </w:rPr>
        <w:t xml:space="preserve"> But the recipients under the </w:t>
      </w:r>
      <w:r w:rsidR="00216B4D">
        <w:rPr>
          <w:rFonts w:ascii="Arial" w:eastAsiaTheme="minorEastAsia" w:hAnsi="Arial" w:cs="Arial"/>
          <w:color w:val="7B7B7B" w:themeColor="accent3" w:themeShade="BF"/>
          <w:sz w:val="22"/>
          <w:szCs w:val="22"/>
          <w:lang w:val="en-GB" w:eastAsia="zh-HK"/>
        </w:rPr>
        <w:t>fraudulent</w:t>
      </w:r>
      <w:r w:rsidR="00216B4D">
        <w:rPr>
          <w:rFonts w:ascii="Arial" w:eastAsiaTheme="minorEastAsia" w:hAnsi="Arial" w:cs="Arial" w:hint="eastAsia"/>
          <w:color w:val="7B7B7B" w:themeColor="accent3" w:themeShade="BF"/>
          <w:sz w:val="22"/>
          <w:szCs w:val="22"/>
          <w:lang w:val="en-GB" w:eastAsia="zh-HK"/>
        </w:rPr>
        <w:t xml:space="preserve"> conveyance and constructive </w:t>
      </w:r>
      <w:r w:rsidR="00216B4D">
        <w:rPr>
          <w:rFonts w:ascii="Arial" w:eastAsiaTheme="minorEastAsia" w:hAnsi="Arial" w:cs="Arial"/>
          <w:color w:val="7B7B7B" w:themeColor="accent3" w:themeShade="BF"/>
          <w:sz w:val="22"/>
          <w:szCs w:val="22"/>
          <w:lang w:val="en-GB" w:eastAsia="zh-HK"/>
        </w:rPr>
        <w:t>fraudulent</w:t>
      </w:r>
      <w:r w:rsidR="00216B4D">
        <w:rPr>
          <w:rFonts w:ascii="Arial" w:eastAsiaTheme="minorEastAsia" w:hAnsi="Arial" w:cs="Arial" w:hint="eastAsia"/>
          <w:color w:val="7B7B7B" w:themeColor="accent3" w:themeShade="BF"/>
          <w:sz w:val="22"/>
          <w:szCs w:val="22"/>
          <w:lang w:val="en-GB" w:eastAsia="zh-HK"/>
        </w:rPr>
        <w:t xml:space="preserve"> conveyance need not to be a creditor of the </w:t>
      </w:r>
      <w:r w:rsidR="00216B4D">
        <w:rPr>
          <w:rFonts w:ascii="Arial" w:eastAsiaTheme="minorEastAsia" w:hAnsi="Arial" w:cs="Arial"/>
          <w:color w:val="7B7B7B" w:themeColor="accent3" w:themeShade="BF"/>
          <w:sz w:val="22"/>
          <w:szCs w:val="22"/>
          <w:lang w:val="en-GB" w:eastAsia="zh-HK"/>
        </w:rPr>
        <w:t>debtor</w:t>
      </w:r>
      <w:r w:rsidR="00216B4D">
        <w:rPr>
          <w:rFonts w:ascii="Arial" w:eastAsiaTheme="minorEastAsia" w:hAnsi="Arial" w:cs="Arial" w:hint="eastAsia"/>
          <w:color w:val="7B7B7B" w:themeColor="accent3" w:themeShade="BF"/>
          <w:sz w:val="22"/>
          <w:szCs w:val="22"/>
          <w:lang w:val="en-GB" w:eastAsia="zh-HK"/>
        </w:rPr>
        <w:t>.</w:t>
      </w:r>
    </w:p>
    <w:p w:rsidR="007C7501" w:rsidRDefault="007C7501" w:rsidP="002A37BB">
      <w:pPr>
        <w:jc w:val="both"/>
        <w:rPr>
          <w:rFonts w:ascii="Arial" w:eastAsiaTheme="minorEastAsia" w:hAnsi="Arial" w:cs="Arial"/>
          <w:color w:val="7B7B7B" w:themeColor="accent3" w:themeShade="BF"/>
          <w:sz w:val="22"/>
          <w:szCs w:val="22"/>
          <w:lang w:val="en-GB" w:eastAsia="zh-HK"/>
        </w:rPr>
      </w:pPr>
    </w:p>
    <w:p w:rsidR="00566F40" w:rsidRDefault="007C7501"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Last but not least, the retention of property by the recipient under the avoidance actions between the above three categories are different.  Under the recovery of </w:t>
      </w:r>
      <w:r>
        <w:rPr>
          <w:rFonts w:ascii="Arial" w:eastAsiaTheme="minorEastAsia" w:hAnsi="Arial" w:cs="Arial"/>
          <w:color w:val="7B7B7B" w:themeColor="accent3" w:themeShade="BF"/>
          <w:sz w:val="22"/>
          <w:szCs w:val="22"/>
          <w:lang w:val="en-GB" w:eastAsia="zh-HK"/>
        </w:rPr>
        <w:t>preference</w:t>
      </w:r>
      <w:r>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color w:val="7B7B7B" w:themeColor="accent3" w:themeShade="BF"/>
          <w:sz w:val="22"/>
          <w:szCs w:val="22"/>
          <w:lang w:val="en-GB" w:eastAsia="zh-HK"/>
        </w:rPr>
        <w:t>the recipient</w:t>
      </w:r>
      <w:r>
        <w:rPr>
          <w:rFonts w:ascii="Arial" w:eastAsiaTheme="minorEastAsia" w:hAnsi="Arial" w:cs="Arial" w:hint="eastAsia"/>
          <w:color w:val="7B7B7B" w:themeColor="accent3" w:themeShade="BF"/>
          <w:sz w:val="22"/>
          <w:szCs w:val="22"/>
          <w:lang w:val="en-GB" w:eastAsia="zh-HK"/>
        </w:rPr>
        <w:t xml:space="preserve"> creditor may suffer no penalty, but he has to return the transfer with potential prejudgment interest from the transfer date.  </w:t>
      </w:r>
      <w:proofErr w:type="gramStart"/>
      <w:r>
        <w:rPr>
          <w:rFonts w:ascii="Arial" w:eastAsiaTheme="minorEastAsia" w:hAnsi="Arial" w:cs="Arial" w:hint="eastAsia"/>
          <w:color w:val="7B7B7B" w:themeColor="accent3" w:themeShade="BF"/>
          <w:sz w:val="22"/>
          <w:szCs w:val="22"/>
          <w:lang w:val="en-GB" w:eastAsia="zh-HK"/>
        </w:rPr>
        <w:t xml:space="preserve">Whereas, the recipient of an actual or constructive </w:t>
      </w:r>
      <w:r>
        <w:rPr>
          <w:rFonts w:ascii="Arial" w:eastAsiaTheme="minorEastAsia" w:hAnsi="Arial" w:cs="Arial"/>
          <w:color w:val="7B7B7B" w:themeColor="accent3" w:themeShade="BF"/>
          <w:sz w:val="22"/>
          <w:szCs w:val="22"/>
          <w:lang w:val="en-GB" w:eastAsia="zh-HK"/>
        </w:rPr>
        <w:t>fraudulent</w:t>
      </w:r>
      <w:r>
        <w:rPr>
          <w:rFonts w:ascii="Arial" w:eastAsiaTheme="minorEastAsia" w:hAnsi="Arial" w:cs="Arial" w:hint="eastAsia"/>
          <w:color w:val="7B7B7B" w:themeColor="accent3" w:themeShade="BF"/>
          <w:sz w:val="22"/>
          <w:szCs w:val="22"/>
          <w:lang w:val="en-GB" w:eastAsia="zh-HK"/>
        </w:rPr>
        <w:t xml:space="preserve"> conveyance may retain the property or enforce the obligation incurred with consideration provided in good faith pursuant to section 548 of the Code.</w:t>
      </w:r>
      <w:proofErr w:type="gramEnd"/>
    </w:p>
    <w:p w:rsidR="007C7501" w:rsidRDefault="007C7501" w:rsidP="002A37BB">
      <w:pPr>
        <w:jc w:val="both"/>
        <w:rPr>
          <w:rFonts w:ascii="Arial" w:eastAsiaTheme="minorEastAsia" w:hAnsi="Arial" w:cs="Arial"/>
          <w:color w:val="7B7B7B" w:themeColor="accent3" w:themeShade="BF"/>
          <w:sz w:val="22"/>
          <w:szCs w:val="22"/>
          <w:lang w:val="en-GB" w:eastAsia="zh-HK"/>
        </w:rPr>
      </w:pPr>
    </w:p>
    <w:p w:rsidR="00E653A0" w:rsidRPr="00455018" w:rsidRDefault="00E653A0" w:rsidP="00455018">
      <w:pPr>
        <w:jc w:val="both"/>
        <w:rPr>
          <w:rFonts w:ascii="Arial" w:hAnsi="Arial" w:cs="Arial"/>
          <w:color w:val="808080" w:themeColor="background1" w:themeShade="80"/>
          <w:sz w:val="22"/>
          <w:szCs w:val="22"/>
          <w:lang w:val="en-GB"/>
        </w:rPr>
      </w:pPr>
    </w:p>
    <w:p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rsidR="002D299D" w:rsidRPr="00583D8E" w:rsidRDefault="002D299D" w:rsidP="00583D8E">
      <w:pPr>
        <w:jc w:val="both"/>
        <w:rPr>
          <w:rFonts w:ascii="Arial" w:hAnsi="Arial" w:cs="Arial"/>
          <w:sz w:val="22"/>
          <w:szCs w:val="22"/>
          <w:lang w:val="en-GB"/>
        </w:rPr>
      </w:pPr>
    </w:p>
    <w:p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rsidR="005E6076" w:rsidRPr="00583D8E" w:rsidRDefault="005E6076" w:rsidP="00583D8E">
      <w:pPr>
        <w:jc w:val="both"/>
        <w:rPr>
          <w:rFonts w:ascii="Arial" w:hAnsi="Arial" w:cs="Arial"/>
          <w:sz w:val="22"/>
          <w:szCs w:val="22"/>
          <w:lang w:val="en-GB"/>
        </w:rPr>
      </w:pPr>
    </w:p>
    <w:p w:rsidR="005E6076" w:rsidRDefault="008F4DC4" w:rsidP="005E6076">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Foreign main proceedings are those proceedings that commenced in the debtor</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s centre of main interests (</w:t>
      </w:r>
      <w:proofErr w:type="spellStart"/>
      <w:r>
        <w:rPr>
          <w:rFonts w:ascii="Arial" w:eastAsiaTheme="minorEastAsia" w:hAnsi="Arial" w:cs="Arial" w:hint="eastAsia"/>
          <w:color w:val="7B7B7B" w:themeColor="accent3" w:themeShade="BF"/>
          <w:sz w:val="22"/>
          <w:szCs w:val="22"/>
          <w:lang w:val="en-GB" w:eastAsia="zh-HK"/>
        </w:rPr>
        <w:t>COMI</w:t>
      </w:r>
      <w:proofErr w:type="spellEnd"/>
      <w:r>
        <w:rPr>
          <w:rFonts w:ascii="Arial" w:eastAsiaTheme="minorEastAsia" w:hAnsi="Arial" w:cs="Arial" w:hint="eastAsia"/>
          <w:color w:val="7B7B7B" w:themeColor="accent3" w:themeShade="BF"/>
          <w:sz w:val="22"/>
          <w:szCs w:val="22"/>
          <w:lang w:val="en-GB" w:eastAsia="zh-HK"/>
        </w:rPr>
        <w:t xml:space="preserve">).  It is presumed under section 1516(c) of the Code that the place of incorporation of the company is its </w:t>
      </w:r>
      <w:proofErr w:type="spellStart"/>
      <w:r>
        <w:rPr>
          <w:rFonts w:ascii="Arial" w:eastAsiaTheme="minorEastAsia" w:hAnsi="Arial" w:cs="Arial" w:hint="eastAsia"/>
          <w:color w:val="7B7B7B" w:themeColor="accent3" w:themeShade="BF"/>
          <w:sz w:val="22"/>
          <w:szCs w:val="22"/>
          <w:lang w:val="en-GB" w:eastAsia="zh-HK"/>
        </w:rPr>
        <w:t>COMI</w:t>
      </w:r>
      <w:proofErr w:type="spellEnd"/>
      <w:r>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color w:val="7B7B7B" w:themeColor="accent3" w:themeShade="BF"/>
          <w:sz w:val="22"/>
          <w:szCs w:val="22"/>
          <w:lang w:val="en-GB" w:eastAsia="zh-HK"/>
        </w:rPr>
        <w:t>subject</w:t>
      </w:r>
      <w:r>
        <w:rPr>
          <w:rFonts w:ascii="Arial" w:eastAsiaTheme="minorEastAsia" w:hAnsi="Arial" w:cs="Arial" w:hint="eastAsia"/>
          <w:color w:val="7B7B7B" w:themeColor="accent3" w:themeShade="BF"/>
          <w:sz w:val="22"/>
          <w:szCs w:val="22"/>
          <w:lang w:val="en-GB" w:eastAsia="zh-HK"/>
        </w:rPr>
        <w:t xml:space="preserve"> to rebut.  For those proceedings commenced in the jurisdiction other than the </w:t>
      </w:r>
      <w:proofErr w:type="spellStart"/>
      <w:r>
        <w:rPr>
          <w:rFonts w:ascii="Arial" w:eastAsiaTheme="minorEastAsia" w:hAnsi="Arial" w:cs="Arial" w:hint="eastAsia"/>
          <w:color w:val="7B7B7B" w:themeColor="accent3" w:themeShade="BF"/>
          <w:sz w:val="22"/>
          <w:szCs w:val="22"/>
          <w:lang w:val="en-GB" w:eastAsia="zh-HK"/>
        </w:rPr>
        <w:t>COMI</w:t>
      </w:r>
      <w:proofErr w:type="spellEnd"/>
      <w:r>
        <w:rPr>
          <w:rFonts w:ascii="Arial" w:eastAsiaTheme="minorEastAsia" w:hAnsi="Arial" w:cs="Arial" w:hint="eastAsia"/>
          <w:color w:val="7B7B7B" w:themeColor="accent3" w:themeShade="BF"/>
          <w:sz w:val="22"/>
          <w:szCs w:val="22"/>
          <w:lang w:val="en-GB" w:eastAsia="zh-HK"/>
        </w:rPr>
        <w:t xml:space="preserve"> where the debtor has an establishment in the jurisdiction, it is recognized as foreign non-main proceedings.</w:t>
      </w:r>
    </w:p>
    <w:p w:rsidR="00EA6D9B" w:rsidRDefault="00EA6D9B" w:rsidP="005E6076">
      <w:pPr>
        <w:jc w:val="both"/>
        <w:rPr>
          <w:rFonts w:ascii="Arial" w:eastAsiaTheme="minorEastAsia" w:hAnsi="Arial" w:cs="Arial"/>
          <w:color w:val="7B7B7B" w:themeColor="accent3" w:themeShade="BF"/>
          <w:sz w:val="22"/>
          <w:szCs w:val="22"/>
          <w:lang w:val="en-GB" w:eastAsia="zh-HK"/>
        </w:rPr>
      </w:pPr>
    </w:p>
    <w:p w:rsidR="00EA6D9B" w:rsidRDefault="00EA6D9B" w:rsidP="005E6076">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When determining whether the presumption of incorporation place is the </w:t>
      </w:r>
      <w:proofErr w:type="spellStart"/>
      <w:r>
        <w:rPr>
          <w:rFonts w:ascii="Arial" w:eastAsiaTheme="minorEastAsia" w:hAnsi="Arial" w:cs="Arial" w:hint="eastAsia"/>
          <w:color w:val="7B7B7B" w:themeColor="accent3" w:themeShade="BF"/>
          <w:sz w:val="22"/>
          <w:szCs w:val="22"/>
          <w:lang w:val="en-GB" w:eastAsia="zh-HK"/>
        </w:rPr>
        <w:t>COMI</w:t>
      </w:r>
      <w:proofErr w:type="spellEnd"/>
      <w:r>
        <w:rPr>
          <w:rFonts w:ascii="Arial" w:eastAsiaTheme="minorEastAsia" w:hAnsi="Arial" w:cs="Arial" w:hint="eastAsia"/>
          <w:color w:val="7B7B7B" w:themeColor="accent3" w:themeShade="BF"/>
          <w:sz w:val="22"/>
          <w:szCs w:val="22"/>
          <w:lang w:val="en-GB" w:eastAsia="zh-HK"/>
        </w:rPr>
        <w:t xml:space="preserve"> of the debtor is rebuttable, the following factors will be considered:-</w:t>
      </w:r>
    </w:p>
    <w:p w:rsidR="00EA6D9B" w:rsidRDefault="00EA6D9B" w:rsidP="005E6076">
      <w:pPr>
        <w:jc w:val="both"/>
        <w:rPr>
          <w:rFonts w:ascii="Arial" w:eastAsiaTheme="minorEastAsia" w:hAnsi="Arial" w:cs="Arial"/>
          <w:color w:val="7B7B7B" w:themeColor="accent3" w:themeShade="BF"/>
          <w:sz w:val="22"/>
          <w:szCs w:val="22"/>
          <w:lang w:val="en-GB" w:eastAsia="zh-HK"/>
        </w:rPr>
      </w:pPr>
    </w:p>
    <w:p w:rsidR="00EA6D9B" w:rsidRDefault="00EA6D9B" w:rsidP="00EA6D9B">
      <w:pPr>
        <w:pStyle w:val="a3"/>
        <w:numPr>
          <w:ilvl w:val="0"/>
          <w:numId w:val="39"/>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lastRenderedPageBreak/>
        <w:t>D</w:t>
      </w:r>
      <w:r>
        <w:rPr>
          <w:rFonts w:ascii="Arial" w:eastAsiaTheme="minorEastAsia" w:hAnsi="Arial" w:cs="Arial" w:hint="eastAsia"/>
          <w:color w:val="7B7B7B" w:themeColor="accent3" w:themeShade="BF"/>
          <w:sz w:val="22"/>
          <w:szCs w:val="22"/>
          <w:lang w:val="en-GB" w:eastAsia="zh-HK"/>
        </w:rPr>
        <w:t>omicile of the debtor;</w:t>
      </w:r>
    </w:p>
    <w:p w:rsidR="00EA6D9B" w:rsidRDefault="00EA6D9B" w:rsidP="00EA6D9B">
      <w:pPr>
        <w:pStyle w:val="a3"/>
        <w:numPr>
          <w:ilvl w:val="0"/>
          <w:numId w:val="39"/>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P</w:t>
      </w:r>
      <w:r>
        <w:rPr>
          <w:rFonts w:ascii="Arial" w:eastAsiaTheme="minorEastAsia" w:hAnsi="Arial" w:cs="Arial" w:hint="eastAsia"/>
          <w:color w:val="7B7B7B" w:themeColor="accent3" w:themeShade="BF"/>
          <w:sz w:val="22"/>
          <w:szCs w:val="22"/>
          <w:lang w:val="en-GB" w:eastAsia="zh-HK"/>
        </w:rPr>
        <w:t>rinciple place of business;</w:t>
      </w:r>
    </w:p>
    <w:p w:rsidR="00EA6D9B" w:rsidRDefault="00EA6D9B" w:rsidP="00EA6D9B">
      <w:pPr>
        <w:pStyle w:val="a3"/>
        <w:numPr>
          <w:ilvl w:val="0"/>
          <w:numId w:val="39"/>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L</w:t>
      </w:r>
      <w:r>
        <w:rPr>
          <w:rFonts w:ascii="Arial" w:eastAsiaTheme="minorEastAsia" w:hAnsi="Arial" w:cs="Arial" w:hint="eastAsia"/>
          <w:color w:val="7B7B7B" w:themeColor="accent3" w:themeShade="BF"/>
          <w:sz w:val="22"/>
          <w:szCs w:val="22"/>
          <w:lang w:val="en-GB" w:eastAsia="zh-HK"/>
        </w:rPr>
        <w:t>ocation of assets, especially primary assets;</w:t>
      </w:r>
    </w:p>
    <w:p w:rsidR="00EA6D9B" w:rsidRDefault="00EA6D9B" w:rsidP="00EA6D9B">
      <w:pPr>
        <w:pStyle w:val="a3"/>
        <w:numPr>
          <w:ilvl w:val="0"/>
          <w:numId w:val="39"/>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L</w:t>
      </w:r>
      <w:r>
        <w:rPr>
          <w:rFonts w:ascii="Arial" w:eastAsiaTheme="minorEastAsia" w:hAnsi="Arial" w:cs="Arial" w:hint="eastAsia"/>
          <w:color w:val="7B7B7B" w:themeColor="accent3" w:themeShade="BF"/>
          <w:sz w:val="22"/>
          <w:szCs w:val="22"/>
          <w:lang w:val="en-GB" w:eastAsia="zh-HK"/>
        </w:rPr>
        <w:t xml:space="preserve">ocation of </w:t>
      </w:r>
      <w:r>
        <w:rPr>
          <w:rFonts w:ascii="Arial" w:eastAsiaTheme="minorEastAsia" w:hAnsi="Arial" w:cs="Arial"/>
          <w:color w:val="7B7B7B" w:themeColor="accent3" w:themeShade="BF"/>
          <w:sz w:val="22"/>
          <w:szCs w:val="22"/>
          <w:lang w:val="en-GB" w:eastAsia="zh-HK"/>
        </w:rPr>
        <w:t>headquarters</w:t>
      </w:r>
      <w:r>
        <w:rPr>
          <w:rFonts w:ascii="Arial" w:eastAsiaTheme="minorEastAsia" w:hAnsi="Arial" w:cs="Arial" w:hint="eastAsia"/>
          <w:color w:val="7B7B7B" w:themeColor="accent3" w:themeShade="BF"/>
          <w:sz w:val="22"/>
          <w:szCs w:val="22"/>
          <w:lang w:val="en-GB" w:eastAsia="zh-HK"/>
        </w:rPr>
        <w:t>;</w:t>
      </w:r>
    </w:p>
    <w:p w:rsidR="00EA6D9B" w:rsidRDefault="00EA6D9B" w:rsidP="00EA6D9B">
      <w:pPr>
        <w:pStyle w:val="a3"/>
        <w:numPr>
          <w:ilvl w:val="0"/>
          <w:numId w:val="39"/>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L</w:t>
      </w:r>
      <w:r>
        <w:rPr>
          <w:rFonts w:ascii="Arial" w:eastAsiaTheme="minorEastAsia" w:hAnsi="Arial" w:cs="Arial" w:hint="eastAsia"/>
          <w:color w:val="7B7B7B" w:themeColor="accent3" w:themeShade="BF"/>
          <w:sz w:val="22"/>
          <w:szCs w:val="22"/>
          <w:lang w:val="en-GB" w:eastAsia="zh-HK"/>
        </w:rPr>
        <w:t>ocation of management;</w:t>
      </w:r>
    </w:p>
    <w:p w:rsidR="00EA6D9B" w:rsidRDefault="00EA6D9B" w:rsidP="00EA6D9B">
      <w:pPr>
        <w:pStyle w:val="a3"/>
        <w:numPr>
          <w:ilvl w:val="0"/>
          <w:numId w:val="39"/>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L</w:t>
      </w:r>
      <w:r>
        <w:rPr>
          <w:rFonts w:ascii="Arial" w:eastAsiaTheme="minorEastAsia" w:hAnsi="Arial" w:cs="Arial" w:hint="eastAsia"/>
          <w:color w:val="7B7B7B" w:themeColor="accent3" w:themeShade="BF"/>
          <w:sz w:val="22"/>
          <w:szCs w:val="22"/>
          <w:lang w:val="en-GB" w:eastAsia="zh-HK"/>
        </w:rPr>
        <w:t>ocation of majority of the creditors, especially those will be affected by the relief requested by the foreign representative;</w:t>
      </w:r>
    </w:p>
    <w:p w:rsidR="00EA6D9B" w:rsidRDefault="00EA6D9B" w:rsidP="00EA6D9B">
      <w:pPr>
        <w:pStyle w:val="a3"/>
        <w:numPr>
          <w:ilvl w:val="0"/>
          <w:numId w:val="39"/>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Applicable jurisdiction for most disputes.</w:t>
      </w:r>
    </w:p>
    <w:p w:rsidR="00EA6D9B" w:rsidRDefault="00EA6D9B" w:rsidP="00EA6D9B">
      <w:pPr>
        <w:jc w:val="both"/>
        <w:rPr>
          <w:rFonts w:ascii="Arial" w:eastAsiaTheme="minorEastAsia" w:hAnsi="Arial" w:cs="Arial"/>
          <w:color w:val="7B7B7B" w:themeColor="accent3" w:themeShade="BF"/>
          <w:sz w:val="22"/>
          <w:szCs w:val="22"/>
          <w:lang w:val="en-GB" w:eastAsia="zh-HK"/>
        </w:rPr>
      </w:pPr>
    </w:p>
    <w:p w:rsidR="00EA6D9B" w:rsidRDefault="00EA6D9B" w:rsidP="005E6076">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The above factors were assessed as of the date of the US petition commenced as a result of </w:t>
      </w:r>
      <w:r w:rsidRPr="00EA6D9B">
        <w:rPr>
          <w:rFonts w:ascii="Arial" w:eastAsiaTheme="minorEastAsia" w:hAnsi="Arial" w:cs="Arial" w:hint="eastAsia"/>
          <w:i/>
          <w:color w:val="7B7B7B" w:themeColor="accent3" w:themeShade="BF"/>
          <w:sz w:val="22"/>
          <w:szCs w:val="22"/>
          <w:lang w:val="en-GB" w:eastAsia="zh-HK"/>
        </w:rPr>
        <w:t>the Bear Steams case 374 BR 122</w:t>
      </w:r>
      <w:r>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color w:val="7B7B7B" w:themeColor="accent3" w:themeShade="BF"/>
          <w:sz w:val="22"/>
          <w:szCs w:val="22"/>
          <w:lang w:val="en-GB" w:eastAsia="zh-HK"/>
        </w:rPr>
        <w:t>But</w:t>
      </w:r>
      <w:r>
        <w:rPr>
          <w:rFonts w:ascii="Arial" w:eastAsiaTheme="minorEastAsia" w:hAnsi="Arial" w:cs="Arial" w:hint="eastAsia"/>
          <w:color w:val="7B7B7B" w:themeColor="accent3" w:themeShade="BF"/>
          <w:sz w:val="22"/>
          <w:szCs w:val="22"/>
          <w:lang w:val="en-GB" w:eastAsia="zh-HK"/>
        </w:rPr>
        <w:t xml:space="preserve"> </w:t>
      </w:r>
      <w:r w:rsidR="00395922">
        <w:rPr>
          <w:rFonts w:ascii="Arial" w:eastAsiaTheme="minorEastAsia" w:hAnsi="Arial" w:cs="Arial" w:hint="eastAsia"/>
          <w:color w:val="7B7B7B" w:themeColor="accent3" w:themeShade="BF"/>
          <w:sz w:val="22"/>
          <w:szCs w:val="22"/>
          <w:lang w:val="en-GB" w:eastAsia="zh-HK"/>
        </w:rPr>
        <w:t xml:space="preserve">as the referencing Model Law has been revised by the </w:t>
      </w:r>
      <w:proofErr w:type="spellStart"/>
      <w:r w:rsidR="00395922">
        <w:rPr>
          <w:rFonts w:ascii="Arial" w:eastAsiaTheme="minorEastAsia" w:hAnsi="Arial" w:cs="Arial" w:hint="eastAsia"/>
          <w:color w:val="7B7B7B" w:themeColor="accent3" w:themeShade="BF"/>
          <w:sz w:val="22"/>
          <w:szCs w:val="22"/>
          <w:lang w:val="en-GB" w:eastAsia="zh-HK"/>
        </w:rPr>
        <w:t>UNCITRAL</w:t>
      </w:r>
      <w:proofErr w:type="spellEnd"/>
      <w:r w:rsidR="00395922">
        <w:rPr>
          <w:rFonts w:ascii="Arial" w:eastAsiaTheme="minorEastAsia" w:hAnsi="Arial" w:cs="Arial" w:hint="eastAsia"/>
          <w:color w:val="7B7B7B" w:themeColor="accent3" w:themeShade="BF"/>
          <w:sz w:val="22"/>
          <w:szCs w:val="22"/>
          <w:lang w:val="en-GB" w:eastAsia="zh-HK"/>
        </w:rPr>
        <w:t xml:space="preserve"> W</w:t>
      </w:r>
      <w:r w:rsidR="00395922">
        <w:rPr>
          <w:rFonts w:ascii="Arial" w:eastAsiaTheme="minorEastAsia" w:hAnsi="Arial" w:cs="Arial"/>
          <w:color w:val="7B7B7B" w:themeColor="accent3" w:themeShade="BF"/>
          <w:sz w:val="22"/>
          <w:szCs w:val="22"/>
          <w:lang w:val="en-GB" w:eastAsia="zh-HK"/>
        </w:rPr>
        <w:t>o</w:t>
      </w:r>
      <w:r w:rsidR="00395922">
        <w:rPr>
          <w:rFonts w:ascii="Arial" w:eastAsiaTheme="minorEastAsia" w:hAnsi="Arial" w:cs="Arial" w:hint="eastAsia"/>
          <w:color w:val="7B7B7B" w:themeColor="accent3" w:themeShade="BF"/>
          <w:sz w:val="22"/>
          <w:szCs w:val="22"/>
          <w:lang w:val="en-GB" w:eastAsia="zh-HK"/>
        </w:rPr>
        <w:t xml:space="preserve">rking Group which specifies the </w:t>
      </w:r>
      <w:proofErr w:type="spellStart"/>
      <w:r w:rsidR="00395922">
        <w:rPr>
          <w:rFonts w:ascii="Arial" w:eastAsiaTheme="minorEastAsia" w:hAnsi="Arial" w:cs="Arial" w:hint="eastAsia"/>
          <w:color w:val="7B7B7B" w:themeColor="accent3" w:themeShade="BF"/>
          <w:sz w:val="22"/>
          <w:szCs w:val="22"/>
          <w:lang w:val="en-GB" w:eastAsia="zh-HK"/>
        </w:rPr>
        <w:t>COMI</w:t>
      </w:r>
      <w:proofErr w:type="spellEnd"/>
      <w:r w:rsidR="00395922">
        <w:rPr>
          <w:rFonts w:ascii="Arial" w:eastAsiaTheme="minorEastAsia" w:hAnsi="Arial" w:cs="Arial" w:hint="eastAsia"/>
          <w:color w:val="7B7B7B" w:themeColor="accent3" w:themeShade="BF"/>
          <w:sz w:val="22"/>
          <w:szCs w:val="22"/>
          <w:lang w:val="en-GB" w:eastAsia="zh-HK"/>
        </w:rPr>
        <w:t xml:space="preserve"> test is to be tested as of the commencement date of the foreign proceeding.  The Code is proposed to be amended by the National Bankruptcy Council accordingly.</w:t>
      </w:r>
      <w:r w:rsidR="00B829AF">
        <w:rPr>
          <w:rFonts w:ascii="Arial" w:eastAsiaTheme="minorEastAsia" w:hAnsi="Arial" w:cs="Arial" w:hint="eastAsia"/>
          <w:color w:val="7B7B7B" w:themeColor="accent3" w:themeShade="BF"/>
          <w:sz w:val="22"/>
          <w:szCs w:val="22"/>
          <w:lang w:val="en-GB" w:eastAsia="zh-HK"/>
        </w:rPr>
        <w:t xml:space="preserve">  Furthermore, in case the US bankruptcy court finds that the </w:t>
      </w:r>
      <w:proofErr w:type="spellStart"/>
      <w:r w:rsidR="00B829AF">
        <w:rPr>
          <w:rFonts w:ascii="Arial" w:eastAsiaTheme="minorEastAsia" w:hAnsi="Arial" w:cs="Arial" w:hint="eastAsia"/>
          <w:color w:val="7B7B7B" w:themeColor="accent3" w:themeShade="BF"/>
          <w:sz w:val="22"/>
          <w:szCs w:val="22"/>
          <w:lang w:val="en-GB" w:eastAsia="zh-HK"/>
        </w:rPr>
        <w:t>COMI</w:t>
      </w:r>
      <w:proofErr w:type="spellEnd"/>
      <w:r w:rsidR="00B829AF">
        <w:rPr>
          <w:rFonts w:ascii="Arial" w:eastAsiaTheme="minorEastAsia" w:hAnsi="Arial" w:cs="Arial" w:hint="eastAsia"/>
          <w:color w:val="7B7B7B" w:themeColor="accent3" w:themeShade="BF"/>
          <w:sz w:val="22"/>
          <w:szCs w:val="22"/>
          <w:lang w:val="en-GB" w:eastAsia="zh-HK"/>
        </w:rPr>
        <w:t xml:space="preserve"> was manipulated in bad faith, the US bankruptcy court may deny the recognition according to </w:t>
      </w:r>
      <w:r w:rsidR="00B829AF">
        <w:rPr>
          <w:rFonts w:ascii="Arial" w:eastAsiaTheme="minorEastAsia" w:hAnsi="Arial" w:cs="Arial"/>
          <w:color w:val="7B7B7B" w:themeColor="accent3" w:themeShade="BF"/>
          <w:sz w:val="22"/>
          <w:szCs w:val="22"/>
          <w:lang w:val="en-GB" w:eastAsia="zh-HK"/>
        </w:rPr>
        <w:t>existing</w:t>
      </w:r>
      <w:r w:rsidR="00B829AF">
        <w:rPr>
          <w:rFonts w:ascii="Arial" w:eastAsiaTheme="minorEastAsia" w:hAnsi="Arial" w:cs="Arial" w:hint="eastAsia"/>
          <w:color w:val="7B7B7B" w:themeColor="accent3" w:themeShade="BF"/>
          <w:sz w:val="22"/>
          <w:szCs w:val="22"/>
          <w:lang w:val="en-GB" w:eastAsia="zh-HK"/>
        </w:rPr>
        <w:t xml:space="preserve"> case law.</w:t>
      </w:r>
    </w:p>
    <w:p w:rsidR="00EA6D9B" w:rsidRPr="00EA6D9B" w:rsidRDefault="00EA6D9B" w:rsidP="00EA6D9B">
      <w:pPr>
        <w:jc w:val="both"/>
        <w:rPr>
          <w:rFonts w:ascii="Arial" w:eastAsiaTheme="minorEastAsia" w:hAnsi="Arial" w:cs="Arial"/>
          <w:sz w:val="22"/>
          <w:szCs w:val="22"/>
          <w:lang w:val="en-GB" w:eastAsia="zh-HK"/>
        </w:rPr>
      </w:pPr>
    </w:p>
    <w:p w:rsidR="004F7B99" w:rsidRPr="004F7B99" w:rsidRDefault="004F7B99" w:rsidP="004F7B99">
      <w:pPr>
        <w:jc w:val="both"/>
        <w:rPr>
          <w:rFonts w:ascii="Arial" w:hAnsi="Arial" w:cs="Arial"/>
          <w:color w:val="808080" w:themeColor="background1" w:themeShade="80"/>
          <w:sz w:val="22"/>
          <w:szCs w:val="22"/>
          <w:lang w:val="en-GB"/>
        </w:rPr>
      </w:pPr>
    </w:p>
    <w:p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rsidR="009B0723" w:rsidRPr="002A37BB" w:rsidRDefault="009B0723" w:rsidP="002A37BB">
      <w:pPr>
        <w:jc w:val="both"/>
        <w:rPr>
          <w:rFonts w:ascii="Arial" w:hAnsi="Arial" w:cs="Arial"/>
          <w:sz w:val="22"/>
          <w:szCs w:val="22"/>
          <w:lang w:val="en-GB"/>
        </w:rPr>
      </w:pPr>
    </w:p>
    <w:p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rsidR="002F75A3" w:rsidRPr="00FC7AC7" w:rsidRDefault="002F75A3" w:rsidP="00FC7AC7">
      <w:pPr>
        <w:jc w:val="both"/>
        <w:rPr>
          <w:rFonts w:ascii="Arial" w:hAnsi="Arial" w:cs="Arial"/>
          <w:sz w:val="22"/>
          <w:szCs w:val="22"/>
          <w:lang w:val="en-GB"/>
        </w:rPr>
      </w:pPr>
    </w:p>
    <w:p w:rsidR="00FC7AC7" w:rsidRPr="00FC7AC7" w:rsidRDefault="00FC7AC7" w:rsidP="00FC7AC7">
      <w:pPr>
        <w:pStyle w:val="AODocTxt"/>
        <w:spacing w:before="0" w:line="240" w:lineRule="auto"/>
        <w:rPr>
          <w:rFonts w:ascii="Arial" w:hAnsi="Arial" w:cs="Arial"/>
        </w:rPr>
      </w:pPr>
      <w:r w:rsidRPr="00FC7AC7">
        <w:rPr>
          <w:rFonts w:ascii="Arial" w:hAnsi="Arial" w:cs="Arial"/>
        </w:rPr>
        <w:t xml:space="preserve">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w:t>
      </w:r>
      <w:proofErr w:type="gramStart"/>
      <w:r w:rsidRPr="00FC7AC7">
        <w:rPr>
          <w:rFonts w:ascii="Arial" w:hAnsi="Arial" w:cs="Arial"/>
        </w:rPr>
        <w:t>a securities</w:t>
      </w:r>
      <w:proofErr w:type="gramEnd"/>
      <w:r w:rsidRPr="00FC7AC7">
        <w:rPr>
          <w:rFonts w:ascii="Arial" w:hAnsi="Arial" w:cs="Arial"/>
        </w:rPr>
        <w:t xml:space="preserve">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rsidR="002F75A3" w:rsidRPr="00FC7AC7" w:rsidRDefault="002F75A3" w:rsidP="00FC7AC7">
      <w:pPr>
        <w:jc w:val="both"/>
        <w:rPr>
          <w:rFonts w:ascii="Arial" w:hAnsi="Arial" w:cs="Arial"/>
          <w:sz w:val="22"/>
          <w:szCs w:val="22"/>
          <w:lang w:val="en-GB"/>
        </w:rPr>
      </w:pPr>
    </w:p>
    <w:p w:rsidR="002F75A3" w:rsidRDefault="006C538E"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By filing a voluntary petition under Chapter 11 of the Code, </w:t>
      </w:r>
      <w:r>
        <w:rPr>
          <w:rFonts w:ascii="Arial" w:eastAsiaTheme="minorEastAsia" w:hAnsi="Arial" w:cs="Arial"/>
          <w:color w:val="7B7B7B" w:themeColor="accent3" w:themeShade="BF"/>
          <w:sz w:val="22"/>
          <w:szCs w:val="22"/>
          <w:lang w:val="en-GB" w:eastAsia="zh-HK"/>
        </w:rPr>
        <w:t>automatic</w:t>
      </w:r>
      <w:r>
        <w:rPr>
          <w:rFonts w:ascii="Arial" w:eastAsiaTheme="minorEastAsia" w:hAnsi="Arial" w:cs="Arial" w:hint="eastAsia"/>
          <w:color w:val="7B7B7B" w:themeColor="accent3" w:themeShade="BF"/>
          <w:sz w:val="22"/>
          <w:szCs w:val="22"/>
          <w:lang w:val="en-GB" w:eastAsia="zh-HK"/>
        </w:rPr>
        <w:t xml:space="preserve"> stay is invoked for Rental Corporation.  Automatic stay commenced immediately upon the filing of any plenary petition.  </w:t>
      </w:r>
      <w:r w:rsidR="00505B47">
        <w:rPr>
          <w:rFonts w:ascii="Arial" w:eastAsiaTheme="minorEastAsia" w:hAnsi="Arial" w:cs="Arial"/>
          <w:color w:val="7B7B7B" w:themeColor="accent3" w:themeShade="BF"/>
          <w:sz w:val="22"/>
          <w:szCs w:val="22"/>
          <w:lang w:val="en-GB" w:eastAsia="zh-HK"/>
        </w:rPr>
        <w:t>Such</w:t>
      </w:r>
      <w:r w:rsidR="00505B47">
        <w:rPr>
          <w:rFonts w:ascii="Arial" w:eastAsiaTheme="minorEastAsia" w:hAnsi="Arial" w:cs="Arial" w:hint="eastAsia"/>
          <w:color w:val="7B7B7B" w:themeColor="accent3" w:themeShade="BF"/>
          <w:sz w:val="22"/>
          <w:szCs w:val="22"/>
          <w:lang w:val="en-GB" w:eastAsia="zh-HK"/>
        </w:rPr>
        <w:t xml:space="preserve"> automatic stay applies to the property of the estate all over the world.  The following will discuss the specific effect on various stakeholders:-</w:t>
      </w:r>
    </w:p>
    <w:p w:rsidR="00505B47" w:rsidRDefault="00505B47" w:rsidP="002A37BB">
      <w:pPr>
        <w:jc w:val="both"/>
        <w:rPr>
          <w:rFonts w:ascii="Arial" w:eastAsiaTheme="minorEastAsia" w:hAnsi="Arial" w:cs="Arial"/>
          <w:color w:val="7B7B7B" w:themeColor="accent3" w:themeShade="BF"/>
          <w:sz w:val="22"/>
          <w:szCs w:val="22"/>
          <w:lang w:val="en-GB" w:eastAsia="zh-HK"/>
        </w:rPr>
      </w:pPr>
    </w:p>
    <w:p w:rsidR="00505B47" w:rsidRDefault="00505B47" w:rsidP="00505B47">
      <w:pPr>
        <w:pStyle w:val="a3"/>
        <w:numPr>
          <w:ilvl w:val="0"/>
          <w:numId w:val="41"/>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Regarding the DOJ investigation, </w:t>
      </w:r>
      <w:r w:rsidR="00F643AB">
        <w:rPr>
          <w:rFonts w:ascii="Arial" w:eastAsiaTheme="minorEastAsia" w:hAnsi="Arial" w:cs="Arial" w:hint="eastAsia"/>
          <w:color w:val="7B7B7B" w:themeColor="accent3" w:themeShade="BF"/>
          <w:sz w:val="22"/>
          <w:szCs w:val="22"/>
          <w:lang w:val="en-GB" w:eastAsia="zh-HK"/>
        </w:rPr>
        <w:t xml:space="preserve">it will not be subject to the automatic stay due to the statutory exceptions.  Pursuant to section 362 of the Code, regulatory investigation is one of the exceptions which </w:t>
      </w:r>
      <w:r w:rsidR="00F643AB">
        <w:rPr>
          <w:rFonts w:ascii="Arial" w:eastAsiaTheme="minorEastAsia" w:hAnsi="Arial" w:cs="Arial"/>
          <w:color w:val="7B7B7B" w:themeColor="accent3" w:themeShade="BF"/>
          <w:sz w:val="22"/>
          <w:szCs w:val="22"/>
          <w:lang w:val="en-GB" w:eastAsia="zh-HK"/>
        </w:rPr>
        <w:t>are</w:t>
      </w:r>
      <w:r w:rsidR="00F643AB">
        <w:rPr>
          <w:rFonts w:ascii="Arial" w:eastAsiaTheme="minorEastAsia" w:hAnsi="Arial" w:cs="Arial" w:hint="eastAsia"/>
          <w:color w:val="7B7B7B" w:themeColor="accent3" w:themeShade="BF"/>
          <w:sz w:val="22"/>
          <w:szCs w:val="22"/>
          <w:lang w:val="en-GB" w:eastAsia="zh-HK"/>
        </w:rPr>
        <w:t xml:space="preserve"> not subject to the automatic stay.</w:t>
      </w:r>
    </w:p>
    <w:p w:rsidR="00F643AB" w:rsidRDefault="00F643AB" w:rsidP="00F643AB">
      <w:pPr>
        <w:pStyle w:val="a3"/>
        <w:ind w:left="426"/>
        <w:jc w:val="both"/>
        <w:rPr>
          <w:rFonts w:ascii="Arial" w:eastAsiaTheme="minorEastAsia" w:hAnsi="Arial" w:cs="Arial"/>
          <w:color w:val="7B7B7B" w:themeColor="accent3" w:themeShade="BF"/>
          <w:sz w:val="22"/>
          <w:szCs w:val="22"/>
          <w:lang w:val="en-GB" w:eastAsia="zh-HK"/>
        </w:rPr>
      </w:pPr>
    </w:p>
    <w:p w:rsidR="00F643AB" w:rsidRDefault="00F643AB" w:rsidP="00505B47">
      <w:pPr>
        <w:pStyle w:val="a3"/>
        <w:numPr>
          <w:ilvl w:val="0"/>
          <w:numId w:val="41"/>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Regarding the securities class action litigation,</w:t>
      </w:r>
      <w:r w:rsidR="008546D1">
        <w:rPr>
          <w:rFonts w:ascii="Arial" w:eastAsiaTheme="minorEastAsia" w:hAnsi="Arial" w:cs="Arial" w:hint="eastAsia"/>
          <w:color w:val="7B7B7B" w:themeColor="accent3" w:themeShade="BF"/>
          <w:sz w:val="22"/>
          <w:szCs w:val="22"/>
          <w:lang w:val="en-GB" w:eastAsia="zh-HK"/>
        </w:rPr>
        <w:t xml:space="preserve"> the secured creditor may request a lift-stay or relief from </w:t>
      </w:r>
      <w:r w:rsidR="008546D1">
        <w:rPr>
          <w:rFonts w:ascii="Arial" w:eastAsiaTheme="minorEastAsia" w:hAnsi="Arial" w:cs="Arial"/>
          <w:color w:val="7B7B7B" w:themeColor="accent3" w:themeShade="BF"/>
          <w:sz w:val="22"/>
          <w:szCs w:val="22"/>
          <w:lang w:val="en-GB" w:eastAsia="zh-HK"/>
        </w:rPr>
        <w:t>stay</w:t>
      </w:r>
      <w:r w:rsidR="008546D1">
        <w:rPr>
          <w:rFonts w:ascii="Arial" w:eastAsiaTheme="minorEastAsia" w:hAnsi="Arial" w:cs="Arial" w:hint="eastAsia"/>
          <w:color w:val="7B7B7B" w:themeColor="accent3" w:themeShade="BF"/>
          <w:sz w:val="22"/>
          <w:szCs w:val="22"/>
          <w:lang w:val="en-GB" w:eastAsia="zh-HK"/>
        </w:rPr>
        <w:t xml:space="preserve"> pursuant to section 362 of the Code.  The secured creditor has to prove that they are suffering from lack of adequate protection.  In other words, the value of the property may decline during the proceedings and the secured creditor may recover less than the full recovery.  </w:t>
      </w:r>
      <w:r w:rsidR="008546D1">
        <w:rPr>
          <w:rFonts w:ascii="Arial" w:eastAsiaTheme="minorEastAsia" w:hAnsi="Arial" w:cs="Arial"/>
          <w:color w:val="7B7B7B" w:themeColor="accent3" w:themeShade="BF"/>
          <w:sz w:val="22"/>
          <w:szCs w:val="22"/>
          <w:lang w:val="en-GB" w:eastAsia="zh-HK"/>
        </w:rPr>
        <w:t>Analysis</w:t>
      </w:r>
      <w:r w:rsidR="008546D1">
        <w:rPr>
          <w:rFonts w:ascii="Arial" w:eastAsiaTheme="minorEastAsia" w:hAnsi="Arial" w:cs="Arial" w:hint="eastAsia"/>
          <w:color w:val="7B7B7B" w:themeColor="accent3" w:themeShade="BF"/>
          <w:sz w:val="22"/>
          <w:szCs w:val="22"/>
          <w:lang w:val="en-GB" w:eastAsia="zh-HK"/>
        </w:rPr>
        <w:t xml:space="preserve"> has to be conducted on the value of the property and also the value of the secured creditor</w:t>
      </w:r>
      <w:r w:rsidR="008546D1">
        <w:rPr>
          <w:rFonts w:ascii="Arial" w:eastAsiaTheme="minorEastAsia" w:hAnsi="Arial" w:cs="Arial"/>
          <w:color w:val="7B7B7B" w:themeColor="accent3" w:themeShade="BF"/>
          <w:sz w:val="22"/>
          <w:szCs w:val="22"/>
          <w:lang w:val="en-GB" w:eastAsia="zh-HK"/>
        </w:rPr>
        <w:t>’</w:t>
      </w:r>
      <w:r w:rsidR="008546D1">
        <w:rPr>
          <w:rFonts w:ascii="Arial" w:eastAsiaTheme="minorEastAsia" w:hAnsi="Arial" w:cs="Arial" w:hint="eastAsia"/>
          <w:color w:val="7B7B7B" w:themeColor="accent3" w:themeShade="BF"/>
          <w:sz w:val="22"/>
          <w:szCs w:val="22"/>
          <w:lang w:val="en-GB" w:eastAsia="zh-HK"/>
        </w:rPr>
        <w:t>s claim by applicable non-bankruptcy law so as to determine whether such relief should be granted.</w:t>
      </w:r>
    </w:p>
    <w:p w:rsidR="008546D1" w:rsidRPr="008546D1" w:rsidRDefault="008546D1" w:rsidP="008546D1">
      <w:pPr>
        <w:pStyle w:val="a3"/>
        <w:rPr>
          <w:rFonts w:ascii="Arial" w:eastAsiaTheme="minorEastAsia" w:hAnsi="Arial" w:cs="Arial"/>
          <w:color w:val="7B7B7B" w:themeColor="accent3" w:themeShade="BF"/>
          <w:sz w:val="22"/>
          <w:szCs w:val="22"/>
          <w:lang w:val="en-GB" w:eastAsia="zh-HK"/>
        </w:rPr>
      </w:pPr>
    </w:p>
    <w:p w:rsidR="008546D1" w:rsidRDefault="008546D1" w:rsidP="00505B47">
      <w:pPr>
        <w:pStyle w:val="a3"/>
        <w:numPr>
          <w:ilvl w:val="0"/>
          <w:numId w:val="41"/>
        </w:numPr>
        <w:ind w:left="426" w:hanging="426"/>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Regarding the delinquent leases, </w:t>
      </w:r>
      <w:r w:rsidR="008D0E9D">
        <w:rPr>
          <w:rFonts w:ascii="Arial" w:eastAsiaTheme="minorEastAsia" w:hAnsi="Arial" w:cs="Arial" w:hint="eastAsia"/>
          <w:color w:val="7B7B7B" w:themeColor="accent3" w:themeShade="BF"/>
          <w:sz w:val="22"/>
          <w:szCs w:val="22"/>
          <w:lang w:val="en-GB" w:eastAsia="zh-HK"/>
        </w:rPr>
        <w:t xml:space="preserve">the lease may be a kind of </w:t>
      </w:r>
      <w:proofErr w:type="spellStart"/>
      <w:r w:rsidR="008D0E9D">
        <w:rPr>
          <w:rFonts w:ascii="Arial" w:eastAsiaTheme="minorEastAsia" w:hAnsi="Arial" w:cs="Arial"/>
          <w:color w:val="7B7B7B" w:themeColor="accent3" w:themeShade="BF"/>
          <w:sz w:val="22"/>
          <w:szCs w:val="22"/>
          <w:lang w:val="en-GB" w:eastAsia="zh-HK"/>
        </w:rPr>
        <w:t>executor</w:t>
      </w:r>
      <w:r w:rsidR="009F343A">
        <w:rPr>
          <w:rFonts w:ascii="Arial" w:eastAsiaTheme="minorEastAsia" w:hAnsi="Arial" w:cs="Arial" w:hint="eastAsia"/>
          <w:color w:val="7B7B7B" w:themeColor="accent3" w:themeShade="BF"/>
          <w:sz w:val="22"/>
          <w:szCs w:val="22"/>
          <w:lang w:val="en-GB" w:eastAsia="zh-HK"/>
        </w:rPr>
        <w:t>y</w:t>
      </w:r>
      <w:proofErr w:type="spellEnd"/>
      <w:r w:rsidR="008D0E9D">
        <w:rPr>
          <w:rFonts w:ascii="Arial" w:eastAsiaTheme="minorEastAsia" w:hAnsi="Arial" w:cs="Arial" w:hint="eastAsia"/>
          <w:color w:val="7B7B7B" w:themeColor="accent3" w:themeShade="BF"/>
          <w:sz w:val="22"/>
          <w:szCs w:val="22"/>
          <w:lang w:val="en-GB" w:eastAsia="zh-HK"/>
        </w:rPr>
        <w:t xml:space="preserve"> contract.  Pursuant to section 365 of the Code, </w:t>
      </w:r>
      <w:r w:rsidR="009F343A">
        <w:rPr>
          <w:rFonts w:ascii="Arial" w:eastAsiaTheme="minorEastAsia" w:hAnsi="Arial" w:cs="Arial" w:hint="eastAsia"/>
          <w:color w:val="7B7B7B" w:themeColor="accent3" w:themeShade="BF"/>
          <w:sz w:val="22"/>
          <w:szCs w:val="22"/>
          <w:lang w:val="en-GB" w:eastAsia="zh-HK"/>
        </w:rPr>
        <w:t>Rental Corporation has an election to assign or reject an unexpired lease of non-residential property within 120 dates of the relief order.  According to section 365(d</w:t>
      </w:r>
      <w:proofErr w:type="gramStart"/>
      <w:r w:rsidR="009F343A">
        <w:rPr>
          <w:rFonts w:ascii="Arial" w:eastAsiaTheme="minorEastAsia" w:hAnsi="Arial" w:cs="Arial" w:hint="eastAsia"/>
          <w:color w:val="7B7B7B" w:themeColor="accent3" w:themeShade="BF"/>
          <w:sz w:val="22"/>
          <w:szCs w:val="22"/>
          <w:lang w:val="en-GB" w:eastAsia="zh-HK"/>
        </w:rPr>
        <w:t>)(</w:t>
      </w:r>
      <w:proofErr w:type="gramEnd"/>
      <w:r w:rsidR="009F343A">
        <w:rPr>
          <w:rFonts w:ascii="Arial" w:eastAsiaTheme="minorEastAsia" w:hAnsi="Arial" w:cs="Arial" w:hint="eastAsia"/>
          <w:color w:val="7B7B7B" w:themeColor="accent3" w:themeShade="BF"/>
          <w:sz w:val="22"/>
          <w:szCs w:val="22"/>
          <w:lang w:val="en-GB" w:eastAsia="zh-HK"/>
        </w:rPr>
        <w:t xml:space="preserve">4), a further  extension of 90 days for a cause may be </w:t>
      </w:r>
      <w:r w:rsidR="009F343A">
        <w:rPr>
          <w:rFonts w:ascii="Arial" w:eastAsiaTheme="minorEastAsia" w:hAnsi="Arial" w:cs="Arial" w:hint="eastAsia"/>
          <w:color w:val="7B7B7B" w:themeColor="accent3" w:themeShade="BF"/>
          <w:sz w:val="22"/>
          <w:szCs w:val="22"/>
          <w:lang w:val="en-GB" w:eastAsia="zh-HK"/>
        </w:rPr>
        <w:lastRenderedPageBreak/>
        <w:t xml:space="preserve">granted.  Any further extension needs to obtain the consent from the </w:t>
      </w:r>
      <w:proofErr w:type="spellStart"/>
      <w:r w:rsidR="009F343A">
        <w:rPr>
          <w:rFonts w:ascii="Arial" w:eastAsiaTheme="minorEastAsia" w:hAnsi="Arial" w:cs="Arial" w:hint="eastAsia"/>
          <w:color w:val="7B7B7B" w:themeColor="accent3" w:themeShade="BF"/>
          <w:sz w:val="22"/>
          <w:szCs w:val="22"/>
          <w:lang w:val="en-GB" w:eastAsia="zh-HK"/>
        </w:rPr>
        <w:t>lessor</w:t>
      </w:r>
      <w:proofErr w:type="spellEnd"/>
      <w:r w:rsidR="009F343A">
        <w:rPr>
          <w:rFonts w:ascii="Arial" w:eastAsiaTheme="minorEastAsia" w:hAnsi="Arial" w:cs="Arial" w:hint="eastAsia"/>
          <w:color w:val="7B7B7B" w:themeColor="accent3" w:themeShade="BF"/>
          <w:sz w:val="22"/>
          <w:szCs w:val="22"/>
          <w:lang w:val="en-GB" w:eastAsia="zh-HK"/>
        </w:rPr>
        <w:t xml:space="preserve"> or landlords of the premises.  </w:t>
      </w:r>
    </w:p>
    <w:p w:rsidR="00BF0BEB" w:rsidRPr="00BF0BEB" w:rsidRDefault="00BF0BEB" w:rsidP="00BF0BEB">
      <w:pPr>
        <w:pStyle w:val="a3"/>
        <w:rPr>
          <w:rFonts w:ascii="Arial" w:eastAsiaTheme="minorEastAsia" w:hAnsi="Arial" w:cs="Arial"/>
          <w:color w:val="7B7B7B" w:themeColor="accent3" w:themeShade="BF"/>
          <w:sz w:val="22"/>
          <w:szCs w:val="22"/>
          <w:lang w:val="en-GB" w:eastAsia="zh-HK"/>
        </w:rPr>
      </w:pPr>
    </w:p>
    <w:p w:rsidR="006C538E" w:rsidRPr="00A91A2A" w:rsidRDefault="00BF0BEB" w:rsidP="002A37BB">
      <w:pPr>
        <w:pStyle w:val="a3"/>
        <w:numPr>
          <w:ilvl w:val="0"/>
          <w:numId w:val="41"/>
        </w:numPr>
        <w:ind w:left="426" w:hanging="426"/>
        <w:jc w:val="both"/>
        <w:rPr>
          <w:rFonts w:ascii="Arial" w:eastAsiaTheme="minorEastAsia" w:hAnsi="Arial" w:cs="Arial"/>
          <w:color w:val="7B7B7B" w:themeColor="accent3" w:themeShade="BF"/>
          <w:sz w:val="22"/>
          <w:szCs w:val="22"/>
          <w:lang w:val="en-GB" w:eastAsia="zh-HK"/>
        </w:rPr>
      </w:pPr>
      <w:r w:rsidRPr="00A91A2A">
        <w:rPr>
          <w:rFonts w:ascii="Arial" w:eastAsiaTheme="minorEastAsia" w:hAnsi="Arial" w:cs="Arial" w:hint="eastAsia"/>
          <w:color w:val="7B7B7B" w:themeColor="accent3" w:themeShade="BF"/>
          <w:sz w:val="22"/>
          <w:szCs w:val="22"/>
          <w:lang w:val="en-GB" w:eastAsia="zh-HK"/>
        </w:rPr>
        <w:t xml:space="preserve">Regarding the credit facility, </w:t>
      </w:r>
      <w:r w:rsidR="00A91A2A" w:rsidRPr="00A91A2A">
        <w:rPr>
          <w:rFonts w:ascii="Arial" w:eastAsiaTheme="minorEastAsia" w:hAnsi="Arial" w:cs="Arial" w:hint="eastAsia"/>
          <w:color w:val="7B7B7B" w:themeColor="accent3" w:themeShade="BF"/>
          <w:sz w:val="22"/>
          <w:szCs w:val="22"/>
          <w:lang w:val="en-GB" w:eastAsia="zh-HK"/>
        </w:rPr>
        <w:t xml:space="preserve">because of the automatic stay, this class of creditor is prohibited to litigate on the pre-petition claims, enforce any pre-petition judgment against Rental Corporation and </w:t>
      </w:r>
      <w:r w:rsidR="00A91A2A" w:rsidRPr="00A91A2A">
        <w:rPr>
          <w:rFonts w:ascii="Arial" w:eastAsiaTheme="minorEastAsia" w:hAnsi="Arial" w:cs="Arial"/>
          <w:color w:val="7B7B7B" w:themeColor="accent3" w:themeShade="BF"/>
          <w:sz w:val="22"/>
          <w:szCs w:val="22"/>
          <w:lang w:val="en-GB" w:eastAsia="zh-HK"/>
        </w:rPr>
        <w:t>its</w:t>
      </w:r>
      <w:r w:rsidR="00A91A2A" w:rsidRPr="00A91A2A">
        <w:rPr>
          <w:rFonts w:ascii="Arial" w:eastAsiaTheme="minorEastAsia" w:hAnsi="Arial" w:cs="Arial" w:hint="eastAsia"/>
          <w:color w:val="7B7B7B" w:themeColor="accent3" w:themeShade="BF"/>
          <w:sz w:val="22"/>
          <w:szCs w:val="22"/>
          <w:lang w:val="en-GB" w:eastAsia="zh-HK"/>
        </w:rPr>
        <w:t xml:space="preserve"> property, obtain possession or control of Rental Corporation</w:t>
      </w:r>
      <w:r w:rsidR="00A91A2A" w:rsidRPr="00A91A2A">
        <w:rPr>
          <w:rFonts w:ascii="Arial" w:eastAsiaTheme="minorEastAsia" w:hAnsi="Arial" w:cs="Arial"/>
          <w:color w:val="7B7B7B" w:themeColor="accent3" w:themeShade="BF"/>
          <w:sz w:val="22"/>
          <w:szCs w:val="22"/>
          <w:lang w:val="en-GB" w:eastAsia="zh-HK"/>
        </w:rPr>
        <w:t>’</w:t>
      </w:r>
      <w:r w:rsidR="00A91A2A" w:rsidRPr="00A91A2A">
        <w:rPr>
          <w:rFonts w:ascii="Arial" w:eastAsiaTheme="minorEastAsia" w:hAnsi="Arial" w:cs="Arial" w:hint="eastAsia"/>
          <w:color w:val="7B7B7B" w:themeColor="accent3" w:themeShade="BF"/>
          <w:sz w:val="22"/>
          <w:szCs w:val="22"/>
          <w:lang w:val="en-GB" w:eastAsia="zh-HK"/>
        </w:rPr>
        <w:t>s property, create or enforce any lien against the property of Rental Corporation, collect on the pre-petition claims or set-off the pre-petition debt against any pre-petition claim as stipulated in section 362(a) of the Code.</w:t>
      </w:r>
    </w:p>
    <w:p w:rsidR="00805305" w:rsidRDefault="00805305" w:rsidP="004F7B99">
      <w:pPr>
        <w:jc w:val="both"/>
        <w:rPr>
          <w:rFonts w:ascii="Arial" w:hAnsi="Arial" w:cs="Arial"/>
          <w:b/>
          <w:bCs/>
          <w:color w:val="808080" w:themeColor="background1" w:themeShade="80"/>
          <w:sz w:val="22"/>
          <w:szCs w:val="22"/>
          <w:lang w:val="en-GB"/>
        </w:rPr>
      </w:pPr>
    </w:p>
    <w:p w:rsidR="00E653A0" w:rsidRPr="004F7B99" w:rsidRDefault="00E653A0" w:rsidP="004F7B99">
      <w:pPr>
        <w:jc w:val="both"/>
        <w:rPr>
          <w:rFonts w:ascii="Arial" w:hAnsi="Arial" w:cs="Arial"/>
          <w:b/>
          <w:bCs/>
          <w:color w:val="808080" w:themeColor="background1" w:themeShade="80"/>
          <w:sz w:val="22"/>
          <w:szCs w:val="22"/>
          <w:lang w:val="en-GB"/>
        </w:rPr>
      </w:pPr>
    </w:p>
    <w:p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rsidR="002F75A3" w:rsidRPr="004E5AF5" w:rsidRDefault="002F75A3" w:rsidP="004E5AF5">
      <w:pPr>
        <w:jc w:val="both"/>
        <w:rPr>
          <w:rFonts w:ascii="Arial" w:hAnsi="Arial" w:cs="Arial"/>
          <w:b/>
          <w:bCs/>
          <w:sz w:val="22"/>
          <w:szCs w:val="22"/>
          <w:lang w:val="en-GB"/>
        </w:rPr>
      </w:pPr>
    </w:p>
    <w:p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rsidR="0012224B" w:rsidRDefault="009C73D3" w:rsidP="00F16DEE">
      <w:pPr>
        <w:pStyle w:val="AODocTxt"/>
        <w:spacing w:before="0" w:line="240" w:lineRule="auto"/>
        <w:ind w:left="110" w:hangingChars="50" w:hanging="110"/>
        <w:rPr>
          <w:rFonts w:ascii="Arial" w:eastAsiaTheme="minorEastAsia" w:hAnsi="Arial" w:cs="Arial"/>
          <w:color w:val="7B7B7B" w:themeColor="accent3" w:themeShade="BF"/>
          <w:lang w:val="en-GB" w:eastAsia="zh-HK"/>
        </w:rPr>
      </w:pPr>
      <w:r>
        <w:rPr>
          <w:rFonts w:ascii="Arial" w:eastAsiaTheme="minorEastAsia" w:hAnsi="Arial" w:cs="Arial" w:hint="eastAsia"/>
          <w:lang w:eastAsia="zh-HK"/>
        </w:rPr>
        <w:br/>
      </w:r>
      <w:r w:rsidR="00175C78">
        <w:rPr>
          <w:rFonts w:ascii="Arial" w:eastAsiaTheme="minorEastAsia" w:hAnsi="Arial" w:cs="Arial" w:hint="eastAsia"/>
          <w:color w:val="7B7B7B" w:themeColor="accent3" w:themeShade="BF"/>
          <w:lang w:val="en-GB" w:eastAsia="zh-HK"/>
        </w:rPr>
        <w:t xml:space="preserve">The </w:t>
      </w:r>
      <w:proofErr w:type="spellStart"/>
      <w:r w:rsidR="00175C78">
        <w:rPr>
          <w:rFonts w:ascii="Arial" w:eastAsiaTheme="minorEastAsia" w:hAnsi="Arial" w:cs="Arial" w:hint="eastAsia"/>
          <w:color w:val="7B7B7B" w:themeColor="accent3" w:themeShade="BF"/>
          <w:lang w:val="en-GB" w:eastAsia="zh-HK"/>
        </w:rPr>
        <w:t>lessors</w:t>
      </w:r>
      <w:proofErr w:type="spellEnd"/>
      <w:r w:rsidR="00175C78">
        <w:rPr>
          <w:rFonts w:ascii="Arial" w:eastAsiaTheme="minorEastAsia" w:hAnsi="Arial" w:cs="Arial" w:hint="eastAsia"/>
          <w:color w:val="7B7B7B" w:themeColor="accent3" w:themeShade="BF"/>
          <w:lang w:val="en-GB" w:eastAsia="zh-HK"/>
        </w:rPr>
        <w:t xml:space="preserve"> of office space to Rental Corporation may request a lift-stay or relief from stay pursuant to section 362(b) of the Code.</w:t>
      </w:r>
      <w:r w:rsidR="00347476">
        <w:rPr>
          <w:rFonts w:ascii="Arial" w:eastAsiaTheme="minorEastAsia" w:hAnsi="Arial" w:cs="Arial" w:hint="eastAsia"/>
          <w:color w:val="7B7B7B" w:themeColor="accent3" w:themeShade="BF"/>
          <w:lang w:val="en-GB" w:eastAsia="zh-HK"/>
        </w:rPr>
        <w:t xml:space="preserve">  The </w:t>
      </w:r>
      <w:proofErr w:type="spellStart"/>
      <w:r w:rsidR="00347476">
        <w:rPr>
          <w:rFonts w:ascii="Arial" w:eastAsiaTheme="minorEastAsia" w:hAnsi="Arial" w:cs="Arial" w:hint="eastAsia"/>
          <w:color w:val="7B7B7B" w:themeColor="accent3" w:themeShade="BF"/>
          <w:lang w:val="en-GB" w:eastAsia="zh-HK"/>
        </w:rPr>
        <w:t>lessors</w:t>
      </w:r>
      <w:proofErr w:type="spellEnd"/>
      <w:r w:rsidR="00347476">
        <w:rPr>
          <w:rFonts w:ascii="Arial" w:eastAsiaTheme="minorEastAsia" w:hAnsi="Arial" w:cs="Arial" w:hint="eastAsia"/>
          <w:color w:val="7B7B7B" w:themeColor="accent3" w:themeShade="BF"/>
          <w:lang w:val="en-GB" w:eastAsia="zh-HK"/>
        </w:rPr>
        <w:t xml:space="preserve"> have to prove that they do not have adequate protection if prohibited their action against Rental Corporation.  Again, valuation is a crucial element to prove that the value of its interest in the property exceeds the value of the property.  That Rental Corporation has no equity in the property and it is not necessary for the concerned property be part of the reorganization plan.  </w:t>
      </w:r>
    </w:p>
    <w:p w:rsidR="00347476" w:rsidRDefault="00347476" w:rsidP="0012224B">
      <w:pPr>
        <w:jc w:val="both"/>
        <w:rPr>
          <w:rFonts w:ascii="Arial" w:eastAsiaTheme="minorEastAsia" w:hAnsi="Arial" w:cs="Arial"/>
          <w:color w:val="7B7B7B" w:themeColor="accent3" w:themeShade="BF"/>
          <w:sz w:val="22"/>
          <w:szCs w:val="22"/>
          <w:lang w:val="en-GB" w:eastAsia="zh-HK"/>
        </w:rPr>
      </w:pPr>
    </w:p>
    <w:p w:rsidR="00347476" w:rsidRDefault="00347476" w:rsidP="0012224B">
      <w:pPr>
        <w:jc w:val="both"/>
        <w:rPr>
          <w:rFonts w:ascii="Arial" w:eastAsiaTheme="minorEastAsia" w:hAnsi="Arial" w:cs="Arial"/>
          <w:color w:val="7B7B7B" w:themeColor="accent3" w:themeShade="BF"/>
          <w:sz w:val="22"/>
          <w:szCs w:val="22"/>
          <w:lang w:val="en-GB" w:eastAsia="zh-HK"/>
        </w:rPr>
      </w:pPr>
      <w:proofErr w:type="gramStart"/>
      <w:r>
        <w:rPr>
          <w:rFonts w:ascii="Arial" w:eastAsiaTheme="minorEastAsia" w:hAnsi="Arial" w:cs="Arial" w:hint="eastAsia"/>
          <w:color w:val="7B7B7B" w:themeColor="accent3" w:themeShade="BF"/>
          <w:sz w:val="22"/>
          <w:szCs w:val="22"/>
          <w:lang w:val="en-GB" w:eastAsia="zh-HK"/>
        </w:rPr>
        <w:t>The court</w:t>
      </w:r>
      <w:r w:rsidR="00480FC2">
        <w:rPr>
          <w:rFonts w:ascii="Arial" w:eastAsiaTheme="minorEastAsia" w:hAnsi="Arial" w:cs="Arial" w:hint="eastAsia"/>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upon reviewing the particular situation of the </w:t>
      </w:r>
      <w:proofErr w:type="spellStart"/>
      <w:r>
        <w:rPr>
          <w:rFonts w:ascii="Arial" w:eastAsiaTheme="minorEastAsia" w:hAnsi="Arial" w:cs="Arial" w:hint="eastAsia"/>
          <w:color w:val="7B7B7B" w:themeColor="accent3" w:themeShade="BF"/>
          <w:sz w:val="22"/>
          <w:szCs w:val="22"/>
          <w:lang w:val="en-GB" w:eastAsia="zh-HK"/>
        </w:rPr>
        <w:t>lesso</w:t>
      </w:r>
      <w:r w:rsidR="00480FC2">
        <w:rPr>
          <w:rFonts w:ascii="Arial" w:eastAsiaTheme="minorEastAsia" w:hAnsi="Arial" w:cs="Arial" w:hint="eastAsia"/>
          <w:color w:val="7B7B7B" w:themeColor="accent3" w:themeShade="BF"/>
          <w:sz w:val="22"/>
          <w:szCs w:val="22"/>
          <w:lang w:val="en-GB" w:eastAsia="zh-HK"/>
        </w:rPr>
        <w:t>rs</w:t>
      </w:r>
      <w:proofErr w:type="spellEnd"/>
      <w:r w:rsidRPr="00347476">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hint="eastAsia"/>
          <w:color w:val="7B7B7B" w:themeColor="accent3" w:themeShade="BF"/>
          <w:sz w:val="22"/>
          <w:szCs w:val="22"/>
          <w:lang w:val="en-GB" w:eastAsia="zh-HK"/>
        </w:rPr>
        <w:t>with cause shown.</w:t>
      </w:r>
      <w:proofErr w:type="gramEnd"/>
      <w:r>
        <w:rPr>
          <w:rFonts w:ascii="Arial" w:eastAsiaTheme="minorEastAsia" w:hAnsi="Arial" w:cs="Arial" w:hint="eastAsia"/>
          <w:color w:val="7B7B7B" w:themeColor="accent3" w:themeShade="BF"/>
          <w:sz w:val="22"/>
          <w:szCs w:val="22"/>
          <w:lang w:val="en-GB" w:eastAsia="zh-HK"/>
        </w:rPr>
        <w:t xml:space="preserve"> </w:t>
      </w:r>
      <w:proofErr w:type="gramStart"/>
      <w:r>
        <w:rPr>
          <w:rFonts w:ascii="Arial" w:eastAsiaTheme="minorEastAsia" w:hAnsi="Arial" w:cs="Arial" w:hint="eastAsia"/>
          <w:color w:val="7B7B7B" w:themeColor="accent3" w:themeShade="BF"/>
          <w:sz w:val="22"/>
          <w:szCs w:val="22"/>
          <w:lang w:val="en-GB" w:eastAsia="zh-HK"/>
        </w:rPr>
        <w:t>may</w:t>
      </w:r>
      <w:proofErr w:type="gramEnd"/>
      <w:r>
        <w:rPr>
          <w:rFonts w:ascii="Arial" w:eastAsiaTheme="minorEastAsia" w:hAnsi="Arial" w:cs="Arial" w:hint="eastAsia"/>
          <w:color w:val="7B7B7B" w:themeColor="accent3" w:themeShade="BF"/>
          <w:sz w:val="22"/>
          <w:szCs w:val="22"/>
          <w:lang w:val="en-GB" w:eastAsia="zh-HK"/>
        </w:rPr>
        <w:t xml:space="preserve"> terminate, annul, modify the automatic stay or continue the stay with condition protecting the interests of the affected party.</w:t>
      </w:r>
    </w:p>
    <w:p w:rsidR="00480FC2" w:rsidRDefault="00480FC2" w:rsidP="0012224B">
      <w:pPr>
        <w:jc w:val="both"/>
        <w:rPr>
          <w:rFonts w:ascii="Arial" w:eastAsiaTheme="minorEastAsia" w:hAnsi="Arial" w:cs="Arial"/>
          <w:color w:val="7B7B7B" w:themeColor="accent3" w:themeShade="BF"/>
          <w:sz w:val="22"/>
          <w:szCs w:val="22"/>
          <w:lang w:val="en-GB" w:eastAsia="zh-HK"/>
        </w:rPr>
      </w:pPr>
    </w:p>
    <w:p w:rsidR="00480FC2" w:rsidRPr="00175C78" w:rsidRDefault="00AE1266" w:rsidP="0012224B">
      <w:pPr>
        <w:jc w:val="both"/>
        <w:rPr>
          <w:rFonts w:ascii="Arial" w:eastAsiaTheme="minorEastAsia" w:hAnsi="Arial" w:cs="Arial"/>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Rental Corporation may avoid the lift-stay by allowing the </w:t>
      </w:r>
      <w:proofErr w:type="spellStart"/>
      <w:r>
        <w:rPr>
          <w:rFonts w:ascii="Arial" w:eastAsiaTheme="minorEastAsia" w:hAnsi="Arial" w:cs="Arial" w:hint="eastAsia"/>
          <w:color w:val="7B7B7B" w:themeColor="accent3" w:themeShade="BF"/>
          <w:sz w:val="22"/>
          <w:szCs w:val="22"/>
          <w:lang w:val="en-GB" w:eastAsia="zh-HK"/>
        </w:rPr>
        <w:t>lessors</w:t>
      </w:r>
      <w:proofErr w:type="spellEnd"/>
      <w:r>
        <w:rPr>
          <w:rFonts w:ascii="Arial" w:eastAsiaTheme="minorEastAsia" w:hAnsi="Arial" w:cs="Arial" w:hint="eastAsia"/>
          <w:color w:val="7B7B7B" w:themeColor="accent3" w:themeShade="BF"/>
          <w:sz w:val="22"/>
          <w:szCs w:val="22"/>
          <w:lang w:val="en-GB" w:eastAsia="zh-HK"/>
        </w:rPr>
        <w:t xml:space="preserve"> to pursue remedies of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indubitable equivalent</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of the lost value, for instance periodic cash payments or grant of replacement liens on the unencumbered estate property pursuant to section 361 and 362(d) of the Code.</w:t>
      </w:r>
      <w:r w:rsidR="00C83621">
        <w:rPr>
          <w:rFonts w:ascii="Arial" w:eastAsiaTheme="minorEastAsia" w:hAnsi="Arial" w:cs="Arial" w:hint="eastAsia"/>
          <w:color w:val="7B7B7B" w:themeColor="accent3" w:themeShade="BF"/>
          <w:sz w:val="22"/>
          <w:szCs w:val="22"/>
          <w:lang w:val="en-GB" w:eastAsia="zh-HK"/>
        </w:rPr>
        <w:t xml:space="preserve">  If the court satisfied that there is insufficient protection to the </w:t>
      </w:r>
      <w:proofErr w:type="spellStart"/>
      <w:r w:rsidR="00C83621">
        <w:rPr>
          <w:rFonts w:ascii="Arial" w:eastAsiaTheme="minorEastAsia" w:hAnsi="Arial" w:cs="Arial" w:hint="eastAsia"/>
          <w:color w:val="7B7B7B" w:themeColor="accent3" w:themeShade="BF"/>
          <w:sz w:val="22"/>
          <w:szCs w:val="22"/>
          <w:lang w:val="en-GB" w:eastAsia="zh-HK"/>
        </w:rPr>
        <w:t>lessors</w:t>
      </w:r>
      <w:proofErr w:type="spellEnd"/>
      <w:r w:rsidR="00C83621">
        <w:rPr>
          <w:rFonts w:ascii="Arial" w:eastAsiaTheme="minorEastAsia" w:hAnsi="Arial" w:cs="Arial" w:hint="eastAsia"/>
          <w:color w:val="7B7B7B" w:themeColor="accent3" w:themeShade="BF"/>
          <w:sz w:val="22"/>
          <w:szCs w:val="22"/>
          <w:lang w:val="en-GB" w:eastAsia="zh-HK"/>
        </w:rPr>
        <w:t xml:space="preserve">, administrative expense </w:t>
      </w:r>
      <w:r w:rsidR="00C83621">
        <w:rPr>
          <w:rFonts w:ascii="Arial" w:eastAsiaTheme="minorEastAsia" w:hAnsi="Arial" w:cs="Arial"/>
          <w:color w:val="7B7B7B" w:themeColor="accent3" w:themeShade="BF"/>
          <w:sz w:val="22"/>
          <w:szCs w:val="22"/>
          <w:lang w:val="en-GB" w:eastAsia="zh-HK"/>
        </w:rPr>
        <w:t>priority</w:t>
      </w:r>
      <w:r w:rsidR="00C83621">
        <w:rPr>
          <w:rFonts w:ascii="Arial" w:eastAsiaTheme="minorEastAsia" w:hAnsi="Arial" w:cs="Arial" w:hint="eastAsia"/>
          <w:color w:val="7B7B7B" w:themeColor="accent3" w:themeShade="BF"/>
          <w:sz w:val="22"/>
          <w:szCs w:val="22"/>
          <w:lang w:val="en-GB" w:eastAsia="zh-HK"/>
        </w:rPr>
        <w:t xml:space="preserve"> will be given.</w:t>
      </w:r>
    </w:p>
    <w:p w:rsidR="00BD4A58" w:rsidRDefault="00BD4A58" w:rsidP="00BD4A58">
      <w:pPr>
        <w:pStyle w:val="AODocTxt"/>
        <w:spacing w:before="0"/>
        <w:rPr>
          <w:rFonts w:ascii="Arial" w:hAnsi="Arial" w:cs="Arial"/>
          <w:color w:val="808080" w:themeColor="background1" w:themeShade="80"/>
        </w:rPr>
      </w:pPr>
    </w:p>
    <w:p w:rsidR="00E653A0" w:rsidRPr="00BD4A58" w:rsidRDefault="00E653A0" w:rsidP="00BD4A58">
      <w:pPr>
        <w:pStyle w:val="AODocTxt"/>
        <w:spacing w:before="0"/>
        <w:rPr>
          <w:rFonts w:ascii="Arial" w:hAnsi="Arial" w:cs="Arial"/>
          <w:color w:val="808080" w:themeColor="background1" w:themeShade="80"/>
        </w:rPr>
      </w:pPr>
    </w:p>
    <w:p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rsidR="00102CC9" w:rsidRPr="00097B45" w:rsidRDefault="00102CC9" w:rsidP="00097B45">
      <w:pPr>
        <w:jc w:val="both"/>
        <w:rPr>
          <w:rFonts w:ascii="Arial" w:hAnsi="Arial" w:cs="Arial"/>
          <w:sz w:val="22"/>
          <w:szCs w:val="22"/>
          <w:lang w:val="en-GB"/>
        </w:rPr>
      </w:pPr>
    </w:p>
    <w:p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rsidR="009B0723" w:rsidRPr="00097B45" w:rsidRDefault="009B0723" w:rsidP="00097B45">
      <w:pPr>
        <w:autoSpaceDE w:val="0"/>
        <w:autoSpaceDN w:val="0"/>
        <w:adjustRightInd w:val="0"/>
        <w:jc w:val="both"/>
        <w:rPr>
          <w:rFonts w:ascii="Arial" w:hAnsi="Arial" w:cs="Arial"/>
          <w:sz w:val="22"/>
          <w:szCs w:val="22"/>
          <w:lang w:val="en-GB"/>
        </w:rPr>
      </w:pPr>
    </w:p>
    <w:p w:rsidR="00D7545E" w:rsidRDefault="00D7545E"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The</w:t>
      </w:r>
      <w:r>
        <w:rPr>
          <w:rFonts w:ascii="Arial" w:eastAsiaTheme="minorEastAsia" w:hAnsi="Arial" w:cs="Arial" w:hint="eastAsia"/>
          <w:color w:val="7B7B7B" w:themeColor="accent3" w:themeShade="BF"/>
          <w:sz w:val="22"/>
          <w:szCs w:val="22"/>
          <w:lang w:val="en-GB" w:eastAsia="zh-HK"/>
        </w:rPr>
        <w:t xml:space="preserve"> debtor can assign an </w:t>
      </w:r>
      <w:proofErr w:type="spellStart"/>
      <w:r>
        <w:rPr>
          <w:rFonts w:ascii="Arial" w:eastAsiaTheme="minorEastAsia" w:hAnsi="Arial" w:cs="Arial"/>
          <w:color w:val="7B7B7B" w:themeColor="accent3" w:themeShade="BF"/>
          <w:sz w:val="22"/>
          <w:szCs w:val="22"/>
          <w:lang w:val="en-GB" w:eastAsia="zh-HK"/>
        </w:rPr>
        <w:t>executor</w:t>
      </w:r>
      <w:r>
        <w:rPr>
          <w:rFonts w:ascii="Arial" w:eastAsiaTheme="minorEastAsia" w:hAnsi="Arial" w:cs="Arial" w:hint="eastAsia"/>
          <w:color w:val="7B7B7B" w:themeColor="accent3" w:themeShade="BF"/>
          <w:sz w:val="22"/>
          <w:szCs w:val="22"/>
          <w:lang w:val="en-GB" w:eastAsia="zh-HK"/>
        </w:rPr>
        <w:t>y</w:t>
      </w:r>
      <w:proofErr w:type="spellEnd"/>
      <w:r>
        <w:rPr>
          <w:rFonts w:ascii="Arial" w:eastAsiaTheme="minorEastAsia" w:hAnsi="Arial" w:cs="Arial" w:hint="eastAsia"/>
          <w:color w:val="7B7B7B" w:themeColor="accent3" w:themeShade="BF"/>
          <w:sz w:val="22"/>
          <w:szCs w:val="22"/>
          <w:lang w:val="en-GB" w:eastAsia="zh-HK"/>
        </w:rPr>
        <w:t xml:space="preserve"> contract under section 364 of the Code.  It can transfer its interests in key contracts which are required for the operation of the business.  </w:t>
      </w:r>
      <w:r w:rsidR="00C37DEA">
        <w:rPr>
          <w:rFonts w:ascii="Arial" w:eastAsiaTheme="minorEastAsia" w:hAnsi="Arial" w:cs="Arial" w:hint="eastAsia"/>
          <w:color w:val="7B7B7B" w:themeColor="accent3" w:themeShade="BF"/>
          <w:sz w:val="22"/>
          <w:szCs w:val="22"/>
          <w:lang w:val="en-GB" w:eastAsia="zh-HK"/>
        </w:rPr>
        <w:t xml:space="preserve">Pursuant to section 363 of the Code, a debtor can, with court approval, sell its property free and clear of creditor interests.  </w:t>
      </w:r>
      <w:r w:rsidR="008C71EE">
        <w:rPr>
          <w:rFonts w:ascii="Arial" w:eastAsiaTheme="minorEastAsia" w:hAnsi="Arial" w:cs="Arial" w:hint="eastAsia"/>
          <w:color w:val="7B7B7B" w:themeColor="accent3" w:themeShade="BF"/>
          <w:sz w:val="22"/>
          <w:szCs w:val="22"/>
          <w:lang w:val="en-GB" w:eastAsia="zh-HK"/>
        </w:rPr>
        <w:t xml:space="preserve">    </w:t>
      </w:r>
    </w:p>
    <w:p w:rsidR="00D7545E" w:rsidRDefault="00D7545E"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2D3473" w:rsidRDefault="008C71EE"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Under section 365(n), it protects the licensees of patents and copyrights owned by the debtor by not to terminate the licenses in connection with the sale of the intellectual property without their consent.  In other words, Paint Corporation is allowed to transfer its proprietary </w:t>
      </w:r>
      <w:r>
        <w:rPr>
          <w:rFonts w:ascii="Arial" w:eastAsiaTheme="minorEastAsia" w:hAnsi="Arial" w:cs="Arial" w:hint="eastAsia"/>
          <w:color w:val="7B7B7B" w:themeColor="accent3" w:themeShade="BF"/>
          <w:sz w:val="22"/>
          <w:szCs w:val="22"/>
          <w:lang w:val="en-GB" w:eastAsia="zh-HK"/>
        </w:rPr>
        <w:lastRenderedPageBreak/>
        <w:t>and patented recipes</w:t>
      </w:r>
      <w:r w:rsidR="000105B8">
        <w:rPr>
          <w:rFonts w:ascii="Arial" w:eastAsiaTheme="minorEastAsia" w:hAnsi="Arial" w:cs="Arial" w:hint="eastAsia"/>
          <w:color w:val="7B7B7B" w:themeColor="accent3" w:themeShade="BF"/>
          <w:sz w:val="22"/>
          <w:szCs w:val="22"/>
          <w:lang w:val="en-GB" w:eastAsia="zh-HK"/>
        </w:rPr>
        <w:t xml:space="preserve"> to Home Corporation without terminating the distribution contracts with the home </w:t>
      </w:r>
      <w:r w:rsidR="000105B8">
        <w:rPr>
          <w:rFonts w:ascii="Arial" w:eastAsiaTheme="minorEastAsia" w:hAnsi="Arial" w:cs="Arial"/>
          <w:color w:val="7B7B7B" w:themeColor="accent3" w:themeShade="BF"/>
          <w:sz w:val="22"/>
          <w:szCs w:val="22"/>
          <w:lang w:val="en-GB" w:eastAsia="zh-HK"/>
        </w:rPr>
        <w:t>improvement</w:t>
      </w:r>
      <w:r w:rsidR="000105B8">
        <w:rPr>
          <w:rFonts w:ascii="Arial" w:eastAsiaTheme="minorEastAsia" w:hAnsi="Arial" w:cs="Arial" w:hint="eastAsia"/>
          <w:color w:val="7B7B7B" w:themeColor="accent3" w:themeShade="BF"/>
          <w:sz w:val="22"/>
          <w:szCs w:val="22"/>
          <w:lang w:val="en-GB" w:eastAsia="zh-HK"/>
        </w:rPr>
        <w:t xml:space="preserve"> stores.  </w:t>
      </w:r>
    </w:p>
    <w:p w:rsidR="00D7545E" w:rsidRDefault="00D7545E"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937789" w:rsidRDefault="00D7545E"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Nevertheless, the licensee, i.e. the home improvement stores, may have options to the debtor</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s decision on rejecting to enforce the </w:t>
      </w:r>
      <w:proofErr w:type="spellStart"/>
      <w:r>
        <w:rPr>
          <w:rFonts w:ascii="Arial" w:eastAsiaTheme="minorEastAsia" w:hAnsi="Arial" w:cs="Arial"/>
          <w:color w:val="7B7B7B" w:themeColor="accent3" w:themeShade="BF"/>
          <w:sz w:val="22"/>
          <w:szCs w:val="22"/>
          <w:lang w:val="en-GB" w:eastAsia="zh-HK"/>
        </w:rPr>
        <w:t>executo</w:t>
      </w:r>
      <w:r>
        <w:rPr>
          <w:rFonts w:ascii="Arial" w:eastAsiaTheme="minorEastAsia" w:hAnsi="Arial" w:cs="Arial" w:hint="eastAsia"/>
          <w:color w:val="7B7B7B" w:themeColor="accent3" w:themeShade="BF"/>
          <w:sz w:val="22"/>
          <w:szCs w:val="22"/>
          <w:lang w:val="en-GB" w:eastAsia="zh-HK"/>
        </w:rPr>
        <w:t>ry</w:t>
      </w:r>
      <w:proofErr w:type="spellEnd"/>
      <w:r>
        <w:rPr>
          <w:rFonts w:ascii="Arial" w:eastAsiaTheme="minorEastAsia" w:hAnsi="Arial" w:cs="Arial" w:hint="eastAsia"/>
          <w:color w:val="7B7B7B" w:themeColor="accent3" w:themeShade="BF"/>
          <w:sz w:val="22"/>
          <w:szCs w:val="22"/>
          <w:lang w:val="en-GB" w:eastAsia="zh-HK"/>
        </w:rPr>
        <w:t xml:space="preserve"> contracts.  Pursuant to section 365(n) of the Code, the licensee may choose to treat the distributio</w:t>
      </w:r>
      <w:r w:rsidR="00937789">
        <w:rPr>
          <w:rFonts w:ascii="Arial" w:eastAsiaTheme="minorEastAsia" w:hAnsi="Arial" w:cs="Arial" w:hint="eastAsia"/>
          <w:color w:val="7B7B7B" w:themeColor="accent3" w:themeShade="BF"/>
          <w:sz w:val="22"/>
          <w:szCs w:val="22"/>
          <w:lang w:val="en-GB" w:eastAsia="zh-HK"/>
        </w:rPr>
        <w:t xml:space="preserve">n contracts as it is terminated by such the rejection of the debtor equals to the breach on the contract; </w:t>
      </w:r>
      <w:r>
        <w:rPr>
          <w:rFonts w:ascii="Arial" w:eastAsiaTheme="minorEastAsia" w:hAnsi="Arial" w:cs="Arial" w:hint="eastAsia"/>
          <w:color w:val="7B7B7B" w:themeColor="accent3" w:themeShade="BF"/>
          <w:sz w:val="22"/>
          <w:szCs w:val="22"/>
          <w:lang w:val="en-GB" w:eastAsia="zh-HK"/>
        </w:rPr>
        <w:t xml:space="preserve">or </w:t>
      </w:r>
      <w:r w:rsidR="00937789">
        <w:rPr>
          <w:rFonts w:ascii="Arial" w:eastAsiaTheme="minorEastAsia" w:hAnsi="Arial" w:cs="Arial" w:hint="eastAsia"/>
          <w:color w:val="7B7B7B" w:themeColor="accent3" w:themeShade="BF"/>
          <w:sz w:val="22"/>
          <w:szCs w:val="22"/>
          <w:lang w:val="en-GB" w:eastAsia="zh-HK"/>
        </w:rPr>
        <w:t xml:space="preserve">the licensee may </w:t>
      </w:r>
      <w:r>
        <w:rPr>
          <w:rFonts w:ascii="Arial" w:eastAsiaTheme="minorEastAsia" w:hAnsi="Arial" w:cs="Arial" w:hint="eastAsia"/>
          <w:color w:val="7B7B7B" w:themeColor="accent3" w:themeShade="BF"/>
          <w:sz w:val="22"/>
          <w:szCs w:val="22"/>
          <w:lang w:val="en-GB" w:eastAsia="zh-HK"/>
        </w:rPr>
        <w:t xml:space="preserve">retain its right as if the license continues.  </w:t>
      </w:r>
    </w:p>
    <w:p w:rsidR="00937789" w:rsidRDefault="00937789"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D7545E" w:rsidRDefault="00937789"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If the licensee, i.e. the home improvement stores in this case, chose to retain its right, t</w:t>
      </w:r>
      <w:r w:rsidR="00D7545E">
        <w:rPr>
          <w:rFonts w:ascii="Arial" w:eastAsiaTheme="minorEastAsia" w:hAnsi="Arial" w:cs="Arial" w:hint="eastAsia"/>
          <w:color w:val="7B7B7B" w:themeColor="accent3" w:themeShade="BF"/>
          <w:sz w:val="22"/>
          <w:szCs w:val="22"/>
          <w:lang w:val="en-GB" w:eastAsia="zh-HK"/>
        </w:rPr>
        <w:t>hey should be allowed to</w:t>
      </w:r>
      <w:r w:rsidR="00EB3FFA">
        <w:rPr>
          <w:rFonts w:ascii="Arial" w:eastAsiaTheme="minorEastAsia" w:hAnsi="Arial" w:cs="Arial" w:hint="eastAsia"/>
          <w:color w:val="7B7B7B" w:themeColor="accent3" w:themeShade="BF"/>
          <w:sz w:val="22"/>
          <w:szCs w:val="22"/>
          <w:lang w:val="en-GB" w:eastAsia="zh-HK"/>
        </w:rPr>
        <w:t xml:space="preserve"> exercise its rights to sell the patented house paint</w:t>
      </w:r>
      <w:r>
        <w:rPr>
          <w:rFonts w:ascii="Arial" w:eastAsiaTheme="minorEastAsia" w:hAnsi="Arial" w:cs="Arial" w:hint="eastAsia"/>
          <w:color w:val="7B7B7B" w:themeColor="accent3" w:themeShade="BF"/>
          <w:sz w:val="22"/>
          <w:szCs w:val="22"/>
          <w:lang w:val="en-GB" w:eastAsia="zh-HK"/>
        </w:rPr>
        <w:t xml:space="preserve"> as such those rights exited before the sale to Home Corporation in the during of the distribution contracts and any extended period under applicable non-bankruptcy law</w:t>
      </w:r>
      <w:r w:rsidR="00EB3FFA">
        <w:rPr>
          <w:rFonts w:ascii="Arial" w:eastAsiaTheme="minorEastAsia" w:hAnsi="Arial" w:cs="Arial" w:hint="eastAsia"/>
          <w:color w:val="7B7B7B" w:themeColor="accent3" w:themeShade="BF"/>
          <w:sz w:val="22"/>
          <w:szCs w:val="22"/>
          <w:lang w:val="en-GB" w:eastAsia="zh-HK"/>
        </w:rPr>
        <w:t>.  On the other hand, the</w:t>
      </w:r>
      <w:r>
        <w:rPr>
          <w:rFonts w:ascii="Arial" w:eastAsiaTheme="minorEastAsia" w:hAnsi="Arial" w:cs="Arial" w:hint="eastAsia"/>
          <w:color w:val="7B7B7B" w:themeColor="accent3" w:themeShade="BF"/>
          <w:sz w:val="22"/>
          <w:szCs w:val="22"/>
          <w:lang w:val="en-GB" w:eastAsia="zh-HK"/>
        </w:rPr>
        <w:t xml:space="preserve"> licensee</w:t>
      </w:r>
      <w:r w:rsidR="00EB3FFA">
        <w:rPr>
          <w:rFonts w:ascii="Arial" w:eastAsiaTheme="minorEastAsia" w:hAnsi="Arial" w:cs="Arial" w:hint="eastAsia"/>
          <w:color w:val="7B7B7B" w:themeColor="accent3" w:themeShade="BF"/>
          <w:sz w:val="22"/>
          <w:szCs w:val="22"/>
          <w:lang w:val="en-GB" w:eastAsia="zh-HK"/>
        </w:rPr>
        <w:t xml:space="preserve"> ha</w:t>
      </w:r>
      <w:r w:rsidR="000F4CC1">
        <w:rPr>
          <w:rFonts w:ascii="Arial" w:eastAsiaTheme="minorEastAsia" w:hAnsi="Arial" w:cs="Arial" w:hint="eastAsia"/>
          <w:color w:val="7B7B7B" w:themeColor="accent3" w:themeShade="BF"/>
          <w:sz w:val="22"/>
          <w:szCs w:val="22"/>
          <w:lang w:val="en-GB" w:eastAsia="zh-HK"/>
        </w:rPr>
        <w:t>s</w:t>
      </w:r>
      <w:r w:rsidR="00EB3FFA">
        <w:rPr>
          <w:rFonts w:ascii="Arial" w:eastAsiaTheme="minorEastAsia" w:hAnsi="Arial" w:cs="Arial" w:hint="eastAsia"/>
          <w:color w:val="7B7B7B" w:themeColor="accent3" w:themeShade="BF"/>
          <w:sz w:val="22"/>
          <w:szCs w:val="22"/>
          <w:lang w:val="en-GB" w:eastAsia="zh-HK"/>
        </w:rPr>
        <w:t xml:space="preserve"> to make all royalty payments due under those </w:t>
      </w:r>
      <w:r w:rsidR="00EB3FFA">
        <w:rPr>
          <w:rFonts w:ascii="Arial" w:eastAsiaTheme="minorEastAsia" w:hAnsi="Arial" w:cs="Arial"/>
          <w:color w:val="7B7B7B" w:themeColor="accent3" w:themeShade="BF"/>
          <w:sz w:val="22"/>
          <w:szCs w:val="22"/>
          <w:lang w:val="en-GB" w:eastAsia="zh-HK"/>
        </w:rPr>
        <w:t>distribution</w:t>
      </w:r>
      <w:r w:rsidR="00EB3FFA">
        <w:rPr>
          <w:rFonts w:ascii="Arial" w:eastAsiaTheme="minorEastAsia" w:hAnsi="Arial" w:cs="Arial" w:hint="eastAsia"/>
          <w:color w:val="7B7B7B" w:themeColor="accent3" w:themeShade="BF"/>
          <w:sz w:val="22"/>
          <w:szCs w:val="22"/>
          <w:lang w:val="en-GB" w:eastAsia="zh-HK"/>
        </w:rPr>
        <w:t xml:space="preserve"> contracts.  In the meantime, the licensee is deemed to waive any right of setoff </w:t>
      </w:r>
      <w:r>
        <w:rPr>
          <w:rFonts w:ascii="Arial" w:eastAsiaTheme="minorEastAsia" w:hAnsi="Arial" w:cs="Arial" w:hint="eastAsia"/>
          <w:color w:val="7B7B7B" w:themeColor="accent3" w:themeShade="BF"/>
          <w:sz w:val="22"/>
          <w:szCs w:val="22"/>
          <w:lang w:val="en-GB" w:eastAsia="zh-HK"/>
        </w:rPr>
        <w:t xml:space="preserve">in relation to those distribution contracts </w:t>
      </w:r>
      <w:r w:rsidR="00EB3FFA">
        <w:rPr>
          <w:rFonts w:ascii="Arial" w:eastAsiaTheme="minorEastAsia" w:hAnsi="Arial" w:cs="Arial" w:hint="eastAsia"/>
          <w:color w:val="7B7B7B" w:themeColor="accent3" w:themeShade="BF"/>
          <w:sz w:val="22"/>
          <w:szCs w:val="22"/>
          <w:lang w:val="en-GB" w:eastAsia="zh-HK"/>
        </w:rPr>
        <w:t>and any claim allowable under section 503 of the Code.</w:t>
      </w:r>
    </w:p>
    <w:p w:rsidR="000105B8" w:rsidRDefault="000105B8" w:rsidP="002A37BB">
      <w:pPr>
        <w:autoSpaceDE w:val="0"/>
        <w:autoSpaceDN w:val="0"/>
        <w:adjustRightInd w:val="0"/>
        <w:jc w:val="both"/>
        <w:rPr>
          <w:rFonts w:ascii="Arial" w:eastAsiaTheme="minorEastAsia" w:hAnsi="Arial" w:cs="Arial"/>
          <w:sz w:val="22"/>
          <w:szCs w:val="22"/>
          <w:lang w:val="en-GB" w:eastAsia="zh-HK"/>
        </w:rPr>
      </w:pPr>
    </w:p>
    <w:p w:rsidR="00D7545E" w:rsidRPr="0054188C" w:rsidRDefault="00D7545E" w:rsidP="002A37BB">
      <w:pPr>
        <w:autoSpaceDE w:val="0"/>
        <w:autoSpaceDN w:val="0"/>
        <w:adjustRightInd w:val="0"/>
        <w:jc w:val="both"/>
        <w:rPr>
          <w:rFonts w:ascii="Arial" w:eastAsiaTheme="minorEastAsia" w:hAnsi="Arial" w:cs="Arial"/>
          <w:sz w:val="22"/>
          <w:szCs w:val="22"/>
          <w:lang w:val="en-GB" w:eastAsia="zh-HK"/>
        </w:rPr>
      </w:pPr>
    </w:p>
    <w:p w:rsidR="00455018" w:rsidRPr="008C71EE" w:rsidRDefault="00455018" w:rsidP="00BD4A58">
      <w:pPr>
        <w:autoSpaceDE w:val="0"/>
        <w:autoSpaceDN w:val="0"/>
        <w:adjustRightInd w:val="0"/>
        <w:jc w:val="both"/>
        <w:rPr>
          <w:rFonts w:ascii="Arial" w:hAnsi="Arial" w:cs="Arial"/>
          <w:color w:val="808080" w:themeColor="background1" w:themeShade="80"/>
          <w:sz w:val="22"/>
          <w:szCs w:val="22"/>
          <w:lang w:val="en-GB"/>
        </w:rPr>
      </w:pPr>
    </w:p>
    <w:p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rsidR="0077498C" w:rsidRPr="00BD4A58" w:rsidRDefault="0077498C" w:rsidP="00BD4A58">
      <w:pPr>
        <w:jc w:val="both"/>
        <w:rPr>
          <w:rFonts w:ascii="Arial" w:hAnsi="Arial" w:cs="Arial"/>
          <w:color w:val="000000" w:themeColor="text1"/>
          <w:sz w:val="22"/>
          <w:szCs w:val="22"/>
          <w:lang w:val="en-GB"/>
        </w:rPr>
      </w:pPr>
    </w:p>
    <w:p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32" w:rsidRDefault="004D7632" w:rsidP="00241B44">
      <w:r>
        <w:separator/>
      </w:r>
    </w:p>
  </w:endnote>
  <w:endnote w:type="continuationSeparator" w:id="0">
    <w:p w:rsidR="004D7632" w:rsidRDefault="004D7632" w:rsidP="0024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rsidR="00D7545E" w:rsidRPr="00FC7B47" w:rsidRDefault="00D7545E"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009F1339"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009F1339" w:rsidRPr="00697EA1">
          <w:rPr>
            <w:rStyle w:val="af1"/>
            <w:rFonts w:ascii="Arial" w:hAnsi="Arial" w:cs="Arial"/>
            <w:b/>
            <w:sz w:val="22"/>
            <w:szCs w:val="22"/>
          </w:rPr>
          <w:fldChar w:fldCharType="separate"/>
        </w:r>
        <w:r>
          <w:rPr>
            <w:rStyle w:val="af1"/>
            <w:rFonts w:ascii="Arial" w:hAnsi="Arial" w:cs="Arial"/>
            <w:b/>
            <w:noProof/>
            <w:sz w:val="22"/>
            <w:szCs w:val="22"/>
          </w:rPr>
          <w:t>10</w:t>
        </w:r>
        <w:r w:rsidR="009F1339" w:rsidRPr="00697EA1">
          <w:rPr>
            <w:rStyle w:val="af1"/>
            <w:rFonts w:ascii="Arial" w:hAnsi="Arial" w:cs="Arial"/>
            <w:b/>
            <w:sz w:val="22"/>
            <w:szCs w:val="22"/>
          </w:rPr>
          <w:fldChar w:fldCharType="end"/>
        </w:r>
      </w:p>
    </w:sdtContent>
  </w:sdt>
  <w:p w:rsidR="00D7545E" w:rsidRPr="00FC7B47" w:rsidRDefault="00D7545E" w:rsidP="00FC7B47">
    <w:pPr>
      <w:pStyle w:val="af"/>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rial" w:hAnsi="Arial" w:cs="Arial"/>
        <w:sz w:val="18"/>
        <w:szCs w:val="18"/>
      </w:rPr>
      <w:id w:val="-1409602822"/>
      <w:docPartObj>
        <w:docPartGallery w:val="Page Numbers (Bottom of Page)"/>
        <w:docPartUnique/>
      </w:docPartObj>
    </w:sdtPr>
    <w:sdtContent>
      <w:p w:rsidR="00D7545E" w:rsidRPr="009B4976" w:rsidRDefault="00D7545E" w:rsidP="00480E81">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009F1339"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009F1339" w:rsidRPr="009B4976">
          <w:rPr>
            <w:rStyle w:val="af1"/>
            <w:rFonts w:ascii="Arial" w:hAnsi="Arial" w:cs="Arial"/>
            <w:sz w:val="18"/>
            <w:szCs w:val="18"/>
          </w:rPr>
          <w:fldChar w:fldCharType="separate"/>
        </w:r>
        <w:r w:rsidR="000B3C15">
          <w:rPr>
            <w:rStyle w:val="af1"/>
            <w:rFonts w:ascii="Arial" w:hAnsi="Arial" w:cs="Arial"/>
            <w:noProof/>
            <w:sz w:val="18"/>
            <w:szCs w:val="18"/>
          </w:rPr>
          <w:t>3</w:t>
        </w:r>
        <w:r w:rsidR="009F1339" w:rsidRPr="009B4976">
          <w:rPr>
            <w:rStyle w:val="af1"/>
            <w:rFonts w:ascii="Arial" w:hAnsi="Arial" w:cs="Arial"/>
            <w:sz w:val="18"/>
            <w:szCs w:val="18"/>
          </w:rPr>
          <w:fldChar w:fldCharType="end"/>
        </w:r>
      </w:p>
    </w:sdtContent>
  </w:sdt>
  <w:p w:rsidR="00D7545E" w:rsidRPr="009B4976" w:rsidRDefault="000B3C15" w:rsidP="009B4976">
    <w:pPr>
      <w:pStyle w:val="af"/>
      <w:ind w:right="360"/>
      <w:rPr>
        <w:rFonts w:ascii="Arial" w:hAnsi="Arial" w:cs="Arial"/>
        <w:sz w:val="18"/>
        <w:szCs w:val="18"/>
        <w:lang w:val="en-GB"/>
      </w:rPr>
    </w:pPr>
    <w:proofErr w:type="spellStart"/>
    <w:r>
      <w:rPr>
        <w:rFonts w:ascii="Arial" w:eastAsiaTheme="minorEastAsia" w:hAnsi="Arial" w:cs="Arial" w:hint="eastAsia"/>
        <w:sz w:val="18"/>
        <w:szCs w:val="18"/>
        <w:lang w:val="en-GB" w:eastAsia="zh-HK"/>
      </w:rPr>
      <w:t>202021IFU-319.</w:t>
    </w:r>
    <w:r w:rsidR="00D7545E" w:rsidRPr="009B4976">
      <w:rPr>
        <w:rFonts w:ascii="Arial" w:hAnsi="Arial" w:cs="Arial"/>
        <w:sz w:val="18"/>
        <w:szCs w:val="18"/>
        <w:lang w:val="en-GB"/>
      </w:rPr>
      <w:t>assessment</w:t>
    </w:r>
    <w:r w:rsidR="00D7545E">
      <w:rPr>
        <w:rFonts w:ascii="Arial" w:hAnsi="Arial" w:cs="Arial"/>
        <w:sz w:val="18"/>
        <w:szCs w:val="18"/>
        <w:lang w:val="en-GB"/>
      </w:rPr>
      <w:t>3A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32" w:rsidRDefault="004D7632" w:rsidP="00241B44">
      <w:r>
        <w:separator/>
      </w:r>
    </w:p>
  </w:footnote>
  <w:footnote w:type="continuationSeparator" w:id="0">
    <w:p w:rsidR="004D7632" w:rsidRDefault="004D7632"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7E92"/>
    <w:multiLevelType w:val="hybridMultilevel"/>
    <w:tmpl w:val="3280A8E6"/>
    <w:lvl w:ilvl="0" w:tplc="AB1E5040">
      <w:start w:val="1"/>
      <w:numFmt w:val="lowerRoman"/>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566F3"/>
    <w:multiLevelType w:val="hybridMultilevel"/>
    <w:tmpl w:val="556EC76C"/>
    <w:lvl w:ilvl="0" w:tplc="FE82872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04516F"/>
    <w:multiLevelType w:val="hybridMultilevel"/>
    <w:tmpl w:val="6F9E62C6"/>
    <w:lvl w:ilvl="0" w:tplc="AB1E5040">
      <w:start w:val="1"/>
      <w:numFmt w:val="low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870071"/>
    <w:multiLevelType w:val="hybridMultilevel"/>
    <w:tmpl w:val="A19C4588"/>
    <w:lvl w:ilvl="0" w:tplc="272E8744">
      <w:start w:val="1"/>
      <w:numFmt w:val="lowerRoman"/>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F6535A"/>
    <w:multiLevelType w:val="hybridMultilevel"/>
    <w:tmpl w:val="66680924"/>
    <w:lvl w:ilvl="0" w:tplc="A1FEF75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CD7F7C"/>
    <w:multiLevelType w:val="hybridMultilevel"/>
    <w:tmpl w:val="8AECFB3C"/>
    <w:lvl w:ilvl="0" w:tplc="2EA865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514935"/>
    <w:multiLevelType w:val="hybridMultilevel"/>
    <w:tmpl w:val="814849FC"/>
    <w:lvl w:ilvl="0" w:tplc="A3BE3826">
      <w:start w:val="1"/>
      <w:numFmt w:val="lowerRoman"/>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DA4A1F"/>
    <w:multiLevelType w:val="hybridMultilevel"/>
    <w:tmpl w:val="2DB4B314"/>
    <w:lvl w:ilvl="0" w:tplc="AB1E5040">
      <w:start w:val="1"/>
      <w:numFmt w:val="low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5"/>
  </w:num>
  <w:num w:numId="3">
    <w:abstractNumId w:val="31"/>
  </w:num>
  <w:num w:numId="4">
    <w:abstractNumId w:val="28"/>
  </w:num>
  <w:num w:numId="5">
    <w:abstractNumId w:val="22"/>
  </w:num>
  <w:num w:numId="6">
    <w:abstractNumId w:val="1"/>
  </w:num>
  <w:num w:numId="7">
    <w:abstractNumId w:val="15"/>
  </w:num>
  <w:num w:numId="8">
    <w:abstractNumId w:val="3"/>
  </w:num>
  <w:num w:numId="9">
    <w:abstractNumId w:val="8"/>
  </w:num>
  <w:num w:numId="10">
    <w:abstractNumId w:val="9"/>
  </w:num>
  <w:num w:numId="11">
    <w:abstractNumId w:val="23"/>
  </w:num>
  <w:num w:numId="12">
    <w:abstractNumId w:val="32"/>
  </w:num>
  <w:num w:numId="13">
    <w:abstractNumId w:val="39"/>
  </w:num>
  <w:num w:numId="14">
    <w:abstractNumId w:val="10"/>
  </w:num>
  <w:num w:numId="15">
    <w:abstractNumId w:val="12"/>
  </w:num>
  <w:num w:numId="16">
    <w:abstractNumId w:val="18"/>
  </w:num>
  <w:num w:numId="17">
    <w:abstractNumId w:val="37"/>
  </w:num>
  <w:num w:numId="18">
    <w:abstractNumId w:val="25"/>
  </w:num>
  <w:num w:numId="19">
    <w:abstractNumId w:val="30"/>
  </w:num>
  <w:num w:numId="20">
    <w:abstractNumId w:val="7"/>
  </w:num>
  <w:num w:numId="21">
    <w:abstractNumId w:val="14"/>
  </w:num>
  <w:num w:numId="22">
    <w:abstractNumId w:val="33"/>
  </w:num>
  <w:num w:numId="23">
    <w:abstractNumId w:val="4"/>
  </w:num>
  <w:num w:numId="24">
    <w:abstractNumId w:val="27"/>
  </w:num>
  <w:num w:numId="25">
    <w:abstractNumId w:val="5"/>
  </w:num>
  <w:num w:numId="26">
    <w:abstractNumId w:val="20"/>
  </w:num>
  <w:num w:numId="27">
    <w:abstractNumId w:val="29"/>
  </w:num>
  <w:num w:numId="28">
    <w:abstractNumId w:val="26"/>
  </w:num>
  <w:num w:numId="29">
    <w:abstractNumId w:val="19"/>
  </w:num>
  <w:num w:numId="30">
    <w:abstractNumId w:val="40"/>
  </w:num>
  <w:num w:numId="31">
    <w:abstractNumId w:val="13"/>
  </w:num>
  <w:num w:numId="32">
    <w:abstractNumId w:val="36"/>
  </w:num>
  <w:num w:numId="33">
    <w:abstractNumId w:val="24"/>
  </w:num>
  <w:num w:numId="34">
    <w:abstractNumId w:val="38"/>
  </w:num>
  <w:num w:numId="35">
    <w:abstractNumId w:val="6"/>
  </w:num>
  <w:num w:numId="36">
    <w:abstractNumId w:val="2"/>
  </w:num>
  <w:num w:numId="37">
    <w:abstractNumId w:val="0"/>
  </w:num>
  <w:num w:numId="38">
    <w:abstractNumId w:val="11"/>
  </w:num>
  <w:num w:numId="39">
    <w:abstractNumId w:val="16"/>
  </w:num>
  <w:num w:numId="40">
    <w:abstractNumId w:val="21"/>
  </w:num>
  <w:num w:numId="4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1266"/>
  </w:hdrShapeDefaults>
  <w:footnotePr>
    <w:footnote w:id="-1"/>
    <w:footnote w:id="0"/>
  </w:footnotePr>
  <w:endnotePr>
    <w:endnote w:id="-1"/>
    <w:endnote w:id="0"/>
  </w:endnotePr>
  <w:compat>
    <w:useFELayout/>
  </w:compat>
  <w:rsids>
    <w:rsidRoot w:val="00045088"/>
    <w:rsid w:val="000105B8"/>
    <w:rsid w:val="00010BA0"/>
    <w:rsid w:val="00020557"/>
    <w:rsid w:val="00021FC2"/>
    <w:rsid w:val="00022E00"/>
    <w:rsid w:val="000250C7"/>
    <w:rsid w:val="00026F16"/>
    <w:rsid w:val="00037621"/>
    <w:rsid w:val="00037671"/>
    <w:rsid w:val="00044D46"/>
    <w:rsid w:val="00045088"/>
    <w:rsid w:val="00045904"/>
    <w:rsid w:val="00046C48"/>
    <w:rsid w:val="000502FD"/>
    <w:rsid w:val="00065166"/>
    <w:rsid w:val="00082609"/>
    <w:rsid w:val="000851CC"/>
    <w:rsid w:val="00093BE8"/>
    <w:rsid w:val="000958EB"/>
    <w:rsid w:val="00097B45"/>
    <w:rsid w:val="000A407B"/>
    <w:rsid w:val="000A636A"/>
    <w:rsid w:val="000A68ED"/>
    <w:rsid w:val="000B3C15"/>
    <w:rsid w:val="000B5FF1"/>
    <w:rsid w:val="000B609F"/>
    <w:rsid w:val="000C4C5B"/>
    <w:rsid w:val="000D55A8"/>
    <w:rsid w:val="000E4841"/>
    <w:rsid w:val="000F1677"/>
    <w:rsid w:val="000F3D6C"/>
    <w:rsid w:val="000F4CC1"/>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75C78"/>
    <w:rsid w:val="00180548"/>
    <w:rsid w:val="00180AC4"/>
    <w:rsid w:val="00180CCE"/>
    <w:rsid w:val="0018267A"/>
    <w:rsid w:val="00182779"/>
    <w:rsid w:val="001830DF"/>
    <w:rsid w:val="001966D9"/>
    <w:rsid w:val="001A7E9A"/>
    <w:rsid w:val="001B0F70"/>
    <w:rsid w:val="001B5016"/>
    <w:rsid w:val="001C45FC"/>
    <w:rsid w:val="001C72A6"/>
    <w:rsid w:val="001D0469"/>
    <w:rsid w:val="001D4862"/>
    <w:rsid w:val="001D5BFB"/>
    <w:rsid w:val="001E25B9"/>
    <w:rsid w:val="001E49E0"/>
    <w:rsid w:val="001E7B5A"/>
    <w:rsid w:val="001F7412"/>
    <w:rsid w:val="00202DFE"/>
    <w:rsid w:val="0020725B"/>
    <w:rsid w:val="002110F1"/>
    <w:rsid w:val="00216B4D"/>
    <w:rsid w:val="00223917"/>
    <w:rsid w:val="0024116D"/>
    <w:rsid w:val="00241B44"/>
    <w:rsid w:val="00241ECD"/>
    <w:rsid w:val="00241FA3"/>
    <w:rsid w:val="00245EFB"/>
    <w:rsid w:val="0025386E"/>
    <w:rsid w:val="00256B74"/>
    <w:rsid w:val="002638B0"/>
    <w:rsid w:val="0026647A"/>
    <w:rsid w:val="002668D3"/>
    <w:rsid w:val="0027299F"/>
    <w:rsid w:val="00284EBE"/>
    <w:rsid w:val="002903A7"/>
    <w:rsid w:val="002933FB"/>
    <w:rsid w:val="002934CC"/>
    <w:rsid w:val="0029433F"/>
    <w:rsid w:val="00294829"/>
    <w:rsid w:val="0029690F"/>
    <w:rsid w:val="00297C8A"/>
    <w:rsid w:val="002A2A60"/>
    <w:rsid w:val="002A31A3"/>
    <w:rsid w:val="002A37BB"/>
    <w:rsid w:val="002B1C45"/>
    <w:rsid w:val="002B5B7C"/>
    <w:rsid w:val="002C13C8"/>
    <w:rsid w:val="002C3547"/>
    <w:rsid w:val="002C5B5C"/>
    <w:rsid w:val="002D0021"/>
    <w:rsid w:val="002D299D"/>
    <w:rsid w:val="002D3473"/>
    <w:rsid w:val="002D6789"/>
    <w:rsid w:val="002D78C5"/>
    <w:rsid w:val="002F1956"/>
    <w:rsid w:val="002F3440"/>
    <w:rsid w:val="002F75A3"/>
    <w:rsid w:val="00301D2B"/>
    <w:rsid w:val="00303C2F"/>
    <w:rsid w:val="003144EF"/>
    <w:rsid w:val="00320041"/>
    <w:rsid w:val="00326292"/>
    <w:rsid w:val="00326415"/>
    <w:rsid w:val="00330937"/>
    <w:rsid w:val="00330F31"/>
    <w:rsid w:val="00331593"/>
    <w:rsid w:val="00334648"/>
    <w:rsid w:val="0033768C"/>
    <w:rsid w:val="00337938"/>
    <w:rsid w:val="00340769"/>
    <w:rsid w:val="00341AA6"/>
    <w:rsid w:val="00342268"/>
    <w:rsid w:val="00347476"/>
    <w:rsid w:val="003502EB"/>
    <w:rsid w:val="00361A0A"/>
    <w:rsid w:val="003639BB"/>
    <w:rsid w:val="00364836"/>
    <w:rsid w:val="0036565C"/>
    <w:rsid w:val="0036625E"/>
    <w:rsid w:val="0037465A"/>
    <w:rsid w:val="00382C98"/>
    <w:rsid w:val="0038533C"/>
    <w:rsid w:val="00386568"/>
    <w:rsid w:val="00390B57"/>
    <w:rsid w:val="003948D5"/>
    <w:rsid w:val="00395922"/>
    <w:rsid w:val="00396821"/>
    <w:rsid w:val="00397D3A"/>
    <w:rsid w:val="003A051E"/>
    <w:rsid w:val="003B170F"/>
    <w:rsid w:val="003B3C5F"/>
    <w:rsid w:val="003C4471"/>
    <w:rsid w:val="003C53FE"/>
    <w:rsid w:val="003D0A6D"/>
    <w:rsid w:val="003E0B16"/>
    <w:rsid w:val="003E67D1"/>
    <w:rsid w:val="003F6597"/>
    <w:rsid w:val="0040324C"/>
    <w:rsid w:val="0040342D"/>
    <w:rsid w:val="00404329"/>
    <w:rsid w:val="00405DC1"/>
    <w:rsid w:val="004115DA"/>
    <w:rsid w:val="00415F1F"/>
    <w:rsid w:val="0042108F"/>
    <w:rsid w:val="004248F6"/>
    <w:rsid w:val="004273B0"/>
    <w:rsid w:val="00430FED"/>
    <w:rsid w:val="00434A8C"/>
    <w:rsid w:val="0043635C"/>
    <w:rsid w:val="00437297"/>
    <w:rsid w:val="00444284"/>
    <w:rsid w:val="00445CE6"/>
    <w:rsid w:val="004534C2"/>
    <w:rsid w:val="0045446F"/>
    <w:rsid w:val="00455018"/>
    <w:rsid w:val="0045683E"/>
    <w:rsid w:val="00477C72"/>
    <w:rsid w:val="00480E81"/>
    <w:rsid w:val="00480FC2"/>
    <w:rsid w:val="00491675"/>
    <w:rsid w:val="00493855"/>
    <w:rsid w:val="00495E79"/>
    <w:rsid w:val="00497E90"/>
    <w:rsid w:val="004A57DD"/>
    <w:rsid w:val="004A7B51"/>
    <w:rsid w:val="004A7D71"/>
    <w:rsid w:val="004A7EF3"/>
    <w:rsid w:val="004B11FD"/>
    <w:rsid w:val="004B23A2"/>
    <w:rsid w:val="004D1A5A"/>
    <w:rsid w:val="004D2FFF"/>
    <w:rsid w:val="004D3721"/>
    <w:rsid w:val="004D3B3B"/>
    <w:rsid w:val="004D64F9"/>
    <w:rsid w:val="004D7632"/>
    <w:rsid w:val="004E3A6B"/>
    <w:rsid w:val="004E4AF5"/>
    <w:rsid w:val="004E5AF5"/>
    <w:rsid w:val="004E622C"/>
    <w:rsid w:val="004F5FDF"/>
    <w:rsid w:val="004F7B99"/>
    <w:rsid w:val="00505B47"/>
    <w:rsid w:val="00515810"/>
    <w:rsid w:val="005177FE"/>
    <w:rsid w:val="0052263B"/>
    <w:rsid w:val="00524728"/>
    <w:rsid w:val="00525D01"/>
    <w:rsid w:val="005311EB"/>
    <w:rsid w:val="005331CA"/>
    <w:rsid w:val="00537970"/>
    <w:rsid w:val="00540E3A"/>
    <w:rsid w:val="0054188C"/>
    <w:rsid w:val="00544127"/>
    <w:rsid w:val="005463A9"/>
    <w:rsid w:val="00553EB2"/>
    <w:rsid w:val="00560534"/>
    <w:rsid w:val="0056391B"/>
    <w:rsid w:val="005650E2"/>
    <w:rsid w:val="0056514E"/>
    <w:rsid w:val="00566F40"/>
    <w:rsid w:val="00567AD7"/>
    <w:rsid w:val="00570704"/>
    <w:rsid w:val="00575B2D"/>
    <w:rsid w:val="005833D0"/>
    <w:rsid w:val="00583D8E"/>
    <w:rsid w:val="005846F3"/>
    <w:rsid w:val="0058622F"/>
    <w:rsid w:val="00587019"/>
    <w:rsid w:val="00592F82"/>
    <w:rsid w:val="005A0CCA"/>
    <w:rsid w:val="005A3191"/>
    <w:rsid w:val="005A6FF2"/>
    <w:rsid w:val="005A726D"/>
    <w:rsid w:val="005B67AC"/>
    <w:rsid w:val="005B75AD"/>
    <w:rsid w:val="005B79F4"/>
    <w:rsid w:val="005D1293"/>
    <w:rsid w:val="005D43E0"/>
    <w:rsid w:val="005D58A3"/>
    <w:rsid w:val="005D6642"/>
    <w:rsid w:val="005E0A3E"/>
    <w:rsid w:val="005E1B79"/>
    <w:rsid w:val="005E6076"/>
    <w:rsid w:val="005E7008"/>
    <w:rsid w:val="005F026D"/>
    <w:rsid w:val="005F2AEA"/>
    <w:rsid w:val="005F2D0B"/>
    <w:rsid w:val="005F4B31"/>
    <w:rsid w:val="006028A7"/>
    <w:rsid w:val="00610388"/>
    <w:rsid w:val="00610AC7"/>
    <w:rsid w:val="00612CA5"/>
    <w:rsid w:val="006153EC"/>
    <w:rsid w:val="00620FD4"/>
    <w:rsid w:val="00621A17"/>
    <w:rsid w:val="006245E3"/>
    <w:rsid w:val="00627CC9"/>
    <w:rsid w:val="00627E7B"/>
    <w:rsid w:val="00630542"/>
    <w:rsid w:val="00632E44"/>
    <w:rsid w:val="00634622"/>
    <w:rsid w:val="00636808"/>
    <w:rsid w:val="00641515"/>
    <w:rsid w:val="00654AE2"/>
    <w:rsid w:val="00654C2F"/>
    <w:rsid w:val="00657087"/>
    <w:rsid w:val="006639DB"/>
    <w:rsid w:val="006661EF"/>
    <w:rsid w:val="00677AEB"/>
    <w:rsid w:val="00680EF2"/>
    <w:rsid w:val="00687A1D"/>
    <w:rsid w:val="00697EA1"/>
    <w:rsid w:val="006A2646"/>
    <w:rsid w:val="006A3CAB"/>
    <w:rsid w:val="006A6530"/>
    <w:rsid w:val="006B3571"/>
    <w:rsid w:val="006B435A"/>
    <w:rsid w:val="006B4C64"/>
    <w:rsid w:val="006C538E"/>
    <w:rsid w:val="006D0DF0"/>
    <w:rsid w:val="006D6BD5"/>
    <w:rsid w:val="006E481A"/>
    <w:rsid w:val="006E5298"/>
    <w:rsid w:val="006F4A78"/>
    <w:rsid w:val="006F734A"/>
    <w:rsid w:val="00700D83"/>
    <w:rsid w:val="00704852"/>
    <w:rsid w:val="007074E9"/>
    <w:rsid w:val="00713DA4"/>
    <w:rsid w:val="0071437A"/>
    <w:rsid w:val="00714BF1"/>
    <w:rsid w:val="00717C2C"/>
    <w:rsid w:val="00721383"/>
    <w:rsid w:val="0073158B"/>
    <w:rsid w:val="007333CC"/>
    <w:rsid w:val="0073399A"/>
    <w:rsid w:val="0075350B"/>
    <w:rsid w:val="007603F5"/>
    <w:rsid w:val="00764DB0"/>
    <w:rsid w:val="0076764D"/>
    <w:rsid w:val="0077415D"/>
    <w:rsid w:val="0077498C"/>
    <w:rsid w:val="00777C53"/>
    <w:rsid w:val="007809BC"/>
    <w:rsid w:val="00784128"/>
    <w:rsid w:val="00787BCC"/>
    <w:rsid w:val="00793173"/>
    <w:rsid w:val="007A2A33"/>
    <w:rsid w:val="007B5C89"/>
    <w:rsid w:val="007C1FCC"/>
    <w:rsid w:val="007C6201"/>
    <w:rsid w:val="007C7501"/>
    <w:rsid w:val="007D7C92"/>
    <w:rsid w:val="007E1154"/>
    <w:rsid w:val="007E6BA4"/>
    <w:rsid w:val="007E703B"/>
    <w:rsid w:val="007F12AB"/>
    <w:rsid w:val="007F41F8"/>
    <w:rsid w:val="007F659B"/>
    <w:rsid w:val="0080454E"/>
    <w:rsid w:val="00804C32"/>
    <w:rsid w:val="00805305"/>
    <w:rsid w:val="00806302"/>
    <w:rsid w:val="00807119"/>
    <w:rsid w:val="0082483F"/>
    <w:rsid w:val="008279C0"/>
    <w:rsid w:val="008546D1"/>
    <w:rsid w:val="00855868"/>
    <w:rsid w:val="008723F3"/>
    <w:rsid w:val="00881DE6"/>
    <w:rsid w:val="008837A6"/>
    <w:rsid w:val="00886AA2"/>
    <w:rsid w:val="0089145D"/>
    <w:rsid w:val="0089400B"/>
    <w:rsid w:val="008A0BFE"/>
    <w:rsid w:val="008A4DF2"/>
    <w:rsid w:val="008A6CFE"/>
    <w:rsid w:val="008B31B6"/>
    <w:rsid w:val="008B5333"/>
    <w:rsid w:val="008B6223"/>
    <w:rsid w:val="008C005B"/>
    <w:rsid w:val="008C66E0"/>
    <w:rsid w:val="008C71EE"/>
    <w:rsid w:val="008D0E9D"/>
    <w:rsid w:val="008E3339"/>
    <w:rsid w:val="008F20FC"/>
    <w:rsid w:val="008F255A"/>
    <w:rsid w:val="008F4DC4"/>
    <w:rsid w:val="008F5FFE"/>
    <w:rsid w:val="00902FA7"/>
    <w:rsid w:val="00905A43"/>
    <w:rsid w:val="00906D26"/>
    <w:rsid w:val="00912C79"/>
    <w:rsid w:val="00921B8C"/>
    <w:rsid w:val="0092565E"/>
    <w:rsid w:val="0093073B"/>
    <w:rsid w:val="0093467C"/>
    <w:rsid w:val="00937789"/>
    <w:rsid w:val="00942123"/>
    <w:rsid w:val="0095207B"/>
    <w:rsid w:val="00962045"/>
    <w:rsid w:val="00976811"/>
    <w:rsid w:val="00980E61"/>
    <w:rsid w:val="00991428"/>
    <w:rsid w:val="00992676"/>
    <w:rsid w:val="009954B2"/>
    <w:rsid w:val="00996691"/>
    <w:rsid w:val="009B0723"/>
    <w:rsid w:val="009B07AD"/>
    <w:rsid w:val="009B0883"/>
    <w:rsid w:val="009B15E2"/>
    <w:rsid w:val="009B4976"/>
    <w:rsid w:val="009C0B8E"/>
    <w:rsid w:val="009C1BC8"/>
    <w:rsid w:val="009C2442"/>
    <w:rsid w:val="009C73D3"/>
    <w:rsid w:val="009D0811"/>
    <w:rsid w:val="009D0EE1"/>
    <w:rsid w:val="009E2AEB"/>
    <w:rsid w:val="009E2E27"/>
    <w:rsid w:val="009E3CC2"/>
    <w:rsid w:val="009E45DF"/>
    <w:rsid w:val="009E4DE3"/>
    <w:rsid w:val="009F1339"/>
    <w:rsid w:val="009F275E"/>
    <w:rsid w:val="009F343A"/>
    <w:rsid w:val="009F530D"/>
    <w:rsid w:val="00A024E7"/>
    <w:rsid w:val="00A047EE"/>
    <w:rsid w:val="00A07B5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164F"/>
    <w:rsid w:val="00A91A2A"/>
    <w:rsid w:val="00A95463"/>
    <w:rsid w:val="00A960C9"/>
    <w:rsid w:val="00A96489"/>
    <w:rsid w:val="00AA7BE3"/>
    <w:rsid w:val="00AB1B65"/>
    <w:rsid w:val="00AB2425"/>
    <w:rsid w:val="00AB685C"/>
    <w:rsid w:val="00AB6C2D"/>
    <w:rsid w:val="00AC08F7"/>
    <w:rsid w:val="00AC3839"/>
    <w:rsid w:val="00AC7082"/>
    <w:rsid w:val="00AD4BE8"/>
    <w:rsid w:val="00AD703F"/>
    <w:rsid w:val="00AE036B"/>
    <w:rsid w:val="00AE1266"/>
    <w:rsid w:val="00AF228E"/>
    <w:rsid w:val="00B016A8"/>
    <w:rsid w:val="00B10961"/>
    <w:rsid w:val="00B12612"/>
    <w:rsid w:val="00B14819"/>
    <w:rsid w:val="00B15E2F"/>
    <w:rsid w:val="00B17AA9"/>
    <w:rsid w:val="00B27E6E"/>
    <w:rsid w:val="00B44713"/>
    <w:rsid w:val="00B56103"/>
    <w:rsid w:val="00B64929"/>
    <w:rsid w:val="00B64A5D"/>
    <w:rsid w:val="00B736DF"/>
    <w:rsid w:val="00B743D6"/>
    <w:rsid w:val="00B74FBD"/>
    <w:rsid w:val="00B77F46"/>
    <w:rsid w:val="00B82586"/>
    <w:rsid w:val="00B829A3"/>
    <w:rsid w:val="00B829AF"/>
    <w:rsid w:val="00B86DB1"/>
    <w:rsid w:val="00B87869"/>
    <w:rsid w:val="00B94759"/>
    <w:rsid w:val="00B9639B"/>
    <w:rsid w:val="00BB0F2B"/>
    <w:rsid w:val="00BB79A7"/>
    <w:rsid w:val="00BD4A58"/>
    <w:rsid w:val="00BD7337"/>
    <w:rsid w:val="00BE4FF3"/>
    <w:rsid w:val="00BF0BEB"/>
    <w:rsid w:val="00BF50F7"/>
    <w:rsid w:val="00C02F29"/>
    <w:rsid w:val="00C20AFE"/>
    <w:rsid w:val="00C22A25"/>
    <w:rsid w:val="00C2503F"/>
    <w:rsid w:val="00C35671"/>
    <w:rsid w:val="00C35B77"/>
    <w:rsid w:val="00C362AA"/>
    <w:rsid w:val="00C3734E"/>
    <w:rsid w:val="00C376EB"/>
    <w:rsid w:val="00C37DEA"/>
    <w:rsid w:val="00C46A92"/>
    <w:rsid w:val="00C46EC1"/>
    <w:rsid w:val="00C52796"/>
    <w:rsid w:val="00C53E2C"/>
    <w:rsid w:val="00C550C8"/>
    <w:rsid w:val="00C56B61"/>
    <w:rsid w:val="00C606C3"/>
    <w:rsid w:val="00C620F4"/>
    <w:rsid w:val="00C651D6"/>
    <w:rsid w:val="00C72848"/>
    <w:rsid w:val="00C7736C"/>
    <w:rsid w:val="00C82D87"/>
    <w:rsid w:val="00C83621"/>
    <w:rsid w:val="00C8712A"/>
    <w:rsid w:val="00C87E0A"/>
    <w:rsid w:val="00C902C8"/>
    <w:rsid w:val="00C919D1"/>
    <w:rsid w:val="00C934BB"/>
    <w:rsid w:val="00C963D3"/>
    <w:rsid w:val="00CB1983"/>
    <w:rsid w:val="00CB2CBB"/>
    <w:rsid w:val="00CB6578"/>
    <w:rsid w:val="00CB7CAC"/>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2423F"/>
    <w:rsid w:val="00D316F2"/>
    <w:rsid w:val="00D461C7"/>
    <w:rsid w:val="00D50817"/>
    <w:rsid w:val="00D53719"/>
    <w:rsid w:val="00D63EFD"/>
    <w:rsid w:val="00D7545E"/>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4F50"/>
    <w:rsid w:val="00DE5357"/>
    <w:rsid w:val="00DE6633"/>
    <w:rsid w:val="00DF158F"/>
    <w:rsid w:val="00DF75F8"/>
    <w:rsid w:val="00DF7A3A"/>
    <w:rsid w:val="00E00C00"/>
    <w:rsid w:val="00E02914"/>
    <w:rsid w:val="00E06028"/>
    <w:rsid w:val="00E07C5A"/>
    <w:rsid w:val="00E15BA9"/>
    <w:rsid w:val="00E26E10"/>
    <w:rsid w:val="00E26E19"/>
    <w:rsid w:val="00E31DF3"/>
    <w:rsid w:val="00E40728"/>
    <w:rsid w:val="00E450A4"/>
    <w:rsid w:val="00E46E9F"/>
    <w:rsid w:val="00E506BE"/>
    <w:rsid w:val="00E55547"/>
    <w:rsid w:val="00E609A6"/>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A6D9B"/>
    <w:rsid w:val="00EB146B"/>
    <w:rsid w:val="00EB3FFA"/>
    <w:rsid w:val="00EB45AC"/>
    <w:rsid w:val="00EC441F"/>
    <w:rsid w:val="00EC4755"/>
    <w:rsid w:val="00ED0BC4"/>
    <w:rsid w:val="00ED447D"/>
    <w:rsid w:val="00ED738F"/>
    <w:rsid w:val="00ED74BC"/>
    <w:rsid w:val="00EE388A"/>
    <w:rsid w:val="00EE4971"/>
    <w:rsid w:val="00EF090E"/>
    <w:rsid w:val="00EF17BB"/>
    <w:rsid w:val="00EF5572"/>
    <w:rsid w:val="00F033DA"/>
    <w:rsid w:val="00F13691"/>
    <w:rsid w:val="00F13FB1"/>
    <w:rsid w:val="00F15EF1"/>
    <w:rsid w:val="00F16DEE"/>
    <w:rsid w:val="00F23B94"/>
    <w:rsid w:val="00F27CD8"/>
    <w:rsid w:val="00F30351"/>
    <w:rsid w:val="00F3323E"/>
    <w:rsid w:val="00F341F4"/>
    <w:rsid w:val="00F34F9D"/>
    <w:rsid w:val="00F35CCE"/>
    <w:rsid w:val="00F5524B"/>
    <w:rsid w:val="00F60538"/>
    <w:rsid w:val="00F61DD2"/>
    <w:rsid w:val="00F643AB"/>
    <w:rsid w:val="00F66AFF"/>
    <w:rsid w:val="00F71433"/>
    <w:rsid w:val="00F87A57"/>
    <w:rsid w:val="00F87FA2"/>
    <w:rsid w:val="00F97C5B"/>
    <w:rsid w:val="00FA3D50"/>
    <w:rsid w:val="00FA7096"/>
    <w:rsid w:val="00FB7FBD"/>
    <w:rsid w:val="00FC374A"/>
    <w:rsid w:val="00FC43EC"/>
    <w:rsid w:val="00FC7AC7"/>
    <w:rsid w:val="00FC7B47"/>
    <w:rsid w:val="00FD035C"/>
    <w:rsid w:val="00FD1A35"/>
    <w:rsid w:val="00FD2EA4"/>
    <w:rsid w:val="00FD36C5"/>
    <w:rsid w:val="00FD471E"/>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4C"/>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74EA-412C-4F0F-BFB0-A9A6D7EA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12</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WU</cp:lastModifiedBy>
  <cp:revision>104</cp:revision>
  <cp:lastPrinted>2019-08-27T05:42:00Z</cp:lastPrinted>
  <dcterms:created xsi:type="dcterms:W3CDTF">2020-08-30T16:04:00Z</dcterms:created>
  <dcterms:modified xsi:type="dcterms:W3CDTF">2021-07-27T12:56:00Z</dcterms:modified>
</cp:coreProperties>
</file>