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A2" w:rsidRDefault="00437297" w:rsidP="00524728">
      <w:pPr>
        <w:jc w:val="center"/>
        <w:rPr>
          <w:rFonts w:ascii="Arial" w:hAnsi="Arial" w:cs="Arial"/>
          <w:b/>
          <w:sz w:val="22"/>
          <w:szCs w:val="22"/>
          <w:lang w:val="en-GB"/>
        </w:rPr>
      </w:pPr>
      <w:r>
        <w:rPr>
          <w:rFonts w:ascii="Arial" w:hAnsi="Arial" w:cs="Arial"/>
          <w:b/>
          <w:noProof/>
          <w:sz w:val="22"/>
          <w:szCs w:val="22"/>
          <w:lang w:eastAsia="zh-TW"/>
        </w:rPr>
        <w:drawing>
          <wp:inline distT="0" distB="0" distL="0" distR="0">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B30D9A" w:rsidRDefault="00B30D9A" w:rsidP="00592F82">
      <w:pPr>
        <w:jc w:val="center"/>
        <w:rPr>
          <w:rFonts w:ascii="Arial" w:hAnsi="Arial" w:cs="Arial"/>
          <w:b/>
          <w:sz w:val="22"/>
          <w:szCs w:val="22"/>
          <w:lang w:val="en-GB"/>
        </w:rPr>
      </w:pPr>
    </w:p>
    <w:p w:rsidR="00437297" w:rsidRDefault="00437297"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174DC4" w:rsidRPr="005B05EB" w:rsidRDefault="00174DC4" w:rsidP="009D0811">
      <w:pPr>
        <w:jc w:val="center"/>
        <w:rPr>
          <w:rFonts w:ascii="Arial" w:hAnsi="Arial" w:cs="Arial"/>
          <w:b/>
          <w:sz w:val="22"/>
          <w:szCs w:val="22"/>
          <w:u w:val="single"/>
          <w:lang w:val="en-GB"/>
        </w:rPr>
      </w:pPr>
    </w:p>
    <w:p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rsidR="0011473D" w:rsidRPr="00592F82" w:rsidRDefault="0011473D" w:rsidP="00592F82">
      <w:pPr>
        <w:jc w:val="both"/>
        <w:rPr>
          <w:rFonts w:ascii="Arial" w:hAnsi="Arial" w:cs="Arial"/>
          <w:sz w:val="22"/>
          <w:szCs w:val="22"/>
          <w:lang w:val="en-GB"/>
        </w:rPr>
      </w:pPr>
    </w:p>
    <w:p w:rsidR="00397D3A" w:rsidRDefault="00397D3A" w:rsidP="00592F82">
      <w:pPr>
        <w:jc w:val="both"/>
        <w:rPr>
          <w:rFonts w:ascii="Arial" w:hAnsi="Arial" w:cs="Arial"/>
          <w:b/>
          <w:sz w:val="22"/>
          <w:szCs w:val="22"/>
          <w:lang w:val="en-GB"/>
        </w:rPr>
      </w:pPr>
    </w:p>
    <w:p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00800B76" w:rsidRPr="00BF1C6F" w:rsidRDefault="00800B76" w:rsidP="00800B76">
      <w:pPr>
        <w:jc w:val="both"/>
        <w:rPr>
          <w:rFonts w:ascii="Arial" w:hAnsi="Arial" w:cs="Arial"/>
          <w:b/>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800B76" w:rsidRPr="00BF1C6F" w:rsidRDefault="00800B76" w:rsidP="00800B76">
      <w:pPr>
        <w:ind w:left="720" w:hanging="720"/>
        <w:jc w:val="both"/>
        <w:rPr>
          <w:rFonts w:ascii="Arial" w:hAnsi="Arial" w:cs="Arial"/>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00800B76" w:rsidRPr="00BF1C6F" w:rsidRDefault="00800B76" w:rsidP="00800B76">
      <w:pPr>
        <w:ind w:left="720" w:hanging="720"/>
        <w:jc w:val="both"/>
        <w:rPr>
          <w:rFonts w:ascii="Arial" w:hAnsi="Arial" w:cs="Arial"/>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800B76" w:rsidRPr="00BF1C6F" w:rsidRDefault="00800B76" w:rsidP="00800B76">
      <w:pPr>
        <w:ind w:left="720" w:hanging="720"/>
        <w:jc w:val="both"/>
        <w:rPr>
          <w:rFonts w:ascii="Arial" w:hAnsi="Arial" w:cs="Arial"/>
          <w:sz w:val="22"/>
          <w:szCs w:val="22"/>
          <w:lang w:val="en-GB"/>
        </w:rPr>
      </w:pPr>
    </w:p>
    <w:p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studentnumber</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800B76" w:rsidRPr="00BF1C6F" w:rsidRDefault="00800B76" w:rsidP="00800B76">
      <w:pPr>
        <w:ind w:left="720" w:hanging="720"/>
        <w:jc w:val="both"/>
        <w:rPr>
          <w:rFonts w:ascii="Arial" w:hAnsi="Arial" w:cs="Arial"/>
          <w:sz w:val="22"/>
          <w:szCs w:val="22"/>
          <w:lang w:val="en-GB"/>
        </w:rPr>
      </w:pPr>
    </w:p>
    <w:p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B30D9A" w:rsidRPr="00592F82" w:rsidRDefault="00B30D9A" w:rsidP="00B30D9A">
      <w:pPr>
        <w:ind w:left="720" w:hanging="720"/>
        <w:jc w:val="both"/>
        <w:rPr>
          <w:rFonts w:ascii="Arial" w:hAnsi="Arial" w:cs="Arial"/>
          <w:sz w:val="22"/>
          <w:szCs w:val="22"/>
          <w:lang w:val="en-GB"/>
        </w:rPr>
      </w:pPr>
    </w:p>
    <w:p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rsidR="00B30D9A" w:rsidRDefault="00B30D9A" w:rsidP="00B30D9A">
      <w:pPr>
        <w:ind w:left="720" w:hanging="720"/>
        <w:jc w:val="both"/>
        <w:rPr>
          <w:rFonts w:ascii="Arial" w:hAnsi="Arial" w:cs="Arial"/>
          <w:sz w:val="22"/>
          <w:szCs w:val="22"/>
          <w:lang w:val="en-GB"/>
        </w:rPr>
      </w:pPr>
    </w:p>
    <w:p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rsidR="00B30D9A" w:rsidRDefault="00B30D9A" w:rsidP="00B30D9A">
      <w:pPr>
        <w:ind w:left="720" w:hanging="720"/>
        <w:jc w:val="both"/>
        <w:rPr>
          <w:rFonts w:ascii="Arial" w:hAnsi="Arial" w:cs="Arial"/>
          <w:sz w:val="22"/>
          <w:szCs w:val="22"/>
          <w:lang w:val="en-GB"/>
        </w:rPr>
      </w:pPr>
    </w:p>
    <w:p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rsidR="00F3323E" w:rsidRPr="00592F82" w:rsidRDefault="00F3323E" w:rsidP="00592F82">
      <w:pPr>
        <w:ind w:left="720" w:hanging="720"/>
        <w:jc w:val="both"/>
        <w:rPr>
          <w:rFonts w:ascii="Arial" w:hAnsi="Arial" w:cs="Arial"/>
          <w:sz w:val="22"/>
          <w:szCs w:val="22"/>
          <w:lang w:val="en-GB"/>
        </w:rPr>
      </w:pPr>
    </w:p>
    <w:p w:rsidR="00E450A4" w:rsidRDefault="00E450A4">
      <w:pPr>
        <w:rPr>
          <w:rFonts w:ascii="Arial" w:hAnsi="Arial" w:cs="Arial"/>
          <w:sz w:val="22"/>
          <w:szCs w:val="22"/>
          <w:lang w:val="en-GB"/>
        </w:rPr>
      </w:pPr>
      <w:r>
        <w:rPr>
          <w:rFonts w:ascii="Arial" w:hAnsi="Arial" w:cs="Arial"/>
          <w:sz w:val="22"/>
          <w:szCs w:val="22"/>
          <w:lang w:val="en-GB"/>
        </w:rPr>
        <w:br w:type="page"/>
      </w:r>
    </w:p>
    <w:p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rsidR="00F3323E" w:rsidRPr="002A37BB" w:rsidRDefault="00F3323E" w:rsidP="002A37BB">
      <w:pPr>
        <w:ind w:left="720" w:hanging="720"/>
        <w:jc w:val="both"/>
        <w:rPr>
          <w:rFonts w:ascii="Arial" w:hAnsi="Arial" w:cs="Arial"/>
          <w:sz w:val="22"/>
          <w:szCs w:val="22"/>
          <w:lang w:val="en-GB"/>
        </w:rPr>
      </w:pPr>
    </w:p>
    <w:p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rsidR="00F3323E" w:rsidRPr="002A37BB" w:rsidRDefault="00F3323E" w:rsidP="002A37BB">
      <w:pPr>
        <w:ind w:left="720" w:hanging="720"/>
        <w:jc w:val="both"/>
        <w:rPr>
          <w:rFonts w:ascii="Arial" w:hAnsi="Arial" w:cs="Arial"/>
          <w:sz w:val="22"/>
          <w:szCs w:val="22"/>
          <w:lang w:val="en-GB"/>
        </w:rPr>
      </w:pPr>
    </w:p>
    <w:p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rsidR="00AF228E" w:rsidRPr="002A37BB" w:rsidRDefault="00AF228E" w:rsidP="002A37BB">
      <w:pPr>
        <w:autoSpaceDE w:val="0"/>
        <w:autoSpaceDN w:val="0"/>
        <w:adjustRightInd w:val="0"/>
        <w:jc w:val="both"/>
        <w:rPr>
          <w:rFonts w:ascii="Arial" w:hAnsi="Arial" w:cs="Arial"/>
          <w:sz w:val="22"/>
          <w:szCs w:val="22"/>
        </w:rPr>
      </w:pPr>
    </w:p>
    <w:p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rsidR="00E9597C" w:rsidRDefault="00E9597C" w:rsidP="002A37BB">
      <w:pPr>
        <w:jc w:val="both"/>
        <w:rPr>
          <w:rFonts w:ascii="Arial" w:hAnsi="Arial" w:cs="Arial"/>
          <w:sz w:val="22"/>
          <w:szCs w:val="22"/>
        </w:rPr>
      </w:pPr>
    </w:p>
    <w:p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w:t>
      </w:r>
      <w:proofErr w:type="spellStart"/>
      <w:r>
        <w:rPr>
          <w:rFonts w:ascii="Arial" w:hAnsi="Arial" w:cs="Arial"/>
          <w:sz w:val="22"/>
          <w:szCs w:val="22"/>
        </w:rPr>
        <w:t>harmonise</w:t>
      </w:r>
      <w:proofErr w:type="spellEnd"/>
      <w:r>
        <w:rPr>
          <w:rFonts w:ascii="Arial" w:hAnsi="Arial" w:cs="Arial"/>
          <w:sz w:val="22"/>
          <w:szCs w:val="22"/>
        </w:rPr>
        <w:t xml:space="preserve"> the insolvency laws of EU Member States. </w:t>
      </w:r>
    </w:p>
    <w:p w:rsidR="00ED54B6" w:rsidRDefault="00ED54B6" w:rsidP="002A37BB">
      <w:pPr>
        <w:jc w:val="both"/>
        <w:rPr>
          <w:rFonts w:ascii="Arial" w:hAnsi="Arial" w:cs="Arial"/>
          <w:sz w:val="22"/>
          <w:szCs w:val="22"/>
        </w:rPr>
      </w:pPr>
    </w:p>
    <w:p w:rsidR="005B79F4" w:rsidRDefault="00C7729F" w:rsidP="003C4BCB">
      <w:pPr>
        <w:pStyle w:val="a3"/>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rsidR="007C50AA" w:rsidRPr="007C50AA" w:rsidRDefault="007C50AA" w:rsidP="007C50AA">
      <w:pPr>
        <w:jc w:val="both"/>
        <w:rPr>
          <w:rFonts w:ascii="Arial" w:hAnsi="Arial" w:cs="Arial"/>
          <w:sz w:val="22"/>
          <w:szCs w:val="22"/>
          <w:lang w:val="en-GB"/>
        </w:rPr>
      </w:pPr>
    </w:p>
    <w:p w:rsidR="00C7729F" w:rsidRDefault="00C7729F" w:rsidP="003C4BCB">
      <w:pPr>
        <w:pStyle w:val="a3"/>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rsidR="007C50AA" w:rsidRPr="007C50AA" w:rsidRDefault="007C50AA" w:rsidP="007C50AA">
      <w:pPr>
        <w:jc w:val="both"/>
        <w:rPr>
          <w:rFonts w:ascii="Arial" w:hAnsi="Arial" w:cs="Arial"/>
          <w:sz w:val="22"/>
          <w:szCs w:val="22"/>
          <w:lang w:val="en-GB"/>
        </w:rPr>
      </w:pPr>
    </w:p>
    <w:p w:rsidR="00C7729F" w:rsidRDefault="00C7729F" w:rsidP="003C4BCB">
      <w:pPr>
        <w:pStyle w:val="a3"/>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rsidR="007C50AA" w:rsidRPr="007C50AA" w:rsidRDefault="007C50AA" w:rsidP="007C50AA">
      <w:pPr>
        <w:jc w:val="both"/>
        <w:rPr>
          <w:rFonts w:ascii="Arial" w:hAnsi="Arial" w:cs="Arial"/>
          <w:sz w:val="22"/>
          <w:szCs w:val="22"/>
          <w:lang w:val="en-GB"/>
        </w:rPr>
      </w:pPr>
    </w:p>
    <w:p w:rsidR="005B79F4" w:rsidRPr="000E7245" w:rsidRDefault="00C7729F" w:rsidP="003C4BCB">
      <w:pPr>
        <w:pStyle w:val="a3"/>
        <w:numPr>
          <w:ilvl w:val="0"/>
          <w:numId w:val="2"/>
        </w:numPr>
        <w:ind w:left="426"/>
        <w:jc w:val="both"/>
        <w:rPr>
          <w:rFonts w:ascii="Arial" w:hAnsi="Arial" w:cs="Arial"/>
          <w:sz w:val="22"/>
          <w:szCs w:val="22"/>
          <w:highlight w:val="yellow"/>
          <w:lang w:val="en-GB"/>
        </w:rPr>
      </w:pPr>
      <w:r w:rsidRPr="000E7245">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0E7245">
        <w:rPr>
          <w:rFonts w:ascii="Arial" w:hAnsi="Arial" w:cs="Arial"/>
          <w:sz w:val="22"/>
          <w:szCs w:val="22"/>
          <w:highlight w:val="yellow"/>
          <w:lang w:val="en-GB"/>
        </w:rPr>
        <w:t>1960s,</w:t>
      </w:r>
      <w:r w:rsidRPr="000E7245">
        <w:rPr>
          <w:rFonts w:ascii="Arial" w:hAnsi="Arial" w:cs="Arial"/>
          <w:sz w:val="22"/>
          <w:szCs w:val="22"/>
          <w:highlight w:val="yellow"/>
          <w:lang w:val="en-GB"/>
        </w:rPr>
        <w:t xml:space="preserve"> but these initiatives failed.</w:t>
      </w:r>
    </w:p>
    <w:p w:rsidR="005B79F4" w:rsidRPr="008500BD" w:rsidRDefault="005B79F4" w:rsidP="00C7729F">
      <w:pPr>
        <w:jc w:val="both"/>
        <w:rPr>
          <w:rFonts w:ascii="Arial" w:hAnsi="Arial" w:cs="Arial"/>
          <w:sz w:val="22"/>
          <w:szCs w:val="22"/>
        </w:rPr>
      </w:pPr>
    </w:p>
    <w:p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rsidR="00E9597C" w:rsidRPr="008500BD" w:rsidRDefault="00E9597C" w:rsidP="002A37BB">
      <w:pPr>
        <w:jc w:val="both"/>
        <w:rPr>
          <w:rFonts w:ascii="Arial" w:hAnsi="Arial" w:cs="Arial"/>
          <w:sz w:val="22"/>
          <w:szCs w:val="22"/>
        </w:rPr>
      </w:pPr>
    </w:p>
    <w:p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rsidR="005B79F4" w:rsidRPr="008500BD" w:rsidRDefault="005B79F4" w:rsidP="002A37BB">
      <w:pPr>
        <w:jc w:val="both"/>
        <w:rPr>
          <w:rFonts w:ascii="Arial" w:hAnsi="Arial" w:cs="Arial"/>
          <w:sz w:val="22"/>
          <w:szCs w:val="22"/>
          <w:lang w:val="en-GB"/>
        </w:rPr>
      </w:pPr>
    </w:p>
    <w:p w:rsidR="005B79F4" w:rsidRPr="007A7B20" w:rsidRDefault="00BB38D1" w:rsidP="003C4BCB">
      <w:pPr>
        <w:pStyle w:val="a3"/>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rsidR="007A7B20" w:rsidRPr="007A7B20" w:rsidRDefault="007A7B20" w:rsidP="007A7B20">
      <w:pPr>
        <w:ind w:left="426"/>
        <w:jc w:val="both"/>
        <w:rPr>
          <w:rFonts w:ascii="Arial" w:hAnsi="Arial" w:cs="Arial"/>
          <w:iCs/>
          <w:sz w:val="22"/>
          <w:szCs w:val="22"/>
          <w:lang w:val="en-GB"/>
        </w:rPr>
      </w:pPr>
    </w:p>
    <w:p w:rsidR="005B79F4" w:rsidRPr="000E7245" w:rsidRDefault="00BB38D1" w:rsidP="003C4BCB">
      <w:pPr>
        <w:pStyle w:val="a3"/>
        <w:numPr>
          <w:ilvl w:val="0"/>
          <w:numId w:val="3"/>
        </w:numPr>
        <w:ind w:left="426"/>
        <w:jc w:val="both"/>
        <w:rPr>
          <w:rFonts w:ascii="Arial" w:hAnsi="Arial" w:cs="Arial"/>
          <w:iCs/>
          <w:sz w:val="22"/>
          <w:szCs w:val="22"/>
          <w:highlight w:val="yellow"/>
          <w:lang w:val="en-GB"/>
        </w:rPr>
      </w:pPr>
      <w:r w:rsidRPr="000E7245">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rsidR="007A7B20" w:rsidRPr="007A7B20" w:rsidRDefault="007A7B20" w:rsidP="007A7B20">
      <w:pPr>
        <w:ind w:left="426"/>
        <w:jc w:val="both"/>
        <w:rPr>
          <w:rFonts w:ascii="Arial" w:hAnsi="Arial" w:cs="Arial"/>
          <w:iCs/>
          <w:sz w:val="22"/>
          <w:szCs w:val="22"/>
          <w:lang w:val="en-GB"/>
        </w:rPr>
      </w:pPr>
    </w:p>
    <w:p w:rsidR="005B79F4" w:rsidRPr="007A7B20" w:rsidRDefault="00BB38D1" w:rsidP="003C4BCB">
      <w:pPr>
        <w:pStyle w:val="a3"/>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rsidR="007A7B20" w:rsidRPr="007A7B20" w:rsidRDefault="007A7B20" w:rsidP="007A7B20">
      <w:pPr>
        <w:ind w:left="426"/>
        <w:jc w:val="both"/>
        <w:rPr>
          <w:rFonts w:ascii="Arial" w:hAnsi="Arial" w:cs="Arial"/>
          <w:iCs/>
          <w:sz w:val="22"/>
          <w:szCs w:val="22"/>
          <w:lang w:val="en-GB"/>
        </w:rPr>
      </w:pPr>
    </w:p>
    <w:p w:rsidR="005B79F4" w:rsidRPr="007A7B20" w:rsidRDefault="00BB38D1" w:rsidP="003C4BCB">
      <w:pPr>
        <w:pStyle w:val="a3"/>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rsidR="005B79F4" w:rsidRPr="008500BD" w:rsidRDefault="005B79F4" w:rsidP="002A37BB">
      <w:pPr>
        <w:jc w:val="both"/>
        <w:rPr>
          <w:rFonts w:ascii="Arial" w:hAnsi="Arial" w:cs="Arial"/>
          <w:sz w:val="22"/>
          <w:szCs w:val="22"/>
        </w:rPr>
      </w:pPr>
    </w:p>
    <w:p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rsidR="00E9597C" w:rsidRPr="008500BD" w:rsidRDefault="00E9597C" w:rsidP="002A37BB">
      <w:pPr>
        <w:jc w:val="both"/>
        <w:rPr>
          <w:rFonts w:ascii="Arial" w:hAnsi="Arial" w:cs="Arial"/>
          <w:sz w:val="22"/>
          <w:szCs w:val="22"/>
        </w:rPr>
      </w:pPr>
    </w:p>
    <w:p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is an instrument of predominantly procedural nature (including private international law issues). Nevertheless, it contains a number of substantive provisions. </w:t>
      </w:r>
      <w:r w:rsidRPr="008500BD">
        <w:rPr>
          <w:rFonts w:ascii="Arial" w:hAnsi="Arial" w:cs="Arial"/>
          <w:sz w:val="22"/>
          <w:szCs w:val="22"/>
          <w:lang w:val="en-GB"/>
        </w:rPr>
        <w:lastRenderedPageBreak/>
        <w:t>Which one of the following provisions constitutes a harmonised (stand-alone) rule of substantive law?</w:t>
      </w:r>
    </w:p>
    <w:p w:rsidR="00874240" w:rsidRPr="008500BD" w:rsidRDefault="00874240" w:rsidP="00874240">
      <w:pPr>
        <w:jc w:val="both"/>
        <w:rPr>
          <w:rFonts w:ascii="Arial" w:hAnsi="Arial" w:cs="Arial"/>
          <w:sz w:val="22"/>
          <w:szCs w:val="22"/>
          <w:lang w:val="en-GB"/>
        </w:rPr>
      </w:pPr>
    </w:p>
    <w:p w:rsidR="00874240" w:rsidRPr="001E5F8A" w:rsidRDefault="00874240" w:rsidP="003C4BCB">
      <w:pPr>
        <w:pStyle w:val="a3"/>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rsidR="001E5F8A" w:rsidRPr="001E5F8A" w:rsidRDefault="001E5F8A" w:rsidP="001E5F8A">
      <w:pPr>
        <w:ind w:left="426"/>
        <w:jc w:val="both"/>
        <w:rPr>
          <w:rFonts w:ascii="Arial" w:hAnsi="Arial" w:cs="Arial"/>
          <w:sz w:val="22"/>
          <w:szCs w:val="22"/>
          <w:lang w:val="en-GB"/>
        </w:rPr>
      </w:pPr>
    </w:p>
    <w:p w:rsidR="00967219" w:rsidRPr="00566D54" w:rsidRDefault="00967219" w:rsidP="003C4BCB">
      <w:pPr>
        <w:pStyle w:val="a3"/>
        <w:numPr>
          <w:ilvl w:val="0"/>
          <w:numId w:val="4"/>
        </w:numPr>
        <w:ind w:left="426"/>
        <w:jc w:val="both"/>
        <w:rPr>
          <w:rFonts w:ascii="Arial" w:hAnsi="Arial" w:cs="Arial"/>
          <w:sz w:val="22"/>
          <w:szCs w:val="22"/>
          <w:highlight w:val="yellow"/>
          <w:lang w:val="en-GB"/>
        </w:rPr>
      </w:pPr>
      <w:r w:rsidRPr="00566D54">
        <w:rPr>
          <w:rFonts w:ascii="Arial" w:hAnsi="Arial" w:cs="Arial"/>
          <w:sz w:val="22"/>
          <w:szCs w:val="22"/>
          <w:highlight w:val="yellow"/>
          <w:lang w:val="en-GB"/>
        </w:rPr>
        <w:t>Article 31 EIR Recast (“</w:t>
      </w:r>
      <w:r w:rsidRPr="00566D54">
        <w:rPr>
          <w:rFonts w:ascii="Arial" w:hAnsi="Arial" w:cs="Arial"/>
          <w:bCs/>
          <w:sz w:val="22"/>
          <w:szCs w:val="22"/>
          <w:highlight w:val="yellow"/>
          <w:lang w:val="en-GB"/>
        </w:rPr>
        <w:t>Honouring of an obligation to a debtor”</w:t>
      </w:r>
      <w:r w:rsidRPr="00566D54">
        <w:rPr>
          <w:rFonts w:ascii="Arial" w:hAnsi="Arial" w:cs="Arial"/>
          <w:sz w:val="22"/>
          <w:szCs w:val="22"/>
          <w:highlight w:val="yellow"/>
          <w:lang w:val="en-GB"/>
        </w:rPr>
        <w:t>).</w:t>
      </w:r>
    </w:p>
    <w:p w:rsidR="001E5F8A" w:rsidRPr="001E5F8A" w:rsidRDefault="001E5F8A" w:rsidP="001E5F8A">
      <w:pPr>
        <w:ind w:left="426"/>
        <w:jc w:val="both"/>
        <w:rPr>
          <w:rFonts w:ascii="Arial" w:hAnsi="Arial" w:cs="Arial"/>
          <w:sz w:val="22"/>
          <w:szCs w:val="22"/>
          <w:lang w:val="en-GB"/>
        </w:rPr>
      </w:pPr>
    </w:p>
    <w:p w:rsidR="00967219" w:rsidRPr="001E5F8A" w:rsidRDefault="00967219" w:rsidP="003C4BCB">
      <w:pPr>
        <w:pStyle w:val="a3"/>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rsidR="001E5F8A" w:rsidRPr="001E5F8A" w:rsidRDefault="001E5F8A" w:rsidP="001E5F8A">
      <w:pPr>
        <w:ind w:left="426"/>
        <w:jc w:val="both"/>
        <w:rPr>
          <w:rFonts w:ascii="Arial" w:hAnsi="Arial" w:cs="Arial"/>
          <w:sz w:val="22"/>
          <w:szCs w:val="22"/>
          <w:lang w:val="en-GB"/>
        </w:rPr>
      </w:pPr>
    </w:p>
    <w:p w:rsidR="00874240" w:rsidRPr="00566D54" w:rsidRDefault="00874240" w:rsidP="003C4BCB">
      <w:pPr>
        <w:pStyle w:val="a3"/>
        <w:numPr>
          <w:ilvl w:val="0"/>
          <w:numId w:val="4"/>
        </w:numPr>
        <w:ind w:left="426"/>
        <w:jc w:val="both"/>
        <w:rPr>
          <w:rFonts w:ascii="Arial" w:hAnsi="Arial" w:cs="Arial"/>
          <w:sz w:val="22"/>
          <w:szCs w:val="22"/>
          <w:lang w:val="en-GB"/>
        </w:rPr>
      </w:pPr>
      <w:r w:rsidRPr="00566D54">
        <w:rPr>
          <w:rFonts w:ascii="Arial" w:hAnsi="Arial" w:cs="Arial"/>
          <w:sz w:val="22"/>
          <w:szCs w:val="22"/>
          <w:lang w:val="en-GB"/>
        </w:rPr>
        <w:t>Article 7 EIR Recast (“Applicable law”).</w:t>
      </w:r>
    </w:p>
    <w:p w:rsidR="00874240" w:rsidRPr="008500BD" w:rsidRDefault="00874240" w:rsidP="002A37BB">
      <w:pPr>
        <w:autoSpaceDE w:val="0"/>
        <w:autoSpaceDN w:val="0"/>
        <w:adjustRightInd w:val="0"/>
        <w:jc w:val="both"/>
        <w:rPr>
          <w:rFonts w:ascii="Arial" w:hAnsi="Arial" w:cs="Arial"/>
          <w:sz w:val="22"/>
          <w:szCs w:val="22"/>
          <w:lang w:val="en-GB"/>
        </w:rPr>
      </w:pPr>
    </w:p>
    <w:p w:rsidR="00E9597C" w:rsidRPr="00667D07" w:rsidRDefault="00E9597C" w:rsidP="002A37BB">
      <w:pPr>
        <w:jc w:val="both"/>
        <w:rPr>
          <w:rFonts w:ascii="Arial" w:hAnsi="Arial" w:cs="Arial"/>
          <w:sz w:val="22"/>
          <w:szCs w:val="22"/>
        </w:rPr>
      </w:pPr>
      <w:r w:rsidRPr="00667D07">
        <w:rPr>
          <w:rFonts w:ascii="Arial" w:hAnsi="Arial" w:cs="Arial"/>
          <w:b/>
          <w:bCs/>
          <w:sz w:val="22"/>
          <w:szCs w:val="22"/>
        </w:rPr>
        <w:t>Question 1.4</w:t>
      </w:r>
      <w:r w:rsidRPr="00667D07">
        <w:rPr>
          <w:rFonts w:ascii="Arial" w:hAnsi="Arial" w:cs="Arial"/>
          <w:sz w:val="22"/>
          <w:szCs w:val="22"/>
        </w:rPr>
        <w:t xml:space="preserve"> </w:t>
      </w:r>
    </w:p>
    <w:p w:rsidR="00E9597C" w:rsidRPr="008500BD" w:rsidRDefault="00E9597C" w:rsidP="002A37BB">
      <w:pPr>
        <w:jc w:val="both"/>
        <w:rPr>
          <w:rFonts w:ascii="Arial" w:hAnsi="Arial" w:cs="Arial"/>
          <w:sz w:val="22"/>
          <w:szCs w:val="22"/>
        </w:rPr>
      </w:pPr>
    </w:p>
    <w:p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rsidR="00874240" w:rsidRPr="008500BD" w:rsidRDefault="00874240" w:rsidP="00874240">
      <w:pPr>
        <w:autoSpaceDE w:val="0"/>
        <w:autoSpaceDN w:val="0"/>
        <w:adjustRightInd w:val="0"/>
        <w:jc w:val="both"/>
        <w:rPr>
          <w:rFonts w:ascii="Arial" w:hAnsi="Arial" w:cs="Arial"/>
          <w:sz w:val="22"/>
          <w:szCs w:val="22"/>
          <w:lang w:val="en-GB"/>
        </w:rPr>
      </w:pPr>
    </w:p>
    <w:p w:rsidR="00874240" w:rsidRPr="00566D54" w:rsidRDefault="00874240" w:rsidP="003C4BCB">
      <w:pPr>
        <w:pStyle w:val="a3"/>
        <w:numPr>
          <w:ilvl w:val="0"/>
          <w:numId w:val="5"/>
        </w:numPr>
        <w:ind w:left="426"/>
        <w:jc w:val="both"/>
        <w:rPr>
          <w:rFonts w:ascii="Arial" w:hAnsi="Arial" w:cs="Arial"/>
          <w:sz w:val="22"/>
          <w:szCs w:val="22"/>
          <w:highlight w:val="yellow"/>
          <w:lang w:val="en-GB"/>
        </w:rPr>
      </w:pPr>
      <w:r w:rsidRPr="00566D54">
        <w:rPr>
          <w:rFonts w:ascii="Arial" w:hAnsi="Arial" w:cs="Arial"/>
          <w:iCs/>
          <w:sz w:val="22"/>
          <w:szCs w:val="22"/>
          <w:highlight w:val="yellow"/>
          <w:lang w:val="en-GB"/>
        </w:rPr>
        <w:t xml:space="preserve">The EIR Recast is more rescue-oriented because it harmonises substantive aspects of domestic proceedings. </w:t>
      </w:r>
    </w:p>
    <w:p w:rsidR="008E0EC8" w:rsidRPr="008E0EC8" w:rsidRDefault="008E0EC8" w:rsidP="008E0EC8">
      <w:pPr>
        <w:jc w:val="both"/>
        <w:rPr>
          <w:rFonts w:ascii="Arial" w:hAnsi="Arial" w:cs="Arial"/>
          <w:sz w:val="22"/>
          <w:szCs w:val="22"/>
          <w:lang w:val="en-GB"/>
        </w:rPr>
      </w:pPr>
    </w:p>
    <w:p w:rsidR="00874240" w:rsidRPr="00566D54" w:rsidRDefault="00874240" w:rsidP="003C4BCB">
      <w:pPr>
        <w:pStyle w:val="a3"/>
        <w:numPr>
          <w:ilvl w:val="0"/>
          <w:numId w:val="5"/>
        </w:numPr>
        <w:ind w:left="426"/>
        <w:jc w:val="both"/>
        <w:rPr>
          <w:rFonts w:ascii="Arial" w:hAnsi="Arial" w:cs="Arial"/>
          <w:sz w:val="22"/>
          <w:szCs w:val="22"/>
          <w:lang w:val="en-GB"/>
        </w:rPr>
      </w:pPr>
      <w:r w:rsidRPr="00566D54">
        <w:rPr>
          <w:rFonts w:ascii="Arial" w:hAnsi="Arial" w:cs="Arial"/>
          <w:sz w:val="22"/>
          <w:szCs w:val="22"/>
          <w:lang w:val="en-GB"/>
        </w:rPr>
        <w:t xml:space="preserve">The EIR Recast is more rescue-oriented because all domestic rescue procedures fall within its scope. </w:t>
      </w:r>
    </w:p>
    <w:p w:rsidR="008E0EC8" w:rsidRPr="008E0EC8" w:rsidRDefault="008E0EC8" w:rsidP="008E0EC8">
      <w:pPr>
        <w:jc w:val="both"/>
        <w:rPr>
          <w:rFonts w:ascii="Arial" w:hAnsi="Arial" w:cs="Arial"/>
          <w:sz w:val="22"/>
          <w:szCs w:val="22"/>
          <w:lang w:val="en-GB"/>
        </w:rPr>
      </w:pPr>
    </w:p>
    <w:p w:rsidR="00874240" w:rsidRDefault="00874240" w:rsidP="003C4BCB">
      <w:pPr>
        <w:pStyle w:val="a3"/>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its scope was extended to cover pre-insolvency proceedings and secondary proceedings can be rescue proceedings. </w:t>
      </w:r>
    </w:p>
    <w:p w:rsidR="008E0EC8" w:rsidRPr="008E0EC8" w:rsidRDefault="008E0EC8" w:rsidP="008E0EC8">
      <w:pPr>
        <w:jc w:val="both"/>
        <w:rPr>
          <w:rFonts w:ascii="Arial" w:hAnsi="Arial" w:cs="Arial"/>
          <w:sz w:val="22"/>
          <w:szCs w:val="22"/>
          <w:lang w:val="en-GB"/>
        </w:rPr>
      </w:pPr>
    </w:p>
    <w:p w:rsidR="00874240" w:rsidRPr="008E0EC8" w:rsidRDefault="00874240" w:rsidP="003C4BCB">
      <w:pPr>
        <w:pStyle w:val="a3"/>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rsidR="00874240" w:rsidRPr="008500BD" w:rsidRDefault="00874240" w:rsidP="002A37BB">
      <w:pPr>
        <w:jc w:val="both"/>
        <w:rPr>
          <w:rFonts w:ascii="Arial" w:hAnsi="Arial" w:cs="Arial"/>
          <w:sz w:val="22"/>
          <w:szCs w:val="22"/>
          <w:lang w:val="en-GB"/>
        </w:rPr>
      </w:pPr>
    </w:p>
    <w:p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rsidR="00E9597C" w:rsidRPr="008500BD" w:rsidRDefault="00E9597C" w:rsidP="002A37BB">
      <w:pPr>
        <w:jc w:val="both"/>
        <w:rPr>
          <w:rFonts w:ascii="Arial" w:hAnsi="Arial" w:cs="Arial"/>
          <w:b/>
          <w:bCs/>
          <w:sz w:val="22"/>
          <w:szCs w:val="22"/>
        </w:rPr>
      </w:pPr>
    </w:p>
    <w:p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rsidR="00874240" w:rsidRPr="008500BD" w:rsidRDefault="00874240" w:rsidP="00874240">
      <w:pPr>
        <w:jc w:val="both"/>
        <w:rPr>
          <w:rFonts w:ascii="Arial" w:hAnsi="Arial" w:cs="Arial"/>
          <w:sz w:val="22"/>
          <w:szCs w:val="22"/>
          <w:lang w:val="en-GB"/>
        </w:rPr>
      </w:pPr>
    </w:p>
    <w:p w:rsidR="00874240" w:rsidRPr="000E7245" w:rsidRDefault="00874240" w:rsidP="003C4BCB">
      <w:pPr>
        <w:pStyle w:val="a3"/>
        <w:numPr>
          <w:ilvl w:val="0"/>
          <w:numId w:val="6"/>
        </w:numPr>
        <w:ind w:left="426"/>
        <w:jc w:val="both"/>
        <w:rPr>
          <w:rFonts w:ascii="Arial" w:hAnsi="Arial" w:cs="Arial"/>
          <w:sz w:val="22"/>
          <w:szCs w:val="22"/>
          <w:highlight w:val="yellow"/>
          <w:lang w:val="en-GB"/>
        </w:rPr>
      </w:pPr>
      <w:r w:rsidRPr="000E7245">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rsidR="00D56B4E" w:rsidRPr="00D56B4E" w:rsidRDefault="00D56B4E" w:rsidP="00D56B4E">
      <w:pPr>
        <w:jc w:val="both"/>
        <w:rPr>
          <w:rFonts w:ascii="Arial" w:hAnsi="Arial" w:cs="Arial"/>
          <w:sz w:val="22"/>
          <w:szCs w:val="22"/>
          <w:lang w:val="en-GB"/>
        </w:rPr>
      </w:pPr>
    </w:p>
    <w:p w:rsidR="00874240" w:rsidRDefault="00874240" w:rsidP="003C4BCB">
      <w:pPr>
        <w:pStyle w:val="a3"/>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rsidR="00D56B4E" w:rsidRPr="00D56B4E" w:rsidRDefault="00D56B4E" w:rsidP="00D56B4E">
      <w:pPr>
        <w:jc w:val="both"/>
        <w:rPr>
          <w:rFonts w:ascii="Arial" w:hAnsi="Arial" w:cs="Arial"/>
          <w:sz w:val="22"/>
          <w:szCs w:val="22"/>
          <w:lang w:val="en-GB"/>
        </w:rPr>
      </w:pPr>
    </w:p>
    <w:p w:rsidR="00874240" w:rsidRDefault="00874240" w:rsidP="003C4BCB">
      <w:pPr>
        <w:pStyle w:val="a3"/>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rsidR="00D56B4E" w:rsidRPr="00D56B4E" w:rsidRDefault="00D56B4E" w:rsidP="00D56B4E">
      <w:pPr>
        <w:jc w:val="both"/>
        <w:rPr>
          <w:rFonts w:ascii="Arial" w:hAnsi="Arial" w:cs="Arial"/>
          <w:sz w:val="22"/>
          <w:szCs w:val="22"/>
          <w:lang w:val="en-GB"/>
        </w:rPr>
      </w:pPr>
    </w:p>
    <w:p w:rsidR="00874240" w:rsidRPr="00D56B4E" w:rsidRDefault="00874240" w:rsidP="003C4BCB">
      <w:pPr>
        <w:pStyle w:val="a3"/>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rsidR="00874240" w:rsidRPr="008500BD" w:rsidRDefault="00874240" w:rsidP="002A37BB">
      <w:pPr>
        <w:autoSpaceDE w:val="0"/>
        <w:autoSpaceDN w:val="0"/>
        <w:adjustRightInd w:val="0"/>
        <w:jc w:val="both"/>
        <w:rPr>
          <w:rFonts w:ascii="Arial" w:hAnsi="Arial" w:cs="Arial"/>
          <w:sz w:val="22"/>
          <w:szCs w:val="22"/>
          <w:lang w:val="en-GB"/>
        </w:rPr>
      </w:pPr>
    </w:p>
    <w:p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rsidR="00E9597C" w:rsidRPr="008500BD" w:rsidRDefault="00E9597C" w:rsidP="002A37BB">
      <w:pPr>
        <w:autoSpaceDE w:val="0"/>
        <w:autoSpaceDN w:val="0"/>
        <w:adjustRightInd w:val="0"/>
        <w:jc w:val="both"/>
        <w:rPr>
          <w:rFonts w:ascii="Arial" w:hAnsi="Arial" w:cs="Arial"/>
          <w:sz w:val="22"/>
          <w:szCs w:val="22"/>
        </w:rPr>
      </w:pPr>
    </w:p>
    <w:p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rsidR="00874240" w:rsidRPr="008500BD" w:rsidRDefault="00874240" w:rsidP="002A37BB">
      <w:pPr>
        <w:jc w:val="both"/>
        <w:rPr>
          <w:rFonts w:ascii="Arial" w:hAnsi="Arial" w:cs="Arial"/>
          <w:sz w:val="22"/>
          <w:szCs w:val="22"/>
          <w:lang w:val="en-GB"/>
        </w:rPr>
      </w:pPr>
    </w:p>
    <w:p w:rsidR="00113E29" w:rsidRDefault="00113E29" w:rsidP="003C4BCB">
      <w:pPr>
        <w:pStyle w:val="a3"/>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rsidR="00113E29" w:rsidRDefault="00113E29" w:rsidP="003C4BCB">
      <w:pPr>
        <w:pStyle w:val="a3"/>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is now possible to rebut this presumption, albeit only by the courts.  </w:t>
      </w:r>
    </w:p>
    <w:p w:rsidR="00860723" w:rsidRPr="00860723" w:rsidRDefault="00860723" w:rsidP="00860723">
      <w:pPr>
        <w:jc w:val="both"/>
        <w:rPr>
          <w:rFonts w:ascii="Arial" w:hAnsi="Arial" w:cs="Arial"/>
          <w:sz w:val="22"/>
          <w:szCs w:val="22"/>
          <w:lang w:val="en-GB"/>
        </w:rPr>
      </w:pPr>
    </w:p>
    <w:p w:rsidR="00113E29" w:rsidRDefault="00113E29" w:rsidP="003C4BCB">
      <w:pPr>
        <w:pStyle w:val="a3"/>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rsidR="00860723" w:rsidRPr="00860723" w:rsidRDefault="00860723" w:rsidP="00860723">
      <w:pPr>
        <w:jc w:val="both"/>
        <w:rPr>
          <w:rFonts w:ascii="Arial" w:hAnsi="Arial" w:cs="Arial"/>
          <w:sz w:val="22"/>
          <w:szCs w:val="22"/>
          <w:lang w:val="en-GB"/>
        </w:rPr>
      </w:pPr>
    </w:p>
    <w:p w:rsidR="00113E29" w:rsidRPr="000E7245" w:rsidRDefault="00113E29" w:rsidP="003C4BCB">
      <w:pPr>
        <w:pStyle w:val="a3"/>
        <w:numPr>
          <w:ilvl w:val="0"/>
          <w:numId w:val="7"/>
        </w:numPr>
        <w:ind w:left="426"/>
        <w:jc w:val="both"/>
        <w:rPr>
          <w:rFonts w:ascii="Arial" w:hAnsi="Arial" w:cs="Arial"/>
          <w:sz w:val="22"/>
          <w:szCs w:val="22"/>
          <w:highlight w:val="yellow"/>
          <w:lang w:val="en-GB"/>
        </w:rPr>
      </w:pPr>
      <w:r w:rsidRPr="000E7245">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rsidR="00113E29" w:rsidRPr="008500BD" w:rsidRDefault="00113E29" w:rsidP="00113E29">
      <w:pPr>
        <w:pStyle w:val="a3"/>
        <w:ind w:left="426"/>
        <w:jc w:val="both"/>
        <w:rPr>
          <w:rFonts w:ascii="Arial" w:hAnsi="Arial" w:cs="Arial"/>
          <w:sz w:val="22"/>
          <w:szCs w:val="22"/>
          <w:lang w:val="en-GB"/>
        </w:rPr>
      </w:pPr>
    </w:p>
    <w:p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rsidR="00E9597C" w:rsidRPr="008500BD" w:rsidRDefault="00E9597C" w:rsidP="002A37BB">
      <w:pPr>
        <w:jc w:val="both"/>
        <w:rPr>
          <w:rFonts w:ascii="Arial" w:hAnsi="Arial" w:cs="Arial"/>
          <w:sz w:val="22"/>
          <w:szCs w:val="22"/>
        </w:rPr>
      </w:pPr>
    </w:p>
    <w:p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rsidR="00113E29" w:rsidRPr="008500BD" w:rsidRDefault="00113E29" w:rsidP="00113E29">
      <w:pPr>
        <w:autoSpaceDE w:val="0"/>
        <w:autoSpaceDN w:val="0"/>
        <w:adjustRightInd w:val="0"/>
        <w:jc w:val="both"/>
        <w:rPr>
          <w:rFonts w:ascii="Arial" w:hAnsi="Arial" w:cs="Arial"/>
          <w:sz w:val="22"/>
          <w:szCs w:val="22"/>
          <w:lang w:val="en-GB"/>
        </w:rPr>
      </w:pPr>
    </w:p>
    <w:p w:rsidR="00113E29" w:rsidRDefault="00113E29" w:rsidP="003C4BCB">
      <w:pPr>
        <w:pStyle w:val="a3"/>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rsidR="00AE74BA" w:rsidRPr="00AE74BA" w:rsidRDefault="00AE74BA" w:rsidP="00AE74BA">
      <w:pPr>
        <w:jc w:val="both"/>
        <w:rPr>
          <w:rFonts w:ascii="Arial" w:hAnsi="Arial" w:cs="Arial"/>
          <w:sz w:val="22"/>
          <w:szCs w:val="22"/>
          <w:lang w:val="en-GB"/>
        </w:rPr>
      </w:pPr>
    </w:p>
    <w:p w:rsidR="00967219" w:rsidRPr="000E7245" w:rsidRDefault="00967219" w:rsidP="003C4BCB">
      <w:pPr>
        <w:pStyle w:val="a3"/>
        <w:numPr>
          <w:ilvl w:val="0"/>
          <w:numId w:val="8"/>
        </w:numPr>
        <w:ind w:left="426"/>
        <w:jc w:val="both"/>
        <w:rPr>
          <w:rFonts w:ascii="Arial" w:hAnsi="Arial" w:cs="Arial"/>
          <w:sz w:val="22"/>
          <w:szCs w:val="22"/>
          <w:highlight w:val="yellow"/>
          <w:lang w:val="en-GB"/>
        </w:rPr>
      </w:pPr>
      <w:r w:rsidRPr="000E7245">
        <w:rPr>
          <w:rFonts w:ascii="Arial" w:hAnsi="Arial" w:cs="Arial"/>
          <w:sz w:val="22"/>
          <w:szCs w:val="22"/>
          <w:highlight w:val="yellow"/>
          <w:lang w:val="en-GB"/>
        </w:rPr>
        <w:t>Claim of the insolvent company against its contracting party, arising from non-performance of the (pre-insolvent) contractual obligations by the latter.</w:t>
      </w:r>
    </w:p>
    <w:p w:rsidR="00AE74BA" w:rsidRPr="00AE74BA" w:rsidRDefault="00AE74BA" w:rsidP="00AE74BA">
      <w:pPr>
        <w:jc w:val="both"/>
        <w:rPr>
          <w:rFonts w:ascii="Arial" w:hAnsi="Arial" w:cs="Arial"/>
          <w:sz w:val="22"/>
          <w:szCs w:val="22"/>
          <w:lang w:val="en-GB"/>
        </w:rPr>
      </w:pPr>
    </w:p>
    <w:p w:rsidR="00113E29" w:rsidRDefault="00113E29" w:rsidP="003C4BCB">
      <w:pPr>
        <w:pStyle w:val="a3"/>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rsidR="00AE74BA" w:rsidRPr="00AE74BA" w:rsidRDefault="00AE74BA" w:rsidP="00AE74BA">
      <w:pPr>
        <w:jc w:val="both"/>
        <w:rPr>
          <w:rFonts w:ascii="Arial" w:hAnsi="Arial" w:cs="Arial"/>
          <w:sz w:val="22"/>
          <w:szCs w:val="22"/>
          <w:lang w:val="en-GB"/>
        </w:rPr>
      </w:pPr>
    </w:p>
    <w:p w:rsidR="00113E29" w:rsidRPr="00AE74BA" w:rsidRDefault="00113E29" w:rsidP="003C4BCB">
      <w:pPr>
        <w:pStyle w:val="a3"/>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rsidR="00113E29" w:rsidRPr="008500BD" w:rsidRDefault="00113E29" w:rsidP="00113E29">
      <w:pPr>
        <w:pStyle w:val="a9"/>
        <w:rPr>
          <w:lang w:val="en-GB"/>
        </w:rPr>
      </w:pPr>
    </w:p>
    <w:p w:rsidR="00E9597C" w:rsidRPr="004C3067" w:rsidRDefault="00E9597C" w:rsidP="002A37BB">
      <w:pPr>
        <w:jc w:val="both"/>
        <w:rPr>
          <w:rFonts w:ascii="Arial" w:hAnsi="Arial" w:cs="Arial"/>
          <w:sz w:val="22"/>
          <w:szCs w:val="22"/>
        </w:rPr>
      </w:pPr>
      <w:r w:rsidRPr="004C3067">
        <w:rPr>
          <w:rFonts w:ascii="Arial" w:hAnsi="Arial" w:cs="Arial"/>
          <w:b/>
          <w:bCs/>
          <w:sz w:val="22"/>
          <w:szCs w:val="22"/>
        </w:rPr>
        <w:t>Question 1.8</w:t>
      </w:r>
      <w:r w:rsidRPr="004C3067">
        <w:rPr>
          <w:rFonts w:ascii="Arial" w:hAnsi="Arial" w:cs="Arial"/>
          <w:sz w:val="22"/>
          <w:szCs w:val="22"/>
        </w:rPr>
        <w:t xml:space="preserve"> </w:t>
      </w:r>
    </w:p>
    <w:p w:rsidR="00E9597C" w:rsidRPr="008500BD" w:rsidRDefault="00E9597C" w:rsidP="002A37BB">
      <w:pPr>
        <w:jc w:val="both"/>
        <w:rPr>
          <w:rFonts w:ascii="Arial" w:hAnsi="Arial" w:cs="Arial"/>
          <w:sz w:val="22"/>
          <w:szCs w:val="22"/>
        </w:rPr>
      </w:pPr>
    </w:p>
    <w:p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rsidR="00113E29" w:rsidRPr="008500BD" w:rsidRDefault="00113E29" w:rsidP="00113E29">
      <w:pPr>
        <w:jc w:val="both"/>
        <w:rPr>
          <w:rFonts w:ascii="Arial" w:hAnsi="Arial" w:cs="Arial"/>
          <w:sz w:val="22"/>
          <w:szCs w:val="22"/>
          <w:lang w:val="en-GB"/>
        </w:rPr>
      </w:pPr>
    </w:p>
    <w:p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rsidR="00113E29" w:rsidRPr="008500BD" w:rsidRDefault="00113E29" w:rsidP="00113E29">
      <w:pPr>
        <w:jc w:val="both"/>
        <w:rPr>
          <w:rFonts w:ascii="Arial" w:hAnsi="Arial" w:cs="Arial"/>
          <w:sz w:val="22"/>
          <w:szCs w:val="22"/>
          <w:lang w:val="en-GB"/>
        </w:rPr>
      </w:pPr>
    </w:p>
    <w:p w:rsidR="00967219" w:rsidRPr="004C3067" w:rsidRDefault="00967219" w:rsidP="003C4BCB">
      <w:pPr>
        <w:pStyle w:val="a3"/>
        <w:numPr>
          <w:ilvl w:val="0"/>
          <w:numId w:val="9"/>
        </w:numPr>
        <w:ind w:left="426"/>
        <w:jc w:val="both"/>
        <w:rPr>
          <w:rFonts w:ascii="Arial" w:hAnsi="Arial" w:cs="Arial"/>
          <w:sz w:val="22"/>
          <w:szCs w:val="22"/>
          <w:highlight w:val="yellow"/>
          <w:lang w:val="en-GB"/>
        </w:rPr>
      </w:pPr>
      <w:r w:rsidRPr="004C3067">
        <w:rPr>
          <w:rFonts w:ascii="Arial" w:hAnsi="Arial" w:cs="Arial"/>
          <w:sz w:val="22"/>
          <w:szCs w:val="22"/>
          <w:highlight w:val="yellow"/>
          <w:lang w:val="en-GB"/>
        </w:rPr>
        <w:t xml:space="preserve">The contested payments shall not be avoided if </w:t>
      </w:r>
      <w:proofErr w:type="spellStart"/>
      <w:r w:rsidRPr="004C3067">
        <w:rPr>
          <w:rFonts w:ascii="Arial" w:hAnsi="Arial" w:cs="Arial"/>
          <w:sz w:val="22"/>
          <w:szCs w:val="22"/>
          <w:highlight w:val="yellow"/>
          <w:lang w:val="en-GB"/>
        </w:rPr>
        <w:t>Fema</w:t>
      </w:r>
      <w:proofErr w:type="spellEnd"/>
      <w:r w:rsidRPr="004C3067">
        <w:rPr>
          <w:rFonts w:ascii="Arial" w:hAnsi="Arial" w:cs="Arial"/>
          <w:sz w:val="22"/>
          <w:szCs w:val="22"/>
          <w:highlight w:val="yellow"/>
          <w:lang w:val="en-GB"/>
        </w:rPr>
        <w:t xml:space="preserve"> GmbH proves that such transactions cannot be challenged on the basis of the insolvency provisions of English law (Article 16 EIR Recast).</w:t>
      </w:r>
    </w:p>
    <w:p w:rsidR="00544F6E" w:rsidRPr="00544F6E" w:rsidRDefault="00544F6E" w:rsidP="00544F6E">
      <w:pPr>
        <w:jc w:val="both"/>
        <w:rPr>
          <w:rFonts w:ascii="Arial" w:hAnsi="Arial" w:cs="Arial"/>
          <w:sz w:val="22"/>
          <w:szCs w:val="22"/>
          <w:lang w:val="en-GB"/>
        </w:rPr>
      </w:pPr>
    </w:p>
    <w:p w:rsidR="00113E29" w:rsidRDefault="00113E29" w:rsidP="003C4BCB">
      <w:pPr>
        <w:pStyle w:val="a3"/>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rsidR="00544F6E" w:rsidRPr="00544F6E" w:rsidRDefault="00544F6E" w:rsidP="00544F6E">
      <w:pPr>
        <w:jc w:val="both"/>
        <w:rPr>
          <w:rFonts w:ascii="Arial" w:hAnsi="Arial" w:cs="Arial"/>
          <w:sz w:val="22"/>
          <w:szCs w:val="22"/>
          <w:lang w:val="en-GB"/>
        </w:rPr>
      </w:pPr>
    </w:p>
    <w:p w:rsidR="00967219" w:rsidRDefault="00967219" w:rsidP="003C4BCB">
      <w:pPr>
        <w:pStyle w:val="a3"/>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w:t>
      </w:r>
      <w:proofErr w:type="spellStart"/>
      <w:r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prove that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rsidR="00544F6E" w:rsidRPr="00544F6E" w:rsidRDefault="00544F6E" w:rsidP="00544F6E">
      <w:pPr>
        <w:jc w:val="both"/>
        <w:rPr>
          <w:rFonts w:ascii="Arial" w:hAnsi="Arial" w:cs="Arial"/>
          <w:sz w:val="22"/>
          <w:szCs w:val="22"/>
          <w:lang w:val="en-GB"/>
        </w:rPr>
      </w:pPr>
    </w:p>
    <w:p w:rsidR="00967219" w:rsidRPr="00544F6E" w:rsidRDefault="00967219" w:rsidP="003C4BCB">
      <w:pPr>
        <w:pStyle w:val="a3"/>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proofErr w:type="spellStart"/>
      <w:r w:rsidRPr="00544F6E">
        <w:rPr>
          <w:rFonts w:ascii="Arial" w:hAnsi="Arial" w:cs="Arial"/>
          <w:i/>
          <w:sz w:val="22"/>
          <w:szCs w:val="22"/>
          <w:lang w:val="en-GB"/>
        </w:rPr>
        <w:t>lex</w:t>
      </w:r>
      <w:proofErr w:type="spellEnd"/>
      <w:r w:rsidRPr="00544F6E">
        <w:rPr>
          <w:rFonts w:ascii="Arial" w:hAnsi="Arial" w:cs="Arial"/>
          <w:i/>
          <w:sz w:val="22"/>
          <w:szCs w:val="22"/>
          <w:lang w:val="en-GB"/>
        </w:rPr>
        <w:t xml:space="preserve"> concursus</w:t>
      </w:r>
      <w:r w:rsidRPr="00544F6E">
        <w:rPr>
          <w:rFonts w:ascii="Arial" w:hAnsi="Arial" w:cs="Arial"/>
          <w:sz w:val="22"/>
          <w:szCs w:val="22"/>
          <w:lang w:val="en-GB"/>
        </w:rPr>
        <w:t>, the contested payments can be avoided (Article 7(2)(m) EIR Recast).</w:t>
      </w:r>
    </w:p>
    <w:p w:rsidR="00967219" w:rsidRPr="008500BD" w:rsidRDefault="00967219" w:rsidP="00967219">
      <w:pPr>
        <w:jc w:val="both"/>
        <w:rPr>
          <w:rFonts w:ascii="Arial" w:hAnsi="Arial" w:cs="Arial"/>
          <w:sz w:val="22"/>
          <w:szCs w:val="22"/>
          <w:lang w:val="en-GB"/>
        </w:rPr>
      </w:pPr>
    </w:p>
    <w:p w:rsidR="00E9597C" w:rsidRPr="004C3067" w:rsidRDefault="00E9597C" w:rsidP="002A37BB">
      <w:pPr>
        <w:jc w:val="both"/>
        <w:rPr>
          <w:rFonts w:ascii="Arial" w:hAnsi="Arial" w:cs="Arial"/>
          <w:sz w:val="22"/>
          <w:szCs w:val="22"/>
        </w:rPr>
      </w:pPr>
      <w:r w:rsidRPr="004C3067">
        <w:rPr>
          <w:rFonts w:ascii="Arial" w:hAnsi="Arial" w:cs="Arial"/>
          <w:b/>
          <w:bCs/>
          <w:sz w:val="22"/>
          <w:szCs w:val="22"/>
        </w:rPr>
        <w:t>Question 1.9</w:t>
      </w:r>
      <w:r w:rsidRPr="004C3067">
        <w:rPr>
          <w:rFonts w:ascii="Arial" w:hAnsi="Arial" w:cs="Arial"/>
          <w:sz w:val="22"/>
          <w:szCs w:val="22"/>
        </w:rPr>
        <w:t xml:space="preserve"> </w:t>
      </w:r>
    </w:p>
    <w:p w:rsidR="00E9597C" w:rsidRPr="008500BD" w:rsidRDefault="00E9597C" w:rsidP="002A37BB">
      <w:pPr>
        <w:jc w:val="both"/>
        <w:rPr>
          <w:rFonts w:ascii="Arial" w:hAnsi="Arial" w:cs="Arial"/>
          <w:sz w:val="22"/>
          <w:szCs w:val="22"/>
        </w:rPr>
      </w:pPr>
    </w:p>
    <w:p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rsidR="00FC48D8" w:rsidRPr="008500BD" w:rsidRDefault="00FC48D8" w:rsidP="00FC48D8">
      <w:pPr>
        <w:autoSpaceDE w:val="0"/>
        <w:autoSpaceDN w:val="0"/>
        <w:adjustRightInd w:val="0"/>
        <w:jc w:val="both"/>
        <w:rPr>
          <w:rFonts w:ascii="Arial" w:hAnsi="Arial" w:cs="Arial"/>
          <w:sz w:val="22"/>
          <w:szCs w:val="22"/>
          <w:lang w:val="en-GB"/>
        </w:rPr>
      </w:pPr>
    </w:p>
    <w:p w:rsidR="00FC48D8" w:rsidRPr="004C3067" w:rsidRDefault="00FC48D8" w:rsidP="003C4BCB">
      <w:pPr>
        <w:pStyle w:val="a3"/>
        <w:numPr>
          <w:ilvl w:val="0"/>
          <w:numId w:val="10"/>
        </w:numPr>
        <w:ind w:left="426"/>
        <w:jc w:val="both"/>
        <w:rPr>
          <w:rFonts w:ascii="Arial" w:hAnsi="Arial" w:cs="Arial"/>
          <w:sz w:val="22"/>
          <w:szCs w:val="22"/>
          <w:highlight w:val="yellow"/>
          <w:lang w:val="en-GB"/>
        </w:rPr>
      </w:pPr>
      <w:r w:rsidRPr="004C3067">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rsidR="00611DE6" w:rsidRPr="00611DE6" w:rsidRDefault="00611DE6" w:rsidP="00611DE6">
      <w:pPr>
        <w:jc w:val="both"/>
        <w:rPr>
          <w:rFonts w:ascii="Arial" w:hAnsi="Arial" w:cs="Arial"/>
          <w:sz w:val="22"/>
          <w:szCs w:val="22"/>
          <w:lang w:val="en-GB"/>
        </w:rPr>
      </w:pPr>
    </w:p>
    <w:p w:rsidR="00FC48D8" w:rsidRDefault="00FC48D8" w:rsidP="003C4BCB">
      <w:pPr>
        <w:pStyle w:val="a3"/>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rsidR="00611DE6" w:rsidRPr="00611DE6" w:rsidRDefault="00611DE6" w:rsidP="00611DE6">
      <w:pPr>
        <w:jc w:val="both"/>
        <w:rPr>
          <w:rFonts w:ascii="Arial" w:hAnsi="Arial" w:cs="Arial"/>
          <w:sz w:val="22"/>
          <w:szCs w:val="22"/>
          <w:lang w:val="en-GB"/>
        </w:rPr>
      </w:pPr>
    </w:p>
    <w:p w:rsidR="00FC48D8" w:rsidRDefault="00FC48D8" w:rsidP="003C4BCB">
      <w:pPr>
        <w:pStyle w:val="a3"/>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rsidR="00611DE6" w:rsidRPr="00611DE6" w:rsidRDefault="00611DE6" w:rsidP="00611DE6">
      <w:pPr>
        <w:jc w:val="both"/>
        <w:rPr>
          <w:rFonts w:ascii="Arial" w:hAnsi="Arial" w:cs="Arial"/>
          <w:sz w:val="22"/>
          <w:szCs w:val="22"/>
          <w:lang w:val="en-GB"/>
        </w:rPr>
      </w:pPr>
    </w:p>
    <w:p w:rsidR="00FC48D8" w:rsidRPr="00611DE6" w:rsidRDefault="00FC48D8" w:rsidP="003C4BCB">
      <w:pPr>
        <w:pStyle w:val="a3"/>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rsidR="00FC48D8" w:rsidRPr="008500BD" w:rsidRDefault="00FC48D8" w:rsidP="002A37BB">
      <w:pPr>
        <w:jc w:val="both"/>
        <w:rPr>
          <w:rFonts w:ascii="Arial" w:hAnsi="Arial" w:cs="Arial"/>
          <w:sz w:val="22"/>
          <w:szCs w:val="22"/>
          <w:lang w:val="en-GB"/>
        </w:rPr>
      </w:pPr>
    </w:p>
    <w:p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rsidR="00E9597C" w:rsidRPr="008500BD" w:rsidRDefault="00E9597C" w:rsidP="002A37BB">
      <w:pPr>
        <w:jc w:val="both"/>
        <w:rPr>
          <w:rFonts w:ascii="Arial" w:hAnsi="Arial" w:cs="Arial"/>
          <w:sz w:val="22"/>
          <w:szCs w:val="22"/>
        </w:rPr>
      </w:pPr>
    </w:p>
    <w:p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rsidR="00FC48D8" w:rsidRPr="008500BD" w:rsidRDefault="00FC48D8" w:rsidP="00FC48D8">
      <w:pPr>
        <w:jc w:val="both"/>
        <w:rPr>
          <w:rFonts w:ascii="Arial" w:hAnsi="Arial" w:cs="Arial"/>
          <w:sz w:val="22"/>
          <w:szCs w:val="22"/>
          <w:lang w:val="en-GB"/>
        </w:rPr>
      </w:pPr>
    </w:p>
    <w:p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rsidR="00FC48D8" w:rsidRDefault="00FC48D8" w:rsidP="003C4BCB">
      <w:pPr>
        <w:pStyle w:val="a3"/>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rsidR="008017F0" w:rsidRPr="008017F0" w:rsidRDefault="008017F0" w:rsidP="008017F0">
      <w:pPr>
        <w:ind w:left="66"/>
        <w:jc w:val="both"/>
        <w:rPr>
          <w:rFonts w:ascii="Arial" w:hAnsi="Arial" w:cs="Arial"/>
          <w:sz w:val="22"/>
          <w:szCs w:val="22"/>
          <w:lang w:val="en-GB"/>
        </w:rPr>
      </w:pPr>
    </w:p>
    <w:p w:rsidR="00FC48D8" w:rsidRPr="008500BD" w:rsidRDefault="00FC48D8" w:rsidP="003C4BCB">
      <w:pPr>
        <w:pStyle w:val="a3"/>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rsidR="00FC48D8" w:rsidRPr="008500BD" w:rsidRDefault="00FC48D8" w:rsidP="00FC48D8">
      <w:pPr>
        <w:jc w:val="both"/>
        <w:rPr>
          <w:rFonts w:ascii="Arial" w:hAnsi="Arial" w:cs="Arial"/>
          <w:sz w:val="22"/>
          <w:szCs w:val="22"/>
          <w:lang w:val="en-GB"/>
        </w:rPr>
      </w:pPr>
    </w:p>
    <w:p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rsidR="00FC48D8" w:rsidRPr="008500BD" w:rsidRDefault="00FC48D8" w:rsidP="00FC48D8">
      <w:pPr>
        <w:jc w:val="both"/>
        <w:rPr>
          <w:rFonts w:ascii="Arial" w:eastAsiaTheme="minorHAnsi" w:hAnsi="Arial" w:cs="Arial"/>
          <w:sz w:val="22"/>
          <w:szCs w:val="22"/>
          <w:lang w:val="en-GB"/>
        </w:rPr>
      </w:pPr>
    </w:p>
    <w:p w:rsidR="00FC48D8" w:rsidRDefault="00FC48D8" w:rsidP="003C4BCB">
      <w:pPr>
        <w:pStyle w:val="a3"/>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rsidR="008017F0" w:rsidRPr="008017F0" w:rsidRDefault="008017F0" w:rsidP="008017F0">
      <w:pPr>
        <w:jc w:val="both"/>
        <w:rPr>
          <w:rFonts w:ascii="Arial" w:hAnsi="Arial" w:cs="Arial"/>
          <w:sz w:val="22"/>
          <w:szCs w:val="22"/>
          <w:lang w:val="en-GB"/>
        </w:rPr>
      </w:pPr>
    </w:p>
    <w:p w:rsidR="00FC48D8" w:rsidRDefault="00FC48D8" w:rsidP="003C4BCB">
      <w:pPr>
        <w:pStyle w:val="a3"/>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concursus </w:t>
      </w:r>
      <w:proofErr w:type="spellStart"/>
      <w:r w:rsidRPr="008017F0">
        <w:rPr>
          <w:rFonts w:ascii="Arial" w:hAnsi="Arial" w:cs="Arial"/>
          <w:i/>
          <w:sz w:val="22"/>
          <w:szCs w:val="22"/>
          <w:lang w:val="en-GB"/>
        </w:rPr>
        <w:t>secundarii</w:t>
      </w:r>
      <w:proofErr w:type="spellEnd"/>
      <w:r w:rsidRPr="008017F0">
        <w:rPr>
          <w:rFonts w:ascii="Arial" w:hAnsi="Arial" w:cs="Arial"/>
          <w:sz w:val="22"/>
          <w:szCs w:val="22"/>
          <w:lang w:val="en-GB"/>
        </w:rPr>
        <w:t xml:space="preserve"> (law of the insolvency proceeding at issue).</w:t>
      </w:r>
    </w:p>
    <w:p w:rsidR="008017F0" w:rsidRPr="008017F0" w:rsidRDefault="008017F0" w:rsidP="008017F0">
      <w:pPr>
        <w:jc w:val="both"/>
        <w:rPr>
          <w:rFonts w:ascii="Arial" w:hAnsi="Arial" w:cs="Arial"/>
          <w:sz w:val="22"/>
          <w:szCs w:val="22"/>
          <w:lang w:val="en-GB"/>
        </w:rPr>
      </w:pPr>
    </w:p>
    <w:p w:rsidR="00FC48D8" w:rsidRPr="000E7245" w:rsidRDefault="00FC48D8" w:rsidP="003C4BCB">
      <w:pPr>
        <w:pStyle w:val="a3"/>
        <w:numPr>
          <w:ilvl w:val="0"/>
          <w:numId w:val="11"/>
        </w:numPr>
        <w:ind w:left="426"/>
        <w:jc w:val="both"/>
        <w:rPr>
          <w:rFonts w:ascii="Arial" w:hAnsi="Arial" w:cs="Arial"/>
          <w:sz w:val="22"/>
          <w:szCs w:val="22"/>
          <w:highlight w:val="yellow"/>
          <w:lang w:val="en-GB"/>
        </w:rPr>
      </w:pPr>
      <w:r w:rsidRPr="000E7245">
        <w:rPr>
          <w:rFonts w:ascii="Arial" w:hAnsi="Arial" w:cs="Arial"/>
          <w:sz w:val="22"/>
          <w:szCs w:val="22"/>
          <w:highlight w:val="yellow"/>
          <w:lang w:val="en-GB"/>
        </w:rPr>
        <w:t>Within 30 days following the publication of the opening of insolvency proceedings in the insolvency register of Ireland.</w:t>
      </w:r>
    </w:p>
    <w:p w:rsidR="008017F0" w:rsidRPr="008017F0" w:rsidRDefault="008017F0" w:rsidP="008017F0">
      <w:pPr>
        <w:jc w:val="both"/>
        <w:rPr>
          <w:rFonts w:ascii="Arial" w:hAnsi="Arial" w:cs="Arial"/>
          <w:sz w:val="22"/>
          <w:szCs w:val="22"/>
          <w:lang w:val="en-GB"/>
        </w:rPr>
      </w:pPr>
    </w:p>
    <w:p w:rsidR="00FC48D8" w:rsidRPr="008017F0" w:rsidRDefault="00FC48D8" w:rsidP="003C4BCB">
      <w:pPr>
        <w:pStyle w:val="a3"/>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proofErr w:type="spellStart"/>
      <w:r w:rsidRPr="008017F0">
        <w:rPr>
          <w:rFonts w:ascii="Arial" w:hAnsi="Arial" w:cs="Arial"/>
          <w:i/>
          <w:sz w:val="22"/>
          <w:szCs w:val="22"/>
          <w:lang w:val="en-GB"/>
        </w:rPr>
        <w:t>lex</w:t>
      </w:r>
      <w:proofErr w:type="spellEnd"/>
      <w:r w:rsidRPr="008017F0">
        <w:rPr>
          <w:rFonts w:ascii="Arial" w:hAnsi="Arial" w:cs="Arial"/>
          <w:i/>
          <w:sz w:val="22"/>
          <w:szCs w:val="22"/>
          <w:lang w:val="en-GB"/>
        </w:rPr>
        <w:t xml:space="preserve"> concursus</w:t>
      </w:r>
      <w:r w:rsidRPr="008017F0">
        <w:rPr>
          <w:rFonts w:ascii="Arial" w:hAnsi="Arial" w:cs="Arial"/>
          <w:sz w:val="22"/>
          <w:szCs w:val="22"/>
          <w:lang w:val="en-GB"/>
        </w:rPr>
        <w:t xml:space="preserve"> of the main insolvency proceeding (Spanish law).</w:t>
      </w:r>
    </w:p>
    <w:p w:rsidR="008017F0" w:rsidRDefault="008017F0">
      <w:pPr>
        <w:rPr>
          <w:rFonts w:ascii="Arial" w:hAnsi="Arial" w:cs="Arial"/>
          <w:b/>
          <w:sz w:val="22"/>
          <w:szCs w:val="22"/>
          <w:lang w:val="en-GB"/>
        </w:rPr>
      </w:pPr>
      <w:r>
        <w:rPr>
          <w:rFonts w:ascii="Arial" w:hAnsi="Arial" w:cs="Arial"/>
          <w:b/>
          <w:sz w:val="22"/>
          <w:szCs w:val="22"/>
          <w:lang w:val="en-GB"/>
        </w:rPr>
        <w:br w:type="page"/>
      </w:r>
    </w:p>
    <w:p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rsidR="00962045" w:rsidRPr="008500BD" w:rsidRDefault="00962045" w:rsidP="002A37BB">
      <w:pPr>
        <w:ind w:left="720" w:hanging="720"/>
        <w:jc w:val="both"/>
        <w:rPr>
          <w:rFonts w:ascii="Arial" w:hAnsi="Arial" w:cs="Arial"/>
          <w:sz w:val="22"/>
          <w:szCs w:val="22"/>
          <w:lang w:val="en-GB"/>
        </w:rPr>
      </w:pPr>
    </w:p>
    <w:p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rsidR="002C13C8" w:rsidRPr="008500BD" w:rsidRDefault="002C13C8" w:rsidP="002A37BB">
      <w:pPr>
        <w:ind w:left="720" w:hanging="720"/>
        <w:jc w:val="both"/>
        <w:rPr>
          <w:rFonts w:ascii="Arial" w:hAnsi="Arial" w:cs="Arial"/>
          <w:sz w:val="22"/>
          <w:szCs w:val="22"/>
          <w:lang w:val="en-GB"/>
        </w:rPr>
      </w:pPr>
    </w:p>
    <w:p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rsidR="00636C15" w:rsidRPr="008500BD" w:rsidRDefault="00636C15" w:rsidP="00636C15">
      <w:pPr>
        <w:jc w:val="both"/>
        <w:rPr>
          <w:rFonts w:ascii="Arial" w:hAnsi="Arial" w:cs="Arial"/>
          <w:sz w:val="22"/>
          <w:szCs w:val="22"/>
          <w:lang w:val="en-GB"/>
        </w:rPr>
      </w:pPr>
    </w:p>
    <w:p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rsidR="00636C15" w:rsidRPr="008500BD" w:rsidRDefault="00636C15" w:rsidP="00636C15">
      <w:pPr>
        <w:jc w:val="both"/>
        <w:rPr>
          <w:rFonts w:ascii="Arial" w:hAnsi="Arial" w:cs="Arial"/>
          <w:sz w:val="22"/>
          <w:szCs w:val="22"/>
          <w:lang w:val="en-GB"/>
        </w:rPr>
      </w:pPr>
    </w:p>
    <w:p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rsidR="00636C15" w:rsidRPr="008500BD" w:rsidRDefault="00636C15" w:rsidP="00636C15">
      <w:pPr>
        <w:ind w:left="720" w:hanging="720"/>
        <w:jc w:val="both"/>
        <w:rPr>
          <w:rFonts w:ascii="Arial" w:hAnsi="Arial" w:cs="Arial"/>
          <w:sz w:val="22"/>
          <w:szCs w:val="22"/>
        </w:rPr>
      </w:pPr>
    </w:p>
    <w:p w:rsidR="00636C15" w:rsidRDefault="000E7245" w:rsidP="000E7245">
      <w:pPr>
        <w:jc w:val="both"/>
        <w:rPr>
          <w:rFonts w:ascii="Arial" w:eastAsiaTheme="minorEastAsia" w:hAnsi="Arial" w:cs="Arial"/>
          <w:color w:val="7B7B7B" w:themeColor="accent3" w:themeShade="BF"/>
          <w:sz w:val="22"/>
          <w:szCs w:val="22"/>
          <w:lang w:eastAsia="zh-HK"/>
        </w:rPr>
      </w:pPr>
      <w:r>
        <w:rPr>
          <w:rFonts w:ascii="Arial" w:eastAsiaTheme="minorEastAsia" w:hAnsi="Arial" w:cs="Arial" w:hint="eastAsia"/>
          <w:color w:val="7B7B7B" w:themeColor="accent3" w:themeShade="BF"/>
          <w:sz w:val="22"/>
          <w:szCs w:val="22"/>
          <w:lang w:eastAsia="zh-HK"/>
        </w:rPr>
        <w:t xml:space="preserve">Statement 1: This is the concept of </w:t>
      </w:r>
      <w:r>
        <w:rPr>
          <w:rFonts w:ascii="Arial" w:eastAsiaTheme="minorEastAsia" w:hAnsi="Arial" w:cs="Arial"/>
          <w:color w:val="7B7B7B" w:themeColor="accent3" w:themeShade="BF"/>
          <w:sz w:val="22"/>
          <w:szCs w:val="22"/>
          <w:lang w:eastAsia="zh-HK"/>
        </w:rPr>
        <w:t>“</w:t>
      </w:r>
      <w:r>
        <w:rPr>
          <w:rFonts w:ascii="Arial" w:eastAsiaTheme="minorEastAsia" w:hAnsi="Arial" w:cs="Arial" w:hint="eastAsia"/>
          <w:color w:val="7B7B7B" w:themeColor="accent3" w:themeShade="BF"/>
          <w:sz w:val="22"/>
          <w:szCs w:val="22"/>
          <w:lang w:eastAsia="zh-HK"/>
        </w:rPr>
        <w:t>insolvency forum shopping</w:t>
      </w:r>
      <w:r>
        <w:rPr>
          <w:rFonts w:ascii="Arial" w:eastAsiaTheme="minorEastAsia" w:hAnsi="Arial" w:cs="Arial"/>
          <w:color w:val="7B7B7B" w:themeColor="accent3" w:themeShade="BF"/>
          <w:sz w:val="22"/>
          <w:szCs w:val="22"/>
          <w:lang w:eastAsia="zh-HK"/>
        </w:rPr>
        <w:t>”</w:t>
      </w:r>
      <w:r>
        <w:rPr>
          <w:rFonts w:ascii="Arial" w:eastAsiaTheme="minorEastAsia" w:hAnsi="Arial" w:cs="Arial" w:hint="eastAsia"/>
          <w:color w:val="7B7B7B" w:themeColor="accent3" w:themeShade="BF"/>
          <w:sz w:val="22"/>
          <w:szCs w:val="22"/>
          <w:lang w:eastAsia="zh-HK"/>
        </w:rPr>
        <w:t xml:space="preserve"> as mentioned in Recital 29 of EIR Recast.</w:t>
      </w:r>
    </w:p>
    <w:p w:rsidR="000E7245" w:rsidRDefault="000E7245" w:rsidP="000E7245">
      <w:pPr>
        <w:jc w:val="both"/>
        <w:rPr>
          <w:rFonts w:ascii="Arial" w:eastAsiaTheme="minorEastAsia" w:hAnsi="Arial" w:cs="Arial"/>
          <w:color w:val="7B7B7B" w:themeColor="accent3" w:themeShade="BF"/>
          <w:sz w:val="22"/>
          <w:szCs w:val="22"/>
          <w:lang w:eastAsia="zh-HK"/>
        </w:rPr>
      </w:pPr>
    </w:p>
    <w:p w:rsidR="000E7245" w:rsidRDefault="000E7245" w:rsidP="000E7245">
      <w:pPr>
        <w:jc w:val="both"/>
        <w:rPr>
          <w:rFonts w:ascii="Arial" w:eastAsiaTheme="minorEastAsia" w:hAnsi="Arial" w:cs="Arial"/>
          <w:color w:val="7B7B7B" w:themeColor="accent3" w:themeShade="BF"/>
          <w:sz w:val="22"/>
          <w:szCs w:val="22"/>
          <w:lang w:eastAsia="zh-HK"/>
        </w:rPr>
      </w:pPr>
      <w:r>
        <w:rPr>
          <w:rFonts w:ascii="Arial" w:eastAsiaTheme="minorEastAsia" w:hAnsi="Arial" w:cs="Arial" w:hint="eastAsia"/>
          <w:color w:val="7B7B7B" w:themeColor="accent3" w:themeShade="BF"/>
          <w:sz w:val="22"/>
          <w:szCs w:val="22"/>
          <w:lang w:eastAsia="zh-HK"/>
        </w:rPr>
        <w:t>Statement 2:</w:t>
      </w:r>
      <w:r w:rsidR="00F56CB2">
        <w:rPr>
          <w:rFonts w:ascii="Arial" w:eastAsiaTheme="minorEastAsia" w:hAnsi="Arial" w:cs="Arial" w:hint="eastAsia"/>
          <w:color w:val="7B7B7B" w:themeColor="accent3" w:themeShade="BF"/>
          <w:sz w:val="22"/>
          <w:szCs w:val="22"/>
          <w:lang w:eastAsia="zh-HK"/>
        </w:rPr>
        <w:t xml:space="preserve"> This is the </w:t>
      </w:r>
      <w:r w:rsidR="00F56CB2">
        <w:rPr>
          <w:rFonts w:ascii="Arial" w:eastAsiaTheme="minorEastAsia" w:hAnsi="Arial" w:cs="Arial"/>
          <w:color w:val="7B7B7B" w:themeColor="accent3" w:themeShade="BF"/>
          <w:sz w:val="22"/>
          <w:szCs w:val="22"/>
          <w:lang w:eastAsia="zh-HK"/>
        </w:rPr>
        <w:t>“</w:t>
      </w:r>
      <w:r w:rsidR="00F56CB2">
        <w:rPr>
          <w:rFonts w:ascii="Arial" w:eastAsiaTheme="minorEastAsia" w:hAnsi="Arial" w:cs="Arial" w:hint="eastAsia"/>
          <w:color w:val="7B7B7B" w:themeColor="accent3" w:themeShade="BF"/>
          <w:sz w:val="22"/>
          <w:szCs w:val="22"/>
          <w:lang w:eastAsia="zh-HK"/>
        </w:rPr>
        <w:t>stay of the opening of secondary insolvency proceedings</w:t>
      </w:r>
      <w:r w:rsidR="00F56CB2">
        <w:rPr>
          <w:rFonts w:ascii="Arial" w:eastAsiaTheme="minorEastAsia" w:hAnsi="Arial" w:cs="Arial"/>
          <w:color w:val="7B7B7B" w:themeColor="accent3" w:themeShade="BF"/>
          <w:sz w:val="22"/>
          <w:szCs w:val="22"/>
          <w:lang w:eastAsia="zh-HK"/>
        </w:rPr>
        <w:t>”</w:t>
      </w:r>
      <w:r w:rsidR="00F56CB2">
        <w:rPr>
          <w:rFonts w:ascii="Arial" w:eastAsiaTheme="minorEastAsia" w:hAnsi="Arial" w:cs="Arial" w:hint="eastAsia"/>
          <w:color w:val="7B7B7B" w:themeColor="accent3" w:themeShade="BF"/>
          <w:sz w:val="22"/>
          <w:szCs w:val="22"/>
          <w:lang w:eastAsia="zh-HK"/>
        </w:rPr>
        <w:t xml:space="preserve"> as stipulated in Article 38</w:t>
      </w:r>
      <w:r w:rsidR="00604F86">
        <w:rPr>
          <w:rFonts w:ascii="Arial" w:eastAsiaTheme="minorEastAsia" w:hAnsi="Arial" w:cs="Arial" w:hint="eastAsia"/>
          <w:color w:val="7B7B7B" w:themeColor="accent3" w:themeShade="BF"/>
          <w:sz w:val="22"/>
          <w:szCs w:val="22"/>
          <w:lang w:eastAsia="zh-HK"/>
        </w:rPr>
        <w:t>(3)</w:t>
      </w:r>
      <w:r w:rsidR="00F56CB2">
        <w:rPr>
          <w:rFonts w:ascii="Arial" w:eastAsiaTheme="minorEastAsia" w:hAnsi="Arial" w:cs="Arial" w:hint="eastAsia"/>
          <w:color w:val="7B7B7B" w:themeColor="accent3" w:themeShade="BF"/>
          <w:sz w:val="22"/>
          <w:szCs w:val="22"/>
          <w:lang w:eastAsia="zh-HK"/>
        </w:rPr>
        <w:t xml:space="preserve"> of the EIR Recast.</w:t>
      </w:r>
    </w:p>
    <w:p w:rsidR="000E7245" w:rsidRPr="000E7245" w:rsidRDefault="000E7245" w:rsidP="00636C15">
      <w:pPr>
        <w:ind w:left="720" w:hanging="720"/>
        <w:jc w:val="both"/>
        <w:rPr>
          <w:rFonts w:ascii="Arial" w:eastAsiaTheme="minorEastAsia" w:hAnsi="Arial" w:cs="Arial"/>
          <w:sz w:val="22"/>
          <w:szCs w:val="22"/>
          <w:lang w:eastAsia="zh-HK"/>
        </w:rPr>
      </w:pPr>
    </w:p>
    <w:p w:rsidR="00020557" w:rsidRPr="00F56CB2" w:rsidRDefault="00020557" w:rsidP="002A37BB">
      <w:pPr>
        <w:jc w:val="both"/>
        <w:rPr>
          <w:rFonts w:ascii="Arial" w:eastAsiaTheme="minorEastAsia" w:hAnsi="Arial" w:cs="Arial"/>
          <w:sz w:val="22"/>
          <w:szCs w:val="22"/>
          <w:lang w:eastAsia="zh-HK"/>
        </w:rPr>
      </w:pPr>
    </w:p>
    <w:p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rsidR="00C72848" w:rsidRPr="008500BD" w:rsidRDefault="00C72848" w:rsidP="002A37BB">
      <w:pPr>
        <w:ind w:left="720" w:hanging="720"/>
        <w:jc w:val="both"/>
        <w:rPr>
          <w:rFonts w:ascii="Arial" w:hAnsi="Arial" w:cs="Arial"/>
          <w:sz w:val="22"/>
          <w:szCs w:val="22"/>
        </w:rPr>
      </w:pPr>
    </w:p>
    <w:p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rsidR="00222FB5" w:rsidRPr="008500BD" w:rsidRDefault="00222FB5" w:rsidP="00636C15">
      <w:pPr>
        <w:jc w:val="both"/>
        <w:rPr>
          <w:rFonts w:ascii="Arial" w:hAnsi="Arial" w:cs="Arial"/>
          <w:sz w:val="22"/>
          <w:szCs w:val="22"/>
          <w:lang w:val="en-GB"/>
        </w:rPr>
      </w:pPr>
    </w:p>
    <w:p w:rsidR="00636C15" w:rsidRDefault="00FE00AC" w:rsidP="00FE00AC">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The following Articles of the EIR Recast mandate the co-operation and communication between various actors involved in the main and secondary insolvency proceedings:-</w:t>
      </w:r>
    </w:p>
    <w:p w:rsidR="00FE00AC" w:rsidRDefault="00FE00AC" w:rsidP="00FE00AC">
      <w:pPr>
        <w:jc w:val="both"/>
        <w:rPr>
          <w:rFonts w:ascii="Arial" w:eastAsiaTheme="minorEastAsia" w:hAnsi="Arial" w:cs="Arial"/>
          <w:color w:val="7B7B7B" w:themeColor="accent3" w:themeShade="BF"/>
          <w:sz w:val="22"/>
          <w:szCs w:val="22"/>
          <w:lang w:val="en-GB" w:eastAsia="zh-HK"/>
        </w:rPr>
      </w:pPr>
    </w:p>
    <w:p w:rsidR="00FE00AC" w:rsidRDefault="00FE00AC" w:rsidP="00FE00AC">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Article 41 of the EIR Recast mandates the co-operation and communication between insolvency practitioners in main and secondary insolvency proceedings, subject to the applicable rules to the respective proceedings.  This can be done by any forms, for instance, conclusion of agreements or protocols.  </w:t>
      </w:r>
      <w:r w:rsidR="00B4236B">
        <w:rPr>
          <w:rFonts w:ascii="Arial" w:eastAsiaTheme="minorEastAsia" w:hAnsi="Arial" w:cs="Arial" w:hint="eastAsia"/>
          <w:color w:val="7B7B7B" w:themeColor="accent3" w:themeShade="BF"/>
          <w:sz w:val="22"/>
          <w:szCs w:val="22"/>
          <w:lang w:val="en-GB" w:eastAsia="zh-HK"/>
        </w:rPr>
        <w:t>Under this Article, the insolvency practitioners must communicate the relevant information to other proceedings with each other as soon as possible.  And the insolvency practitioner in secondary proceedings has to provide proposal on the realisations or use of assets in the secondary insolvency proceedings to the main insolvency practitioner in an early opportunity pursuant to Article 41(2)(c) of the EIR Recast.</w:t>
      </w:r>
    </w:p>
    <w:p w:rsidR="00B4236B" w:rsidRDefault="00B4236B" w:rsidP="00FE00AC">
      <w:pPr>
        <w:jc w:val="both"/>
        <w:rPr>
          <w:rFonts w:ascii="Arial" w:eastAsiaTheme="minorEastAsia" w:hAnsi="Arial" w:cs="Arial"/>
          <w:color w:val="7B7B7B" w:themeColor="accent3" w:themeShade="BF"/>
          <w:sz w:val="22"/>
          <w:szCs w:val="22"/>
          <w:lang w:val="en-GB" w:eastAsia="zh-HK"/>
        </w:rPr>
      </w:pPr>
    </w:p>
    <w:p w:rsidR="00B4236B" w:rsidRDefault="00B4236B" w:rsidP="00FE00AC">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Article 42 of the EIR Recast mandates the co-operation and communication between courts</w:t>
      </w:r>
      <w:r w:rsidR="00473229">
        <w:rPr>
          <w:rFonts w:ascii="Arial" w:eastAsiaTheme="minorEastAsia" w:hAnsi="Arial" w:cs="Arial" w:hint="eastAsia"/>
          <w:color w:val="7B7B7B" w:themeColor="accent3" w:themeShade="BF"/>
          <w:sz w:val="22"/>
          <w:szCs w:val="22"/>
          <w:lang w:val="en-GB" w:eastAsia="zh-HK"/>
        </w:rPr>
        <w:t xml:space="preserve">.  To preclude any abusive forum shopping, the courts which facing a request to open insolvency proceedings and the courts which has opened an insolvency proceedings </w:t>
      </w:r>
      <w:r w:rsidR="007713CC">
        <w:rPr>
          <w:rFonts w:ascii="Arial" w:eastAsiaTheme="minorEastAsia" w:hAnsi="Arial" w:cs="Arial" w:hint="eastAsia"/>
          <w:color w:val="7B7B7B" w:themeColor="accent3" w:themeShade="BF"/>
          <w:sz w:val="22"/>
          <w:szCs w:val="22"/>
          <w:lang w:val="en-GB" w:eastAsia="zh-HK"/>
        </w:rPr>
        <w:t>are obliged to co-operate and communication with each other.  Co-operation applies to all sorts of proceedings under this section, including the appointment of insolvency practitioners, administration and supervision of the debtor</w:t>
      </w:r>
      <w:r w:rsidR="007713CC">
        <w:rPr>
          <w:rFonts w:ascii="Arial" w:eastAsiaTheme="minorEastAsia" w:hAnsi="Arial" w:cs="Arial"/>
          <w:color w:val="7B7B7B" w:themeColor="accent3" w:themeShade="BF"/>
          <w:sz w:val="22"/>
          <w:szCs w:val="22"/>
          <w:lang w:val="en-GB" w:eastAsia="zh-HK"/>
        </w:rPr>
        <w:t>’</w:t>
      </w:r>
      <w:r w:rsidR="007713CC">
        <w:rPr>
          <w:rFonts w:ascii="Arial" w:eastAsiaTheme="minorEastAsia" w:hAnsi="Arial" w:cs="Arial" w:hint="eastAsia"/>
          <w:color w:val="7B7B7B" w:themeColor="accent3" w:themeShade="BF"/>
          <w:sz w:val="22"/>
          <w:szCs w:val="22"/>
          <w:lang w:val="en-GB" w:eastAsia="zh-HK"/>
        </w:rPr>
        <w:t xml:space="preserve">s assets and affairs, by various means such as joint hearings or electronic </w:t>
      </w:r>
      <w:r w:rsidR="007713CC">
        <w:rPr>
          <w:rFonts w:ascii="Arial" w:eastAsiaTheme="minorEastAsia" w:hAnsi="Arial" w:cs="Arial"/>
          <w:color w:val="7B7B7B" w:themeColor="accent3" w:themeShade="BF"/>
          <w:sz w:val="22"/>
          <w:szCs w:val="22"/>
          <w:lang w:val="en-GB" w:eastAsia="zh-HK"/>
        </w:rPr>
        <w:t>communication</w:t>
      </w:r>
      <w:r w:rsidR="007713CC">
        <w:rPr>
          <w:rFonts w:ascii="Arial" w:eastAsiaTheme="minorEastAsia" w:hAnsi="Arial" w:cs="Arial" w:hint="eastAsia"/>
          <w:color w:val="7B7B7B" w:themeColor="accent3" w:themeShade="BF"/>
          <w:sz w:val="22"/>
          <w:szCs w:val="22"/>
          <w:lang w:val="en-GB" w:eastAsia="zh-HK"/>
        </w:rPr>
        <w:t xml:space="preserve"> methods.</w:t>
      </w:r>
    </w:p>
    <w:p w:rsidR="00987C13" w:rsidRDefault="00987C13" w:rsidP="00FE00AC">
      <w:pPr>
        <w:jc w:val="both"/>
        <w:rPr>
          <w:rFonts w:ascii="Arial" w:eastAsiaTheme="minorEastAsia" w:hAnsi="Arial" w:cs="Arial"/>
          <w:color w:val="7B7B7B" w:themeColor="accent3" w:themeShade="BF"/>
          <w:sz w:val="22"/>
          <w:szCs w:val="22"/>
          <w:lang w:val="en-GB" w:eastAsia="zh-HK"/>
        </w:rPr>
      </w:pPr>
    </w:p>
    <w:p w:rsidR="00987C13" w:rsidRDefault="00987C13" w:rsidP="00FE00AC">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Article</w:t>
      </w:r>
      <w:r>
        <w:rPr>
          <w:rFonts w:ascii="Arial" w:eastAsiaTheme="minorEastAsia" w:hAnsi="Arial" w:cs="Arial" w:hint="eastAsia"/>
          <w:color w:val="7B7B7B" w:themeColor="accent3" w:themeShade="BF"/>
          <w:sz w:val="22"/>
          <w:szCs w:val="22"/>
          <w:lang w:val="en-GB" w:eastAsia="zh-HK"/>
        </w:rPr>
        <w:t xml:space="preserve"> 43 of the EIR Recast mandates the co-operation and communication between insolvency practitioners and courts.  </w:t>
      </w:r>
      <w:r w:rsidR="009A2D88">
        <w:rPr>
          <w:rFonts w:ascii="Arial" w:eastAsiaTheme="minorEastAsia" w:hAnsi="Arial" w:cs="Arial" w:hint="eastAsia"/>
          <w:color w:val="7B7B7B" w:themeColor="accent3" w:themeShade="BF"/>
          <w:sz w:val="22"/>
          <w:szCs w:val="22"/>
          <w:lang w:val="en-GB" w:eastAsia="zh-HK"/>
        </w:rPr>
        <w:t>Under the following three situations, the</w:t>
      </w:r>
      <w:r w:rsidR="00047EE3">
        <w:rPr>
          <w:rFonts w:ascii="Arial" w:eastAsiaTheme="minorEastAsia" w:hAnsi="Arial" w:cs="Arial" w:hint="eastAsia"/>
          <w:color w:val="7B7B7B" w:themeColor="accent3" w:themeShade="BF"/>
          <w:sz w:val="22"/>
          <w:szCs w:val="22"/>
          <w:lang w:val="en-GB" w:eastAsia="zh-HK"/>
        </w:rPr>
        <w:t xml:space="preserve"> duties of</w:t>
      </w:r>
      <w:r w:rsidR="009A2D88">
        <w:rPr>
          <w:rFonts w:ascii="Arial" w:eastAsiaTheme="minorEastAsia" w:hAnsi="Arial" w:cs="Arial" w:hint="eastAsia"/>
          <w:color w:val="7B7B7B" w:themeColor="accent3" w:themeShade="BF"/>
          <w:sz w:val="22"/>
          <w:szCs w:val="22"/>
          <w:lang w:val="en-GB" w:eastAsia="zh-HK"/>
        </w:rPr>
        <w:t xml:space="preserve"> </w:t>
      </w:r>
      <w:r w:rsidR="00047EE3">
        <w:rPr>
          <w:rFonts w:ascii="Arial" w:eastAsiaTheme="minorEastAsia" w:hAnsi="Arial" w:cs="Arial" w:hint="eastAsia"/>
          <w:color w:val="7B7B7B" w:themeColor="accent3" w:themeShade="BF"/>
          <w:sz w:val="22"/>
          <w:szCs w:val="22"/>
          <w:lang w:val="en-GB" w:eastAsia="zh-HK"/>
        </w:rPr>
        <w:t>court-to-insolvency practitioner obligations arise:-</w:t>
      </w:r>
    </w:p>
    <w:p w:rsidR="00047EE3" w:rsidRPr="00047EE3" w:rsidRDefault="00047EE3" w:rsidP="00FE00AC">
      <w:pPr>
        <w:jc w:val="both"/>
        <w:rPr>
          <w:rFonts w:ascii="Arial" w:eastAsiaTheme="minorEastAsia" w:hAnsi="Arial" w:cs="Arial"/>
          <w:color w:val="7B7B7B" w:themeColor="accent3" w:themeShade="BF"/>
          <w:sz w:val="22"/>
          <w:szCs w:val="22"/>
          <w:lang w:val="en-GB" w:eastAsia="zh-HK"/>
        </w:rPr>
      </w:pPr>
    </w:p>
    <w:p w:rsidR="00047EE3" w:rsidRDefault="00047EE3" w:rsidP="00047EE3">
      <w:pPr>
        <w:pStyle w:val="a3"/>
        <w:numPr>
          <w:ilvl w:val="0"/>
          <w:numId w:val="12"/>
        </w:num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lastRenderedPageBreak/>
        <w:t>T</w:t>
      </w:r>
      <w:r>
        <w:rPr>
          <w:rFonts w:ascii="Arial" w:eastAsiaTheme="minorEastAsia" w:hAnsi="Arial" w:cs="Arial" w:hint="eastAsia"/>
          <w:color w:val="7B7B7B" w:themeColor="accent3" w:themeShade="BF"/>
          <w:sz w:val="22"/>
          <w:szCs w:val="22"/>
          <w:lang w:val="en-GB" w:eastAsia="zh-HK"/>
        </w:rPr>
        <w:t>he main insolvency proceedings practitioner must co-operate and communicate with the court which the request of opening secondary insolvency proceedings is pending or which has opened such proceedings;</w:t>
      </w:r>
    </w:p>
    <w:p w:rsidR="00047EE3" w:rsidRDefault="00047EE3" w:rsidP="00047EE3">
      <w:pPr>
        <w:pStyle w:val="a3"/>
        <w:numPr>
          <w:ilvl w:val="0"/>
          <w:numId w:val="12"/>
        </w:num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w:t>
      </w:r>
      <w:r>
        <w:rPr>
          <w:rFonts w:ascii="Arial" w:eastAsiaTheme="minorEastAsia" w:hAnsi="Arial" w:cs="Arial" w:hint="eastAsia"/>
          <w:color w:val="7B7B7B" w:themeColor="accent3" w:themeShade="BF"/>
          <w:sz w:val="22"/>
          <w:szCs w:val="22"/>
          <w:lang w:val="en-GB" w:eastAsia="zh-HK"/>
        </w:rPr>
        <w:t xml:space="preserve">he secondary insolvency proceedings </w:t>
      </w:r>
      <w:r>
        <w:rPr>
          <w:rFonts w:ascii="Arial" w:eastAsiaTheme="minorEastAsia" w:hAnsi="Arial" w:cs="Arial"/>
          <w:color w:val="7B7B7B" w:themeColor="accent3" w:themeShade="BF"/>
          <w:sz w:val="22"/>
          <w:szCs w:val="22"/>
          <w:lang w:val="en-GB" w:eastAsia="zh-HK"/>
        </w:rPr>
        <w:t>practitioner</w:t>
      </w:r>
      <w:r>
        <w:rPr>
          <w:rFonts w:ascii="Arial" w:eastAsiaTheme="minorEastAsia" w:hAnsi="Arial" w:cs="Arial" w:hint="eastAsia"/>
          <w:color w:val="7B7B7B" w:themeColor="accent3" w:themeShade="BF"/>
          <w:sz w:val="22"/>
          <w:szCs w:val="22"/>
          <w:lang w:val="en-GB" w:eastAsia="zh-HK"/>
        </w:rPr>
        <w:t xml:space="preserve"> must co-operate and communicate with the court which the request of opening main insolvency proceedings is pending or which has opened such proceedings; </w:t>
      </w:r>
    </w:p>
    <w:p w:rsidR="00047EE3" w:rsidRPr="00047EE3" w:rsidRDefault="00047EE3" w:rsidP="00047EE3">
      <w:pPr>
        <w:pStyle w:val="a3"/>
        <w:numPr>
          <w:ilvl w:val="0"/>
          <w:numId w:val="12"/>
        </w:num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The secondary insolvency proceedings practitioner must co-operate and communicate with the court which the request of opening secondary insolvency proceedings is pending or which has opened such proceedings.</w:t>
      </w:r>
    </w:p>
    <w:p w:rsidR="00E90991" w:rsidRPr="008500BD" w:rsidRDefault="00E90991" w:rsidP="002A37BB">
      <w:pPr>
        <w:ind w:left="720" w:hanging="720"/>
        <w:jc w:val="both"/>
        <w:rPr>
          <w:rFonts w:ascii="Arial" w:hAnsi="Arial" w:cs="Arial"/>
          <w:sz w:val="22"/>
          <w:szCs w:val="22"/>
          <w:lang w:val="en-GB"/>
        </w:rPr>
      </w:pPr>
    </w:p>
    <w:p w:rsidR="00FE2DE2" w:rsidRPr="008500BD" w:rsidRDefault="00FE2DE2" w:rsidP="002A37BB">
      <w:pPr>
        <w:ind w:left="720" w:hanging="720"/>
        <w:jc w:val="both"/>
        <w:rPr>
          <w:rFonts w:ascii="Arial" w:hAnsi="Arial" w:cs="Arial"/>
          <w:sz w:val="22"/>
          <w:szCs w:val="22"/>
          <w:lang w:val="en-GB"/>
        </w:rPr>
      </w:pPr>
    </w:p>
    <w:p w:rsidR="00C72848" w:rsidRPr="00A1058A" w:rsidRDefault="00C72848" w:rsidP="002A37BB">
      <w:pPr>
        <w:ind w:left="720" w:hanging="720"/>
        <w:jc w:val="both"/>
        <w:rPr>
          <w:rFonts w:ascii="Arial" w:hAnsi="Arial" w:cs="Arial"/>
          <w:b/>
          <w:bCs/>
          <w:sz w:val="22"/>
          <w:szCs w:val="22"/>
          <w:lang w:val="en-GB"/>
        </w:rPr>
      </w:pPr>
      <w:r w:rsidRPr="00A1058A">
        <w:rPr>
          <w:rFonts w:ascii="Arial" w:hAnsi="Arial" w:cs="Arial"/>
          <w:b/>
          <w:bCs/>
          <w:sz w:val="22"/>
          <w:szCs w:val="22"/>
          <w:lang w:val="en-GB"/>
        </w:rPr>
        <w:t xml:space="preserve">Question </w:t>
      </w:r>
      <w:r w:rsidR="00E6452F" w:rsidRPr="00A1058A">
        <w:rPr>
          <w:rFonts w:ascii="Arial" w:hAnsi="Arial" w:cs="Arial"/>
          <w:b/>
          <w:bCs/>
          <w:sz w:val="22"/>
          <w:szCs w:val="22"/>
          <w:lang w:val="en-GB"/>
        </w:rPr>
        <w:t>2.3</w:t>
      </w:r>
      <w:r w:rsidR="00E6452F" w:rsidRPr="00A1058A">
        <w:rPr>
          <w:rFonts w:ascii="Arial" w:hAnsi="Arial" w:cs="Arial"/>
          <w:b/>
          <w:bCs/>
          <w:sz w:val="22"/>
          <w:szCs w:val="22"/>
          <w:lang w:val="en-GB"/>
        </w:rPr>
        <w:tab/>
        <w:t>[</w:t>
      </w:r>
      <w:r w:rsidR="00D17FDC" w:rsidRPr="00A1058A">
        <w:rPr>
          <w:rFonts w:ascii="Arial" w:hAnsi="Arial" w:cs="Arial"/>
          <w:b/>
          <w:bCs/>
          <w:sz w:val="22"/>
          <w:szCs w:val="22"/>
          <w:lang w:val="en-GB"/>
        </w:rPr>
        <w:t>m</w:t>
      </w:r>
      <w:r w:rsidR="00E6452F" w:rsidRPr="00A1058A">
        <w:rPr>
          <w:rFonts w:ascii="Arial" w:hAnsi="Arial" w:cs="Arial"/>
          <w:b/>
          <w:bCs/>
          <w:sz w:val="22"/>
          <w:szCs w:val="22"/>
          <w:lang w:val="en-GB"/>
        </w:rPr>
        <w:t xml:space="preserve">aximum </w:t>
      </w:r>
      <w:r w:rsidR="00ED472A" w:rsidRPr="00A1058A">
        <w:rPr>
          <w:rFonts w:ascii="Arial" w:hAnsi="Arial" w:cs="Arial"/>
          <w:b/>
          <w:bCs/>
          <w:sz w:val="22"/>
          <w:szCs w:val="22"/>
          <w:lang w:val="en-GB"/>
        </w:rPr>
        <w:t>3</w:t>
      </w:r>
      <w:r w:rsidR="00E6452F" w:rsidRPr="00A1058A">
        <w:rPr>
          <w:rFonts w:ascii="Arial" w:hAnsi="Arial" w:cs="Arial"/>
          <w:b/>
          <w:bCs/>
          <w:sz w:val="22"/>
          <w:szCs w:val="22"/>
          <w:lang w:val="en-GB"/>
        </w:rPr>
        <w:t xml:space="preserve"> marks] </w:t>
      </w:r>
    </w:p>
    <w:p w:rsidR="00C72848" w:rsidRPr="008500BD" w:rsidRDefault="00C72848" w:rsidP="002A37BB">
      <w:pPr>
        <w:ind w:left="720" w:hanging="720"/>
        <w:jc w:val="both"/>
        <w:rPr>
          <w:rFonts w:ascii="Arial" w:hAnsi="Arial" w:cs="Arial"/>
          <w:b/>
          <w:bCs/>
          <w:sz w:val="22"/>
          <w:szCs w:val="22"/>
          <w:lang w:val="en-GB"/>
        </w:rPr>
      </w:pPr>
    </w:p>
    <w:p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rsidR="00962045" w:rsidRPr="008500BD" w:rsidRDefault="00962045" w:rsidP="002A37BB">
      <w:pPr>
        <w:ind w:left="720" w:hanging="720"/>
        <w:jc w:val="both"/>
        <w:rPr>
          <w:rFonts w:ascii="Arial" w:hAnsi="Arial" w:cs="Arial"/>
          <w:sz w:val="22"/>
          <w:szCs w:val="22"/>
          <w:lang w:val="en-GB"/>
        </w:rPr>
      </w:pPr>
    </w:p>
    <w:p w:rsidR="00C72848" w:rsidRDefault="003E18FD"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The</w:t>
      </w:r>
      <w:r>
        <w:rPr>
          <w:rFonts w:ascii="Arial" w:eastAsiaTheme="minorEastAsia" w:hAnsi="Arial" w:cs="Arial" w:hint="eastAsia"/>
          <w:color w:val="7B7B7B" w:themeColor="accent3" w:themeShade="BF"/>
          <w:sz w:val="22"/>
          <w:szCs w:val="22"/>
          <w:lang w:val="en-GB" w:eastAsia="zh-HK"/>
        </w:rPr>
        <w:t xml:space="preserve"> above statement can be demonstrated by the following three provisions of the EIR Recast:-</w:t>
      </w:r>
    </w:p>
    <w:p w:rsidR="003E18FD" w:rsidRDefault="003E18FD" w:rsidP="003E18FD">
      <w:pPr>
        <w:jc w:val="both"/>
        <w:rPr>
          <w:rFonts w:ascii="Arial" w:eastAsiaTheme="minorEastAsia" w:hAnsi="Arial" w:cs="Arial"/>
          <w:color w:val="7B7B7B" w:themeColor="accent3" w:themeShade="BF"/>
          <w:sz w:val="22"/>
          <w:szCs w:val="22"/>
          <w:lang w:val="en-GB" w:eastAsia="zh-HK"/>
        </w:rPr>
      </w:pPr>
    </w:p>
    <w:p w:rsidR="00A1058A" w:rsidRDefault="00A1058A"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Recital 10 and </w:t>
      </w:r>
      <w:r>
        <w:rPr>
          <w:rFonts w:ascii="Arial" w:eastAsiaTheme="minorEastAsia" w:hAnsi="Arial" w:cs="Arial"/>
          <w:color w:val="7B7B7B" w:themeColor="accent3" w:themeShade="BF"/>
          <w:sz w:val="22"/>
          <w:szCs w:val="22"/>
          <w:lang w:val="en-GB" w:eastAsia="zh-HK"/>
        </w:rPr>
        <w:t>Article</w:t>
      </w:r>
      <w:r>
        <w:rPr>
          <w:rFonts w:ascii="Arial" w:eastAsiaTheme="minorEastAsia" w:hAnsi="Arial" w:cs="Arial" w:hint="eastAsia"/>
          <w:color w:val="7B7B7B" w:themeColor="accent3" w:themeShade="BF"/>
          <w:sz w:val="22"/>
          <w:szCs w:val="22"/>
          <w:lang w:val="en-GB" w:eastAsia="zh-HK"/>
        </w:rPr>
        <w:t xml:space="preserve"> 1 of the EIR Recast:</w:t>
      </w:r>
    </w:p>
    <w:p w:rsidR="00A1058A" w:rsidRDefault="00A1058A"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Under Article 1 of the EIR Recast, it extends the traditional liquidation-oriented procedures to a more rescue-oriented purpose.  </w:t>
      </w:r>
      <w:r>
        <w:rPr>
          <w:rFonts w:ascii="Arial" w:eastAsiaTheme="minorEastAsia" w:hAnsi="Arial" w:cs="Arial"/>
          <w:color w:val="7B7B7B" w:themeColor="accent3" w:themeShade="BF"/>
          <w:sz w:val="22"/>
          <w:szCs w:val="22"/>
          <w:lang w:val="en-GB" w:eastAsia="zh-HK"/>
        </w:rPr>
        <w:t>It</w:t>
      </w:r>
      <w:r>
        <w:rPr>
          <w:rFonts w:ascii="Arial" w:eastAsiaTheme="minorEastAsia" w:hAnsi="Arial" w:cs="Arial" w:hint="eastAsia"/>
          <w:color w:val="7B7B7B" w:themeColor="accent3" w:themeShade="BF"/>
          <w:sz w:val="22"/>
          <w:szCs w:val="22"/>
          <w:lang w:val="en-GB" w:eastAsia="zh-HK"/>
        </w:rPr>
        <w:t xml:space="preserve"> stipulates that the EIR Recast applies to proceedings in the aim of rescue, adjustment of debt, reorganization or liquidation, for instance public collective proceedings and interim proceedings of it.  </w:t>
      </w:r>
      <w:r w:rsidR="002C3D15">
        <w:rPr>
          <w:rFonts w:ascii="Arial" w:eastAsiaTheme="minorEastAsia" w:hAnsi="Arial" w:cs="Arial" w:hint="eastAsia"/>
          <w:color w:val="7B7B7B" w:themeColor="accent3" w:themeShade="BF"/>
          <w:sz w:val="22"/>
          <w:szCs w:val="22"/>
          <w:lang w:val="en-GB" w:eastAsia="zh-HK"/>
        </w:rPr>
        <w:t>As mentioned in Recital 10 of the EIR Recast, t</w:t>
      </w:r>
      <w:r>
        <w:rPr>
          <w:rFonts w:ascii="Arial" w:eastAsiaTheme="minorEastAsia" w:hAnsi="Arial" w:cs="Arial" w:hint="eastAsia"/>
          <w:color w:val="7B7B7B" w:themeColor="accent3" w:themeShade="BF"/>
          <w:sz w:val="22"/>
          <w:szCs w:val="22"/>
          <w:lang w:val="en-GB" w:eastAsia="zh-HK"/>
        </w:rPr>
        <w:t>he applicable proceedings include those financially distressed businesses aiming for rescuing economically viable.  One of the measures are to provide stay of individual creditor</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s action for protecting the interests of the general body of creditors.  It also applies to proceedings of restructuring of a debt when there is only </w:t>
      </w:r>
      <w:r>
        <w:rPr>
          <w:rFonts w:ascii="Arial" w:eastAsiaTheme="minorEastAsia" w:hAnsi="Arial" w:cs="Arial"/>
          <w:color w:val="7B7B7B" w:themeColor="accent3" w:themeShade="BF"/>
          <w:sz w:val="22"/>
          <w:szCs w:val="22"/>
          <w:lang w:val="en-GB" w:eastAsia="zh-HK"/>
        </w:rPr>
        <w:t>likelihood</w:t>
      </w:r>
      <w:r>
        <w:rPr>
          <w:rFonts w:ascii="Arial" w:eastAsiaTheme="minorEastAsia" w:hAnsi="Arial" w:cs="Arial" w:hint="eastAsia"/>
          <w:color w:val="7B7B7B" w:themeColor="accent3" w:themeShade="BF"/>
          <w:sz w:val="22"/>
          <w:szCs w:val="22"/>
          <w:lang w:val="en-GB" w:eastAsia="zh-HK"/>
        </w:rPr>
        <w:t xml:space="preserve"> of insolvency or to proceedings which allow the debtor to have full or partial control of its assets and affairs.</w:t>
      </w:r>
      <w:r w:rsidR="002C3D15">
        <w:rPr>
          <w:rFonts w:ascii="Arial" w:eastAsiaTheme="minorEastAsia" w:hAnsi="Arial" w:cs="Arial" w:hint="eastAsia"/>
          <w:color w:val="7B7B7B" w:themeColor="accent3" w:themeShade="BF"/>
          <w:sz w:val="22"/>
          <w:szCs w:val="22"/>
          <w:lang w:val="en-GB" w:eastAsia="zh-HK"/>
        </w:rPr>
        <w:t xml:space="preserve">  This broadened coverage of proceedings concur with the trend in Europe that to promote effective restructuring measures for maximizing the value for creditors, </w:t>
      </w:r>
      <w:r w:rsidR="002C3D15">
        <w:rPr>
          <w:rFonts w:ascii="Arial" w:eastAsiaTheme="minorEastAsia" w:hAnsi="Arial" w:cs="Arial"/>
          <w:color w:val="7B7B7B" w:themeColor="accent3" w:themeShade="BF"/>
          <w:sz w:val="22"/>
          <w:szCs w:val="22"/>
          <w:lang w:val="en-GB" w:eastAsia="zh-HK"/>
        </w:rPr>
        <w:t>increasing</w:t>
      </w:r>
      <w:r w:rsidR="002C3D15">
        <w:rPr>
          <w:rFonts w:ascii="Arial" w:eastAsiaTheme="minorEastAsia" w:hAnsi="Arial" w:cs="Arial" w:hint="eastAsia"/>
          <w:color w:val="7B7B7B" w:themeColor="accent3" w:themeShade="BF"/>
          <w:sz w:val="22"/>
          <w:szCs w:val="22"/>
          <w:lang w:val="en-GB" w:eastAsia="zh-HK"/>
        </w:rPr>
        <w:t xml:space="preserve"> investments and job </w:t>
      </w:r>
      <w:r w:rsidR="002C3D15">
        <w:rPr>
          <w:rFonts w:ascii="Arial" w:eastAsiaTheme="minorEastAsia" w:hAnsi="Arial" w:cs="Arial"/>
          <w:color w:val="7B7B7B" w:themeColor="accent3" w:themeShade="BF"/>
          <w:sz w:val="22"/>
          <w:szCs w:val="22"/>
          <w:lang w:val="en-GB" w:eastAsia="zh-HK"/>
        </w:rPr>
        <w:t>opportunities</w:t>
      </w:r>
      <w:r w:rsidR="002C3D15">
        <w:rPr>
          <w:rFonts w:ascii="Arial" w:eastAsiaTheme="minorEastAsia" w:hAnsi="Arial" w:cs="Arial" w:hint="eastAsia"/>
          <w:color w:val="7B7B7B" w:themeColor="accent3" w:themeShade="BF"/>
          <w:sz w:val="22"/>
          <w:szCs w:val="22"/>
          <w:lang w:val="en-GB" w:eastAsia="zh-HK"/>
        </w:rPr>
        <w:t>.</w:t>
      </w:r>
    </w:p>
    <w:p w:rsidR="00A1058A" w:rsidRDefault="00A1058A" w:rsidP="003E18FD">
      <w:pPr>
        <w:jc w:val="both"/>
        <w:rPr>
          <w:rFonts w:ascii="Arial" w:eastAsiaTheme="minorEastAsia" w:hAnsi="Arial" w:cs="Arial"/>
          <w:color w:val="7B7B7B" w:themeColor="accent3" w:themeShade="BF"/>
          <w:sz w:val="22"/>
          <w:szCs w:val="22"/>
          <w:lang w:val="en-GB" w:eastAsia="zh-HK"/>
        </w:rPr>
      </w:pPr>
    </w:p>
    <w:p w:rsidR="003E18FD" w:rsidRDefault="003E18FD"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Article 56 of the EIR Recast: </w:t>
      </w:r>
    </w:p>
    <w:p w:rsidR="003E18FD" w:rsidRDefault="003E18FD"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w:t>
      </w:r>
      <w:r>
        <w:rPr>
          <w:rFonts w:ascii="Arial" w:eastAsiaTheme="minorEastAsia" w:hAnsi="Arial" w:cs="Arial" w:hint="eastAsia"/>
          <w:color w:val="7B7B7B" w:themeColor="accent3" w:themeShade="BF"/>
          <w:sz w:val="22"/>
          <w:szCs w:val="22"/>
          <w:lang w:val="en-GB" w:eastAsia="zh-HK"/>
        </w:rPr>
        <w:t xml:space="preserve">his provision governs the duties of co-operation and </w:t>
      </w:r>
      <w:r>
        <w:rPr>
          <w:rFonts w:ascii="Arial" w:eastAsiaTheme="minorEastAsia" w:hAnsi="Arial" w:cs="Arial"/>
          <w:color w:val="7B7B7B" w:themeColor="accent3" w:themeShade="BF"/>
          <w:sz w:val="22"/>
          <w:szCs w:val="22"/>
          <w:lang w:val="en-GB" w:eastAsia="zh-HK"/>
        </w:rPr>
        <w:t>communication</w:t>
      </w:r>
      <w:r>
        <w:rPr>
          <w:rFonts w:ascii="Arial" w:eastAsiaTheme="minorEastAsia" w:hAnsi="Arial" w:cs="Arial" w:hint="eastAsia"/>
          <w:color w:val="7B7B7B" w:themeColor="accent3" w:themeShade="BF"/>
          <w:sz w:val="22"/>
          <w:szCs w:val="22"/>
          <w:lang w:val="en-GB" w:eastAsia="zh-HK"/>
        </w:rPr>
        <w:t xml:space="preserve"> between insolvency </w:t>
      </w:r>
      <w:r>
        <w:rPr>
          <w:rFonts w:ascii="Arial" w:eastAsiaTheme="minorEastAsia" w:hAnsi="Arial" w:cs="Arial"/>
          <w:color w:val="7B7B7B" w:themeColor="accent3" w:themeShade="BF"/>
          <w:sz w:val="22"/>
          <w:szCs w:val="22"/>
          <w:lang w:val="en-GB" w:eastAsia="zh-HK"/>
        </w:rPr>
        <w:t>practitioners</w:t>
      </w:r>
      <w:r>
        <w:rPr>
          <w:rFonts w:ascii="Arial" w:eastAsiaTheme="minorEastAsia" w:hAnsi="Arial" w:cs="Arial" w:hint="eastAsia"/>
          <w:color w:val="7B7B7B" w:themeColor="accent3" w:themeShade="BF"/>
          <w:sz w:val="22"/>
          <w:szCs w:val="22"/>
          <w:lang w:val="en-GB" w:eastAsia="zh-HK"/>
        </w:rPr>
        <w:t xml:space="preserve"> under the group insolvencies.  </w:t>
      </w:r>
      <w:r>
        <w:rPr>
          <w:rFonts w:ascii="Arial" w:eastAsiaTheme="minorEastAsia" w:hAnsi="Arial" w:cs="Arial"/>
          <w:color w:val="7B7B7B" w:themeColor="accent3" w:themeShade="BF"/>
          <w:sz w:val="22"/>
          <w:szCs w:val="22"/>
          <w:lang w:val="en-GB" w:eastAsia="zh-HK"/>
        </w:rPr>
        <w:t>Pursuant</w:t>
      </w:r>
      <w:r>
        <w:rPr>
          <w:rFonts w:ascii="Arial" w:eastAsiaTheme="minorEastAsia" w:hAnsi="Arial" w:cs="Arial" w:hint="eastAsia"/>
          <w:color w:val="7B7B7B" w:themeColor="accent3" w:themeShade="BF"/>
          <w:sz w:val="22"/>
          <w:szCs w:val="22"/>
          <w:lang w:val="en-GB" w:eastAsia="zh-HK"/>
        </w:rPr>
        <w:t xml:space="preserve"> to subsection 2(a), (b) and (c) of this provision, it stipulates that the appointed insolvency practitioners must communicate to each other of any information might be relevant to the other proceedings; must consider any possible co-ordination to administer and supervise the affairs of the enterprise group members; and must consider any possible restructuring for the group members.  These encourages companies rescue rather than liquidation as oriented in the EIR 2000.</w:t>
      </w:r>
    </w:p>
    <w:p w:rsidR="003E18FD" w:rsidRDefault="003E18FD" w:rsidP="003E18FD">
      <w:pPr>
        <w:jc w:val="both"/>
        <w:rPr>
          <w:rFonts w:ascii="Arial" w:eastAsiaTheme="minorEastAsia" w:hAnsi="Arial" w:cs="Arial"/>
          <w:color w:val="7B7B7B" w:themeColor="accent3" w:themeShade="BF"/>
          <w:sz w:val="22"/>
          <w:szCs w:val="22"/>
          <w:lang w:val="en-GB" w:eastAsia="zh-HK"/>
        </w:rPr>
      </w:pPr>
    </w:p>
    <w:p w:rsidR="003E18FD" w:rsidRDefault="003E18FD"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Article 61 of the EIR Recast:</w:t>
      </w:r>
    </w:p>
    <w:p w:rsidR="0084069C" w:rsidRDefault="0084069C" w:rsidP="003E18F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This</w:t>
      </w:r>
      <w:r>
        <w:rPr>
          <w:rFonts w:ascii="Arial" w:eastAsiaTheme="minorEastAsia" w:hAnsi="Arial" w:cs="Arial" w:hint="eastAsia"/>
          <w:color w:val="7B7B7B" w:themeColor="accent3" w:themeShade="BF"/>
          <w:sz w:val="22"/>
          <w:szCs w:val="22"/>
          <w:lang w:val="en-GB" w:eastAsia="zh-HK"/>
        </w:rPr>
        <w:t xml:space="preserve"> provision is another provision which assist group enterprise.  Pursuant to Article 61</w:t>
      </w:r>
      <w:r w:rsidR="005C246A">
        <w:rPr>
          <w:rFonts w:ascii="Arial" w:eastAsiaTheme="minorEastAsia" w:hAnsi="Arial" w:cs="Arial" w:hint="eastAsia"/>
          <w:color w:val="7B7B7B" w:themeColor="accent3" w:themeShade="BF"/>
          <w:sz w:val="22"/>
          <w:szCs w:val="22"/>
          <w:lang w:val="en-GB" w:eastAsia="zh-HK"/>
        </w:rPr>
        <w:t xml:space="preserve">, a group co-ordination proceedings can be requested by an appointed insolvency practitioner in the proceedings opened against any enterprise group member, in the aim of facilitate an effective administration of insolvency proceedings between the enterprise group members.  </w:t>
      </w:r>
      <w:r w:rsidR="002F21D2">
        <w:rPr>
          <w:rFonts w:ascii="Arial" w:eastAsiaTheme="minorEastAsia" w:hAnsi="Arial" w:cs="Arial" w:hint="eastAsia"/>
          <w:color w:val="7B7B7B" w:themeColor="accent3" w:themeShade="BF"/>
          <w:sz w:val="22"/>
          <w:szCs w:val="22"/>
          <w:lang w:val="en-GB" w:eastAsia="zh-HK"/>
        </w:rPr>
        <w:t>In the request, the insolvency practitioner has to nominate the co-ordinator and provides an outline of the proposed group co-ordination.  Unlike the traditional court-driven insolvency proceedings, this provision allows more private law mechanism, and provides a more restructuring-friendly environment.</w:t>
      </w:r>
    </w:p>
    <w:p w:rsidR="003E18FD" w:rsidRDefault="003E18FD" w:rsidP="003E18FD">
      <w:pPr>
        <w:jc w:val="both"/>
        <w:rPr>
          <w:rFonts w:ascii="Arial" w:eastAsiaTheme="minorEastAsia" w:hAnsi="Arial" w:cs="Arial"/>
          <w:color w:val="7B7B7B" w:themeColor="accent3" w:themeShade="BF"/>
          <w:sz w:val="22"/>
          <w:szCs w:val="22"/>
          <w:lang w:val="en-GB" w:eastAsia="zh-HK"/>
        </w:rPr>
      </w:pPr>
    </w:p>
    <w:p w:rsidR="00C550C8" w:rsidRDefault="00C550C8" w:rsidP="002A37BB">
      <w:pPr>
        <w:jc w:val="both"/>
        <w:rPr>
          <w:rFonts w:ascii="Arial" w:eastAsiaTheme="minorEastAsia" w:hAnsi="Arial" w:cs="Arial"/>
          <w:bCs/>
          <w:sz w:val="22"/>
          <w:szCs w:val="22"/>
          <w:lang w:val="en-GB" w:eastAsia="zh-HK"/>
        </w:rPr>
      </w:pPr>
    </w:p>
    <w:p w:rsidR="00881BBC" w:rsidRDefault="00881BBC" w:rsidP="002A37BB">
      <w:pPr>
        <w:jc w:val="both"/>
        <w:rPr>
          <w:rFonts w:ascii="Arial" w:eastAsiaTheme="minorEastAsia" w:hAnsi="Arial" w:cs="Arial"/>
          <w:bCs/>
          <w:sz w:val="22"/>
          <w:szCs w:val="22"/>
          <w:lang w:val="en-GB" w:eastAsia="zh-HK"/>
        </w:rPr>
      </w:pPr>
    </w:p>
    <w:p w:rsidR="00881BBC" w:rsidRPr="00881BBC" w:rsidRDefault="00881BBC" w:rsidP="002A37BB">
      <w:pPr>
        <w:jc w:val="both"/>
        <w:rPr>
          <w:rFonts w:ascii="Arial" w:eastAsiaTheme="minorEastAsia" w:hAnsi="Arial" w:cs="Arial"/>
          <w:bCs/>
          <w:sz w:val="22"/>
          <w:szCs w:val="22"/>
          <w:lang w:val="en-GB" w:eastAsia="zh-HK"/>
        </w:rPr>
      </w:pPr>
    </w:p>
    <w:p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lastRenderedPageBreak/>
        <w:t>Question 2.4</w:t>
      </w:r>
      <w:r w:rsidRPr="008500BD">
        <w:rPr>
          <w:rFonts w:ascii="Arial" w:hAnsi="Arial" w:cs="Arial"/>
          <w:b/>
          <w:sz w:val="22"/>
          <w:szCs w:val="22"/>
          <w:lang w:val="en-GB"/>
        </w:rPr>
        <w:tab/>
        <w:t>[maximum 3 marks]</w:t>
      </w:r>
    </w:p>
    <w:p w:rsidR="009954B2" w:rsidRPr="008500BD" w:rsidRDefault="009954B2" w:rsidP="002A37BB">
      <w:pPr>
        <w:jc w:val="both"/>
        <w:rPr>
          <w:rFonts w:ascii="Arial" w:hAnsi="Arial" w:cs="Arial"/>
          <w:bCs/>
          <w:sz w:val="22"/>
          <w:szCs w:val="22"/>
          <w:lang w:val="en-GB"/>
        </w:rPr>
      </w:pPr>
    </w:p>
    <w:p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rsidR="00DD47EF" w:rsidRPr="008500BD" w:rsidRDefault="00DD47EF" w:rsidP="002A37BB">
      <w:pPr>
        <w:jc w:val="both"/>
        <w:rPr>
          <w:rFonts w:ascii="Arial" w:hAnsi="Arial" w:cs="Arial"/>
          <w:sz w:val="22"/>
          <w:szCs w:val="22"/>
        </w:rPr>
      </w:pPr>
    </w:p>
    <w:p w:rsidR="009954B2" w:rsidRDefault="003B406D" w:rsidP="003B406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To</w:t>
      </w:r>
      <w:r>
        <w:rPr>
          <w:rFonts w:ascii="Arial" w:eastAsiaTheme="minorEastAsia" w:hAnsi="Arial" w:cs="Arial" w:hint="eastAsia"/>
          <w:color w:val="7B7B7B" w:themeColor="accent3" w:themeShade="BF"/>
          <w:sz w:val="22"/>
          <w:szCs w:val="22"/>
          <w:lang w:val="en-GB" w:eastAsia="zh-HK"/>
        </w:rPr>
        <w:t xml:space="preserve"> prevent secondary insolvency </w:t>
      </w:r>
      <w:r>
        <w:rPr>
          <w:rFonts w:ascii="Arial" w:eastAsiaTheme="minorEastAsia" w:hAnsi="Arial" w:cs="Arial"/>
          <w:color w:val="7B7B7B" w:themeColor="accent3" w:themeShade="BF"/>
          <w:sz w:val="22"/>
          <w:szCs w:val="22"/>
          <w:lang w:val="en-GB" w:eastAsia="zh-HK"/>
        </w:rPr>
        <w:t>proceedings</w:t>
      </w:r>
      <w:r>
        <w:rPr>
          <w:rFonts w:ascii="Arial" w:eastAsiaTheme="minorEastAsia" w:hAnsi="Arial" w:cs="Arial" w:hint="eastAsia"/>
          <w:color w:val="7B7B7B" w:themeColor="accent3" w:themeShade="BF"/>
          <w:sz w:val="22"/>
          <w:szCs w:val="22"/>
          <w:lang w:val="en-GB" w:eastAsia="zh-HK"/>
        </w:rPr>
        <w:t xml:space="preserve">, the EIR Recast has introduced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the Right to give an undertaking</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and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stay of the opening of secondary insolvency proceedings</w:t>
      </w:r>
      <w:r w:rsidR="00A42D54">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w:t>
      </w:r>
    </w:p>
    <w:p w:rsidR="00A42D54" w:rsidRDefault="00A42D54" w:rsidP="003B406D">
      <w:pPr>
        <w:jc w:val="both"/>
        <w:rPr>
          <w:rFonts w:ascii="Arial" w:eastAsiaTheme="minorEastAsia" w:hAnsi="Arial" w:cs="Arial"/>
          <w:color w:val="7B7B7B" w:themeColor="accent3" w:themeShade="BF"/>
          <w:sz w:val="22"/>
          <w:szCs w:val="22"/>
          <w:lang w:val="en-GB" w:eastAsia="zh-HK"/>
        </w:rPr>
      </w:pPr>
    </w:p>
    <w:p w:rsidR="00A42D54" w:rsidRDefault="00A42D54" w:rsidP="003B406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Pursuant to Article 36 of the EIR Recast, </w:t>
      </w:r>
      <w:r w:rsidR="00106E20">
        <w:rPr>
          <w:rFonts w:ascii="Arial" w:eastAsiaTheme="minorEastAsia" w:hAnsi="Arial" w:cs="Arial" w:hint="eastAsia"/>
          <w:color w:val="7B7B7B" w:themeColor="accent3" w:themeShade="BF"/>
          <w:sz w:val="22"/>
          <w:szCs w:val="22"/>
          <w:lang w:val="en-GB" w:eastAsia="zh-HK"/>
        </w:rPr>
        <w:t xml:space="preserve">the main insolvency proceedings practitioner may give </w:t>
      </w:r>
      <w:r w:rsidR="006C3AAA">
        <w:rPr>
          <w:rFonts w:ascii="Arial" w:eastAsiaTheme="minorEastAsia" w:hAnsi="Arial" w:cs="Arial"/>
          <w:color w:val="7B7B7B" w:themeColor="accent3" w:themeShade="BF"/>
          <w:sz w:val="22"/>
          <w:szCs w:val="22"/>
          <w:lang w:val="en-GB" w:eastAsia="zh-HK"/>
        </w:rPr>
        <w:t>a</w:t>
      </w:r>
      <w:r w:rsidR="00106E20">
        <w:rPr>
          <w:rFonts w:ascii="Arial" w:eastAsiaTheme="minorEastAsia" w:hAnsi="Arial" w:cs="Arial" w:hint="eastAsia"/>
          <w:color w:val="7B7B7B" w:themeColor="accent3" w:themeShade="BF"/>
          <w:sz w:val="22"/>
          <w:szCs w:val="22"/>
          <w:lang w:val="en-GB" w:eastAsia="zh-HK"/>
        </w:rPr>
        <w:t xml:space="preserve"> unilateral undertaking </w:t>
      </w:r>
      <w:r w:rsidR="006C3AAA">
        <w:rPr>
          <w:rFonts w:ascii="Arial" w:eastAsiaTheme="minorEastAsia" w:hAnsi="Arial" w:cs="Arial" w:hint="eastAsia"/>
          <w:color w:val="7B7B7B" w:themeColor="accent3" w:themeShade="BF"/>
          <w:sz w:val="22"/>
          <w:szCs w:val="22"/>
          <w:lang w:val="en-GB" w:eastAsia="zh-HK"/>
        </w:rPr>
        <w:t xml:space="preserve">that he will distribute the realised assets according to the </w:t>
      </w:r>
      <w:r w:rsidR="006C3AAA">
        <w:rPr>
          <w:rFonts w:ascii="Arial" w:eastAsiaTheme="minorEastAsia" w:hAnsi="Arial" w:cs="Arial"/>
          <w:color w:val="7B7B7B" w:themeColor="accent3" w:themeShade="BF"/>
          <w:sz w:val="22"/>
          <w:szCs w:val="22"/>
          <w:lang w:val="en-GB" w:eastAsia="zh-HK"/>
        </w:rPr>
        <w:t>priority</w:t>
      </w:r>
      <w:r w:rsidR="006C3AAA">
        <w:rPr>
          <w:rFonts w:ascii="Arial" w:eastAsiaTheme="minorEastAsia" w:hAnsi="Arial" w:cs="Arial" w:hint="eastAsia"/>
          <w:color w:val="7B7B7B" w:themeColor="accent3" w:themeShade="BF"/>
          <w:sz w:val="22"/>
          <w:szCs w:val="22"/>
          <w:lang w:val="en-GB" w:eastAsia="zh-HK"/>
        </w:rPr>
        <w:t xml:space="preserve"> rights as if </w:t>
      </w:r>
      <w:r w:rsidR="00106E20">
        <w:rPr>
          <w:rFonts w:ascii="Arial" w:eastAsiaTheme="minorEastAsia" w:hAnsi="Arial" w:cs="Arial" w:hint="eastAsia"/>
          <w:color w:val="7B7B7B" w:themeColor="accent3" w:themeShade="BF"/>
          <w:sz w:val="22"/>
          <w:szCs w:val="22"/>
          <w:lang w:val="en-GB" w:eastAsia="zh-HK"/>
        </w:rPr>
        <w:t xml:space="preserve">the secondary insolvency </w:t>
      </w:r>
      <w:r w:rsidR="00106E20">
        <w:rPr>
          <w:rFonts w:ascii="Arial" w:eastAsiaTheme="minorEastAsia" w:hAnsi="Arial" w:cs="Arial"/>
          <w:color w:val="7B7B7B" w:themeColor="accent3" w:themeShade="BF"/>
          <w:sz w:val="22"/>
          <w:szCs w:val="22"/>
          <w:lang w:val="en-GB" w:eastAsia="zh-HK"/>
        </w:rPr>
        <w:t>proceedings</w:t>
      </w:r>
      <w:r w:rsidR="00106E20">
        <w:rPr>
          <w:rFonts w:ascii="Arial" w:eastAsiaTheme="minorEastAsia" w:hAnsi="Arial" w:cs="Arial" w:hint="eastAsia"/>
          <w:color w:val="7B7B7B" w:themeColor="accent3" w:themeShade="BF"/>
          <w:sz w:val="22"/>
          <w:szCs w:val="22"/>
          <w:lang w:val="en-GB" w:eastAsia="zh-HK"/>
        </w:rPr>
        <w:t xml:space="preserve"> commenced</w:t>
      </w:r>
      <w:r w:rsidR="006C3AAA" w:rsidRPr="006C3AAA">
        <w:rPr>
          <w:rFonts w:ascii="Arial" w:eastAsiaTheme="minorEastAsia" w:hAnsi="Arial" w:cs="Arial" w:hint="eastAsia"/>
          <w:color w:val="7B7B7B" w:themeColor="accent3" w:themeShade="BF"/>
          <w:sz w:val="22"/>
          <w:szCs w:val="22"/>
          <w:lang w:val="en-GB" w:eastAsia="zh-HK"/>
        </w:rPr>
        <w:t xml:space="preserve"> </w:t>
      </w:r>
      <w:r w:rsidR="006C3AAA">
        <w:rPr>
          <w:rFonts w:ascii="Arial" w:eastAsiaTheme="minorEastAsia" w:hAnsi="Arial" w:cs="Arial" w:hint="eastAsia"/>
          <w:color w:val="7B7B7B" w:themeColor="accent3" w:themeShade="BF"/>
          <w:sz w:val="22"/>
          <w:szCs w:val="22"/>
          <w:lang w:val="en-GB" w:eastAsia="zh-HK"/>
        </w:rPr>
        <w:t>in the Member State</w:t>
      </w:r>
      <w:r w:rsidR="00106E20">
        <w:rPr>
          <w:rFonts w:ascii="Arial" w:eastAsiaTheme="minorEastAsia" w:hAnsi="Arial" w:cs="Arial" w:hint="eastAsia"/>
          <w:color w:val="7B7B7B" w:themeColor="accent3" w:themeShade="BF"/>
          <w:sz w:val="22"/>
          <w:szCs w:val="22"/>
          <w:lang w:val="en-GB" w:eastAsia="zh-HK"/>
        </w:rPr>
        <w:t xml:space="preserve">.  </w:t>
      </w:r>
    </w:p>
    <w:p w:rsidR="006C3AAA" w:rsidRDefault="006C3AAA" w:rsidP="003B406D">
      <w:pPr>
        <w:jc w:val="both"/>
        <w:rPr>
          <w:rFonts w:ascii="Arial" w:eastAsiaTheme="minorEastAsia" w:hAnsi="Arial" w:cs="Arial"/>
          <w:color w:val="7B7B7B" w:themeColor="accent3" w:themeShade="BF"/>
          <w:sz w:val="22"/>
          <w:szCs w:val="22"/>
          <w:lang w:val="en-GB" w:eastAsia="zh-HK"/>
        </w:rPr>
      </w:pPr>
    </w:p>
    <w:p w:rsidR="006C3AAA" w:rsidRDefault="004A4281" w:rsidP="003B406D">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Pursuant</w:t>
      </w:r>
      <w:r>
        <w:rPr>
          <w:rFonts w:ascii="Arial" w:eastAsiaTheme="minorEastAsia" w:hAnsi="Arial" w:cs="Arial" w:hint="eastAsia"/>
          <w:color w:val="7B7B7B" w:themeColor="accent3" w:themeShade="BF"/>
          <w:sz w:val="22"/>
          <w:szCs w:val="22"/>
          <w:lang w:val="en-GB" w:eastAsia="zh-HK"/>
        </w:rPr>
        <w:t xml:space="preserve"> to Article 38</w:t>
      </w:r>
      <w:r w:rsidR="004F6AD3">
        <w:rPr>
          <w:rFonts w:ascii="Arial" w:eastAsiaTheme="minorEastAsia" w:hAnsi="Arial" w:cs="Arial" w:hint="eastAsia"/>
          <w:color w:val="7B7B7B" w:themeColor="accent3" w:themeShade="BF"/>
          <w:sz w:val="22"/>
          <w:szCs w:val="22"/>
          <w:lang w:val="en-GB" w:eastAsia="zh-HK"/>
        </w:rPr>
        <w:t>(3)</w:t>
      </w:r>
      <w:r>
        <w:rPr>
          <w:rFonts w:ascii="Arial" w:eastAsiaTheme="minorEastAsia" w:hAnsi="Arial" w:cs="Arial" w:hint="eastAsia"/>
          <w:color w:val="7B7B7B" w:themeColor="accent3" w:themeShade="BF"/>
          <w:sz w:val="22"/>
          <w:szCs w:val="22"/>
          <w:lang w:val="en-GB" w:eastAsia="zh-HK"/>
        </w:rPr>
        <w:t xml:space="preserve"> of the EIR Recast, court, may at its discretion and upon the request from the insolvency practitioner or the debtor in possession, stay the opening of secondary insolvency proceedings, in the condition to protect the local creditors</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interests.</w:t>
      </w:r>
    </w:p>
    <w:p w:rsidR="009954B2" w:rsidRPr="008500BD" w:rsidRDefault="009954B2" w:rsidP="002A37BB">
      <w:pPr>
        <w:jc w:val="both"/>
        <w:rPr>
          <w:rFonts w:ascii="Arial" w:hAnsi="Arial" w:cs="Arial"/>
          <w:bCs/>
          <w:sz w:val="22"/>
          <w:szCs w:val="22"/>
          <w:lang w:val="en-GB"/>
        </w:rPr>
      </w:pPr>
    </w:p>
    <w:p w:rsidR="00AE2316" w:rsidRDefault="00AE2316">
      <w:pPr>
        <w:rPr>
          <w:rFonts w:ascii="Arial" w:hAnsi="Arial" w:cs="Arial"/>
          <w:b/>
          <w:sz w:val="22"/>
          <w:szCs w:val="22"/>
          <w:lang w:val="en-GB"/>
        </w:rPr>
      </w:pPr>
    </w:p>
    <w:p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rsidR="00962045" w:rsidRPr="008500BD" w:rsidRDefault="00962045" w:rsidP="002A37BB">
      <w:pPr>
        <w:jc w:val="both"/>
        <w:rPr>
          <w:rFonts w:ascii="Arial" w:hAnsi="Arial" w:cs="Arial"/>
          <w:sz w:val="22"/>
          <w:szCs w:val="22"/>
          <w:lang w:val="en-GB"/>
        </w:rPr>
      </w:pPr>
    </w:p>
    <w:p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rsidR="00390B57" w:rsidRDefault="00390B57" w:rsidP="002A37BB">
      <w:pPr>
        <w:jc w:val="both"/>
        <w:rPr>
          <w:rFonts w:ascii="Arial" w:hAnsi="Arial" w:cs="Arial"/>
          <w:sz w:val="22"/>
          <w:szCs w:val="22"/>
          <w:lang w:val="en-GB"/>
        </w:rPr>
      </w:pPr>
    </w:p>
    <w:p w:rsidR="00DD47EF" w:rsidRPr="008500BD" w:rsidRDefault="00DD47EF" w:rsidP="002A37BB">
      <w:pPr>
        <w:jc w:val="both"/>
        <w:rPr>
          <w:rFonts w:ascii="Arial" w:hAnsi="Arial" w:cs="Arial"/>
          <w:sz w:val="22"/>
          <w:szCs w:val="22"/>
          <w:lang w:val="en-GB"/>
        </w:rPr>
      </w:pPr>
    </w:p>
    <w:p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rsidR="00C550C8" w:rsidRPr="008500BD" w:rsidRDefault="00C550C8" w:rsidP="002A37BB">
      <w:pPr>
        <w:ind w:left="720" w:hanging="720"/>
        <w:jc w:val="both"/>
        <w:rPr>
          <w:rFonts w:ascii="Arial" w:hAnsi="Arial" w:cs="Arial"/>
          <w:sz w:val="22"/>
          <w:szCs w:val="22"/>
        </w:rPr>
      </w:pPr>
    </w:p>
    <w:p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rsidR="00241FA3" w:rsidRPr="008500BD" w:rsidRDefault="00241FA3" w:rsidP="002A37BB">
      <w:pPr>
        <w:jc w:val="both"/>
        <w:rPr>
          <w:rFonts w:ascii="Arial" w:hAnsi="Arial" w:cs="Arial"/>
          <w:sz w:val="22"/>
          <w:szCs w:val="22"/>
        </w:rPr>
      </w:pPr>
    </w:p>
    <w:p w:rsidR="00544127" w:rsidRDefault="00664D75"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After the launching of EIR 2000, the European Commission had to present a report to adapt the EIR 2000 by 1 June 2012.  Adjustments and developments were required based on the following </w:t>
      </w:r>
      <w:r w:rsidR="002D3030">
        <w:rPr>
          <w:rFonts w:ascii="Arial" w:eastAsiaTheme="minorEastAsia" w:hAnsi="Arial" w:cs="Arial" w:hint="eastAsia"/>
          <w:color w:val="7B7B7B" w:themeColor="accent3" w:themeShade="BF"/>
          <w:sz w:val="22"/>
          <w:szCs w:val="22"/>
          <w:lang w:val="en-GB" w:eastAsia="zh-HK"/>
        </w:rPr>
        <w:t>reason</w:t>
      </w:r>
      <w:r>
        <w:rPr>
          <w:rFonts w:ascii="Arial" w:eastAsiaTheme="minorEastAsia" w:hAnsi="Arial" w:cs="Arial" w:hint="eastAsia"/>
          <w:color w:val="7B7B7B" w:themeColor="accent3" w:themeShade="BF"/>
          <w:sz w:val="22"/>
          <w:szCs w:val="22"/>
          <w:lang w:val="en-GB" w:eastAsia="zh-HK"/>
        </w:rPr>
        <w:t>s:-</w:t>
      </w:r>
    </w:p>
    <w:p w:rsidR="00664D75" w:rsidRDefault="00664D75" w:rsidP="002A37BB">
      <w:pPr>
        <w:jc w:val="both"/>
        <w:rPr>
          <w:rFonts w:ascii="Arial" w:eastAsiaTheme="minorEastAsia" w:hAnsi="Arial" w:cs="Arial"/>
          <w:color w:val="7B7B7B" w:themeColor="accent3" w:themeShade="BF"/>
          <w:sz w:val="22"/>
          <w:szCs w:val="22"/>
          <w:lang w:val="en-GB" w:eastAsia="zh-HK"/>
        </w:rPr>
      </w:pPr>
    </w:p>
    <w:p w:rsidR="00664D75" w:rsidRDefault="00664D75" w:rsidP="00664D75">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Firstly, there was t</w:t>
      </w:r>
      <w:r w:rsidRPr="00664D75">
        <w:rPr>
          <w:rFonts w:ascii="Arial" w:eastAsiaTheme="minorEastAsia" w:hAnsi="Arial" w:cs="Arial" w:hint="eastAsia"/>
          <w:color w:val="7B7B7B" w:themeColor="accent3" w:themeShade="BF"/>
          <w:sz w:val="22"/>
          <w:szCs w:val="22"/>
          <w:lang w:val="en-GB" w:eastAsia="zh-HK"/>
        </w:rPr>
        <w:t>he need to broadening the scope of insolvency, including encouraging of restructuring, cooperation between insolvency practitioners and courts and group proceedings.</w:t>
      </w:r>
      <w:r w:rsidR="004C0B07">
        <w:rPr>
          <w:rFonts w:ascii="Arial" w:eastAsiaTheme="minorEastAsia" w:hAnsi="Arial" w:cs="Arial" w:hint="eastAsia"/>
          <w:color w:val="7B7B7B" w:themeColor="accent3" w:themeShade="BF"/>
          <w:sz w:val="22"/>
          <w:szCs w:val="22"/>
          <w:lang w:val="en-GB" w:eastAsia="zh-HK"/>
        </w:rPr>
        <w:t xml:space="preserve">  To facilitate cross-border insolvency proceedings, principles and guidelines on co-operation and communication between various stakeholders of the insolvency proceedings were set out by those international authorities, for instance, the United Nations Commission on International Trade Law (UNCITRAL), </w:t>
      </w:r>
      <w:proofErr w:type="spellStart"/>
      <w:r w:rsidR="004C0B07">
        <w:rPr>
          <w:rFonts w:ascii="Arial" w:eastAsiaTheme="minorEastAsia" w:hAnsi="Arial" w:cs="Arial" w:hint="eastAsia"/>
          <w:color w:val="7B7B7B" w:themeColor="accent3" w:themeShade="BF"/>
          <w:sz w:val="22"/>
          <w:szCs w:val="22"/>
          <w:lang w:val="en-GB" w:eastAsia="zh-HK"/>
        </w:rPr>
        <w:t>Eurpean</w:t>
      </w:r>
      <w:proofErr w:type="spellEnd"/>
      <w:r w:rsidR="004C0B07">
        <w:rPr>
          <w:rFonts w:ascii="Arial" w:eastAsiaTheme="minorEastAsia" w:hAnsi="Arial" w:cs="Arial" w:hint="eastAsia"/>
          <w:color w:val="7B7B7B" w:themeColor="accent3" w:themeShade="BF"/>
          <w:sz w:val="22"/>
          <w:szCs w:val="22"/>
          <w:lang w:val="en-GB" w:eastAsia="zh-HK"/>
        </w:rPr>
        <w:t xml:space="preserve"> Communication and Cooperation Guidelines for Cross-Border Insolvency (</w:t>
      </w:r>
      <w:proofErr w:type="spellStart"/>
      <w:r w:rsidR="004C0B07">
        <w:rPr>
          <w:rFonts w:ascii="Arial" w:eastAsiaTheme="minorEastAsia" w:hAnsi="Arial" w:cs="Arial" w:hint="eastAsia"/>
          <w:color w:val="7B7B7B" w:themeColor="accent3" w:themeShade="BF"/>
          <w:sz w:val="22"/>
          <w:szCs w:val="22"/>
          <w:lang w:val="en-GB" w:eastAsia="zh-HK"/>
        </w:rPr>
        <w:t>CoCo</w:t>
      </w:r>
      <w:proofErr w:type="spellEnd"/>
      <w:r w:rsidR="004C0B07">
        <w:rPr>
          <w:rFonts w:ascii="Arial" w:eastAsiaTheme="minorEastAsia" w:hAnsi="Arial" w:cs="Arial" w:hint="eastAsia"/>
          <w:color w:val="7B7B7B" w:themeColor="accent3" w:themeShade="BF"/>
          <w:sz w:val="22"/>
          <w:szCs w:val="22"/>
          <w:lang w:val="en-GB" w:eastAsia="zh-HK"/>
        </w:rPr>
        <w:t xml:space="preserve"> Guidelines, October 2017, revised on 2019), the EU Cross-Border Insolvency Court-to-Court Communications Principles and Guidelines (EU </w:t>
      </w:r>
      <w:proofErr w:type="spellStart"/>
      <w:r w:rsidR="004C0B07">
        <w:rPr>
          <w:rFonts w:ascii="Arial" w:eastAsiaTheme="minorEastAsia" w:hAnsi="Arial" w:cs="Arial" w:hint="eastAsia"/>
          <w:color w:val="7B7B7B" w:themeColor="accent3" w:themeShade="BF"/>
          <w:sz w:val="22"/>
          <w:szCs w:val="22"/>
          <w:lang w:val="en-GB" w:eastAsia="zh-HK"/>
        </w:rPr>
        <w:t>JudgeCo</w:t>
      </w:r>
      <w:proofErr w:type="spellEnd"/>
      <w:r w:rsidR="004C0B07">
        <w:rPr>
          <w:rFonts w:ascii="Arial" w:eastAsiaTheme="minorEastAsia" w:hAnsi="Arial" w:cs="Arial" w:hint="eastAsia"/>
          <w:color w:val="7B7B7B" w:themeColor="accent3" w:themeShade="BF"/>
          <w:sz w:val="22"/>
          <w:szCs w:val="22"/>
          <w:lang w:val="en-GB" w:eastAsia="zh-HK"/>
        </w:rPr>
        <w:t xml:space="preserve"> Principles and Guidelines, December 2014) and the UNCITRAL Practical Guide on Cross-Border Insolvency Cooperation (2009).</w:t>
      </w:r>
      <w:r w:rsidR="004E7B7E">
        <w:rPr>
          <w:rFonts w:ascii="Arial" w:eastAsiaTheme="minorEastAsia" w:hAnsi="Arial" w:cs="Arial" w:hint="eastAsia"/>
          <w:color w:val="7B7B7B" w:themeColor="accent3" w:themeShade="BF"/>
          <w:sz w:val="22"/>
          <w:szCs w:val="22"/>
          <w:lang w:val="en-GB" w:eastAsia="zh-HK"/>
        </w:rPr>
        <w:t xml:space="preserve">  </w:t>
      </w:r>
      <w:r w:rsidR="000161F3">
        <w:rPr>
          <w:rFonts w:ascii="Arial" w:eastAsiaTheme="minorEastAsia" w:hAnsi="Arial" w:cs="Arial" w:hint="eastAsia"/>
          <w:color w:val="7B7B7B" w:themeColor="accent3" w:themeShade="BF"/>
          <w:sz w:val="22"/>
          <w:szCs w:val="22"/>
          <w:lang w:val="en-GB" w:eastAsia="zh-HK"/>
        </w:rPr>
        <w:t xml:space="preserve">More </w:t>
      </w:r>
      <w:r w:rsidR="000161F3">
        <w:rPr>
          <w:rFonts w:ascii="Arial" w:eastAsiaTheme="minorEastAsia" w:hAnsi="Arial" w:cs="Arial"/>
          <w:color w:val="7B7B7B" w:themeColor="accent3" w:themeShade="BF"/>
          <w:sz w:val="22"/>
          <w:szCs w:val="22"/>
          <w:lang w:val="en-GB" w:eastAsia="zh-HK"/>
        </w:rPr>
        <w:t>importantly</w:t>
      </w:r>
      <w:r w:rsidR="000161F3">
        <w:rPr>
          <w:rFonts w:ascii="Arial" w:eastAsiaTheme="minorEastAsia" w:hAnsi="Arial" w:cs="Arial" w:hint="eastAsia"/>
          <w:color w:val="7B7B7B" w:themeColor="accent3" w:themeShade="BF"/>
          <w:sz w:val="22"/>
          <w:szCs w:val="22"/>
          <w:lang w:val="en-GB" w:eastAsia="zh-HK"/>
        </w:rPr>
        <w:t xml:space="preserve">, lack of co-operation and communication may lead to inconsistent judgments, violation of </w:t>
      </w:r>
      <w:proofErr w:type="spellStart"/>
      <w:r w:rsidR="000161F3">
        <w:rPr>
          <w:rFonts w:ascii="Arial" w:eastAsiaTheme="minorEastAsia" w:hAnsi="Arial" w:cs="Arial" w:hint="eastAsia"/>
          <w:color w:val="7B7B7B" w:themeColor="accent3" w:themeShade="BF"/>
          <w:sz w:val="22"/>
          <w:szCs w:val="22"/>
          <w:lang w:val="en-GB" w:eastAsia="zh-HK"/>
        </w:rPr>
        <w:t>paritas</w:t>
      </w:r>
      <w:proofErr w:type="spellEnd"/>
      <w:r w:rsidR="000161F3">
        <w:rPr>
          <w:rFonts w:ascii="Arial" w:eastAsiaTheme="minorEastAsia" w:hAnsi="Arial" w:cs="Arial" w:hint="eastAsia"/>
          <w:color w:val="7B7B7B" w:themeColor="accent3" w:themeShade="BF"/>
          <w:sz w:val="22"/>
          <w:szCs w:val="22"/>
          <w:lang w:val="en-GB" w:eastAsia="zh-HK"/>
        </w:rPr>
        <w:t xml:space="preserve"> </w:t>
      </w:r>
      <w:proofErr w:type="spellStart"/>
      <w:r w:rsidR="000161F3">
        <w:rPr>
          <w:rFonts w:ascii="Arial" w:eastAsiaTheme="minorEastAsia" w:hAnsi="Arial" w:cs="Arial" w:hint="eastAsia"/>
          <w:color w:val="7B7B7B" w:themeColor="accent3" w:themeShade="BF"/>
          <w:sz w:val="22"/>
          <w:szCs w:val="22"/>
          <w:lang w:val="en-GB" w:eastAsia="zh-HK"/>
        </w:rPr>
        <w:t>creditorum</w:t>
      </w:r>
      <w:proofErr w:type="spellEnd"/>
      <w:r w:rsidR="000161F3">
        <w:rPr>
          <w:rFonts w:ascii="Arial" w:eastAsiaTheme="minorEastAsia" w:hAnsi="Arial" w:cs="Arial" w:hint="eastAsia"/>
          <w:color w:val="7B7B7B" w:themeColor="accent3" w:themeShade="BF"/>
          <w:sz w:val="22"/>
          <w:szCs w:val="22"/>
          <w:lang w:val="en-GB" w:eastAsia="zh-HK"/>
        </w:rPr>
        <w:t xml:space="preserve"> principle and diminishing the maximum value of the debtor</w:t>
      </w:r>
      <w:r w:rsidR="000161F3">
        <w:rPr>
          <w:rFonts w:ascii="Arial" w:eastAsiaTheme="minorEastAsia" w:hAnsi="Arial" w:cs="Arial"/>
          <w:color w:val="7B7B7B" w:themeColor="accent3" w:themeShade="BF"/>
          <w:sz w:val="22"/>
          <w:szCs w:val="22"/>
          <w:lang w:val="en-GB" w:eastAsia="zh-HK"/>
        </w:rPr>
        <w:t>’</w:t>
      </w:r>
      <w:r w:rsidR="000161F3">
        <w:rPr>
          <w:rFonts w:ascii="Arial" w:eastAsiaTheme="minorEastAsia" w:hAnsi="Arial" w:cs="Arial" w:hint="eastAsia"/>
          <w:color w:val="7B7B7B" w:themeColor="accent3" w:themeShade="BF"/>
          <w:sz w:val="22"/>
          <w:szCs w:val="22"/>
          <w:lang w:val="en-GB" w:eastAsia="zh-HK"/>
        </w:rPr>
        <w:t xml:space="preserve">s assets.  </w:t>
      </w:r>
      <w:r w:rsidR="004E7B7E">
        <w:rPr>
          <w:rFonts w:ascii="Arial" w:eastAsiaTheme="minorEastAsia" w:hAnsi="Arial" w:cs="Arial" w:hint="eastAsia"/>
          <w:color w:val="7B7B7B" w:themeColor="accent3" w:themeShade="BF"/>
          <w:sz w:val="22"/>
          <w:szCs w:val="22"/>
          <w:lang w:val="en-GB" w:eastAsia="zh-HK"/>
        </w:rPr>
        <w:t xml:space="preserve">To comply with these modernised regulations, centralisation </w:t>
      </w:r>
      <w:r w:rsidR="00D52AB2">
        <w:rPr>
          <w:rFonts w:ascii="Arial" w:eastAsiaTheme="minorEastAsia" w:hAnsi="Arial" w:cs="Arial" w:hint="eastAsia"/>
          <w:color w:val="7B7B7B" w:themeColor="accent3" w:themeShade="BF"/>
          <w:sz w:val="22"/>
          <w:szCs w:val="22"/>
          <w:lang w:val="en-GB" w:eastAsia="zh-HK"/>
        </w:rPr>
        <w:t xml:space="preserve">and universalism </w:t>
      </w:r>
      <w:r w:rsidR="004E7B7E">
        <w:rPr>
          <w:rFonts w:ascii="Arial" w:eastAsiaTheme="minorEastAsia" w:hAnsi="Arial" w:cs="Arial" w:hint="eastAsia"/>
          <w:color w:val="7B7B7B" w:themeColor="accent3" w:themeShade="BF"/>
          <w:sz w:val="22"/>
          <w:szCs w:val="22"/>
          <w:lang w:val="en-GB" w:eastAsia="zh-HK"/>
        </w:rPr>
        <w:t xml:space="preserve">of insolvency proceedings was emerging. </w:t>
      </w:r>
    </w:p>
    <w:p w:rsidR="00664D75" w:rsidRPr="00664D75" w:rsidRDefault="00664D75" w:rsidP="00664D75">
      <w:pPr>
        <w:jc w:val="both"/>
        <w:rPr>
          <w:rFonts w:ascii="Arial" w:eastAsiaTheme="minorEastAsia" w:hAnsi="Arial" w:cs="Arial"/>
          <w:color w:val="7B7B7B" w:themeColor="accent3" w:themeShade="BF"/>
          <w:sz w:val="22"/>
          <w:szCs w:val="22"/>
          <w:lang w:val="en-GB" w:eastAsia="zh-HK"/>
        </w:rPr>
      </w:pPr>
    </w:p>
    <w:p w:rsidR="00664D75" w:rsidRPr="00664D75" w:rsidRDefault="00664D75" w:rsidP="00664D75">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Secondly, i</w:t>
      </w:r>
      <w:r w:rsidRPr="00664D75">
        <w:rPr>
          <w:rFonts w:ascii="Arial" w:eastAsiaTheme="minorEastAsia" w:hAnsi="Arial" w:cs="Arial"/>
          <w:color w:val="7B7B7B" w:themeColor="accent3" w:themeShade="BF"/>
          <w:sz w:val="22"/>
          <w:szCs w:val="22"/>
          <w:lang w:val="en-GB" w:eastAsia="zh-HK"/>
        </w:rPr>
        <w:t>mprovement</w:t>
      </w:r>
      <w:r w:rsidRPr="00664D75">
        <w:rPr>
          <w:rFonts w:ascii="Arial" w:eastAsiaTheme="minorEastAsia" w:hAnsi="Arial" w:cs="Arial" w:hint="eastAsia"/>
          <w:color w:val="7B7B7B" w:themeColor="accent3" w:themeShade="BF"/>
          <w:sz w:val="22"/>
          <w:szCs w:val="22"/>
          <w:lang w:val="en-GB" w:eastAsia="zh-HK"/>
        </w:rPr>
        <w:t xml:space="preserve"> of creditor</w:t>
      </w:r>
      <w:r w:rsidRPr="00664D75">
        <w:rPr>
          <w:rFonts w:ascii="Arial" w:eastAsiaTheme="minorEastAsia" w:hAnsi="Arial" w:cs="Arial"/>
          <w:color w:val="7B7B7B" w:themeColor="accent3" w:themeShade="BF"/>
          <w:sz w:val="22"/>
          <w:szCs w:val="22"/>
          <w:lang w:val="en-GB" w:eastAsia="zh-HK"/>
        </w:rPr>
        <w:t>’</w:t>
      </w:r>
      <w:r w:rsidRPr="00664D75">
        <w:rPr>
          <w:rFonts w:ascii="Arial" w:eastAsiaTheme="minorEastAsia" w:hAnsi="Arial" w:cs="Arial" w:hint="eastAsia"/>
          <w:color w:val="7B7B7B" w:themeColor="accent3" w:themeShade="BF"/>
          <w:sz w:val="22"/>
          <w:szCs w:val="22"/>
          <w:lang w:val="en-GB" w:eastAsia="zh-HK"/>
        </w:rPr>
        <w:t>s information</w:t>
      </w:r>
      <w:r>
        <w:rPr>
          <w:rFonts w:ascii="Arial" w:eastAsiaTheme="minorEastAsia" w:hAnsi="Arial" w:cs="Arial" w:hint="eastAsia"/>
          <w:color w:val="7B7B7B" w:themeColor="accent3" w:themeShade="BF"/>
          <w:sz w:val="22"/>
          <w:szCs w:val="22"/>
          <w:lang w:val="en-GB" w:eastAsia="zh-HK"/>
        </w:rPr>
        <w:t xml:space="preserve"> was required.</w:t>
      </w:r>
      <w:r w:rsidR="00D83126">
        <w:rPr>
          <w:rFonts w:ascii="Arial" w:eastAsiaTheme="minorEastAsia" w:hAnsi="Arial" w:cs="Arial" w:hint="eastAsia"/>
          <w:color w:val="7B7B7B" w:themeColor="accent3" w:themeShade="BF"/>
          <w:sz w:val="22"/>
          <w:szCs w:val="22"/>
          <w:lang w:val="en-GB" w:eastAsia="zh-HK"/>
        </w:rPr>
        <w:t xml:space="preserve">  </w:t>
      </w:r>
      <w:r w:rsidR="00D83126">
        <w:rPr>
          <w:rFonts w:ascii="Arial" w:eastAsiaTheme="minorEastAsia" w:hAnsi="Arial" w:cs="Arial"/>
          <w:color w:val="7B7B7B" w:themeColor="accent3" w:themeShade="BF"/>
          <w:sz w:val="22"/>
          <w:szCs w:val="22"/>
          <w:lang w:val="en-GB" w:eastAsia="zh-HK"/>
        </w:rPr>
        <w:t>Und</w:t>
      </w:r>
      <w:r w:rsidR="00D83126">
        <w:rPr>
          <w:rFonts w:ascii="Arial" w:eastAsiaTheme="minorEastAsia" w:hAnsi="Arial" w:cs="Arial" w:hint="eastAsia"/>
          <w:color w:val="7B7B7B" w:themeColor="accent3" w:themeShade="BF"/>
          <w:sz w:val="22"/>
          <w:szCs w:val="22"/>
          <w:lang w:val="en-GB" w:eastAsia="zh-HK"/>
        </w:rPr>
        <w:t>er the EIR 2000, Member States had their own insolvency registration system with uncertain inter-connection between these registers.  Nevertheless, exchange of information between insolvency practitioners, courts and creditors was crucial to cross-border insolvency proceedings.</w:t>
      </w:r>
      <w:r w:rsidR="0061061C">
        <w:rPr>
          <w:rFonts w:ascii="Arial" w:eastAsiaTheme="minorEastAsia" w:hAnsi="Arial" w:cs="Arial" w:hint="eastAsia"/>
          <w:color w:val="7B7B7B" w:themeColor="accent3" w:themeShade="BF"/>
          <w:sz w:val="22"/>
          <w:szCs w:val="22"/>
          <w:lang w:val="en-GB" w:eastAsia="zh-HK"/>
        </w:rPr>
        <w:t xml:space="preserve">  More importantly, </w:t>
      </w:r>
      <w:r w:rsidR="0061061C">
        <w:rPr>
          <w:rFonts w:ascii="Arial" w:eastAsiaTheme="minorEastAsia" w:hAnsi="Arial" w:cs="Arial" w:hint="eastAsia"/>
          <w:color w:val="7B7B7B" w:themeColor="accent3" w:themeShade="BF"/>
          <w:sz w:val="22"/>
          <w:szCs w:val="22"/>
          <w:lang w:val="en-GB" w:eastAsia="zh-HK"/>
        </w:rPr>
        <w:lastRenderedPageBreak/>
        <w:t xml:space="preserve">under the concept of </w:t>
      </w:r>
      <w:proofErr w:type="spellStart"/>
      <w:r w:rsidR="0061061C">
        <w:rPr>
          <w:rFonts w:ascii="Arial" w:eastAsiaTheme="minorEastAsia" w:hAnsi="Arial" w:cs="Arial" w:hint="eastAsia"/>
          <w:color w:val="7B7B7B" w:themeColor="accent3" w:themeShade="BF"/>
          <w:sz w:val="22"/>
          <w:szCs w:val="22"/>
          <w:lang w:val="en-GB" w:eastAsia="zh-HK"/>
        </w:rPr>
        <w:t>lex</w:t>
      </w:r>
      <w:proofErr w:type="spellEnd"/>
      <w:r w:rsidR="0061061C">
        <w:rPr>
          <w:rFonts w:ascii="Arial" w:eastAsiaTheme="minorEastAsia" w:hAnsi="Arial" w:cs="Arial" w:hint="eastAsia"/>
          <w:color w:val="7B7B7B" w:themeColor="accent3" w:themeShade="BF"/>
          <w:sz w:val="22"/>
          <w:szCs w:val="22"/>
          <w:lang w:val="en-GB" w:eastAsia="zh-HK"/>
        </w:rPr>
        <w:t xml:space="preserve"> concu</w:t>
      </w:r>
      <w:r w:rsidR="005F4A2D">
        <w:rPr>
          <w:rFonts w:ascii="Arial" w:eastAsiaTheme="minorEastAsia" w:hAnsi="Arial" w:cs="Arial" w:hint="eastAsia"/>
          <w:color w:val="7B7B7B" w:themeColor="accent3" w:themeShade="BF"/>
          <w:sz w:val="22"/>
          <w:szCs w:val="22"/>
          <w:lang w:val="en-GB" w:eastAsia="zh-HK"/>
        </w:rPr>
        <w:t>rsus, the creditors had to file</w:t>
      </w:r>
      <w:r w:rsidR="0061061C">
        <w:rPr>
          <w:rFonts w:ascii="Arial" w:eastAsiaTheme="minorEastAsia" w:hAnsi="Arial" w:cs="Arial" w:hint="eastAsia"/>
          <w:color w:val="7B7B7B" w:themeColor="accent3" w:themeShade="BF"/>
          <w:sz w:val="22"/>
          <w:szCs w:val="22"/>
          <w:lang w:val="en-GB" w:eastAsia="zh-HK"/>
        </w:rPr>
        <w:t xml:space="preserve"> their claims within the prescribed period of time.  It was important for the information of insolvency proceedings publicly </w:t>
      </w:r>
      <w:r w:rsidR="0061061C">
        <w:rPr>
          <w:rFonts w:ascii="Arial" w:eastAsiaTheme="minorEastAsia" w:hAnsi="Arial" w:cs="Arial"/>
          <w:color w:val="7B7B7B" w:themeColor="accent3" w:themeShade="BF"/>
          <w:sz w:val="22"/>
          <w:szCs w:val="22"/>
          <w:lang w:val="en-GB" w:eastAsia="zh-HK"/>
        </w:rPr>
        <w:t>a</w:t>
      </w:r>
      <w:r w:rsidR="0061061C">
        <w:rPr>
          <w:rFonts w:ascii="Arial" w:eastAsiaTheme="minorEastAsia" w:hAnsi="Arial" w:cs="Arial" w:hint="eastAsia"/>
          <w:color w:val="7B7B7B" w:themeColor="accent3" w:themeShade="BF"/>
          <w:sz w:val="22"/>
          <w:szCs w:val="22"/>
          <w:lang w:val="en-GB" w:eastAsia="zh-HK"/>
        </w:rPr>
        <w:t>ccessible by both local and foreign creditors to prevent any negative influence on their priority.</w:t>
      </w:r>
    </w:p>
    <w:p w:rsidR="00664D75" w:rsidRDefault="00664D75" w:rsidP="00664D75">
      <w:pPr>
        <w:jc w:val="both"/>
        <w:rPr>
          <w:rFonts w:ascii="Arial" w:eastAsiaTheme="minorEastAsia" w:hAnsi="Arial" w:cs="Arial"/>
          <w:color w:val="7B7B7B" w:themeColor="accent3" w:themeShade="BF"/>
          <w:sz w:val="22"/>
          <w:szCs w:val="22"/>
          <w:lang w:val="en-GB" w:eastAsia="zh-HK"/>
        </w:rPr>
      </w:pPr>
    </w:p>
    <w:p w:rsidR="00AA00CD" w:rsidRDefault="00AA00CD" w:rsidP="00664D75">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Thirdly, </w:t>
      </w:r>
      <w:r w:rsidR="00841434">
        <w:rPr>
          <w:rFonts w:ascii="Arial" w:eastAsiaTheme="minorEastAsia" w:hAnsi="Arial" w:cs="Arial" w:hint="eastAsia"/>
          <w:color w:val="7B7B7B" w:themeColor="accent3" w:themeShade="BF"/>
          <w:sz w:val="22"/>
          <w:szCs w:val="22"/>
          <w:lang w:val="en-GB" w:eastAsia="zh-HK"/>
        </w:rPr>
        <w:t xml:space="preserve">to cope with modern economic </w:t>
      </w:r>
      <w:r w:rsidR="00841434">
        <w:rPr>
          <w:rFonts w:ascii="Arial" w:eastAsiaTheme="minorEastAsia" w:hAnsi="Arial" w:cs="Arial"/>
          <w:color w:val="7B7B7B" w:themeColor="accent3" w:themeShade="BF"/>
          <w:sz w:val="22"/>
          <w:szCs w:val="22"/>
          <w:lang w:val="en-GB" w:eastAsia="zh-HK"/>
        </w:rPr>
        <w:t>reality</w:t>
      </w:r>
      <w:r w:rsidR="00841434">
        <w:rPr>
          <w:rFonts w:ascii="Arial" w:eastAsiaTheme="minorEastAsia" w:hAnsi="Arial" w:cs="Arial" w:hint="eastAsia"/>
          <w:color w:val="7B7B7B" w:themeColor="accent3" w:themeShade="BF"/>
          <w:sz w:val="22"/>
          <w:szCs w:val="22"/>
          <w:lang w:val="en-GB" w:eastAsia="zh-HK"/>
        </w:rPr>
        <w:t xml:space="preserve">, development of the relevant insolvency regulations was required.  In recent years, businesses increasingly operate across national borders by interconnected companies. They often operate as one single unit.  Enterprise group members become an important issue to be tackled to ensure a fair and efficient administration of cross-border insolvency proceedings.  </w:t>
      </w:r>
      <w:r w:rsidR="00867962">
        <w:rPr>
          <w:rFonts w:ascii="Arial" w:eastAsiaTheme="minorEastAsia" w:hAnsi="Arial" w:cs="Arial" w:hint="eastAsia"/>
          <w:color w:val="7B7B7B" w:themeColor="accent3" w:themeShade="BF"/>
          <w:sz w:val="22"/>
          <w:szCs w:val="22"/>
          <w:lang w:val="en-GB" w:eastAsia="zh-HK"/>
        </w:rPr>
        <w:t xml:space="preserve">Under the EIR 2000, there was no provision related to </w:t>
      </w:r>
      <w:r w:rsidR="005B6990">
        <w:rPr>
          <w:rFonts w:ascii="Arial" w:eastAsiaTheme="minorEastAsia" w:hAnsi="Arial" w:cs="Arial" w:hint="eastAsia"/>
          <w:color w:val="7B7B7B" w:themeColor="accent3" w:themeShade="BF"/>
          <w:sz w:val="22"/>
          <w:szCs w:val="22"/>
          <w:lang w:val="en-GB" w:eastAsia="zh-HK"/>
        </w:rPr>
        <w:t>dealing with insolvency of different enterprise group members.  Furthermore, UNCITRAL issued a Legislative Guide on Insolvency Law on 2010 which addressed that there was lack of guidance on how to deal with the insolvency issue on different enterprise group members in a more comprehensive manner and how to treat the group members differently from a single corporate entity.</w:t>
      </w:r>
      <w:r w:rsidR="0080781B">
        <w:rPr>
          <w:rFonts w:ascii="Arial" w:eastAsiaTheme="minorEastAsia" w:hAnsi="Arial" w:cs="Arial" w:hint="eastAsia"/>
          <w:color w:val="7B7B7B" w:themeColor="accent3" w:themeShade="BF"/>
          <w:sz w:val="22"/>
          <w:szCs w:val="22"/>
          <w:lang w:val="en-GB" w:eastAsia="zh-HK"/>
        </w:rPr>
        <w:t xml:space="preserve">  The problem of overlooking the complex multinational enterprise had been illustrated in the </w:t>
      </w:r>
      <w:proofErr w:type="spellStart"/>
      <w:r w:rsidR="0080781B">
        <w:rPr>
          <w:rFonts w:ascii="Arial" w:eastAsiaTheme="minorEastAsia" w:hAnsi="Arial" w:cs="Arial" w:hint="eastAsia"/>
          <w:color w:val="7B7B7B" w:themeColor="accent3" w:themeShade="BF"/>
          <w:sz w:val="22"/>
          <w:szCs w:val="22"/>
          <w:lang w:val="en-GB" w:eastAsia="zh-HK"/>
        </w:rPr>
        <w:t>Eurofood</w:t>
      </w:r>
      <w:proofErr w:type="spellEnd"/>
      <w:r w:rsidR="0080781B">
        <w:rPr>
          <w:rFonts w:ascii="Arial" w:eastAsiaTheme="minorEastAsia" w:hAnsi="Arial" w:cs="Arial" w:hint="eastAsia"/>
          <w:color w:val="7B7B7B" w:themeColor="accent3" w:themeShade="BF"/>
          <w:sz w:val="22"/>
          <w:szCs w:val="22"/>
          <w:lang w:val="en-GB" w:eastAsia="zh-HK"/>
        </w:rPr>
        <w:t xml:space="preserve"> IFSC Limited case in 2004.  In this case, the problem to ascertain COMI of the debtor was in questioned.  Influencing by the liquidation-oriented nature of EIR 2000, it was held that entity-by-entity approach was adopted when the debtor was a subsidiary company whose registered office was different from the one of its parent company.  </w:t>
      </w:r>
      <w:r w:rsidR="00F32779">
        <w:rPr>
          <w:rFonts w:ascii="Arial" w:eastAsiaTheme="minorEastAsia" w:hAnsi="Arial" w:cs="Arial" w:hint="eastAsia"/>
          <w:color w:val="7B7B7B" w:themeColor="accent3" w:themeShade="BF"/>
          <w:sz w:val="22"/>
          <w:szCs w:val="22"/>
          <w:lang w:val="en-GB" w:eastAsia="zh-HK"/>
        </w:rPr>
        <w:t xml:space="preserve">This hindered successful </w:t>
      </w:r>
      <w:r w:rsidR="00F32779">
        <w:rPr>
          <w:rFonts w:ascii="Arial" w:eastAsiaTheme="minorEastAsia" w:hAnsi="Arial" w:cs="Arial"/>
          <w:color w:val="7B7B7B" w:themeColor="accent3" w:themeShade="BF"/>
          <w:sz w:val="22"/>
          <w:szCs w:val="22"/>
          <w:lang w:val="en-GB" w:eastAsia="zh-HK"/>
        </w:rPr>
        <w:t>restructuring</w:t>
      </w:r>
      <w:r w:rsidR="00F32779">
        <w:rPr>
          <w:rFonts w:ascii="Arial" w:eastAsiaTheme="minorEastAsia" w:hAnsi="Arial" w:cs="Arial" w:hint="eastAsia"/>
          <w:color w:val="7B7B7B" w:themeColor="accent3" w:themeShade="BF"/>
          <w:sz w:val="22"/>
          <w:szCs w:val="22"/>
          <w:lang w:val="en-GB" w:eastAsia="zh-HK"/>
        </w:rPr>
        <w:t xml:space="preserve"> of </w:t>
      </w:r>
      <w:proofErr w:type="gramStart"/>
      <w:r w:rsidR="00F32779">
        <w:rPr>
          <w:rFonts w:ascii="Arial" w:eastAsiaTheme="minorEastAsia" w:hAnsi="Arial" w:cs="Arial" w:hint="eastAsia"/>
          <w:color w:val="7B7B7B" w:themeColor="accent3" w:themeShade="BF"/>
          <w:sz w:val="22"/>
          <w:szCs w:val="22"/>
          <w:lang w:val="en-GB" w:eastAsia="zh-HK"/>
        </w:rPr>
        <w:t>a</w:t>
      </w:r>
      <w:proofErr w:type="gramEnd"/>
      <w:r w:rsidR="00F32779">
        <w:rPr>
          <w:rFonts w:ascii="Arial" w:eastAsiaTheme="minorEastAsia" w:hAnsi="Arial" w:cs="Arial" w:hint="eastAsia"/>
          <w:color w:val="7B7B7B" w:themeColor="accent3" w:themeShade="BF"/>
          <w:sz w:val="22"/>
          <w:szCs w:val="22"/>
          <w:lang w:val="en-GB" w:eastAsia="zh-HK"/>
        </w:rPr>
        <w:t xml:space="preserve"> enterprise group in a whole and diminish the </w:t>
      </w:r>
      <w:r w:rsidR="00F32779">
        <w:rPr>
          <w:rFonts w:ascii="Arial" w:eastAsiaTheme="minorEastAsia" w:hAnsi="Arial" w:cs="Arial"/>
          <w:color w:val="7B7B7B" w:themeColor="accent3" w:themeShade="BF"/>
          <w:sz w:val="22"/>
          <w:szCs w:val="22"/>
          <w:lang w:val="en-GB" w:eastAsia="zh-HK"/>
        </w:rPr>
        <w:t>principle</w:t>
      </w:r>
      <w:r w:rsidR="00F32779">
        <w:rPr>
          <w:rFonts w:ascii="Arial" w:eastAsiaTheme="minorEastAsia" w:hAnsi="Arial" w:cs="Arial" w:hint="eastAsia"/>
          <w:color w:val="7B7B7B" w:themeColor="accent3" w:themeShade="BF"/>
          <w:sz w:val="22"/>
          <w:szCs w:val="22"/>
          <w:lang w:val="en-GB" w:eastAsia="zh-HK"/>
        </w:rPr>
        <w:t xml:space="preserve"> of universalism, procedural efficiency, equal treatment of creditors and value maximisation of the debtor</w:t>
      </w:r>
      <w:r w:rsidR="00F32779">
        <w:rPr>
          <w:rFonts w:ascii="Arial" w:eastAsiaTheme="minorEastAsia" w:hAnsi="Arial" w:cs="Arial"/>
          <w:color w:val="7B7B7B" w:themeColor="accent3" w:themeShade="BF"/>
          <w:sz w:val="22"/>
          <w:szCs w:val="22"/>
          <w:lang w:val="en-GB" w:eastAsia="zh-HK"/>
        </w:rPr>
        <w:t>’</w:t>
      </w:r>
      <w:r w:rsidR="00F32779">
        <w:rPr>
          <w:rFonts w:ascii="Arial" w:eastAsiaTheme="minorEastAsia" w:hAnsi="Arial" w:cs="Arial" w:hint="eastAsia"/>
          <w:color w:val="7B7B7B" w:themeColor="accent3" w:themeShade="BF"/>
          <w:sz w:val="22"/>
          <w:szCs w:val="22"/>
          <w:lang w:val="en-GB" w:eastAsia="zh-HK"/>
        </w:rPr>
        <w:t>s assets.</w:t>
      </w:r>
    </w:p>
    <w:p w:rsidR="005B6990" w:rsidRDefault="004566B9" w:rsidP="00664D75">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  </w:t>
      </w:r>
    </w:p>
    <w:p w:rsidR="00664D75" w:rsidRPr="00664D75" w:rsidRDefault="000161F3" w:rsidP="00664D75">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In view of the above, the new European regulation was needed and recommended to cater for the latest development in insolvency issues.</w:t>
      </w:r>
    </w:p>
    <w:p w:rsidR="00664D75" w:rsidRDefault="00664D75" w:rsidP="002A37BB">
      <w:pPr>
        <w:jc w:val="both"/>
        <w:rPr>
          <w:rFonts w:ascii="Arial" w:eastAsiaTheme="minorEastAsia" w:hAnsi="Arial" w:cs="Arial"/>
          <w:color w:val="7B7B7B" w:themeColor="accent3" w:themeShade="BF"/>
          <w:sz w:val="22"/>
          <w:szCs w:val="22"/>
          <w:lang w:val="en-GB" w:eastAsia="zh-HK"/>
        </w:rPr>
      </w:pPr>
    </w:p>
    <w:p w:rsidR="00D17FDC" w:rsidRPr="008500BD" w:rsidRDefault="00D17FDC" w:rsidP="002A37BB">
      <w:pPr>
        <w:ind w:left="720" w:hanging="720"/>
        <w:jc w:val="both"/>
        <w:rPr>
          <w:rFonts w:ascii="Arial" w:hAnsi="Arial" w:cs="Arial"/>
          <w:sz w:val="22"/>
          <w:szCs w:val="22"/>
        </w:rPr>
      </w:pPr>
    </w:p>
    <w:p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rsidR="00C550C8" w:rsidRPr="008500BD" w:rsidRDefault="00C550C8" w:rsidP="002A37BB">
      <w:pPr>
        <w:ind w:left="720" w:hanging="720"/>
        <w:jc w:val="both"/>
        <w:rPr>
          <w:rFonts w:ascii="Arial" w:hAnsi="Arial" w:cs="Arial"/>
          <w:sz w:val="22"/>
          <w:szCs w:val="22"/>
        </w:rPr>
      </w:pPr>
    </w:p>
    <w:p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rsidR="00DF75F8" w:rsidRPr="008500BD" w:rsidRDefault="00DF75F8" w:rsidP="002A37BB">
      <w:pPr>
        <w:jc w:val="both"/>
        <w:rPr>
          <w:rFonts w:ascii="Arial" w:hAnsi="Arial" w:cs="Arial"/>
          <w:sz w:val="22"/>
          <w:szCs w:val="22"/>
        </w:rPr>
      </w:pPr>
    </w:p>
    <w:p w:rsidR="00DF75F8" w:rsidRDefault="00F22C57"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Comparing</w:t>
      </w:r>
      <w:r>
        <w:rPr>
          <w:rFonts w:ascii="Arial" w:eastAsiaTheme="minorEastAsia" w:hAnsi="Arial" w:cs="Arial" w:hint="eastAsia"/>
          <w:color w:val="7B7B7B" w:themeColor="accent3" w:themeShade="BF"/>
          <w:sz w:val="22"/>
          <w:szCs w:val="22"/>
          <w:lang w:val="en-GB" w:eastAsia="zh-HK"/>
        </w:rPr>
        <w:t xml:space="preserve"> the EIR Recast with the EIR 2000, the three major </w:t>
      </w:r>
      <w:r>
        <w:rPr>
          <w:rFonts w:ascii="Arial" w:eastAsiaTheme="minorEastAsia" w:hAnsi="Arial" w:cs="Arial"/>
          <w:color w:val="7B7B7B" w:themeColor="accent3" w:themeShade="BF"/>
          <w:sz w:val="22"/>
          <w:szCs w:val="22"/>
          <w:lang w:val="en-GB" w:eastAsia="zh-HK"/>
        </w:rPr>
        <w:t>improvement</w:t>
      </w:r>
      <w:r>
        <w:rPr>
          <w:rFonts w:ascii="Arial" w:eastAsiaTheme="minorEastAsia" w:hAnsi="Arial" w:cs="Arial" w:hint="eastAsia"/>
          <w:color w:val="7B7B7B" w:themeColor="accent3" w:themeShade="BF"/>
          <w:sz w:val="22"/>
          <w:szCs w:val="22"/>
          <w:lang w:val="en-GB" w:eastAsia="zh-HK"/>
        </w:rPr>
        <w:t>s or innovations of the EIR Recast for a more efficient administration of insolvency proceedings across the EU Member States are as the followings:-</w:t>
      </w:r>
    </w:p>
    <w:p w:rsidR="00F22C57" w:rsidRDefault="00F22C57" w:rsidP="002A37BB">
      <w:pPr>
        <w:jc w:val="both"/>
        <w:rPr>
          <w:rFonts w:ascii="Arial" w:eastAsiaTheme="minorEastAsia" w:hAnsi="Arial" w:cs="Arial"/>
          <w:color w:val="7B7B7B" w:themeColor="accent3" w:themeShade="BF"/>
          <w:sz w:val="22"/>
          <w:szCs w:val="22"/>
          <w:lang w:val="en-GB" w:eastAsia="zh-HK"/>
        </w:rPr>
      </w:pPr>
    </w:p>
    <w:p w:rsidR="00293D6E" w:rsidRDefault="00293D6E"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One of the improvement</w:t>
      </w:r>
      <w:r w:rsidR="002B7B1E">
        <w:rPr>
          <w:rFonts w:ascii="Arial" w:eastAsiaTheme="minorEastAsia" w:hAnsi="Arial" w:cs="Arial" w:hint="eastAsia"/>
          <w:color w:val="7B7B7B" w:themeColor="accent3" w:themeShade="BF"/>
          <w:sz w:val="22"/>
          <w:szCs w:val="22"/>
          <w:lang w:val="en-GB" w:eastAsia="zh-HK"/>
        </w:rPr>
        <w:t>s</w:t>
      </w:r>
      <w:r>
        <w:rPr>
          <w:rFonts w:ascii="Arial" w:eastAsiaTheme="minorEastAsia" w:hAnsi="Arial" w:cs="Arial" w:hint="eastAsia"/>
          <w:color w:val="7B7B7B" w:themeColor="accent3" w:themeShade="BF"/>
          <w:sz w:val="22"/>
          <w:szCs w:val="22"/>
          <w:lang w:val="en-GB" w:eastAsia="zh-HK"/>
        </w:rPr>
        <w:t xml:space="preserve"> is that </w:t>
      </w:r>
      <w:r w:rsidR="004B4E8D">
        <w:rPr>
          <w:rFonts w:ascii="Arial" w:eastAsiaTheme="minorEastAsia" w:hAnsi="Arial" w:cs="Arial" w:hint="eastAsia"/>
          <w:color w:val="7B7B7B" w:themeColor="accent3" w:themeShade="BF"/>
          <w:sz w:val="22"/>
          <w:szCs w:val="22"/>
          <w:lang w:val="en-GB" w:eastAsia="zh-HK"/>
        </w:rPr>
        <w:t xml:space="preserve">the EIR Recast mandates that the centre of man interest (COMI) of the debtor should be the place where the debtor administers its interest on a regular basis and is ascertainable by other parties as stipulates under Article 3(1) of the EIR Recast.  This is different from the EIR 2000 which did not define COMI.  </w:t>
      </w:r>
      <w:r w:rsidR="004B4E8D">
        <w:rPr>
          <w:rFonts w:ascii="Arial" w:eastAsiaTheme="minorEastAsia" w:hAnsi="Arial" w:cs="Arial"/>
          <w:color w:val="7B7B7B" w:themeColor="accent3" w:themeShade="BF"/>
          <w:sz w:val="22"/>
          <w:szCs w:val="22"/>
          <w:lang w:val="en-GB" w:eastAsia="zh-HK"/>
        </w:rPr>
        <w:t>By</w:t>
      </w:r>
      <w:r w:rsidR="004B4E8D">
        <w:rPr>
          <w:rFonts w:ascii="Arial" w:eastAsiaTheme="minorEastAsia" w:hAnsi="Arial" w:cs="Arial" w:hint="eastAsia"/>
          <w:color w:val="7B7B7B" w:themeColor="accent3" w:themeShade="BF"/>
          <w:sz w:val="22"/>
          <w:szCs w:val="22"/>
          <w:lang w:val="en-GB" w:eastAsia="zh-HK"/>
        </w:rPr>
        <w:t xml:space="preserve"> defining COMI, the EIR Recast enables this regulation to be enforceable</w:t>
      </w:r>
      <w:r w:rsidR="00FE00AA">
        <w:rPr>
          <w:rFonts w:ascii="Arial" w:eastAsiaTheme="minorEastAsia" w:hAnsi="Arial" w:cs="Arial" w:hint="eastAsia"/>
          <w:color w:val="7B7B7B" w:themeColor="accent3" w:themeShade="BF"/>
          <w:sz w:val="22"/>
          <w:szCs w:val="22"/>
          <w:lang w:val="en-GB" w:eastAsia="zh-HK"/>
        </w:rPr>
        <w:t xml:space="preserve"> and more predictable.  </w:t>
      </w:r>
      <w:r w:rsidR="0002765B">
        <w:rPr>
          <w:rFonts w:ascii="Arial" w:eastAsiaTheme="minorEastAsia" w:hAnsi="Arial" w:cs="Arial" w:hint="eastAsia"/>
          <w:color w:val="7B7B7B" w:themeColor="accent3" w:themeShade="BF"/>
          <w:sz w:val="22"/>
          <w:szCs w:val="22"/>
          <w:lang w:val="en-GB" w:eastAsia="zh-HK"/>
        </w:rPr>
        <w:t xml:space="preserve">But the EIR Recast also provides flexibility on the definition by offering several rebuttable presumptions.  Firstly, the COMI is </w:t>
      </w:r>
      <w:r w:rsidR="0002765B">
        <w:rPr>
          <w:rFonts w:ascii="Arial" w:eastAsiaTheme="minorEastAsia" w:hAnsi="Arial" w:cs="Arial"/>
          <w:color w:val="7B7B7B" w:themeColor="accent3" w:themeShade="BF"/>
          <w:sz w:val="22"/>
          <w:szCs w:val="22"/>
          <w:lang w:val="en-GB" w:eastAsia="zh-HK"/>
        </w:rPr>
        <w:t>presumed</w:t>
      </w:r>
      <w:r w:rsidR="0002765B">
        <w:rPr>
          <w:rFonts w:ascii="Arial" w:eastAsiaTheme="minorEastAsia" w:hAnsi="Arial" w:cs="Arial" w:hint="eastAsia"/>
          <w:color w:val="7B7B7B" w:themeColor="accent3" w:themeShade="BF"/>
          <w:sz w:val="22"/>
          <w:szCs w:val="22"/>
          <w:lang w:val="en-GB" w:eastAsia="zh-HK"/>
        </w:rPr>
        <w:t xml:space="preserve"> to be the registered office</w:t>
      </w:r>
      <w:r w:rsidR="002B1004">
        <w:rPr>
          <w:rFonts w:ascii="Arial" w:eastAsiaTheme="minorEastAsia" w:hAnsi="Arial" w:cs="Arial" w:hint="eastAsia"/>
          <w:color w:val="7B7B7B" w:themeColor="accent3" w:themeShade="BF"/>
          <w:sz w:val="22"/>
          <w:szCs w:val="22"/>
          <w:lang w:val="en-GB" w:eastAsia="zh-HK"/>
        </w:rPr>
        <w:t xml:space="preserve">, subject to no movement to other Member State within 3 month prior to the request for opening of the insolvency proceedings, i.e. the </w:t>
      </w:r>
      <w:r w:rsidR="002B1004">
        <w:rPr>
          <w:rFonts w:ascii="Arial" w:eastAsiaTheme="minorEastAsia" w:hAnsi="Arial" w:cs="Arial"/>
          <w:color w:val="7B7B7B" w:themeColor="accent3" w:themeShade="BF"/>
          <w:sz w:val="22"/>
          <w:szCs w:val="22"/>
          <w:lang w:val="en-GB" w:eastAsia="zh-HK"/>
        </w:rPr>
        <w:t>suspect</w:t>
      </w:r>
      <w:r w:rsidR="002B1004">
        <w:rPr>
          <w:rFonts w:ascii="Arial" w:eastAsiaTheme="minorEastAsia" w:hAnsi="Arial" w:cs="Arial" w:hint="eastAsia"/>
          <w:color w:val="7B7B7B" w:themeColor="accent3" w:themeShade="BF"/>
          <w:sz w:val="22"/>
          <w:szCs w:val="22"/>
          <w:lang w:val="en-GB" w:eastAsia="zh-HK"/>
        </w:rPr>
        <w:t xml:space="preserve"> period,</w:t>
      </w:r>
      <w:r w:rsidR="0002765B">
        <w:rPr>
          <w:rFonts w:ascii="Arial" w:eastAsiaTheme="minorEastAsia" w:hAnsi="Arial" w:cs="Arial" w:hint="eastAsia"/>
          <w:color w:val="7B7B7B" w:themeColor="accent3" w:themeShade="BF"/>
          <w:sz w:val="22"/>
          <w:szCs w:val="22"/>
          <w:lang w:val="en-GB" w:eastAsia="zh-HK"/>
        </w:rPr>
        <w:t xml:space="preserve"> under Article 3(1) of the EIR Recast.</w:t>
      </w:r>
      <w:r w:rsidR="00CB5223">
        <w:rPr>
          <w:rFonts w:ascii="Arial" w:eastAsiaTheme="minorEastAsia" w:hAnsi="Arial" w:cs="Arial" w:hint="eastAsia"/>
          <w:color w:val="7B7B7B" w:themeColor="accent3" w:themeShade="BF"/>
          <w:sz w:val="22"/>
          <w:szCs w:val="22"/>
          <w:lang w:val="en-GB" w:eastAsia="zh-HK"/>
        </w:rPr>
        <w:t xml:space="preserve">  </w:t>
      </w:r>
      <w:r w:rsidR="00CB5223">
        <w:rPr>
          <w:rFonts w:ascii="Arial" w:eastAsiaTheme="minorEastAsia" w:hAnsi="Arial" w:cs="Arial"/>
          <w:color w:val="7B7B7B" w:themeColor="accent3" w:themeShade="BF"/>
          <w:sz w:val="22"/>
          <w:szCs w:val="22"/>
          <w:lang w:val="en-GB" w:eastAsia="zh-HK"/>
        </w:rPr>
        <w:t>T</w:t>
      </w:r>
      <w:r w:rsidR="00CB5223">
        <w:rPr>
          <w:rFonts w:ascii="Arial" w:eastAsiaTheme="minorEastAsia" w:hAnsi="Arial" w:cs="Arial" w:hint="eastAsia"/>
          <w:color w:val="7B7B7B" w:themeColor="accent3" w:themeShade="BF"/>
          <w:sz w:val="22"/>
          <w:szCs w:val="22"/>
          <w:lang w:val="en-GB" w:eastAsia="zh-HK"/>
        </w:rPr>
        <w:t xml:space="preserve">he notion of suspect period is </w:t>
      </w:r>
      <w:r w:rsidR="00CB5223" w:rsidRPr="003C515A">
        <w:rPr>
          <w:rFonts w:ascii="Arial" w:eastAsiaTheme="minorEastAsia" w:hAnsi="Arial" w:cs="Arial" w:hint="eastAsia"/>
          <w:color w:val="7B7B7B" w:themeColor="accent3" w:themeShade="BF"/>
          <w:sz w:val="22"/>
          <w:szCs w:val="22"/>
          <w:lang w:val="en-GB" w:eastAsia="zh-HK"/>
        </w:rPr>
        <w:t xml:space="preserve">to prevent </w:t>
      </w:r>
      <w:r w:rsidR="00CB5223" w:rsidRPr="003C515A">
        <w:rPr>
          <w:rFonts w:ascii="Arial" w:eastAsiaTheme="minorEastAsia" w:hAnsi="Arial" w:cs="Arial"/>
          <w:color w:val="7B7B7B" w:themeColor="accent3" w:themeShade="BF"/>
          <w:sz w:val="22"/>
          <w:szCs w:val="22"/>
          <w:lang w:val="en-GB" w:eastAsia="zh-HK"/>
        </w:rPr>
        <w:t>fraudulent</w:t>
      </w:r>
      <w:r w:rsidR="00CB5223" w:rsidRPr="003C515A">
        <w:rPr>
          <w:rFonts w:ascii="Arial" w:eastAsiaTheme="minorEastAsia" w:hAnsi="Arial" w:cs="Arial" w:hint="eastAsia"/>
          <w:color w:val="7B7B7B" w:themeColor="accent3" w:themeShade="BF"/>
          <w:sz w:val="22"/>
          <w:szCs w:val="22"/>
          <w:lang w:val="en-GB" w:eastAsia="zh-HK"/>
        </w:rPr>
        <w:t xml:space="preserve"> manipulation of the insolvency forum shopping.</w:t>
      </w:r>
      <w:r w:rsidR="003C515A">
        <w:rPr>
          <w:rFonts w:ascii="Arial" w:eastAsiaTheme="minorEastAsia" w:hAnsi="Arial" w:cs="Arial" w:hint="eastAsia"/>
          <w:color w:val="7B7B7B" w:themeColor="accent3" w:themeShade="BF"/>
          <w:sz w:val="22"/>
          <w:szCs w:val="22"/>
          <w:lang w:val="en-GB" w:eastAsia="zh-HK"/>
        </w:rPr>
        <w:t xml:space="preserve">  Another presumption is the principal place of business, subject to the suspect period which is applicable to individuals with independent business or professional activity.</w:t>
      </w:r>
      <w:r w:rsidR="00CB5223">
        <w:rPr>
          <w:rFonts w:ascii="Arial" w:eastAsiaTheme="minorEastAsia" w:hAnsi="Arial" w:cs="Arial" w:hint="eastAsia"/>
          <w:color w:val="7B7B7B" w:themeColor="accent3" w:themeShade="BF"/>
          <w:sz w:val="22"/>
          <w:szCs w:val="22"/>
          <w:lang w:val="en-GB" w:eastAsia="zh-HK"/>
        </w:rPr>
        <w:t xml:space="preserve">  </w:t>
      </w:r>
      <w:r w:rsidR="003C515A">
        <w:rPr>
          <w:rFonts w:ascii="Arial" w:eastAsiaTheme="minorEastAsia" w:hAnsi="Arial" w:cs="Arial" w:hint="eastAsia"/>
          <w:color w:val="7B7B7B" w:themeColor="accent3" w:themeShade="BF"/>
          <w:sz w:val="22"/>
          <w:szCs w:val="22"/>
          <w:lang w:val="en-GB" w:eastAsia="zh-HK"/>
        </w:rPr>
        <w:t>For the individual consumer, it is presumed that the place of the individual</w:t>
      </w:r>
      <w:r w:rsidR="003C515A">
        <w:rPr>
          <w:rFonts w:ascii="Arial" w:eastAsiaTheme="minorEastAsia" w:hAnsi="Arial" w:cs="Arial"/>
          <w:color w:val="7B7B7B" w:themeColor="accent3" w:themeShade="BF"/>
          <w:sz w:val="22"/>
          <w:szCs w:val="22"/>
          <w:lang w:val="en-GB" w:eastAsia="zh-HK"/>
        </w:rPr>
        <w:t>’</w:t>
      </w:r>
      <w:r w:rsidR="003C515A">
        <w:rPr>
          <w:rFonts w:ascii="Arial" w:eastAsiaTheme="minorEastAsia" w:hAnsi="Arial" w:cs="Arial" w:hint="eastAsia"/>
          <w:color w:val="7B7B7B" w:themeColor="accent3" w:themeShade="BF"/>
          <w:sz w:val="22"/>
          <w:szCs w:val="22"/>
          <w:lang w:val="en-GB" w:eastAsia="zh-HK"/>
        </w:rPr>
        <w:t xml:space="preserve">s habitual residence with no contrary evidence, subject to 6 months suspect period.  </w:t>
      </w:r>
      <w:r w:rsidR="004E6F18">
        <w:rPr>
          <w:rFonts w:ascii="Arial" w:eastAsiaTheme="minorEastAsia" w:hAnsi="Arial" w:cs="Arial" w:hint="eastAsia"/>
          <w:color w:val="7B7B7B" w:themeColor="accent3" w:themeShade="BF"/>
          <w:sz w:val="22"/>
          <w:szCs w:val="22"/>
          <w:lang w:val="en-GB" w:eastAsia="zh-HK"/>
        </w:rPr>
        <w:t xml:space="preserve">With these provisions, insolvency forum shopping is expected to be reduced and other parties are now able to ascertain and predict the COMI under such more consistent definition and therefore carry-out appropriate action.  </w:t>
      </w:r>
    </w:p>
    <w:p w:rsidR="00293D6E" w:rsidRDefault="00293D6E" w:rsidP="002A37BB">
      <w:pPr>
        <w:jc w:val="both"/>
        <w:rPr>
          <w:rFonts w:ascii="Arial" w:eastAsiaTheme="minorEastAsia" w:hAnsi="Arial" w:cs="Arial"/>
          <w:color w:val="7B7B7B" w:themeColor="accent3" w:themeShade="BF"/>
          <w:sz w:val="22"/>
          <w:szCs w:val="22"/>
          <w:lang w:val="en-GB" w:eastAsia="zh-HK"/>
        </w:rPr>
      </w:pPr>
    </w:p>
    <w:p w:rsidR="001114F4" w:rsidRDefault="00293D6E"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lastRenderedPageBreak/>
        <w:t>Another improvement</w:t>
      </w:r>
      <w:r w:rsidR="001A3659">
        <w:rPr>
          <w:rFonts w:ascii="Arial" w:eastAsiaTheme="minorEastAsia" w:hAnsi="Arial" w:cs="Arial" w:hint="eastAsia"/>
          <w:color w:val="7B7B7B" w:themeColor="accent3" w:themeShade="BF"/>
          <w:sz w:val="22"/>
          <w:szCs w:val="22"/>
          <w:lang w:val="en-GB" w:eastAsia="zh-HK"/>
        </w:rPr>
        <w:t xml:space="preserve"> is that the EIR Recast mandates the duty to inform creditors</w:t>
      </w:r>
      <w:r w:rsidR="00922563">
        <w:rPr>
          <w:rFonts w:ascii="Arial" w:eastAsiaTheme="minorEastAsia" w:hAnsi="Arial" w:cs="Arial"/>
          <w:color w:val="7B7B7B" w:themeColor="accent3" w:themeShade="BF"/>
          <w:sz w:val="22"/>
          <w:szCs w:val="22"/>
          <w:lang w:val="en-GB" w:eastAsia="zh-HK"/>
        </w:rPr>
        <w:t xml:space="preserve"> and enhances the insolvency register system which </w:t>
      </w:r>
      <w:r w:rsidR="0097530D">
        <w:rPr>
          <w:rFonts w:ascii="Arial" w:eastAsiaTheme="minorEastAsia" w:hAnsi="Arial" w:cs="Arial"/>
          <w:color w:val="7B7B7B" w:themeColor="accent3" w:themeShade="BF"/>
          <w:sz w:val="22"/>
          <w:szCs w:val="22"/>
          <w:lang w:val="en-GB" w:eastAsia="zh-HK"/>
        </w:rPr>
        <w:t xml:space="preserve">provides better knowledge </w:t>
      </w:r>
      <w:r w:rsidR="00922563">
        <w:rPr>
          <w:rFonts w:ascii="Arial" w:eastAsiaTheme="minorEastAsia" w:hAnsi="Arial" w:cs="Arial"/>
          <w:color w:val="7B7B7B" w:themeColor="accent3" w:themeShade="BF"/>
          <w:sz w:val="22"/>
          <w:szCs w:val="22"/>
          <w:lang w:val="en-GB" w:eastAsia="zh-HK"/>
        </w:rPr>
        <w:t>to the creditors</w:t>
      </w:r>
      <w:r w:rsidR="001A3659">
        <w:rPr>
          <w:rFonts w:ascii="Arial" w:eastAsiaTheme="minorEastAsia" w:hAnsi="Arial" w:cs="Arial" w:hint="eastAsia"/>
          <w:color w:val="7B7B7B" w:themeColor="accent3" w:themeShade="BF"/>
          <w:sz w:val="22"/>
          <w:szCs w:val="22"/>
          <w:lang w:val="en-GB" w:eastAsia="zh-HK"/>
        </w:rPr>
        <w:t xml:space="preserve">.  </w:t>
      </w:r>
      <w:r w:rsidR="001A3659">
        <w:rPr>
          <w:rFonts w:ascii="Arial" w:eastAsiaTheme="minorEastAsia" w:hAnsi="Arial" w:cs="Arial"/>
          <w:color w:val="7B7B7B" w:themeColor="accent3" w:themeShade="BF"/>
          <w:sz w:val="22"/>
          <w:szCs w:val="22"/>
          <w:lang w:val="en-GB" w:eastAsia="zh-HK"/>
        </w:rPr>
        <w:t>Previously</w:t>
      </w:r>
      <w:r w:rsidR="001A3659">
        <w:rPr>
          <w:rFonts w:ascii="Arial" w:eastAsiaTheme="minorEastAsia" w:hAnsi="Arial" w:cs="Arial" w:hint="eastAsia"/>
          <w:color w:val="7B7B7B" w:themeColor="accent3" w:themeShade="BF"/>
          <w:sz w:val="22"/>
          <w:szCs w:val="22"/>
          <w:lang w:val="en-GB" w:eastAsia="zh-HK"/>
        </w:rPr>
        <w:t>, it was the discretion of the liquidator to publish information of the opening of insolvency proceedings under the EIR 2000.  Nevertheless, it obliges the insolvency practitioner or the debtor in possession to request publication of the notice on the opening of insolvency proceedings</w:t>
      </w:r>
      <w:r w:rsidR="00CE277A">
        <w:rPr>
          <w:rFonts w:ascii="Arial" w:eastAsiaTheme="minorEastAsia" w:hAnsi="Arial" w:cs="Arial" w:hint="eastAsia"/>
          <w:color w:val="7B7B7B" w:themeColor="accent3" w:themeShade="BF"/>
          <w:sz w:val="22"/>
          <w:szCs w:val="22"/>
          <w:lang w:val="en-GB" w:eastAsia="zh-HK"/>
        </w:rPr>
        <w:t>, no matter main or secondary,</w:t>
      </w:r>
      <w:r w:rsidR="001A3659">
        <w:rPr>
          <w:rFonts w:ascii="Arial" w:eastAsiaTheme="minorEastAsia" w:hAnsi="Arial" w:cs="Arial" w:hint="eastAsia"/>
          <w:color w:val="7B7B7B" w:themeColor="accent3" w:themeShade="BF"/>
          <w:sz w:val="22"/>
          <w:szCs w:val="22"/>
          <w:lang w:val="en-GB" w:eastAsia="zh-HK"/>
        </w:rPr>
        <w:t xml:space="preserve"> </w:t>
      </w:r>
      <w:r w:rsidR="00CE277A">
        <w:rPr>
          <w:rFonts w:ascii="Arial" w:eastAsiaTheme="minorEastAsia" w:hAnsi="Arial" w:cs="Arial" w:hint="eastAsia"/>
          <w:color w:val="7B7B7B" w:themeColor="accent3" w:themeShade="BF"/>
          <w:sz w:val="22"/>
          <w:szCs w:val="22"/>
          <w:lang w:val="en-GB" w:eastAsia="zh-HK"/>
        </w:rPr>
        <w:t>at the debtor</w:t>
      </w:r>
      <w:r w:rsidR="00CE277A">
        <w:rPr>
          <w:rFonts w:ascii="Arial" w:eastAsiaTheme="minorEastAsia" w:hAnsi="Arial" w:cs="Arial"/>
          <w:color w:val="7B7B7B" w:themeColor="accent3" w:themeShade="BF"/>
          <w:sz w:val="22"/>
          <w:szCs w:val="22"/>
          <w:lang w:val="en-GB" w:eastAsia="zh-HK"/>
        </w:rPr>
        <w:t>’</w:t>
      </w:r>
      <w:r w:rsidR="00CE277A">
        <w:rPr>
          <w:rFonts w:ascii="Arial" w:eastAsiaTheme="minorEastAsia" w:hAnsi="Arial" w:cs="Arial" w:hint="eastAsia"/>
          <w:color w:val="7B7B7B" w:themeColor="accent3" w:themeShade="BF"/>
          <w:sz w:val="22"/>
          <w:szCs w:val="22"/>
          <w:lang w:val="en-GB" w:eastAsia="zh-HK"/>
        </w:rPr>
        <w:t xml:space="preserve">s establishment </w:t>
      </w:r>
      <w:r w:rsidR="001A3659">
        <w:rPr>
          <w:rFonts w:ascii="Arial" w:eastAsiaTheme="minorEastAsia" w:hAnsi="Arial" w:cs="Arial" w:hint="eastAsia"/>
          <w:color w:val="7B7B7B" w:themeColor="accent3" w:themeShade="BF"/>
          <w:sz w:val="22"/>
          <w:szCs w:val="22"/>
          <w:lang w:val="en-GB" w:eastAsia="zh-HK"/>
        </w:rPr>
        <w:t>under Article 28(1) of the EIR Recast.</w:t>
      </w:r>
      <w:r w:rsidR="00CE277A">
        <w:rPr>
          <w:rFonts w:ascii="Arial" w:eastAsiaTheme="minorEastAsia" w:hAnsi="Arial" w:cs="Arial" w:hint="eastAsia"/>
          <w:color w:val="7B7B7B" w:themeColor="accent3" w:themeShade="BF"/>
          <w:sz w:val="22"/>
          <w:szCs w:val="22"/>
          <w:lang w:val="en-GB" w:eastAsia="zh-HK"/>
        </w:rPr>
        <w:t xml:space="preserve">  The contents of the notice should be complied with the requirements stipulated under Article 28(2) of the EIR Recast.  Furthermore, the insolvency practitioners are now required to inform the known foreign creditors</w:t>
      </w:r>
      <w:r w:rsidR="00C25CFF">
        <w:rPr>
          <w:rFonts w:ascii="Arial" w:eastAsiaTheme="minorEastAsia" w:hAnsi="Arial" w:cs="Arial" w:hint="eastAsia"/>
          <w:color w:val="7B7B7B" w:themeColor="accent3" w:themeShade="BF"/>
          <w:sz w:val="22"/>
          <w:szCs w:val="22"/>
          <w:lang w:val="en-GB" w:eastAsia="zh-HK"/>
        </w:rPr>
        <w:t xml:space="preserve"> inside or outside the EU, in a standard form with requested contents,</w:t>
      </w:r>
      <w:r w:rsidR="00CE277A">
        <w:rPr>
          <w:rFonts w:ascii="Arial" w:eastAsiaTheme="minorEastAsia" w:hAnsi="Arial" w:cs="Arial" w:hint="eastAsia"/>
          <w:color w:val="7B7B7B" w:themeColor="accent3" w:themeShade="BF"/>
          <w:sz w:val="22"/>
          <w:szCs w:val="22"/>
          <w:lang w:val="en-GB" w:eastAsia="zh-HK"/>
        </w:rPr>
        <w:t xml:space="preserve"> immediately upon the opening of the insolvency proceedings</w:t>
      </w:r>
      <w:r w:rsidR="00C25CFF">
        <w:rPr>
          <w:rFonts w:ascii="Arial" w:eastAsiaTheme="minorEastAsia" w:hAnsi="Arial" w:cs="Arial" w:hint="eastAsia"/>
          <w:color w:val="7B7B7B" w:themeColor="accent3" w:themeShade="BF"/>
          <w:sz w:val="22"/>
          <w:szCs w:val="22"/>
          <w:lang w:val="en-GB" w:eastAsia="zh-HK"/>
        </w:rPr>
        <w:t xml:space="preserve"> pursuant to Article 54 and 55 of the EIR Recast</w:t>
      </w:r>
      <w:r w:rsidR="00CE277A">
        <w:rPr>
          <w:rFonts w:ascii="Arial" w:eastAsiaTheme="minorEastAsia" w:hAnsi="Arial" w:cs="Arial" w:hint="eastAsia"/>
          <w:color w:val="7B7B7B" w:themeColor="accent3" w:themeShade="BF"/>
          <w:sz w:val="22"/>
          <w:szCs w:val="22"/>
          <w:lang w:val="en-GB" w:eastAsia="zh-HK"/>
        </w:rPr>
        <w:t>.</w:t>
      </w:r>
      <w:r w:rsidR="00C25CFF">
        <w:rPr>
          <w:rFonts w:ascii="Arial" w:eastAsiaTheme="minorEastAsia" w:hAnsi="Arial" w:cs="Arial" w:hint="eastAsia"/>
          <w:color w:val="7B7B7B" w:themeColor="accent3" w:themeShade="BF"/>
          <w:sz w:val="22"/>
          <w:szCs w:val="22"/>
          <w:lang w:val="en-GB" w:eastAsia="zh-HK"/>
        </w:rPr>
        <w:t xml:space="preserve">  </w:t>
      </w:r>
      <w:r w:rsidR="00FA2892">
        <w:rPr>
          <w:rFonts w:ascii="Arial" w:eastAsiaTheme="minorEastAsia" w:hAnsi="Arial" w:cs="Arial" w:hint="eastAsia"/>
          <w:color w:val="7B7B7B" w:themeColor="accent3" w:themeShade="BF"/>
          <w:sz w:val="22"/>
          <w:szCs w:val="22"/>
          <w:lang w:val="en-GB" w:eastAsia="zh-HK"/>
        </w:rPr>
        <w:t xml:space="preserve">More importantly, an innovated register </w:t>
      </w:r>
      <w:r w:rsidR="00FA2892">
        <w:rPr>
          <w:rFonts w:ascii="Arial" w:eastAsiaTheme="minorEastAsia" w:hAnsi="Arial" w:cs="Arial"/>
          <w:color w:val="7B7B7B" w:themeColor="accent3" w:themeShade="BF"/>
          <w:sz w:val="22"/>
          <w:szCs w:val="22"/>
          <w:lang w:val="en-GB" w:eastAsia="zh-HK"/>
        </w:rPr>
        <w:t>system</w:t>
      </w:r>
      <w:r w:rsidR="00FA2892">
        <w:rPr>
          <w:rFonts w:ascii="Arial" w:eastAsiaTheme="minorEastAsia" w:hAnsi="Arial" w:cs="Arial" w:hint="eastAsia"/>
          <w:color w:val="7B7B7B" w:themeColor="accent3" w:themeShade="BF"/>
          <w:sz w:val="22"/>
          <w:szCs w:val="22"/>
          <w:lang w:val="en-GB" w:eastAsia="zh-HK"/>
        </w:rPr>
        <w:t xml:space="preserve"> is introduced under Article 24 and 25 of the EIR Recast.  </w:t>
      </w:r>
      <w:r w:rsidR="00FA2892">
        <w:rPr>
          <w:rFonts w:ascii="Arial" w:eastAsiaTheme="minorEastAsia" w:hAnsi="Arial" w:cs="Arial"/>
          <w:color w:val="7B7B7B" w:themeColor="accent3" w:themeShade="BF"/>
          <w:sz w:val="22"/>
          <w:szCs w:val="22"/>
          <w:lang w:val="en-GB" w:eastAsia="zh-HK"/>
        </w:rPr>
        <w:t>Member</w:t>
      </w:r>
      <w:r w:rsidR="00FA2892">
        <w:rPr>
          <w:rFonts w:ascii="Arial" w:eastAsiaTheme="minorEastAsia" w:hAnsi="Arial" w:cs="Arial" w:hint="eastAsia"/>
          <w:color w:val="7B7B7B" w:themeColor="accent3" w:themeShade="BF"/>
          <w:sz w:val="22"/>
          <w:szCs w:val="22"/>
          <w:lang w:val="en-GB" w:eastAsia="zh-HK"/>
        </w:rPr>
        <w:t xml:space="preserve"> States must establish, maintain and publish their own registers concerning the insolvency information and interconnected the registers between Member States in the European e-Justice Portal, i.e. the central public electronic access search engine, for the ease of insolvency search.  </w:t>
      </w:r>
      <w:r w:rsidR="006F2247">
        <w:rPr>
          <w:rFonts w:ascii="Arial" w:eastAsiaTheme="minorEastAsia" w:hAnsi="Arial" w:cs="Arial" w:hint="eastAsia"/>
          <w:color w:val="7B7B7B" w:themeColor="accent3" w:themeShade="BF"/>
          <w:sz w:val="22"/>
          <w:szCs w:val="22"/>
          <w:lang w:val="en-GB" w:eastAsia="zh-HK"/>
        </w:rPr>
        <w:t>Together with the innovated registers system under the EIR Recast, t</w:t>
      </w:r>
      <w:r w:rsidR="00C25CFF">
        <w:rPr>
          <w:rFonts w:ascii="Arial" w:eastAsiaTheme="minorEastAsia" w:hAnsi="Arial" w:cs="Arial"/>
          <w:color w:val="7B7B7B" w:themeColor="accent3" w:themeShade="BF"/>
          <w:sz w:val="22"/>
          <w:szCs w:val="22"/>
          <w:lang w:val="en-GB" w:eastAsia="zh-HK"/>
        </w:rPr>
        <w:t>hese</w:t>
      </w:r>
      <w:r w:rsidR="00EB7059">
        <w:rPr>
          <w:rFonts w:ascii="Arial" w:eastAsiaTheme="minorEastAsia" w:hAnsi="Arial" w:cs="Arial" w:hint="eastAsia"/>
          <w:color w:val="7B7B7B" w:themeColor="accent3" w:themeShade="BF"/>
          <w:sz w:val="22"/>
          <w:szCs w:val="22"/>
          <w:lang w:val="en-GB" w:eastAsia="zh-HK"/>
        </w:rPr>
        <w:t xml:space="preserve"> facilitate</w:t>
      </w:r>
      <w:r w:rsidR="00C25CFF">
        <w:rPr>
          <w:rFonts w:ascii="Arial" w:eastAsiaTheme="minorEastAsia" w:hAnsi="Arial" w:cs="Arial" w:hint="eastAsia"/>
          <w:color w:val="7B7B7B" w:themeColor="accent3" w:themeShade="BF"/>
          <w:sz w:val="22"/>
          <w:szCs w:val="22"/>
          <w:lang w:val="en-GB" w:eastAsia="zh-HK"/>
        </w:rPr>
        <w:t xml:space="preserve"> </w:t>
      </w:r>
      <w:r w:rsidR="006F2247">
        <w:rPr>
          <w:rFonts w:ascii="Arial" w:eastAsiaTheme="minorEastAsia" w:hAnsi="Arial" w:cs="Arial" w:hint="eastAsia"/>
          <w:color w:val="7B7B7B" w:themeColor="accent3" w:themeShade="BF"/>
          <w:sz w:val="22"/>
          <w:szCs w:val="22"/>
          <w:lang w:val="en-GB" w:eastAsia="zh-HK"/>
        </w:rPr>
        <w:t xml:space="preserve">a decentralised system in </w:t>
      </w:r>
      <w:r w:rsidR="006F2247">
        <w:rPr>
          <w:rFonts w:ascii="Arial" w:eastAsiaTheme="minorEastAsia" w:hAnsi="Arial" w:cs="Arial"/>
          <w:color w:val="7B7B7B" w:themeColor="accent3" w:themeShade="BF"/>
          <w:sz w:val="22"/>
          <w:szCs w:val="22"/>
          <w:lang w:val="en-GB" w:eastAsia="zh-HK"/>
        </w:rPr>
        <w:t>accessing</w:t>
      </w:r>
      <w:r w:rsidR="006F2247">
        <w:rPr>
          <w:rFonts w:ascii="Arial" w:eastAsiaTheme="minorEastAsia" w:hAnsi="Arial" w:cs="Arial" w:hint="eastAsia"/>
          <w:color w:val="7B7B7B" w:themeColor="accent3" w:themeShade="BF"/>
          <w:sz w:val="22"/>
          <w:szCs w:val="22"/>
          <w:lang w:val="en-GB" w:eastAsia="zh-HK"/>
        </w:rPr>
        <w:t xml:space="preserve"> </w:t>
      </w:r>
      <w:r w:rsidR="006F2247">
        <w:rPr>
          <w:rFonts w:ascii="Arial" w:eastAsiaTheme="minorEastAsia" w:hAnsi="Arial" w:cs="Arial"/>
          <w:color w:val="7B7B7B" w:themeColor="accent3" w:themeShade="BF"/>
          <w:sz w:val="22"/>
          <w:szCs w:val="22"/>
          <w:lang w:val="en-GB" w:eastAsia="zh-HK"/>
        </w:rPr>
        <w:t>insolv</w:t>
      </w:r>
      <w:r w:rsidR="006F2247">
        <w:rPr>
          <w:rFonts w:ascii="Arial" w:eastAsiaTheme="minorEastAsia" w:hAnsi="Arial" w:cs="Arial" w:hint="eastAsia"/>
          <w:color w:val="7B7B7B" w:themeColor="accent3" w:themeShade="BF"/>
          <w:sz w:val="22"/>
          <w:szCs w:val="22"/>
          <w:lang w:val="en-GB" w:eastAsia="zh-HK"/>
        </w:rPr>
        <w:t>ency information.</w:t>
      </w:r>
      <w:r w:rsidR="007224FE">
        <w:rPr>
          <w:rFonts w:ascii="Arial" w:eastAsiaTheme="minorEastAsia" w:hAnsi="Arial" w:cs="Arial" w:hint="eastAsia"/>
          <w:color w:val="7B7B7B" w:themeColor="accent3" w:themeShade="BF"/>
          <w:sz w:val="22"/>
          <w:szCs w:val="22"/>
          <w:lang w:val="en-GB" w:eastAsia="zh-HK"/>
        </w:rPr>
        <w:t xml:space="preserve"> </w:t>
      </w:r>
      <w:r w:rsidR="00FA2892">
        <w:rPr>
          <w:rFonts w:ascii="Arial" w:eastAsiaTheme="minorEastAsia" w:hAnsi="Arial" w:cs="Arial" w:hint="eastAsia"/>
          <w:color w:val="7B7B7B" w:themeColor="accent3" w:themeShade="BF"/>
          <w:sz w:val="22"/>
          <w:szCs w:val="22"/>
          <w:lang w:val="en-GB" w:eastAsia="zh-HK"/>
        </w:rPr>
        <w:t xml:space="preserve"> </w:t>
      </w:r>
      <w:r w:rsidR="00FA2892">
        <w:rPr>
          <w:rFonts w:ascii="Arial" w:eastAsiaTheme="minorEastAsia" w:hAnsi="Arial" w:cs="Arial"/>
          <w:color w:val="7B7B7B" w:themeColor="accent3" w:themeShade="BF"/>
          <w:sz w:val="22"/>
          <w:szCs w:val="22"/>
          <w:lang w:val="en-GB" w:eastAsia="zh-HK"/>
        </w:rPr>
        <w:t>T</w:t>
      </w:r>
      <w:r w:rsidR="00FA2892">
        <w:rPr>
          <w:rFonts w:ascii="Arial" w:eastAsiaTheme="minorEastAsia" w:hAnsi="Arial" w:cs="Arial" w:hint="eastAsia"/>
          <w:color w:val="7B7B7B" w:themeColor="accent3" w:themeShade="BF"/>
          <w:sz w:val="22"/>
          <w:szCs w:val="22"/>
          <w:lang w:val="en-GB" w:eastAsia="zh-HK"/>
        </w:rPr>
        <w:t xml:space="preserve">he interests of the creditors, no matter located in EU Member States or outside the EU, are now more secured by having more information on the insolvency proceedings.  This greatly assists the creditors to file their claim before </w:t>
      </w:r>
      <w:r w:rsidR="00A8146C">
        <w:rPr>
          <w:rFonts w:ascii="Arial" w:eastAsiaTheme="minorEastAsia" w:hAnsi="Arial" w:cs="Arial" w:hint="eastAsia"/>
          <w:color w:val="7B7B7B" w:themeColor="accent3" w:themeShade="BF"/>
          <w:sz w:val="22"/>
          <w:szCs w:val="22"/>
          <w:lang w:val="en-GB" w:eastAsia="zh-HK"/>
        </w:rPr>
        <w:t xml:space="preserve">the prescribed period of time as under the </w:t>
      </w:r>
      <w:proofErr w:type="spellStart"/>
      <w:r w:rsidR="00A8146C">
        <w:rPr>
          <w:rFonts w:ascii="Arial" w:eastAsiaTheme="minorEastAsia" w:hAnsi="Arial" w:cs="Arial" w:hint="eastAsia"/>
          <w:color w:val="7B7B7B" w:themeColor="accent3" w:themeShade="BF"/>
          <w:sz w:val="22"/>
          <w:szCs w:val="22"/>
          <w:lang w:val="en-GB" w:eastAsia="zh-HK"/>
        </w:rPr>
        <w:t>lex</w:t>
      </w:r>
      <w:proofErr w:type="spellEnd"/>
      <w:r w:rsidR="00A8146C">
        <w:rPr>
          <w:rFonts w:ascii="Arial" w:eastAsiaTheme="minorEastAsia" w:hAnsi="Arial" w:cs="Arial" w:hint="eastAsia"/>
          <w:color w:val="7B7B7B" w:themeColor="accent3" w:themeShade="BF"/>
          <w:sz w:val="22"/>
          <w:szCs w:val="22"/>
          <w:lang w:val="en-GB" w:eastAsia="zh-HK"/>
        </w:rPr>
        <w:t xml:space="preserve"> concursus requirements</w:t>
      </w:r>
      <w:r w:rsidR="00FA2892">
        <w:rPr>
          <w:rFonts w:ascii="Arial" w:eastAsiaTheme="minorEastAsia" w:hAnsi="Arial" w:cs="Arial" w:hint="eastAsia"/>
          <w:color w:val="7B7B7B" w:themeColor="accent3" w:themeShade="BF"/>
          <w:sz w:val="22"/>
          <w:szCs w:val="22"/>
          <w:lang w:val="en-GB" w:eastAsia="zh-HK"/>
        </w:rPr>
        <w:t xml:space="preserve">. </w:t>
      </w:r>
      <w:r w:rsidR="007224FE">
        <w:rPr>
          <w:rFonts w:ascii="Arial" w:eastAsiaTheme="minorEastAsia" w:hAnsi="Arial" w:cs="Arial" w:hint="eastAsia"/>
          <w:color w:val="7B7B7B" w:themeColor="accent3" w:themeShade="BF"/>
          <w:sz w:val="22"/>
          <w:szCs w:val="22"/>
          <w:lang w:val="en-GB" w:eastAsia="zh-HK"/>
        </w:rPr>
        <w:t xml:space="preserve">  </w:t>
      </w:r>
      <w:r w:rsidR="00853FD4">
        <w:rPr>
          <w:rFonts w:ascii="Arial" w:eastAsiaTheme="minorEastAsia" w:hAnsi="Arial" w:cs="Arial" w:hint="eastAsia"/>
          <w:color w:val="7B7B7B" w:themeColor="accent3" w:themeShade="BF"/>
          <w:sz w:val="22"/>
          <w:szCs w:val="22"/>
          <w:lang w:val="en-GB" w:eastAsia="zh-HK"/>
        </w:rPr>
        <w:t xml:space="preserve">And therefore </w:t>
      </w:r>
      <w:r w:rsidR="006A2149">
        <w:rPr>
          <w:rFonts w:ascii="Arial" w:eastAsiaTheme="minorEastAsia" w:hAnsi="Arial" w:cs="Arial"/>
          <w:color w:val="7B7B7B" w:themeColor="accent3" w:themeShade="BF"/>
          <w:sz w:val="22"/>
          <w:szCs w:val="22"/>
          <w:lang w:val="en-GB" w:eastAsia="zh-HK"/>
        </w:rPr>
        <w:t>facilitates</w:t>
      </w:r>
      <w:r w:rsidR="00853FD4">
        <w:rPr>
          <w:rFonts w:ascii="Arial" w:eastAsiaTheme="minorEastAsia" w:hAnsi="Arial" w:cs="Arial" w:hint="eastAsia"/>
          <w:color w:val="7B7B7B" w:themeColor="accent3" w:themeShade="BF"/>
          <w:sz w:val="22"/>
          <w:szCs w:val="22"/>
          <w:lang w:val="en-GB" w:eastAsia="zh-HK"/>
        </w:rPr>
        <w:t xml:space="preserve"> the equality of creditors.</w:t>
      </w:r>
    </w:p>
    <w:p w:rsidR="001114F4" w:rsidRDefault="001114F4" w:rsidP="002A37BB">
      <w:pPr>
        <w:jc w:val="both"/>
        <w:rPr>
          <w:rFonts w:ascii="Arial" w:eastAsiaTheme="minorEastAsia" w:hAnsi="Arial" w:cs="Arial"/>
          <w:color w:val="7B7B7B" w:themeColor="accent3" w:themeShade="BF"/>
          <w:sz w:val="22"/>
          <w:szCs w:val="22"/>
          <w:lang w:val="en-GB" w:eastAsia="zh-HK"/>
        </w:rPr>
      </w:pPr>
    </w:p>
    <w:p w:rsidR="00F22C57" w:rsidRPr="00F22C57" w:rsidRDefault="00C56905" w:rsidP="002A37BB">
      <w:pPr>
        <w:jc w:val="both"/>
        <w:rPr>
          <w:rFonts w:ascii="Arial" w:eastAsiaTheme="minorEastAsia" w:hAnsi="Arial" w:cs="Arial"/>
          <w:sz w:val="22"/>
          <w:szCs w:val="22"/>
          <w:lang w:val="en-GB" w:eastAsia="zh-HK"/>
        </w:rPr>
      </w:pPr>
      <w:r>
        <w:rPr>
          <w:rFonts w:ascii="Arial" w:eastAsiaTheme="minorEastAsia" w:hAnsi="Arial" w:cs="Arial"/>
          <w:color w:val="7B7B7B" w:themeColor="accent3" w:themeShade="BF"/>
          <w:sz w:val="22"/>
          <w:szCs w:val="22"/>
          <w:lang w:val="en-GB" w:eastAsia="zh-HK"/>
        </w:rPr>
        <w:t>There</w:t>
      </w:r>
      <w:r>
        <w:rPr>
          <w:rFonts w:ascii="Arial" w:eastAsiaTheme="minorEastAsia" w:hAnsi="Arial" w:cs="Arial" w:hint="eastAsia"/>
          <w:color w:val="7B7B7B" w:themeColor="accent3" w:themeShade="BF"/>
          <w:sz w:val="22"/>
          <w:szCs w:val="22"/>
          <w:lang w:val="en-GB" w:eastAsia="zh-HK"/>
        </w:rPr>
        <w:t xml:space="preserve"> is also an improvement regarding the enforcement of </w:t>
      </w:r>
      <w:r>
        <w:rPr>
          <w:rFonts w:ascii="Arial" w:eastAsiaTheme="minorEastAsia" w:hAnsi="Arial" w:cs="Arial"/>
          <w:color w:val="7B7B7B" w:themeColor="accent3" w:themeShade="BF"/>
          <w:sz w:val="22"/>
          <w:szCs w:val="22"/>
          <w:lang w:val="en-GB" w:eastAsia="zh-HK"/>
        </w:rPr>
        <w:t>insolvency</w:t>
      </w:r>
      <w:r>
        <w:rPr>
          <w:rFonts w:ascii="Arial" w:eastAsiaTheme="minorEastAsia" w:hAnsi="Arial" w:cs="Arial" w:hint="eastAsia"/>
          <w:color w:val="7B7B7B" w:themeColor="accent3" w:themeShade="BF"/>
          <w:sz w:val="22"/>
          <w:szCs w:val="22"/>
          <w:lang w:val="en-GB" w:eastAsia="zh-HK"/>
        </w:rPr>
        <w:t xml:space="preserve"> and related judgments.  Under the EIR 2000, it mandated the declaration of enforceability from court was required.  In the contrast, the judgment enforceable in one Member State should be enforceable in another Member State without any </w:t>
      </w:r>
      <w:r>
        <w:rPr>
          <w:rFonts w:ascii="Arial" w:eastAsiaTheme="minorEastAsia" w:hAnsi="Arial" w:cs="Arial"/>
          <w:color w:val="7B7B7B" w:themeColor="accent3" w:themeShade="BF"/>
          <w:sz w:val="22"/>
          <w:szCs w:val="22"/>
          <w:lang w:val="en-GB" w:eastAsia="zh-HK"/>
        </w:rPr>
        <w:t>declaration</w:t>
      </w:r>
      <w:r>
        <w:rPr>
          <w:rFonts w:ascii="Arial" w:eastAsiaTheme="minorEastAsia" w:hAnsi="Arial" w:cs="Arial" w:hint="eastAsia"/>
          <w:color w:val="7B7B7B" w:themeColor="accent3" w:themeShade="BF"/>
          <w:sz w:val="22"/>
          <w:szCs w:val="22"/>
          <w:lang w:val="en-GB" w:eastAsia="zh-HK"/>
        </w:rPr>
        <w:t xml:space="preserve"> of enforceability or approval</w:t>
      </w:r>
      <w:r w:rsidR="00922563">
        <w:rPr>
          <w:rFonts w:ascii="Arial" w:eastAsiaTheme="minorEastAsia" w:hAnsi="Arial" w:cs="Arial"/>
          <w:color w:val="7B7B7B" w:themeColor="accent3" w:themeShade="BF"/>
          <w:sz w:val="22"/>
          <w:szCs w:val="22"/>
          <w:lang w:val="en-GB" w:eastAsia="zh-HK"/>
        </w:rPr>
        <w:t xml:space="preserve"> under the EIR Recast</w:t>
      </w:r>
      <w:r>
        <w:rPr>
          <w:rFonts w:ascii="Arial" w:eastAsiaTheme="minorEastAsia" w:hAnsi="Arial" w:cs="Arial" w:hint="eastAsia"/>
          <w:color w:val="7B7B7B" w:themeColor="accent3" w:themeShade="BF"/>
          <w:sz w:val="22"/>
          <w:szCs w:val="22"/>
          <w:lang w:val="en-GB" w:eastAsia="zh-HK"/>
        </w:rPr>
        <w:t xml:space="preserve">.  This further promotes the modified universalism in cross-border insolvency </w:t>
      </w:r>
      <w:r>
        <w:rPr>
          <w:rFonts w:ascii="Arial" w:eastAsiaTheme="minorEastAsia" w:hAnsi="Arial" w:cs="Arial"/>
          <w:color w:val="7B7B7B" w:themeColor="accent3" w:themeShade="BF"/>
          <w:sz w:val="22"/>
          <w:szCs w:val="22"/>
          <w:lang w:val="en-GB" w:eastAsia="zh-HK"/>
        </w:rPr>
        <w:t>proceedings</w:t>
      </w:r>
      <w:r>
        <w:rPr>
          <w:rFonts w:ascii="Arial" w:eastAsiaTheme="minorEastAsia" w:hAnsi="Arial" w:cs="Arial" w:hint="eastAsia"/>
          <w:color w:val="7B7B7B" w:themeColor="accent3" w:themeShade="BF"/>
          <w:sz w:val="22"/>
          <w:szCs w:val="22"/>
          <w:lang w:val="en-GB" w:eastAsia="zh-HK"/>
        </w:rPr>
        <w:t>.</w:t>
      </w:r>
      <w:r w:rsidR="007224FE">
        <w:rPr>
          <w:rFonts w:ascii="Arial" w:eastAsiaTheme="minorEastAsia" w:hAnsi="Arial" w:cs="Arial" w:hint="eastAsia"/>
          <w:color w:val="7B7B7B" w:themeColor="accent3" w:themeShade="BF"/>
          <w:sz w:val="22"/>
          <w:szCs w:val="22"/>
          <w:lang w:val="en-GB" w:eastAsia="zh-HK"/>
        </w:rPr>
        <w:t xml:space="preserve">                                                                                                                                                                                                                                                                                                                                                                                                                                                                                                                                                                                                                                                                                                                                                                                                                                                                                                                                                                                                                                                                                                                                                                                                                                                                                                                                   </w:t>
      </w:r>
    </w:p>
    <w:p w:rsidR="00962045" w:rsidRPr="008500BD" w:rsidRDefault="00962045" w:rsidP="002A37BB">
      <w:pPr>
        <w:jc w:val="both"/>
        <w:rPr>
          <w:rFonts w:ascii="Arial" w:hAnsi="Arial" w:cs="Arial"/>
          <w:sz w:val="22"/>
          <w:szCs w:val="22"/>
          <w:shd w:val="clear" w:color="auto" w:fill="FFFFFF"/>
        </w:rPr>
      </w:pPr>
    </w:p>
    <w:p w:rsidR="00D17FDC" w:rsidRPr="008500BD" w:rsidRDefault="00D17FDC" w:rsidP="002A37BB">
      <w:pPr>
        <w:jc w:val="both"/>
        <w:rPr>
          <w:rFonts w:ascii="Arial" w:hAnsi="Arial" w:cs="Arial"/>
          <w:sz w:val="22"/>
          <w:szCs w:val="22"/>
          <w:shd w:val="clear" w:color="auto" w:fill="FFFFFF"/>
        </w:rPr>
      </w:pPr>
    </w:p>
    <w:p w:rsidR="00DF75F8" w:rsidRPr="00F8562B" w:rsidRDefault="00DF75F8" w:rsidP="002A37BB">
      <w:pPr>
        <w:ind w:left="720" w:hanging="720"/>
        <w:jc w:val="both"/>
        <w:rPr>
          <w:rFonts w:ascii="Arial" w:hAnsi="Arial" w:cs="Arial"/>
          <w:sz w:val="22"/>
          <w:szCs w:val="22"/>
          <w:shd w:val="clear" w:color="auto" w:fill="FFFFFF"/>
        </w:rPr>
      </w:pPr>
      <w:r w:rsidRPr="00F8562B">
        <w:rPr>
          <w:rFonts w:ascii="Arial" w:hAnsi="Arial" w:cs="Arial"/>
          <w:b/>
          <w:bCs/>
          <w:sz w:val="22"/>
          <w:szCs w:val="22"/>
          <w:shd w:val="clear" w:color="auto" w:fill="FFFFFF"/>
        </w:rPr>
        <w:t xml:space="preserve">Question </w:t>
      </w:r>
      <w:r w:rsidR="00962045" w:rsidRPr="00F8562B">
        <w:rPr>
          <w:rFonts w:ascii="Arial" w:hAnsi="Arial" w:cs="Arial"/>
          <w:b/>
          <w:bCs/>
          <w:sz w:val="22"/>
          <w:szCs w:val="22"/>
          <w:shd w:val="clear" w:color="auto" w:fill="FFFFFF"/>
        </w:rPr>
        <w:t>3.</w:t>
      </w:r>
      <w:r w:rsidR="00807119" w:rsidRPr="00F8562B">
        <w:rPr>
          <w:rFonts w:ascii="Arial" w:hAnsi="Arial" w:cs="Arial"/>
          <w:b/>
          <w:bCs/>
          <w:sz w:val="22"/>
          <w:szCs w:val="22"/>
          <w:shd w:val="clear" w:color="auto" w:fill="FFFFFF"/>
        </w:rPr>
        <w:t>3</w:t>
      </w:r>
      <w:r w:rsidRPr="00F8562B">
        <w:rPr>
          <w:rFonts w:ascii="Arial" w:hAnsi="Arial" w:cs="Arial"/>
          <w:b/>
          <w:bCs/>
          <w:sz w:val="22"/>
          <w:szCs w:val="22"/>
          <w:shd w:val="clear" w:color="auto" w:fill="FFFFFF"/>
        </w:rPr>
        <w:t xml:space="preserve"> </w:t>
      </w:r>
      <w:r w:rsidRPr="00F8562B">
        <w:rPr>
          <w:rFonts w:ascii="Arial" w:hAnsi="Arial" w:cs="Arial"/>
          <w:b/>
          <w:bCs/>
          <w:sz w:val="22"/>
          <w:szCs w:val="22"/>
          <w:lang w:val="en-GB"/>
        </w:rPr>
        <w:t>[</w:t>
      </w:r>
      <w:r w:rsidR="006A2646" w:rsidRPr="00F8562B">
        <w:rPr>
          <w:rFonts w:ascii="Arial" w:hAnsi="Arial" w:cs="Arial"/>
          <w:b/>
          <w:bCs/>
          <w:sz w:val="22"/>
          <w:szCs w:val="22"/>
          <w:lang w:val="en-GB"/>
        </w:rPr>
        <w:t>m</w:t>
      </w:r>
      <w:r w:rsidRPr="00F8562B">
        <w:rPr>
          <w:rFonts w:ascii="Arial" w:hAnsi="Arial" w:cs="Arial"/>
          <w:b/>
          <w:bCs/>
          <w:sz w:val="22"/>
          <w:szCs w:val="22"/>
          <w:lang w:val="en-GB"/>
        </w:rPr>
        <w:t xml:space="preserve">aximum </w:t>
      </w:r>
      <w:r w:rsidR="00980E61" w:rsidRPr="00F8562B">
        <w:rPr>
          <w:rFonts w:ascii="Arial" w:hAnsi="Arial" w:cs="Arial"/>
          <w:b/>
          <w:bCs/>
          <w:sz w:val="22"/>
          <w:szCs w:val="22"/>
          <w:lang w:val="en-GB"/>
        </w:rPr>
        <w:t>5</w:t>
      </w:r>
      <w:r w:rsidRPr="00F8562B">
        <w:rPr>
          <w:rFonts w:ascii="Arial" w:hAnsi="Arial" w:cs="Arial"/>
          <w:b/>
          <w:bCs/>
          <w:sz w:val="22"/>
          <w:szCs w:val="22"/>
          <w:lang w:val="en-GB"/>
        </w:rPr>
        <w:t xml:space="preserve"> marks]</w:t>
      </w:r>
    </w:p>
    <w:p w:rsidR="00DF75F8" w:rsidRPr="008500BD" w:rsidRDefault="00DF75F8" w:rsidP="002A37BB">
      <w:pPr>
        <w:ind w:left="720" w:hanging="720"/>
        <w:jc w:val="both"/>
        <w:rPr>
          <w:rFonts w:ascii="Arial" w:hAnsi="Arial" w:cs="Arial"/>
          <w:sz w:val="22"/>
          <w:szCs w:val="22"/>
          <w:shd w:val="clear" w:color="auto" w:fill="FFFFFF"/>
        </w:rPr>
      </w:pPr>
    </w:p>
    <w:p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rsidR="00DF75F8" w:rsidRPr="008500BD" w:rsidRDefault="00DF75F8" w:rsidP="002A37BB">
      <w:pPr>
        <w:jc w:val="both"/>
        <w:rPr>
          <w:rFonts w:ascii="Arial" w:hAnsi="Arial" w:cs="Arial"/>
          <w:sz w:val="22"/>
          <w:szCs w:val="22"/>
          <w:lang w:val="en-GB"/>
        </w:rPr>
      </w:pPr>
    </w:p>
    <w:p w:rsidR="00BF680C" w:rsidRDefault="00BF680C"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Looking the EIR Recast, it may also face some imperfect matters.  The flaws or omissions are discussed in the followings:-</w:t>
      </w:r>
    </w:p>
    <w:p w:rsidR="00BF680C" w:rsidRDefault="00BF680C" w:rsidP="002A37BB">
      <w:pPr>
        <w:jc w:val="both"/>
        <w:rPr>
          <w:rFonts w:ascii="Arial" w:eastAsiaTheme="minorEastAsia" w:hAnsi="Arial" w:cs="Arial"/>
          <w:color w:val="7B7B7B" w:themeColor="accent3" w:themeShade="BF"/>
          <w:sz w:val="22"/>
          <w:szCs w:val="22"/>
          <w:lang w:val="en-GB" w:eastAsia="zh-HK"/>
        </w:rPr>
      </w:pPr>
    </w:p>
    <w:p w:rsidR="00BF680C" w:rsidRDefault="0005379B"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One of the flaws is in relation to</w:t>
      </w:r>
      <w:r w:rsidRPr="0005379B">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hint="eastAsia"/>
          <w:color w:val="7B7B7B" w:themeColor="accent3" w:themeShade="BF"/>
          <w:sz w:val="22"/>
          <w:szCs w:val="22"/>
          <w:lang w:val="en-GB" w:eastAsia="zh-HK"/>
        </w:rPr>
        <w:t>the alleged impractical timeframe for t</w:t>
      </w:r>
      <w:r w:rsidR="00BF680C">
        <w:rPr>
          <w:rFonts w:ascii="Arial" w:eastAsiaTheme="minorEastAsia" w:hAnsi="Arial" w:cs="Arial" w:hint="eastAsia"/>
          <w:color w:val="7B7B7B" w:themeColor="accent3" w:themeShade="BF"/>
          <w:sz w:val="22"/>
          <w:szCs w:val="22"/>
          <w:lang w:val="en-GB" w:eastAsia="zh-HK"/>
        </w:rPr>
        <w:t xml:space="preserve">hose newly added presumptions for ascertaining COMI.  The COMI for companies or </w:t>
      </w:r>
      <w:r w:rsidR="00BF680C">
        <w:rPr>
          <w:rFonts w:ascii="Arial" w:eastAsiaTheme="minorEastAsia" w:hAnsi="Arial" w:cs="Arial"/>
          <w:color w:val="7B7B7B" w:themeColor="accent3" w:themeShade="BF"/>
          <w:sz w:val="22"/>
          <w:szCs w:val="22"/>
          <w:lang w:val="en-GB" w:eastAsia="zh-HK"/>
        </w:rPr>
        <w:t>individual</w:t>
      </w:r>
      <w:r w:rsidR="00BF680C">
        <w:rPr>
          <w:rFonts w:ascii="Arial" w:eastAsiaTheme="minorEastAsia" w:hAnsi="Arial" w:cs="Arial" w:hint="eastAsia"/>
          <w:color w:val="7B7B7B" w:themeColor="accent3" w:themeShade="BF"/>
          <w:sz w:val="22"/>
          <w:szCs w:val="22"/>
          <w:lang w:val="en-GB" w:eastAsia="zh-HK"/>
        </w:rPr>
        <w:t xml:space="preserve">s carrying out professional activity is presumed to be the </w:t>
      </w:r>
      <w:r w:rsidR="00BF680C">
        <w:rPr>
          <w:rFonts w:ascii="Arial" w:eastAsiaTheme="minorEastAsia" w:hAnsi="Arial" w:cs="Arial"/>
          <w:color w:val="7B7B7B" w:themeColor="accent3" w:themeShade="BF"/>
          <w:sz w:val="22"/>
          <w:szCs w:val="22"/>
          <w:lang w:val="en-GB" w:eastAsia="zh-HK"/>
        </w:rPr>
        <w:t>principal</w:t>
      </w:r>
      <w:r w:rsidR="00BF680C">
        <w:rPr>
          <w:rFonts w:ascii="Arial" w:eastAsiaTheme="minorEastAsia" w:hAnsi="Arial" w:cs="Arial" w:hint="eastAsia"/>
          <w:color w:val="7B7B7B" w:themeColor="accent3" w:themeShade="BF"/>
          <w:sz w:val="22"/>
          <w:szCs w:val="22"/>
          <w:lang w:val="en-GB" w:eastAsia="zh-HK"/>
        </w:rPr>
        <w:t xml:space="preserve"> place of business, in the condition that </w:t>
      </w:r>
      <w:r w:rsidR="005012BD">
        <w:rPr>
          <w:rFonts w:ascii="Arial" w:eastAsiaTheme="minorEastAsia" w:hAnsi="Arial" w:cs="Arial" w:hint="eastAsia"/>
          <w:color w:val="7B7B7B" w:themeColor="accent3" w:themeShade="BF"/>
          <w:sz w:val="22"/>
          <w:szCs w:val="22"/>
          <w:lang w:val="en-GB" w:eastAsia="zh-HK"/>
        </w:rPr>
        <w:t xml:space="preserve">the </w:t>
      </w:r>
      <w:r w:rsidR="005012BD">
        <w:rPr>
          <w:rFonts w:ascii="Arial" w:eastAsiaTheme="minorEastAsia" w:hAnsi="Arial" w:cs="Arial"/>
          <w:color w:val="7B7B7B" w:themeColor="accent3" w:themeShade="BF"/>
          <w:sz w:val="22"/>
          <w:szCs w:val="22"/>
          <w:lang w:val="en-GB" w:eastAsia="zh-HK"/>
        </w:rPr>
        <w:t>principal</w:t>
      </w:r>
      <w:r w:rsidR="005012BD">
        <w:rPr>
          <w:rFonts w:ascii="Arial" w:eastAsiaTheme="minorEastAsia" w:hAnsi="Arial" w:cs="Arial" w:hint="eastAsia"/>
          <w:color w:val="7B7B7B" w:themeColor="accent3" w:themeShade="BF"/>
          <w:sz w:val="22"/>
          <w:szCs w:val="22"/>
          <w:lang w:val="en-GB" w:eastAsia="zh-HK"/>
        </w:rPr>
        <w:t xml:space="preserve"> place of business has not been moved to another Member State within 3 months period prior to the request for the opening of insolvency proceedings.  </w:t>
      </w:r>
      <w:r w:rsidR="00C558D1">
        <w:rPr>
          <w:rFonts w:ascii="Arial" w:eastAsiaTheme="minorEastAsia" w:hAnsi="Arial" w:cs="Arial"/>
          <w:color w:val="7B7B7B" w:themeColor="accent3" w:themeShade="BF"/>
          <w:sz w:val="22"/>
          <w:szCs w:val="22"/>
          <w:lang w:val="en-GB" w:eastAsia="zh-HK"/>
        </w:rPr>
        <w:t>T</w:t>
      </w:r>
      <w:r w:rsidR="00C558D1">
        <w:rPr>
          <w:rFonts w:ascii="Arial" w:eastAsiaTheme="minorEastAsia" w:hAnsi="Arial" w:cs="Arial" w:hint="eastAsia"/>
          <w:color w:val="7B7B7B" w:themeColor="accent3" w:themeShade="BF"/>
          <w:sz w:val="22"/>
          <w:szCs w:val="22"/>
          <w:lang w:val="en-GB" w:eastAsia="zh-HK"/>
        </w:rPr>
        <w:t xml:space="preserve">he prescribed period is being criticized to be too short and not reflecting stability.  Relocation of COMI may require a few weeks or months to complete.  </w:t>
      </w:r>
      <w:r w:rsidR="00C558D1">
        <w:rPr>
          <w:rFonts w:ascii="Arial" w:eastAsiaTheme="minorEastAsia" w:hAnsi="Arial" w:cs="Arial"/>
          <w:color w:val="7B7B7B" w:themeColor="accent3" w:themeShade="BF"/>
          <w:sz w:val="22"/>
          <w:szCs w:val="22"/>
          <w:lang w:val="en-GB" w:eastAsia="zh-HK"/>
        </w:rPr>
        <w:t>This</w:t>
      </w:r>
      <w:r w:rsidR="00C558D1">
        <w:rPr>
          <w:rFonts w:ascii="Arial" w:eastAsiaTheme="minorEastAsia" w:hAnsi="Arial" w:cs="Arial" w:hint="eastAsia"/>
          <w:color w:val="7B7B7B" w:themeColor="accent3" w:themeShade="BF"/>
          <w:sz w:val="22"/>
          <w:szCs w:val="22"/>
          <w:lang w:val="en-GB" w:eastAsia="zh-HK"/>
        </w:rPr>
        <w:t xml:space="preserve"> makes difficulty to identify the exact moment when there is relocation of COMI.  </w:t>
      </w:r>
      <w:r w:rsidR="00C558D1">
        <w:rPr>
          <w:rFonts w:ascii="Arial" w:eastAsiaTheme="minorEastAsia" w:hAnsi="Arial" w:cs="Arial"/>
          <w:color w:val="7B7B7B" w:themeColor="accent3" w:themeShade="BF"/>
          <w:sz w:val="22"/>
          <w:szCs w:val="22"/>
          <w:lang w:val="en-GB" w:eastAsia="zh-HK"/>
        </w:rPr>
        <w:t>To</w:t>
      </w:r>
      <w:r w:rsidR="00C558D1">
        <w:rPr>
          <w:rFonts w:ascii="Arial" w:eastAsiaTheme="minorEastAsia" w:hAnsi="Arial" w:cs="Arial" w:hint="eastAsia"/>
          <w:color w:val="7B7B7B" w:themeColor="accent3" w:themeShade="BF"/>
          <w:sz w:val="22"/>
          <w:szCs w:val="22"/>
          <w:lang w:val="en-GB" w:eastAsia="zh-HK"/>
        </w:rPr>
        <w:t xml:space="preserve"> ease the </w:t>
      </w:r>
      <w:r w:rsidR="00C558D1">
        <w:rPr>
          <w:rFonts w:ascii="Arial" w:eastAsiaTheme="minorEastAsia" w:hAnsi="Arial" w:cs="Arial"/>
          <w:color w:val="7B7B7B" w:themeColor="accent3" w:themeShade="BF"/>
          <w:sz w:val="22"/>
          <w:szCs w:val="22"/>
          <w:lang w:val="en-GB" w:eastAsia="zh-HK"/>
        </w:rPr>
        <w:t>difficulty</w:t>
      </w:r>
      <w:r w:rsidR="00C558D1">
        <w:rPr>
          <w:rFonts w:ascii="Arial" w:eastAsiaTheme="minorEastAsia" w:hAnsi="Arial" w:cs="Arial" w:hint="eastAsia"/>
          <w:color w:val="7B7B7B" w:themeColor="accent3" w:themeShade="BF"/>
          <w:sz w:val="22"/>
          <w:szCs w:val="22"/>
          <w:lang w:val="en-GB" w:eastAsia="zh-HK"/>
        </w:rPr>
        <w:t xml:space="preserve"> in application of such prescribed period rule, it is suggested to have a longer period of 6 months, being the same requirement for the presumption for the COMI of individual (consumer).</w:t>
      </w:r>
    </w:p>
    <w:p w:rsidR="00C558D1" w:rsidRDefault="00C558D1" w:rsidP="002A37BB">
      <w:pPr>
        <w:jc w:val="both"/>
        <w:rPr>
          <w:rFonts w:ascii="Arial" w:eastAsiaTheme="minorEastAsia" w:hAnsi="Arial" w:cs="Arial"/>
          <w:color w:val="7B7B7B" w:themeColor="accent3" w:themeShade="BF"/>
          <w:sz w:val="22"/>
          <w:szCs w:val="22"/>
          <w:lang w:val="en-GB" w:eastAsia="zh-HK"/>
        </w:rPr>
      </w:pPr>
    </w:p>
    <w:p w:rsidR="00C558D1" w:rsidRPr="00BF680C" w:rsidRDefault="00C55EA2"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Another flaw is </w:t>
      </w:r>
      <w:r w:rsidR="007B71C1">
        <w:rPr>
          <w:rFonts w:ascii="Arial" w:eastAsiaTheme="minorEastAsia" w:hAnsi="Arial" w:cs="Arial" w:hint="eastAsia"/>
          <w:color w:val="7B7B7B" w:themeColor="accent3" w:themeShade="BF"/>
          <w:sz w:val="22"/>
          <w:szCs w:val="22"/>
          <w:lang w:val="en-GB" w:eastAsia="zh-HK"/>
        </w:rPr>
        <w:t>on</w:t>
      </w:r>
      <w:r>
        <w:rPr>
          <w:rFonts w:ascii="Arial" w:eastAsiaTheme="minorEastAsia" w:hAnsi="Arial" w:cs="Arial" w:hint="eastAsia"/>
          <w:color w:val="7B7B7B" w:themeColor="accent3" w:themeShade="BF"/>
          <w:sz w:val="22"/>
          <w:szCs w:val="22"/>
          <w:lang w:val="en-GB" w:eastAsia="zh-HK"/>
        </w:rPr>
        <w:t xml:space="preserve"> the </w:t>
      </w:r>
      <w:r w:rsidR="007B71C1">
        <w:rPr>
          <w:rFonts w:ascii="Arial" w:eastAsiaTheme="minorEastAsia" w:hAnsi="Arial" w:cs="Arial" w:hint="eastAsia"/>
          <w:color w:val="7B7B7B" w:themeColor="accent3" w:themeShade="BF"/>
          <w:sz w:val="22"/>
          <w:szCs w:val="22"/>
          <w:lang w:val="en-GB" w:eastAsia="zh-HK"/>
        </w:rPr>
        <w:t xml:space="preserve">opt-out scheme under the </w:t>
      </w:r>
      <w:r>
        <w:rPr>
          <w:rFonts w:ascii="Arial" w:eastAsiaTheme="minorEastAsia" w:hAnsi="Arial" w:cs="Arial" w:hint="eastAsia"/>
          <w:color w:val="7B7B7B" w:themeColor="accent3" w:themeShade="BF"/>
          <w:sz w:val="22"/>
          <w:szCs w:val="22"/>
          <w:lang w:val="en-GB" w:eastAsia="zh-HK"/>
        </w:rPr>
        <w:t>group co-ordination proceedings</w:t>
      </w:r>
      <w:r w:rsidR="007B71C1">
        <w:rPr>
          <w:rFonts w:ascii="Arial" w:eastAsiaTheme="minorEastAsia" w:hAnsi="Arial" w:cs="Arial" w:hint="eastAsia"/>
          <w:color w:val="7B7B7B" w:themeColor="accent3" w:themeShade="BF"/>
          <w:sz w:val="22"/>
          <w:szCs w:val="22"/>
          <w:lang w:val="en-GB" w:eastAsia="zh-HK"/>
        </w:rPr>
        <w:t xml:space="preserve">.  </w:t>
      </w:r>
      <w:r w:rsidR="007B71C1">
        <w:rPr>
          <w:rFonts w:ascii="Arial" w:eastAsiaTheme="minorEastAsia" w:hAnsi="Arial" w:cs="Arial"/>
          <w:color w:val="7B7B7B" w:themeColor="accent3" w:themeShade="BF"/>
          <w:sz w:val="22"/>
          <w:szCs w:val="22"/>
          <w:lang w:val="en-GB" w:eastAsia="zh-HK"/>
        </w:rPr>
        <w:t>Pursuant</w:t>
      </w:r>
      <w:r w:rsidR="007B71C1">
        <w:rPr>
          <w:rFonts w:ascii="Arial" w:eastAsiaTheme="minorEastAsia" w:hAnsi="Arial" w:cs="Arial" w:hint="eastAsia"/>
          <w:color w:val="7B7B7B" w:themeColor="accent3" w:themeShade="BF"/>
          <w:sz w:val="22"/>
          <w:szCs w:val="22"/>
          <w:lang w:val="en-GB" w:eastAsia="zh-HK"/>
        </w:rPr>
        <w:t xml:space="preserve"> to Article 64(1) of the EIR Recast, each insolvency practitioner has the right to object</w:t>
      </w:r>
      <w:r w:rsidR="004F5C8F">
        <w:rPr>
          <w:rFonts w:ascii="Arial" w:eastAsiaTheme="minorEastAsia" w:hAnsi="Arial" w:cs="Arial" w:hint="eastAsia"/>
          <w:color w:val="7B7B7B" w:themeColor="accent3" w:themeShade="BF"/>
          <w:sz w:val="22"/>
          <w:szCs w:val="22"/>
          <w:lang w:val="en-GB" w:eastAsia="zh-HK"/>
        </w:rPr>
        <w:t xml:space="preserve"> </w:t>
      </w:r>
      <w:r w:rsidR="007B71C1">
        <w:rPr>
          <w:rFonts w:ascii="Arial" w:eastAsiaTheme="minorEastAsia" w:hAnsi="Arial" w:cs="Arial" w:hint="eastAsia"/>
          <w:color w:val="7B7B7B" w:themeColor="accent3" w:themeShade="BF"/>
          <w:sz w:val="22"/>
          <w:szCs w:val="22"/>
          <w:lang w:val="en-GB" w:eastAsia="zh-HK"/>
        </w:rPr>
        <w:t>against</w:t>
      </w:r>
      <w:r w:rsidR="004F5C8F">
        <w:rPr>
          <w:rFonts w:ascii="Arial" w:eastAsiaTheme="minorEastAsia" w:hAnsi="Arial" w:cs="Arial" w:hint="eastAsia"/>
          <w:color w:val="7B7B7B" w:themeColor="accent3" w:themeShade="BF"/>
          <w:sz w:val="22"/>
          <w:szCs w:val="22"/>
          <w:lang w:val="en-GB" w:eastAsia="zh-HK"/>
        </w:rPr>
        <w:t>, within 30 days of receipt of the notice,</w:t>
      </w:r>
      <w:r w:rsidR="007B71C1">
        <w:rPr>
          <w:rFonts w:ascii="Arial" w:eastAsiaTheme="minorEastAsia" w:hAnsi="Arial" w:cs="Arial" w:hint="eastAsia"/>
          <w:color w:val="7B7B7B" w:themeColor="accent3" w:themeShade="BF"/>
          <w:sz w:val="22"/>
          <w:szCs w:val="22"/>
          <w:lang w:val="en-GB" w:eastAsia="zh-HK"/>
        </w:rPr>
        <w:t xml:space="preserve"> the inclusion within group co-ordination proceedings without explicitly required to provide reasons.  </w:t>
      </w:r>
      <w:r w:rsidR="007B71C1">
        <w:rPr>
          <w:rFonts w:ascii="Arial" w:eastAsiaTheme="minorEastAsia" w:hAnsi="Arial" w:cs="Arial"/>
          <w:color w:val="7B7B7B" w:themeColor="accent3" w:themeShade="BF"/>
          <w:sz w:val="22"/>
          <w:szCs w:val="22"/>
          <w:lang w:val="en-GB" w:eastAsia="zh-HK"/>
        </w:rPr>
        <w:t>Fur</w:t>
      </w:r>
      <w:r w:rsidR="007B71C1">
        <w:rPr>
          <w:rFonts w:ascii="Arial" w:eastAsiaTheme="minorEastAsia" w:hAnsi="Arial" w:cs="Arial" w:hint="eastAsia"/>
          <w:color w:val="7B7B7B" w:themeColor="accent3" w:themeShade="BF"/>
          <w:sz w:val="22"/>
          <w:szCs w:val="22"/>
          <w:lang w:val="en-GB" w:eastAsia="zh-HK"/>
        </w:rPr>
        <w:t>thermore, under Article 69(1)(a) and (b) of the EIR Recast, the object</w:t>
      </w:r>
      <w:r w:rsidR="00FC2083">
        <w:rPr>
          <w:rFonts w:ascii="Arial" w:eastAsiaTheme="minorEastAsia" w:hAnsi="Arial" w:cs="Arial" w:hint="eastAsia"/>
          <w:color w:val="7B7B7B" w:themeColor="accent3" w:themeShade="BF"/>
          <w:sz w:val="22"/>
          <w:szCs w:val="22"/>
          <w:lang w:val="en-GB" w:eastAsia="zh-HK"/>
        </w:rPr>
        <w:t>ing insolvency practitioner</w:t>
      </w:r>
      <w:r w:rsidR="007B71C1">
        <w:rPr>
          <w:rFonts w:ascii="Arial" w:eastAsiaTheme="minorEastAsia" w:hAnsi="Arial" w:cs="Arial" w:hint="eastAsia"/>
          <w:color w:val="7B7B7B" w:themeColor="accent3" w:themeShade="BF"/>
          <w:sz w:val="22"/>
          <w:szCs w:val="22"/>
          <w:lang w:val="en-GB" w:eastAsia="zh-HK"/>
        </w:rPr>
        <w:t xml:space="preserve"> can request to participate in the group co-ordination proceedings subsequently, subject to the approval of the Co-ordinator.  </w:t>
      </w:r>
      <w:r w:rsidR="00984F4C">
        <w:rPr>
          <w:rFonts w:ascii="Arial" w:eastAsiaTheme="minorEastAsia" w:hAnsi="Arial" w:cs="Arial" w:hint="eastAsia"/>
          <w:color w:val="7B7B7B" w:themeColor="accent3" w:themeShade="BF"/>
          <w:sz w:val="22"/>
          <w:szCs w:val="22"/>
          <w:lang w:val="en-GB" w:eastAsia="zh-HK"/>
        </w:rPr>
        <w:t xml:space="preserve">This </w:t>
      </w:r>
      <w:r w:rsidR="00984F4C">
        <w:rPr>
          <w:rFonts w:ascii="Arial" w:eastAsiaTheme="minorEastAsia" w:hAnsi="Arial" w:cs="Arial" w:hint="eastAsia"/>
          <w:color w:val="7B7B7B" w:themeColor="accent3" w:themeShade="BF"/>
          <w:sz w:val="22"/>
          <w:szCs w:val="22"/>
          <w:lang w:val="en-GB" w:eastAsia="zh-HK"/>
        </w:rPr>
        <w:lastRenderedPageBreak/>
        <w:t>may impose significant repercussions for the co-ordination plan as a whole.  Th</w:t>
      </w:r>
      <w:r w:rsidR="00DD5825">
        <w:rPr>
          <w:rFonts w:ascii="Arial" w:eastAsiaTheme="minorEastAsia" w:hAnsi="Arial" w:cs="Arial" w:hint="eastAsia"/>
          <w:color w:val="7B7B7B" w:themeColor="accent3" w:themeShade="BF"/>
          <w:sz w:val="22"/>
          <w:szCs w:val="22"/>
          <w:lang w:val="en-GB" w:eastAsia="zh-HK"/>
        </w:rPr>
        <w:t>is voluntary basis on the opt-out procedure</w:t>
      </w:r>
      <w:r w:rsidR="00FC2083">
        <w:rPr>
          <w:rFonts w:ascii="Arial" w:eastAsiaTheme="minorEastAsia" w:hAnsi="Arial" w:cs="Arial" w:hint="eastAsia"/>
          <w:color w:val="7B7B7B" w:themeColor="accent3" w:themeShade="BF"/>
          <w:sz w:val="22"/>
          <w:szCs w:val="22"/>
          <w:lang w:val="en-GB" w:eastAsia="zh-HK"/>
        </w:rPr>
        <w:t xml:space="preserve"> with the non-binding co-ordinator</w:t>
      </w:r>
      <w:r w:rsidR="00FC2083">
        <w:rPr>
          <w:rFonts w:ascii="Arial" w:eastAsiaTheme="minorEastAsia" w:hAnsi="Arial" w:cs="Arial"/>
          <w:color w:val="7B7B7B" w:themeColor="accent3" w:themeShade="BF"/>
          <w:sz w:val="22"/>
          <w:szCs w:val="22"/>
          <w:lang w:val="en-GB" w:eastAsia="zh-HK"/>
        </w:rPr>
        <w:t>’</w:t>
      </w:r>
      <w:r w:rsidR="00FC2083">
        <w:rPr>
          <w:rFonts w:ascii="Arial" w:eastAsiaTheme="minorEastAsia" w:hAnsi="Arial" w:cs="Arial" w:hint="eastAsia"/>
          <w:color w:val="7B7B7B" w:themeColor="accent3" w:themeShade="BF"/>
          <w:sz w:val="22"/>
          <w:szCs w:val="22"/>
          <w:lang w:val="en-GB" w:eastAsia="zh-HK"/>
        </w:rPr>
        <w:t>s recommendations</w:t>
      </w:r>
      <w:r w:rsidR="00984F4C">
        <w:rPr>
          <w:rFonts w:ascii="Arial" w:eastAsiaTheme="minorEastAsia" w:hAnsi="Arial" w:cs="Arial" w:hint="eastAsia"/>
          <w:color w:val="7B7B7B" w:themeColor="accent3" w:themeShade="BF"/>
          <w:sz w:val="22"/>
          <w:szCs w:val="22"/>
          <w:lang w:val="en-GB" w:eastAsia="zh-HK"/>
        </w:rPr>
        <w:t xml:space="preserve"> may also bring low incentive to contribute in the group co-ordination proceedings by those passive insolvency practitioners.  </w:t>
      </w:r>
      <w:r w:rsidR="00FC2083">
        <w:rPr>
          <w:rFonts w:ascii="Arial" w:eastAsiaTheme="minorEastAsia" w:hAnsi="Arial" w:cs="Arial" w:hint="eastAsia"/>
          <w:color w:val="7B7B7B" w:themeColor="accent3" w:themeShade="BF"/>
          <w:sz w:val="22"/>
          <w:szCs w:val="22"/>
          <w:lang w:val="en-GB" w:eastAsia="zh-HK"/>
        </w:rPr>
        <w:t xml:space="preserve">To provide better incentive for the insolvency practitioners among the Member States, it is suggested </w:t>
      </w:r>
      <w:r w:rsidR="00755AB3">
        <w:rPr>
          <w:rFonts w:ascii="Arial" w:eastAsiaTheme="minorEastAsia" w:hAnsi="Arial" w:cs="Arial" w:hint="eastAsia"/>
          <w:color w:val="7B7B7B" w:themeColor="accent3" w:themeShade="BF"/>
          <w:sz w:val="22"/>
          <w:szCs w:val="22"/>
          <w:lang w:val="en-GB" w:eastAsia="zh-HK"/>
        </w:rPr>
        <w:t xml:space="preserve">requiring </w:t>
      </w:r>
      <w:r w:rsidR="00FC2083">
        <w:rPr>
          <w:rFonts w:ascii="Arial" w:eastAsiaTheme="minorEastAsia" w:hAnsi="Arial" w:cs="Arial" w:hint="eastAsia"/>
          <w:color w:val="7B7B7B" w:themeColor="accent3" w:themeShade="BF"/>
          <w:sz w:val="22"/>
          <w:szCs w:val="22"/>
          <w:lang w:val="en-GB" w:eastAsia="zh-HK"/>
        </w:rPr>
        <w:t>the objecting insolvency practitioner</w:t>
      </w:r>
      <w:r w:rsidR="00755AB3">
        <w:rPr>
          <w:rFonts w:ascii="Arial" w:eastAsiaTheme="minorEastAsia" w:hAnsi="Arial" w:cs="Arial" w:hint="eastAsia"/>
          <w:color w:val="7B7B7B" w:themeColor="accent3" w:themeShade="BF"/>
          <w:sz w:val="22"/>
          <w:szCs w:val="22"/>
          <w:lang w:val="en-GB" w:eastAsia="zh-HK"/>
        </w:rPr>
        <w:t xml:space="preserve"> to provide </w:t>
      </w:r>
      <w:r w:rsidR="00755AB3">
        <w:rPr>
          <w:rFonts w:ascii="Arial" w:eastAsiaTheme="minorEastAsia" w:hAnsi="Arial" w:cs="Arial"/>
          <w:color w:val="7B7B7B" w:themeColor="accent3" w:themeShade="BF"/>
          <w:sz w:val="22"/>
          <w:szCs w:val="22"/>
          <w:lang w:val="en-GB" w:eastAsia="zh-HK"/>
        </w:rPr>
        <w:t>substantiated</w:t>
      </w:r>
      <w:r w:rsidR="00755AB3">
        <w:rPr>
          <w:rFonts w:ascii="Arial" w:eastAsiaTheme="minorEastAsia" w:hAnsi="Arial" w:cs="Arial" w:hint="eastAsia"/>
          <w:color w:val="7B7B7B" w:themeColor="accent3" w:themeShade="BF"/>
          <w:sz w:val="22"/>
          <w:szCs w:val="22"/>
          <w:lang w:val="en-GB" w:eastAsia="zh-HK"/>
        </w:rPr>
        <w:t xml:space="preserve"> statement explaining the reason of its objection.  And to set out the requirements for the initial objecting insolvency practitioners who request to participate into the group co-ordination proceedings </w:t>
      </w:r>
      <w:r w:rsidR="0041421D">
        <w:rPr>
          <w:rFonts w:ascii="Arial" w:eastAsiaTheme="minorEastAsia" w:hAnsi="Arial" w:cs="Arial" w:hint="eastAsia"/>
          <w:color w:val="7B7B7B" w:themeColor="accent3" w:themeShade="BF"/>
          <w:sz w:val="22"/>
          <w:szCs w:val="22"/>
          <w:lang w:val="en-GB" w:eastAsia="zh-HK"/>
        </w:rPr>
        <w:t xml:space="preserve">subsequently.  By doing so, it is expected that the insolvency practitioner would take more serious consideration when choose to object its inclusion and thus to increase the </w:t>
      </w:r>
      <w:r w:rsidR="0041421D">
        <w:rPr>
          <w:rFonts w:ascii="Arial" w:eastAsiaTheme="minorEastAsia" w:hAnsi="Arial" w:cs="Arial"/>
          <w:color w:val="7B7B7B" w:themeColor="accent3" w:themeShade="BF"/>
          <w:sz w:val="22"/>
          <w:szCs w:val="22"/>
          <w:lang w:val="en-GB" w:eastAsia="zh-HK"/>
        </w:rPr>
        <w:t>efficiency</w:t>
      </w:r>
      <w:r w:rsidR="0041421D">
        <w:rPr>
          <w:rFonts w:ascii="Arial" w:eastAsiaTheme="minorEastAsia" w:hAnsi="Arial" w:cs="Arial" w:hint="eastAsia"/>
          <w:color w:val="7B7B7B" w:themeColor="accent3" w:themeShade="BF"/>
          <w:sz w:val="22"/>
          <w:szCs w:val="22"/>
          <w:lang w:val="en-GB" w:eastAsia="zh-HK"/>
        </w:rPr>
        <w:t xml:space="preserve"> and reduce the operating cost when implementing the group co-ordinating proceedings.</w:t>
      </w:r>
    </w:p>
    <w:p w:rsidR="007D7C92" w:rsidRPr="00BF680C" w:rsidRDefault="007D7C92" w:rsidP="002A37BB">
      <w:pPr>
        <w:ind w:left="720" w:hanging="720"/>
        <w:jc w:val="both"/>
        <w:rPr>
          <w:rFonts w:ascii="Arial" w:hAnsi="Arial" w:cs="Arial"/>
          <w:sz w:val="22"/>
          <w:szCs w:val="22"/>
          <w:lang w:val="en-GB"/>
        </w:rPr>
      </w:pPr>
    </w:p>
    <w:p w:rsidR="00680EF2" w:rsidRPr="008500BD" w:rsidRDefault="00680EF2" w:rsidP="002A37BB">
      <w:pPr>
        <w:ind w:left="720" w:hanging="720"/>
        <w:jc w:val="both"/>
        <w:rPr>
          <w:rFonts w:ascii="Arial" w:hAnsi="Arial" w:cs="Arial"/>
          <w:sz w:val="22"/>
          <w:szCs w:val="22"/>
          <w:lang w:val="en-GB"/>
        </w:rPr>
      </w:pPr>
    </w:p>
    <w:p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rsidR="009B0723" w:rsidRPr="008500BD" w:rsidRDefault="009B0723" w:rsidP="002A37BB">
      <w:pPr>
        <w:jc w:val="both"/>
        <w:rPr>
          <w:rFonts w:ascii="Arial" w:hAnsi="Arial" w:cs="Arial"/>
          <w:sz w:val="22"/>
          <w:szCs w:val="22"/>
          <w:lang w:val="en-GB"/>
        </w:rPr>
      </w:pPr>
    </w:p>
    <w:p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rsidR="00390B57" w:rsidRPr="008500BD" w:rsidRDefault="00390B57" w:rsidP="002A37BB">
      <w:pPr>
        <w:jc w:val="both"/>
        <w:rPr>
          <w:rFonts w:ascii="Arial" w:hAnsi="Arial" w:cs="Arial"/>
          <w:sz w:val="22"/>
          <w:szCs w:val="22"/>
          <w:lang w:val="en-GB"/>
        </w:rPr>
      </w:pPr>
    </w:p>
    <w:p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rsidR="002F75A3" w:rsidRPr="008500BD" w:rsidRDefault="002F75A3" w:rsidP="002A37BB">
      <w:pPr>
        <w:jc w:val="both"/>
        <w:rPr>
          <w:rFonts w:ascii="Arial" w:hAnsi="Arial" w:cs="Arial"/>
          <w:sz w:val="22"/>
          <w:szCs w:val="22"/>
          <w:lang w:val="en-GB"/>
        </w:rPr>
      </w:pPr>
    </w:p>
    <w:p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rsidR="00D95496" w:rsidRPr="008500BD" w:rsidRDefault="00D95496" w:rsidP="002A37BB">
      <w:pPr>
        <w:jc w:val="both"/>
        <w:rPr>
          <w:rFonts w:ascii="Arial" w:hAnsi="Arial" w:cs="Arial"/>
          <w:sz w:val="22"/>
          <w:szCs w:val="22"/>
          <w:lang w:val="en-GB"/>
        </w:rPr>
      </w:pPr>
    </w:p>
    <w:p w:rsidR="002F75A3" w:rsidRDefault="006B6E37"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To decide whether the Strasbourg Court have international jurisdiction to open the insolvency proceeding requested by PAJ, it should first decide whether Strasbourg is the centre of main interests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COMI</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of PAJ.  Under the EIR 2000, there was not definition of COMI.  But under its Recital 13 which did not have enforceable effect, the COMI should be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the place where the debtor conducts the administration of its interests on a regular basis and which is ascertainable by third parties</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w:t>
      </w:r>
      <w:r>
        <w:rPr>
          <w:rFonts w:ascii="Arial" w:eastAsiaTheme="minorEastAsia" w:hAnsi="Arial" w:cs="Arial"/>
          <w:color w:val="7B7B7B" w:themeColor="accent3" w:themeShade="BF"/>
          <w:sz w:val="22"/>
          <w:szCs w:val="22"/>
          <w:lang w:val="en-GB" w:eastAsia="zh-HK"/>
        </w:rPr>
        <w:t>Without</w:t>
      </w:r>
      <w:r>
        <w:rPr>
          <w:rFonts w:ascii="Arial" w:eastAsiaTheme="minorEastAsia" w:hAnsi="Arial" w:cs="Arial" w:hint="eastAsia"/>
          <w:color w:val="7B7B7B" w:themeColor="accent3" w:themeShade="BF"/>
          <w:sz w:val="22"/>
          <w:szCs w:val="22"/>
          <w:lang w:val="en-GB" w:eastAsia="zh-HK"/>
        </w:rPr>
        <w:t xml:space="preserve"> formal definition stipulated in the provision, the </w:t>
      </w:r>
      <w:r w:rsidR="00D80615">
        <w:rPr>
          <w:rFonts w:ascii="Arial" w:eastAsiaTheme="minorEastAsia" w:hAnsi="Arial" w:cs="Arial" w:hint="eastAsia"/>
          <w:color w:val="7B7B7B" w:themeColor="accent3" w:themeShade="BF"/>
          <w:sz w:val="22"/>
          <w:szCs w:val="22"/>
          <w:lang w:val="en-GB" w:eastAsia="zh-HK"/>
        </w:rPr>
        <w:t xml:space="preserve">autonomous </w:t>
      </w:r>
      <w:r>
        <w:rPr>
          <w:rFonts w:ascii="Arial" w:eastAsiaTheme="minorEastAsia" w:hAnsi="Arial" w:cs="Arial" w:hint="eastAsia"/>
          <w:color w:val="7B7B7B" w:themeColor="accent3" w:themeShade="BF"/>
          <w:sz w:val="22"/>
          <w:szCs w:val="22"/>
          <w:lang w:val="en-GB" w:eastAsia="zh-HK"/>
        </w:rPr>
        <w:t xml:space="preserve">meaning of COMI was then interpreted in </w:t>
      </w:r>
      <w:r w:rsidR="00D80615">
        <w:rPr>
          <w:rFonts w:ascii="Arial" w:eastAsiaTheme="minorEastAsia" w:hAnsi="Arial" w:cs="Arial" w:hint="eastAsia"/>
          <w:color w:val="7B7B7B" w:themeColor="accent3" w:themeShade="BF"/>
          <w:sz w:val="22"/>
          <w:szCs w:val="22"/>
          <w:lang w:val="en-GB" w:eastAsia="zh-HK"/>
        </w:rPr>
        <w:t xml:space="preserve">one of </w:t>
      </w:r>
      <w:r>
        <w:rPr>
          <w:rFonts w:ascii="Arial" w:eastAsiaTheme="minorEastAsia" w:hAnsi="Arial" w:cs="Arial" w:hint="eastAsia"/>
          <w:color w:val="7B7B7B" w:themeColor="accent3" w:themeShade="BF"/>
          <w:sz w:val="22"/>
          <w:szCs w:val="22"/>
          <w:lang w:val="en-GB" w:eastAsia="zh-HK"/>
        </w:rPr>
        <w:t xml:space="preserve">the important cases of the </w:t>
      </w:r>
      <w:r>
        <w:rPr>
          <w:rFonts w:ascii="Arial" w:eastAsiaTheme="minorEastAsia" w:hAnsi="Arial" w:cs="Arial"/>
          <w:color w:val="7B7B7B" w:themeColor="accent3" w:themeShade="BF"/>
          <w:sz w:val="22"/>
          <w:szCs w:val="22"/>
          <w:lang w:val="en-GB" w:eastAsia="zh-HK"/>
        </w:rPr>
        <w:t>Court</w:t>
      </w:r>
      <w:r>
        <w:rPr>
          <w:rFonts w:ascii="Arial" w:eastAsiaTheme="minorEastAsia" w:hAnsi="Arial" w:cs="Arial" w:hint="eastAsia"/>
          <w:color w:val="7B7B7B" w:themeColor="accent3" w:themeShade="BF"/>
          <w:sz w:val="22"/>
          <w:szCs w:val="22"/>
          <w:lang w:val="en-GB" w:eastAsia="zh-HK"/>
        </w:rPr>
        <w:t xml:space="preserve"> of Justice of the European Union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CJEU</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w:t>
      </w:r>
    </w:p>
    <w:p w:rsidR="00D80615" w:rsidRDefault="00D80615" w:rsidP="002A37BB">
      <w:pPr>
        <w:jc w:val="both"/>
        <w:rPr>
          <w:rFonts w:ascii="Arial" w:eastAsiaTheme="minorEastAsia" w:hAnsi="Arial" w:cs="Arial"/>
          <w:color w:val="7B7B7B" w:themeColor="accent3" w:themeShade="BF"/>
          <w:sz w:val="22"/>
          <w:szCs w:val="22"/>
          <w:lang w:val="en-GB" w:eastAsia="zh-HK"/>
        </w:rPr>
      </w:pPr>
    </w:p>
    <w:p w:rsidR="00DC7737" w:rsidRDefault="00D80615"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In the case of </w:t>
      </w:r>
      <w:proofErr w:type="spellStart"/>
      <w:r>
        <w:rPr>
          <w:rFonts w:ascii="Arial" w:eastAsiaTheme="minorEastAsia" w:hAnsi="Arial" w:cs="Arial" w:hint="eastAsia"/>
          <w:color w:val="7B7B7B" w:themeColor="accent3" w:themeShade="BF"/>
          <w:sz w:val="22"/>
          <w:szCs w:val="22"/>
          <w:lang w:val="en-GB" w:eastAsia="zh-HK"/>
        </w:rPr>
        <w:t>Eurofood</w:t>
      </w:r>
      <w:proofErr w:type="spellEnd"/>
      <w:r>
        <w:rPr>
          <w:rFonts w:ascii="Arial" w:eastAsiaTheme="minorEastAsia" w:hAnsi="Arial" w:cs="Arial" w:hint="eastAsia"/>
          <w:color w:val="7B7B7B" w:themeColor="accent3" w:themeShade="BF"/>
          <w:sz w:val="22"/>
          <w:szCs w:val="22"/>
          <w:lang w:val="en-GB" w:eastAsia="zh-HK"/>
        </w:rPr>
        <w:t xml:space="preserve"> IFSC Ltd, the CJEU stressed that the COMI must be identified in an objective way and be ascertainable by third parties.  It must be uniform between the Member States so as to ensure legal certainty and foreseeability.   </w:t>
      </w:r>
      <w:r w:rsidR="0062077C">
        <w:rPr>
          <w:rFonts w:ascii="Arial" w:eastAsiaTheme="minorEastAsia" w:hAnsi="Arial" w:cs="Arial" w:hint="eastAsia"/>
          <w:color w:val="7B7B7B" w:themeColor="accent3" w:themeShade="BF"/>
          <w:sz w:val="22"/>
          <w:szCs w:val="22"/>
          <w:lang w:val="en-GB" w:eastAsia="zh-HK"/>
        </w:rPr>
        <w:t xml:space="preserve">To apply the same in the case of PAJ, </w:t>
      </w:r>
      <w:r w:rsidR="002C5349">
        <w:rPr>
          <w:rFonts w:ascii="Arial" w:eastAsiaTheme="minorEastAsia" w:hAnsi="Arial" w:cs="Arial" w:hint="eastAsia"/>
          <w:color w:val="7B7B7B" w:themeColor="accent3" w:themeShade="BF"/>
          <w:sz w:val="22"/>
          <w:szCs w:val="22"/>
          <w:lang w:val="en-GB" w:eastAsia="zh-HK"/>
        </w:rPr>
        <w:t xml:space="preserve">it </w:t>
      </w:r>
      <w:r w:rsidR="00E925B7">
        <w:rPr>
          <w:rFonts w:ascii="Arial" w:eastAsiaTheme="minorEastAsia" w:hAnsi="Arial" w:cs="Arial" w:hint="eastAsia"/>
          <w:color w:val="7B7B7B" w:themeColor="accent3" w:themeShade="BF"/>
          <w:sz w:val="22"/>
          <w:szCs w:val="22"/>
          <w:lang w:val="en-GB" w:eastAsia="zh-HK"/>
        </w:rPr>
        <w:t xml:space="preserve">is a France-registered company which </w:t>
      </w:r>
      <w:r w:rsidR="00E925B7">
        <w:rPr>
          <w:rFonts w:ascii="Arial" w:eastAsiaTheme="minorEastAsia" w:hAnsi="Arial" w:cs="Arial"/>
          <w:color w:val="7B7B7B" w:themeColor="accent3" w:themeShade="BF"/>
          <w:sz w:val="22"/>
          <w:szCs w:val="22"/>
          <w:lang w:val="en-GB" w:eastAsia="zh-HK"/>
        </w:rPr>
        <w:t>opened</w:t>
      </w:r>
      <w:r w:rsidR="00E925B7">
        <w:rPr>
          <w:rFonts w:ascii="Arial" w:eastAsiaTheme="minorEastAsia" w:hAnsi="Arial" w:cs="Arial" w:hint="eastAsia"/>
          <w:color w:val="7B7B7B" w:themeColor="accent3" w:themeShade="BF"/>
          <w:sz w:val="22"/>
          <w:szCs w:val="22"/>
          <w:lang w:val="en-GB" w:eastAsia="zh-HK"/>
        </w:rPr>
        <w:t xml:space="preserve"> its first store in Strasbourg in 2011.  </w:t>
      </w:r>
    </w:p>
    <w:p w:rsidR="00DC7737" w:rsidRDefault="00DC7737" w:rsidP="002A37BB">
      <w:pPr>
        <w:jc w:val="both"/>
        <w:rPr>
          <w:rFonts w:ascii="Arial" w:eastAsiaTheme="minorEastAsia" w:hAnsi="Arial" w:cs="Arial"/>
          <w:color w:val="7B7B7B" w:themeColor="accent3" w:themeShade="BF"/>
          <w:sz w:val="22"/>
          <w:szCs w:val="22"/>
          <w:lang w:val="en-GB" w:eastAsia="zh-HK"/>
        </w:rPr>
      </w:pPr>
    </w:p>
    <w:p w:rsidR="00D80615" w:rsidRDefault="005B7054"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Regarding the factor of ascertainable, the interpretation was further clarified in the judgment in </w:t>
      </w:r>
      <w:proofErr w:type="spellStart"/>
      <w:r>
        <w:rPr>
          <w:rFonts w:ascii="Arial" w:eastAsiaTheme="minorEastAsia" w:hAnsi="Arial" w:cs="Arial" w:hint="eastAsia"/>
          <w:color w:val="7B7B7B" w:themeColor="accent3" w:themeShade="BF"/>
          <w:sz w:val="22"/>
          <w:szCs w:val="22"/>
          <w:lang w:val="en-GB" w:eastAsia="zh-HK"/>
        </w:rPr>
        <w:t>Interedil</w:t>
      </w:r>
      <w:proofErr w:type="spellEnd"/>
      <w:r>
        <w:rPr>
          <w:rFonts w:ascii="Arial" w:eastAsiaTheme="minorEastAsia" w:hAnsi="Arial" w:cs="Arial" w:hint="eastAsia"/>
          <w:color w:val="7B7B7B" w:themeColor="accent3" w:themeShade="BF"/>
          <w:sz w:val="22"/>
          <w:szCs w:val="22"/>
          <w:lang w:val="en-GB" w:eastAsia="zh-HK"/>
        </w:rPr>
        <w:t xml:space="preserve"> </w:t>
      </w:r>
      <w:proofErr w:type="spellStart"/>
      <w:r>
        <w:rPr>
          <w:rFonts w:ascii="Arial" w:eastAsiaTheme="minorEastAsia" w:hAnsi="Arial" w:cs="Arial" w:hint="eastAsia"/>
          <w:color w:val="7B7B7B" w:themeColor="accent3" w:themeShade="BF"/>
          <w:sz w:val="22"/>
          <w:szCs w:val="22"/>
          <w:lang w:val="en-GB" w:eastAsia="zh-HK"/>
        </w:rPr>
        <w:t>Srl</w:t>
      </w:r>
      <w:proofErr w:type="spellEnd"/>
      <w:r>
        <w:rPr>
          <w:rFonts w:ascii="Arial" w:eastAsiaTheme="minorEastAsia" w:hAnsi="Arial" w:cs="Arial" w:hint="eastAsia"/>
          <w:color w:val="7B7B7B" w:themeColor="accent3" w:themeShade="BF"/>
          <w:sz w:val="22"/>
          <w:szCs w:val="22"/>
          <w:lang w:val="en-GB" w:eastAsia="zh-HK"/>
        </w:rPr>
        <w:t xml:space="preserve"> v </w:t>
      </w:r>
      <w:proofErr w:type="spellStart"/>
      <w:r>
        <w:rPr>
          <w:rFonts w:ascii="Arial" w:eastAsiaTheme="minorEastAsia" w:hAnsi="Arial" w:cs="Arial" w:hint="eastAsia"/>
          <w:color w:val="7B7B7B" w:themeColor="accent3" w:themeShade="BF"/>
          <w:sz w:val="22"/>
          <w:szCs w:val="22"/>
          <w:lang w:val="en-GB" w:eastAsia="zh-HK"/>
        </w:rPr>
        <w:t>Fallimento</w:t>
      </w:r>
      <w:proofErr w:type="spellEnd"/>
      <w:r>
        <w:rPr>
          <w:rFonts w:ascii="Arial" w:eastAsiaTheme="minorEastAsia" w:hAnsi="Arial" w:cs="Arial" w:hint="eastAsia"/>
          <w:color w:val="7B7B7B" w:themeColor="accent3" w:themeShade="BF"/>
          <w:sz w:val="22"/>
          <w:szCs w:val="22"/>
          <w:lang w:val="en-GB" w:eastAsia="zh-HK"/>
        </w:rPr>
        <w:t xml:space="preserve"> </w:t>
      </w:r>
      <w:proofErr w:type="spellStart"/>
      <w:r>
        <w:rPr>
          <w:rFonts w:ascii="Arial" w:eastAsiaTheme="minorEastAsia" w:hAnsi="Arial" w:cs="Arial" w:hint="eastAsia"/>
          <w:color w:val="7B7B7B" w:themeColor="accent3" w:themeShade="BF"/>
          <w:sz w:val="22"/>
          <w:szCs w:val="22"/>
          <w:lang w:val="en-GB" w:eastAsia="zh-HK"/>
        </w:rPr>
        <w:t>Interedil</w:t>
      </w:r>
      <w:proofErr w:type="spellEnd"/>
      <w:r>
        <w:rPr>
          <w:rFonts w:ascii="Arial" w:eastAsiaTheme="minorEastAsia" w:hAnsi="Arial" w:cs="Arial" w:hint="eastAsia"/>
          <w:color w:val="7B7B7B" w:themeColor="accent3" w:themeShade="BF"/>
          <w:sz w:val="22"/>
          <w:szCs w:val="22"/>
          <w:lang w:val="en-GB" w:eastAsia="zh-HK"/>
        </w:rPr>
        <w:t xml:space="preserve"> </w:t>
      </w:r>
      <w:proofErr w:type="spellStart"/>
      <w:r>
        <w:rPr>
          <w:rFonts w:ascii="Arial" w:eastAsiaTheme="minorEastAsia" w:hAnsi="Arial" w:cs="Arial" w:hint="eastAsia"/>
          <w:color w:val="7B7B7B" w:themeColor="accent3" w:themeShade="BF"/>
          <w:sz w:val="22"/>
          <w:szCs w:val="22"/>
          <w:lang w:val="en-GB" w:eastAsia="zh-HK"/>
        </w:rPr>
        <w:t>Srl</w:t>
      </w:r>
      <w:proofErr w:type="spellEnd"/>
      <w:r>
        <w:rPr>
          <w:rFonts w:ascii="Arial" w:eastAsiaTheme="minorEastAsia" w:hAnsi="Arial" w:cs="Arial" w:hint="eastAsia"/>
          <w:color w:val="7B7B7B" w:themeColor="accent3" w:themeShade="BF"/>
          <w:sz w:val="22"/>
          <w:szCs w:val="22"/>
          <w:lang w:val="en-GB" w:eastAsia="zh-HK"/>
        </w:rPr>
        <w:t xml:space="preserve"> case.  In this case, the CJEU held that </w:t>
      </w:r>
      <w:r w:rsidR="00C0320B">
        <w:rPr>
          <w:rFonts w:ascii="Arial" w:eastAsiaTheme="minorEastAsia" w:hAnsi="Arial" w:cs="Arial"/>
          <w:color w:val="7B7B7B" w:themeColor="accent3" w:themeShade="BF"/>
          <w:sz w:val="22"/>
          <w:szCs w:val="22"/>
          <w:lang w:val="en-GB" w:eastAsia="zh-HK"/>
        </w:rPr>
        <w:t>“</w:t>
      </w:r>
      <w:r w:rsidR="00C0320B">
        <w:rPr>
          <w:rFonts w:ascii="Arial" w:eastAsiaTheme="minorEastAsia" w:hAnsi="Arial" w:cs="Arial" w:hint="eastAsia"/>
          <w:color w:val="7B7B7B" w:themeColor="accent3" w:themeShade="BF"/>
          <w:sz w:val="22"/>
          <w:szCs w:val="22"/>
          <w:lang w:val="en-GB" w:eastAsia="zh-HK"/>
        </w:rPr>
        <w:t xml:space="preserve">when the bodies responsible for the management and supervision of the debtor are in the same place as its registered office, and the management decisions of the company are taken in that </w:t>
      </w:r>
      <w:r w:rsidR="00C0320B">
        <w:rPr>
          <w:rFonts w:ascii="Arial" w:eastAsiaTheme="minorEastAsia" w:hAnsi="Arial" w:cs="Arial" w:hint="eastAsia"/>
          <w:color w:val="7B7B7B" w:themeColor="accent3" w:themeShade="BF"/>
          <w:sz w:val="22"/>
          <w:szCs w:val="22"/>
          <w:lang w:val="en-GB" w:eastAsia="zh-HK"/>
        </w:rPr>
        <w:lastRenderedPageBreak/>
        <w:t>same place</w:t>
      </w:r>
      <w:r w:rsidR="00C0320B">
        <w:rPr>
          <w:rFonts w:ascii="Arial" w:eastAsiaTheme="minorEastAsia" w:hAnsi="Arial" w:cs="Arial"/>
          <w:color w:val="7B7B7B" w:themeColor="accent3" w:themeShade="BF"/>
          <w:sz w:val="22"/>
          <w:szCs w:val="22"/>
          <w:lang w:val="en-GB" w:eastAsia="zh-HK"/>
        </w:rPr>
        <w:t>”</w:t>
      </w:r>
      <w:r w:rsidR="00C0320B">
        <w:rPr>
          <w:rFonts w:ascii="Arial" w:eastAsiaTheme="minorEastAsia" w:hAnsi="Arial" w:cs="Arial" w:hint="eastAsia"/>
          <w:color w:val="7B7B7B" w:themeColor="accent3" w:themeShade="BF"/>
          <w:sz w:val="22"/>
          <w:szCs w:val="22"/>
          <w:lang w:val="en-GB" w:eastAsia="zh-HK"/>
        </w:rPr>
        <w:t xml:space="preserve">, that is ascertainable by third parties and the registered office presumption is </w:t>
      </w:r>
      <w:r w:rsidR="00C0320B">
        <w:rPr>
          <w:rFonts w:ascii="Arial" w:eastAsiaTheme="minorEastAsia" w:hAnsi="Arial" w:cs="Arial"/>
          <w:color w:val="7B7B7B" w:themeColor="accent3" w:themeShade="BF"/>
          <w:sz w:val="22"/>
          <w:szCs w:val="22"/>
          <w:lang w:val="en-GB" w:eastAsia="zh-HK"/>
        </w:rPr>
        <w:t>irrefutable</w:t>
      </w:r>
      <w:r w:rsidR="00C0320B">
        <w:rPr>
          <w:rFonts w:ascii="Arial" w:eastAsiaTheme="minorEastAsia" w:hAnsi="Arial" w:cs="Arial" w:hint="eastAsia"/>
          <w:color w:val="7B7B7B" w:themeColor="accent3" w:themeShade="BF"/>
          <w:sz w:val="22"/>
          <w:szCs w:val="22"/>
          <w:lang w:val="en-GB" w:eastAsia="zh-HK"/>
        </w:rPr>
        <w:t xml:space="preserve">.  </w:t>
      </w:r>
      <w:r w:rsidR="004D5799">
        <w:rPr>
          <w:rFonts w:ascii="Arial" w:eastAsiaTheme="minorEastAsia" w:hAnsi="Arial" w:cs="Arial" w:hint="eastAsia"/>
          <w:color w:val="7B7B7B" w:themeColor="accent3" w:themeShade="BF"/>
          <w:sz w:val="22"/>
          <w:szCs w:val="22"/>
          <w:lang w:val="en-GB" w:eastAsia="zh-HK"/>
        </w:rPr>
        <w:t>Applying the same in the PAJ case, PAJ</w:t>
      </w:r>
      <w:r w:rsidR="004D5799">
        <w:rPr>
          <w:rFonts w:ascii="Arial" w:eastAsiaTheme="minorEastAsia" w:hAnsi="Arial" w:cs="Arial"/>
          <w:color w:val="7B7B7B" w:themeColor="accent3" w:themeShade="BF"/>
          <w:sz w:val="22"/>
          <w:szCs w:val="22"/>
          <w:lang w:val="en-GB" w:eastAsia="zh-HK"/>
        </w:rPr>
        <w:t>’</w:t>
      </w:r>
      <w:r w:rsidR="004D5799">
        <w:rPr>
          <w:rFonts w:ascii="Arial" w:eastAsiaTheme="minorEastAsia" w:hAnsi="Arial" w:cs="Arial" w:hint="eastAsia"/>
          <w:color w:val="7B7B7B" w:themeColor="accent3" w:themeShade="BF"/>
          <w:sz w:val="22"/>
          <w:szCs w:val="22"/>
          <w:lang w:val="en-GB" w:eastAsia="zh-HK"/>
        </w:rPr>
        <w:t xml:space="preserve">s first store was opened in </w:t>
      </w:r>
      <w:r w:rsidR="004D5799">
        <w:rPr>
          <w:rFonts w:ascii="Arial" w:eastAsiaTheme="minorEastAsia" w:hAnsi="Arial" w:cs="Arial"/>
          <w:color w:val="7B7B7B" w:themeColor="accent3" w:themeShade="BF"/>
          <w:sz w:val="22"/>
          <w:szCs w:val="22"/>
          <w:lang w:val="en-GB" w:eastAsia="zh-HK"/>
        </w:rPr>
        <w:t>Strasbourg</w:t>
      </w:r>
      <w:r w:rsidR="004D5799">
        <w:rPr>
          <w:rFonts w:ascii="Arial" w:eastAsiaTheme="minorEastAsia" w:hAnsi="Arial" w:cs="Arial" w:hint="eastAsia"/>
          <w:color w:val="7B7B7B" w:themeColor="accent3" w:themeShade="BF"/>
          <w:sz w:val="22"/>
          <w:szCs w:val="22"/>
          <w:lang w:val="en-GB" w:eastAsia="zh-HK"/>
        </w:rPr>
        <w:t xml:space="preserve"> in 2011.  T</w:t>
      </w:r>
      <w:r w:rsidR="00E925B7">
        <w:rPr>
          <w:rFonts w:ascii="Arial" w:eastAsiaTheme="minorEastAsia" w:hAnsi="Arial" w:cs="Arial" w:hint="eastAsia"/>
          <w:color w:val="7B7B7B" w:themeColor="accent3" w:themeShade="BF"/>
          <w:sz w:val="22"/>
          <w:szCs w:val="22"/>
          <w:lang w:val="en-GB" w:eastAsia="zh-HK"/>
        </w:rPr>
        <w:t xml:space="preserve">here might be </w:t>
      </w:r>
      <w:r w:rsidR="004D5799">
        <w:rPr>
          <w:rFonts w:ascii="Arial" w:eastAsiaTheme="minorEastAsia" w:hAnsi="Arial" w:cs="Arial" w:hint="eastAsia"/>
          <w:color w:val="7B7B7B" w:themeColor="accent3" w:themeShade="BF"/>
          <w:sz w:val="22"/>
          <w:szCs w:val="22"/>
          <w:lang w:val="en-GB" w:eastAsia="zh-HK"/>
        </w:rPr>
        <w:t xml:space="preserve">a </w:t>
      </w:r>
      <w:r w:rsidR="00E925B7">
        <w:rPr>
          <w:rFonts w:ascii="Arial" w:eastAsiaTheme="minorEastAsia" w:hAnsi="Arial" w:cs="Arial" w:hint="eastAsia"/>
          <w:color w:val="7B7B7B" w:themeColor="accent3" w:themeShade="BF"/>
          <w:sz w:val="22"/>
          <w:szCs w:val="22"/>
          <w:lang w:val="en-GB" w:eastAsia="zh-HK"/>
        </w:rPr>
        <w:t xml:space="preserve">doubt in whether PAJ conducts the administration of its interest on a regular basis in Strasbourg.  From the facts, it just mentioned that PAJ had plans to expand to the Spanish adult gaming market two years after the opening of its first store in Strasbourg.  </w:t>
      </w:r>
      <w:r w:rsidR="00E925B7">
        <w:rPr>
          <w:rFonts w:ascii="Arial" w:eastAsiaTheme="minorEastAsia" w:hAnsi="Arial" w:cs="Arial"/>
          <w:color w:val="7B7B7B" w:themeColor="accent3" w:themeShade="BF"/>
          <w:sz w:val="22"/>
          <w:szCs w:val="22"/>
          <w:lang w:val="en-GB" w:eastAsia="zh-HK"/>
        </w:rPr>
        <w:t>It</w:t>
      </w:r>
      <w:r w:rsidR="00E925B7">
        <w:rPr>
          <w:rFonts w:ascii="Arial" w:eastAsiaTheme="minorEastAsia" w:hAnsi="Arial" w:cs="Arial" w:hint="eastAsia"/>
          <w:color w:val="7B7B7B" w:themeColor="accent3" w:themeShade="BF"/>
          <w:sz w:val="22"/>
          <w:szCs w:val="22"/>
          <w:lang w:val="en-GB" w:eastAsia="zh-HK"/>
        </w:rPr>
        <w:t xml:space="preserve"> did not mention whether PAJ still maintains its regular operation and its first store at Strasbourg in 2013.  Thus, </w:t>
      </w:r>
      <w:r w:rsidR="004D5799">
        <w:rPr>
          <w:rFonts w:ascii="Arial" w:eastAsiaTheme="minorEastAsia" w:hAnsi="Arial" w:cs="Arial" w:hint="eastAsia"/>
          <w:color w:val="7B7B7B" w:themeColor="accent3" w:themeShade="BF"/>
          <w:sz w:val="22"/>
          <w:szCs w:val="22"/>
          <w:lang w:val="en-GB" w:eastAsia="zh-HK"/>
        </w:rPr>
        <w:t>if</w:t>
      </w:r>
      <w:r w:rsidR="00E925B7">
        <w:rPr>
          <w:rFonts w:ascii="Arial" w:eastAsiaTheme="minorEastAsia" w:hAnsi="Arial" w:cs="Arial" w:hint="eastAsia"/>
          <w:color w:val="7B7B7B" w:themeColor="accent3" w:themeShade="BF"/>
          <w:sz w:val="22"/>
          <w:szCs w:val="22"/>
          <w:lang w:val="en-GB" w:eastAsia="zh-HK"/>
        </w:rPr>
        <w:t xml:space="preserve"> PAJ can prove his </w:t>
      </w:r>
      <w:r w:rsidR="00E925B7">
        <w:rPr>
          <w:rFonts w:ascii="Arial" w:eastAsiaTheme="minorEastAsia" w:hAnsi="Arial" w:cs="Arial"/>
          <w:color w:val="7B7B7B" w:themeColor="accent3" w:themeShade="BF"/>
          <w:sz w:val="22"/>
          <w:szCs w:val="22"/>
          <w:lang w:val="en-GB" w:eastAsia="zh-HK"/>
        </w:rPr>
        <w:t>regular</w:t>
      </w:r>
      <w:r w:rsidR="00E925B7">
        <w:rPr>
          <w:rFonts w:ascii="Arial" w:eastAsiaTheme="minorEastAsia" w:hAnsi="Arial" w:cs="Arial" w:hint="eastAsia"/>
          <w:color w:val="7B7B7B" w:themeColor="accent3" w:themeShade="BF"/>
          <w:sz w:val="22"/>
          <w:szCs w:val="22"/>
          <w:lang w:val="en-GB" w:eastAsia="zh-HK"/>
        </w:rPr>
        <w:t xml:space="preserve"> </w:t>
      </w:r>
      <w:r w:rsidR="00AD6F05">
        <w:rPr>
          <w:rFonts w:ascii="Arial" w:eastAsiaTheme="minorEastAsia" w:hAnsi="Arial" w:cs="Arial" w:hint="eastAsia"/>
          <w:color w:val="7B7B7B" w:themeColor="accent3" w:themeShade="BF"/>
          <w:sz w:val="22"/>
          <w:szCs w:val="22"/>
          <w:lang w:val="en-GB" w:eastAsia="zh-HK"/>
        </w:rPr>
        <w:t>administration of interest at</w:t>
      </w:r>
      <w:r w:rsidR="004D5799">
        <w:rPr>
          <w:rFonts w:ascii="Arial" w:eastAsiaTheme="minorEastAsia" w:hAnsi="Arial" w:cs="Arial" w:hint="eastAsia"/>
          <w:color w:val="7B7B7B" w:themeColor="accent3" w:themeShade="BF"/>
          <w:sz w:val="22"/>
          <w:szCs w:val="22"/>
          <w:lang w:val="en-GB" w:eastAsia="zh-HK"/>
        </w:rPr>
        <w:t xml:space="preserve"> Strasbourg which is ascertainable</w:t>
      </w:r>
      <w:r w:rsidR="00AD6F05">
        <w:rPr>
          <w:rFonts w:ascii="Arial" w:eastAsiaTheme="minorEastAsia" w:hAnsi="Arial" w:cs="Arial" w:hint="eastAsia"/>
          <w:color w:val="7B7B7B" w:themeColor="accent3" w:themeShade="BF"/>
          <w:sz w:val="22"/>
          <w:szCs w:val="22"/>
          <w:lang w:val="en-GB" w:eastAsia="zh-HK"/>
        </w:rPr>
        <w:t xml:space="preserve"> by third parties, the Strasbourg Court </w:t>
      </w:r>
      <w:r w:rsidR="004D5799">
        <w:rPr>
          <w:rFonts w:ascii="Arial" w:eastAsiaTheme="minorEastAsia" w:hAnsi="Arial" w:cs="Arial" w:hint="eastAsia"/>
          <w:color w:val="7B7B7B" w:themeColor="accent3" w:themeShade="BF"/>
          <w:sz w:val="22"/>
          <w:szCs w:val="22"/>
          <w:lang w:val="en-GB" w:eastAsia="zh-HK"/>
        </w:rPr>
        <w:t>should</w:t>
      </w:r>
      <w:r w:rsidR="00AD6F05">
        <w:rPr>
          <w:rFonts w:ascii="Arial" w:eastAsiaTheme="minorEastAsia" w:hAnsi="Arial" w:cs="Arial" w:hint="eastAsia"/>
          <w:color w:val="7B7B7B" w:themeColor="accent3" w:themeShade="BF"/>
          <w:sz w:val="22"/>
          <w:szCs w:val="22"/>
          <w:lang w:val="en-GB" w:eastAsia="zh-HK"/>
        </w:rPr>
        <w:t xml:space="preserve"> be able to open the requested main insolvency proceedings under international jurisdiction.</w:t>
      </w:r>
    </w:p>
    <w:p w:rsidR="00D95496" w:rsidRPr="004D5799" w:rsidRDefault="00D95496" w:rsidP="002A37BB">
      <w:pPr>
        <w:jc w:val="both"/>
        <w:rPr>
          <w:rFonts w:ascii="Arial" w:hAnsi="Arial" w:cs="Arial"/>
          <w:sz w:val="22"/>
          <w:szCs w:val="22"/>
          <w:lang w:val="en-GB"/>
        </w:rPr>
      </w:pPr>
    </w:p>
    <w:p w:rsidR="00D95496" w:rsidRPr="008500BD" w:rsidRDefault="00D95496" w:rsidP="002A37BB">
      <w:pPr>
        <w:jc w:val="both"/>
        <w:rPr>
          <w:rFonts w:ascii="Arial" w:hAnsi="Arial" w:cs="Arial"/>
          <w:sz w:val="22"/>
          <w:szCs w:val="22"/>
          <w:lang w:val="en-GB"/>
        </w:rPr>
      </w:pPr>
    </w:p>
    <w:p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rsidR="002F75A3" w:rsidRPr="008500BD" w:rsidRDefault="002F75A3" w:rsidP="002A37BB">
      <w:pPr>
        <w:jc w:val="both"/>
        <w:rPr>
          <w:rFonts w:ascii="Arial" w:hAnsi="Arial" w:cs="Arial"/>
          <w:b/>
          <w:bCs/>
          <w:sz w:val="22"/>
          <w:szCs w:val="22"/>
          <w:lang w:val="en-GB"/>
        </w:rPr>
      </w:pPr>
    </w:p>
    <w:p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rsidR="009B0723" w:rsidRPr="008500BD" w:rsidRDefault="009B0723" w:rsidP="002A37BB">
      <w:pPr>
        <w:autoSpaceDE w:val="0"/>
        <w:autoSpaceDN w:val="0"/>
        <w:adjustRightInd w:val="0"/>
        <w:jc w:val="both"/>
        <w:rPr>
          <w:rFonts w:ascii="Arial" w:hAnsi="Arial" w:cs="Arial"/>
          <w:sz w:val="22"/>
          <w:szCs w:val="22"/>
          <w:lang w:val="en-GB"/>
        </w:rPr>
      </w:pPr>
    </w:p>
    <w:p w:rsidR="002D3473" w:rsidRDefault="00521FF7"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To</w:t>
      </w:r>
      <w:r>
        <w:rPr>
          <w:rFonts w:ascii="Arial" w:eastAsiaTheme="minorEastAsia" w:hAnsi="Arial" w:cs="Arial" w:hint="eastAsia"/>
          <w:color w:val="7B7B7B" w:themeColor="accent3" w:themeShade="BF"/>
          <w:sz w:val="22"/>
          <w:szCs w:val="22"/>
          <w:lang w:val="en-GB" w:eastAsia="zh-HK"/>
        </w:rPr>
        <w:t xml:space="preserve"> determine whether the EIR Recast is applicable, the following four steps should be considered:-</w:t>
      </w:r>
    </w:p>
    <w:p w:rsidR="00521FF7" w:rsidRDefault="00521FF7"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521FF7" w:rsidRDefault="00521FF7"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Firstly, we have to consider the territorial scope.  </w:t>
      </w:r>
      <w:r w:rsidR="00504F11">
        <w:rPr>
          <w:rFonts w:ascii="Arial" w:eastAsiaTheme="minorEastAsia" w:hAnsi="Arial" w:cs="Arial"/>
          <w:color w:val="7B7B7B" w:themeColor="accent3" w:themeShade="BF"/>
          <w:sz w:val="22"/>
          <w:szCs w:val="22"/>
          <w:lang w:val="en-GB" w:eastAsia="zh-HK"/>
        </w:rPr>
        <w:t>According</w:t>
      </w:r>
      <w:r w:rsidR="00504F11">
        <w:rPr>
          <w:rFonts w:ascii="Arial" w:eastAsiaTheme="minorEastAsia" w:hAnsi="Arial" w:cs="Arial" w:hint="eastAsia"/>
          <w:color w:val="7B7B7B" w:themeColor="accent3" w:themeShade="BF"/>
          <w:sz w:val="22"/>
          <w:szCs w:val="22"/>
          <w:lang w:val="en-GB" w:eastAsia="zh-HK"/>
        </w:rPr>
        <w:t xml:space="preserve"> to Recital 25 of the EIR Recast, the EIR Recast applies to the proceedings in respect of the debtor whose COMI is located in the EU.  Under Recital 27 of the EIR Recast, the court is </w:t>
      </w:r>
      <w:r w:rsidR="00504F11">
        <w:rPr>
          <w:rFonts w:ascii="Arial" w:eastAsiaTheme="minorEastAsia" w:hAnsi="Arial" w:cs="Arial"/>
          <w:color w:val="7B7B7B" w:themeColor="accent3" w:themeShade="BF"/>
          <w:sz w:val="22"/>
          <w:szCs w:val="22"/>
          <w:lang w:val="en-GB" w:eastAsia="zh-HK"/>
        </w:rPr>
        <w:t>required</w:t>
      </w:r>
      <w:r w:rsidR="00504F11">
        <w:rPr>
          <w:rFonts w:ascii="Arial" w:eastAsiaTheme="minorEastAsia" w:hAnsi="Arial" w:cs="Arial" w:hint="eastAsia"/>
          <w:color w:val="7B7B7B" w:themeColor="accent3" w:themeShade="BF"/>
          <w:sz w:val="22"/>
          <w:szCs w:val="22"/>
          <w:lang w:val="en-GB" w:eastAsia="zh-HK"/>
        </w:rPr>
        <w:t xml:space="preserve"> to examine whether the COMI of the debtor is actually located within its </w:t>
      </w:r>
      <w:r w:rsidR="00504F11">
        <w:rPr>
          <w:rFonts w:ascii="Arial" w:eastAsiaTheme="minorEastAsia" w:hAnsi="Arial" w:cs="Arial"/>
          <w:color w:val="7B7B7B" w:themeColor="accent3" w:themeShade="BF"/>
          <w:sz w:val="22"/>
          <w:szCs w:val="22"/>
          <w:lang w:val="en-GB" w:eastAsia="zh-HK"/>
        </w:rPr>
        <w:t>jurisdiction</w:t>
      </w:r>
      <w:r w:rsidR="00504F11">
        <w:rPr>
          <w:rFonts w:ascii="Arial" w:eastAsiaTheme="minorEastAsia" w:hAnsi="Arial" w:cs="Arial" w:hint="eastAsia"/>
          <w:color w:val="7B7B7B" w:themeColor="accent3" w:themeShade="BF"/>
          <w:sz w:val="22"/>
          <w:szCs w:val="22"/>
          <w:lang w:val="en-GB" w:eastAsia="zh-HK"/>
        </w:rPr>
        <w:t xml:space="preserve">.  In the case of PAJ, assume it is agreed that Strasbourg is the COMI of PAJ.  France is am member country of the EU since 1 January 1958.  Therefore, the territorial scope test is satisfied. </w:t>
      </w:r>
    </w:p>
    <w:p w:rsidR="00504F11" w:rsidRDefault="00504F11"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504F11" w:rsidRDefault="00504F11"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Secondly, regarding the personal scope test,</w:t>
      </w:r>
      <w:r w:rsidR="00993614">
        <w:rPr>
          <w:rFonts w:ascii="Arial" w:eastAsiaTheme="minorEastAsia" w:hAnsi="Arial" w:cs="Arial" w:hint="eastAsia"/>
          <w:color w:val="7B7B7B" w:themeColor="accent3" w:themeShade="BF"/>
          <w:sz w:val="22"/>
          <w:szCs w:val="22"/>
          <w:lang w:val="en-GB" w:eastAsia="zh-HK"/>
        </w:rPr>
        <w:t xml:space="preserve"> the EIR Recast is not applicable to those entities </w:t>
      </w:r>
      <w:r w:rsidR="00993614">
        <w:rPr>
          <w:rFonts w:ascii="Arial" w:eastAsiaTheme="minorEastAsia" w:hAnsi="Arial" w:cs="Arial"/>
          <w:color w:val="7B7B7B" w:themeColor="accent3" w:themeShade="BF"/>
          <w:sz w:val="22"/>
          <w:szCs w:val="22"/>
          <w:lang w:val="en-GB" w:eastAsia="zh-HK"/>
        </w:rPr>
        <w:t>explicitly</w:t>
      </w:r>
      <w:r w:rsidR="00993614">
        <w:rPr>
          <w:rFonts w:ascii="Arial" w:eastAsiaTheme="minorEastAsia" w:hAnsi="Arial" w:cs="Arial" w:hint="eastAsia"/>
          <w:color w:val="7B7B7B" w:themeColor="accent3" w:themeShade="BF"/>
          <w:sz w:val="22"/>
          <w:szCs w:val="22"/>
          <w:lang w:val="en-GB" w:eastAsia="zh-HK"/>
        </w:rPr>
        <w:t xml:space="preserve"> excluded as stipulates in Article 1(2) of the EIR Recast.  The list includes insurance undertakings, credit institutions, investment firms and other firms, institutions and undertakings covered by Directive 2001/24/EC, or collective investment undertakings.  These </w:t>
      </w:r>
      <w:r w:rsidR="00993614">
        <w:rPr>
          <w:rFonts w:ascii="Arial" w:eastAsiaTheme="minorEastAsia" w:hAnsi="Arial" w:cs="Arial"/>
          <w:color w:val="7B7B7B" w:themeColor="accent3" w:themeShade="BF"/>
          <w:sz w:val="22"/>
          <w:szCs w:val="22"/>
          <w:lang w:val="en-GB" w:eastAsia="zh-HK"/>
        </w:rPr>
        <w:t>entities</w:t>
      </w:r>
      <w:r w:rsidR="00993614">
        <w:rPr>
          <w:rFonts w:ascii="Arial" w:eastAsiaTheme="minorEastAsia" w:hAnsi="Arial" w:cs="Arial" w:hint="eastAsia"/>
          <w:color w:val="7B7B7B" w:themeColor="accent3" w:themeShade="BF"/>
          <w:sz w:val="22"/>
          <w:szCs w:val="22"/>
          <w:lang w:val="en-GB" w:eastAsia="zh-HK"/>
        </w:rPr>
        <w:t xml:space="preserve"> are importance EU </w:t>
      </w:r>
      <w:r w:rsidR="00993614">
        <w:rPr>
          <w:rFonts w:ascii="Arial" w:eastAsiaTheme="minorEastAsia" w:hAnsi="Arial" w:cs="Arial"/>
          <w:color w:val="7B7B7B" w:themeColor="accent3" w:themeShade="BF"/>
          <w:sz w:val="22"/>
          <w:szCs w:val="22"/>
          <w:lang w:val="en-GB" w:eastAsia="zh-HK"/>
        </w:rPr>
        <w:t>financial</w:t>
      </w:r>
      <w:r w:rsidR="00993614">
        <w:rPr>
          <w:rFonts w:ascii="Arial" w:eastAsiaTheme="minorEastAsia" w:hAnsi="Arial" w:cs="Arial" w:hint="eastAsia"/>
          <w:color w:val="7B7B7B" w:themeColor="accent3" w:themeShade="BF"/>
          <w:sz w:val="22"/>
          <w:szCs w:val="22"/>
          <w:lang w:val="en-GB" w:eastAsia="zh-HK"/>
        </w:rPr>
        <w:t xml:space="preserve"> </w:t>
      </w:r>
      <w:r w:rsidR="00993614">
        <w:rPr>
          <w:rFonts w:ascii="Arial" w:eastAsiaTheme="minorEastAsia" w:hAnsi="Arial" w:cs="Arial"/>
          <w:color w:val="7B7B7B" w:themeColor="accent3" w:themeShade="BF"/>
          <w:sz w:val="22"/>
          <w:szCs w:val="22"/>
          <w:lang w:val="en-GB" w:eastAsia="zh-HK"/>
        </w:rPr>
        <w:t>entities</w:t>
      </w:r>
      <w:r w:rsidR="00993614">
        <w:rPr>
          <w:rFonts w:ascii="Arial" w:eastAsiaTheme="minorEastAsia" w:hAnsi="Arial" w:cs="Arial" w:hint="eastAsia"/>
          <w:color w:val="7B7B7B" w:themeColor="accent3" w:themeShade="BF"/>
          <w:sz w:val="22"/>
          <w:szCs w:val="22"/>
          <w:lang w:val="en-GB" w:eastAsia="zh-HK"/>
        </w:rPr>
        <w:t xml:space="preserve"> which require special arrangement and national </w:t>
      </w:r>
      <w:r w:rsidR="00993614">
        <w:rPr>
          <w:rFonts w:ascii="Arial" w:eastAsiaTheme="minorEastAsia" w:hAnsi="Arial" w:cs="Arial"/>
          <w:color w:val="7B7B7B" w:themeColor="accent3" w:themeShade="BF"/>
          <w:sz w:val="22"/>
          <w:szCs w:val="22"/>
          <w:lang w:val="en-GB" w:eastAsia="zh-HK"/>
        </w:rPr>
        <w:t>supervisory</w:t>
      </w:r>
      <w:r w:rsidR="00993614">
        <w:rPr>
          <w:rFonts w:ascii="Arial" w:eastAsiaTheme="minorEastAsia" w:hAnsi="Arial" w:cs="Arial" w:hint="eastAsia"/>
          <w:color w:val="7B7B7B" w:themeColor="accent3" w:themeShade="BF"/>
          <w:sz w:val="22"/>
          <w:szCs w:val="22"/>
          <w:lang w:val="en-GB" w:eastAsia="zh-HK"/>
        </w:rPr>
        <w:t xml:space="preserve"> </w:t>
      </w:r>
      <w:r w:rsidR="00993614">
        <w:rPr>
          <w:rFonts w:ascii="Arial" w:eastAsiaTheme="minorEastAsia" w:hAnsi="Arial" w:cs="Arial"/>
          <w:color w:val="7B7B7B" w:themeColor="accent3" w:themeShade="BF"/>
          <w:sz w:val="22"/>
          <w:szCs w:val="22"/>
          <w:lang w:val="en-GB" w:eastAsia="zh-HK"/>
        </w:rPr>
        <w:t>authori</w:t>
      </w:r>
      <w:r w:rsidR="00993614">
        <w:rPr>
          <w:rFonts w:ascii="Arial" w:eastAsiaTheme="minorEastAsia" w:hAnsi="Arial" w:cs="Arial" w:hint="eastAsia"/>
          <w:color w:val="7B7B7B" w:themeColor="accent3" w:themeShade="BF"/>
          <w:sz w:val="22"/>
          <w:szCs w:val="22"/>
          <w:lang w:val="en-GB" w:eastAsia="zh-HK"/>
        </w:rPr>
        <w:t>ties to minimise the influences of their failures.  In the case of PAJ, it is a toy shop company and is not in the said excluded list.  Therefore, it falls within the personal scope.</w:t>
      </w:r>
    </w:p>
    <w:p w:rsidR="00993614" w:rsidRDefault="00993614"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843355" w:rsidRDefault="00993614"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Thirdly, </w:t>
      </w:r>
      <w:r w:rsidR="006734A3">
        <w:rPr>
          <w:rFonts w:ascii="Arial" w:eastAsiaTheme="minorEastAsia" w:hAnsi="Arial" w:cs="Arial" w:hint="eastAsia"/>
          <w:color w:val="7B7B7B" w:themeColor="accent3" w:themeShade="BF"/>
          <w:sz w:val="22"/>
          <w:szCs w:val="22"/>
          <w:lang w:val="en-GB" w:eastAsia="zh-HK"/>
        </w:rPr>
        <w:t xml:space="preserve">regarding the material scope test, </w:t>
      </w:r>
      <w:r w:rsidR="006529E9">
        <w:rPr>
          <w:rFonts w:ascii="Arial" w:eastAsiaTheme="minorEastAsia" w:hAnsi="Arial" w:cs="Arial" w:hint="eastAsia"/>
          <w:color w:val="7B7B7B" w:themeColor="accent3" w:themeShade="BF"/>
          <w:sz w:val="22"/>
          <w:szCs w:val="22"/>
          <w:lang w:val="en-GB" w:eastAsia="zh-HK"/>
        </w:rPr>
        <w:t xml:space="preserve">under Recital 9 of the EIR Recast, </w:t>
      </w:r>
      <w:r w:rsidR="006734A3">
        <w:rPr>
          <w:rFonts w:ascii="Arial" w:eastAsiaTheme="minorEastAsia" w:hAnsi="Arial" w:cs="Arial" w:hint="eastAsia"/>
          <w:color w:val="7B7B7B" w:themeColor="accent3" w:themeShade="BF"/>
          <w:sz w:val="22"/>
          <w:szCs w:val="22"/>
          <w:lang w:val="en-GB" w:eastAsia="zh-HK"/>
        </w:rPr>
        <w:t>the EIR Recast is automatically applicable when the insolvency proceeding is mentioned in Annex A of the EIR Recas</w:t>
      </w:r>
      <w:r w:rsidR="006529E9">
        <w:rPr>
          <w:rFonts w:ascii="Arial" w:eastAsiaTheme="minorEastAsia" w:hAnsi="Arial" w:cs="Arial" w:hint="eastAsia"/>
          <w:color w:val="7B7B7B" w:themeColor="accent3" w:themeShade="BF"/>
          <w:sz w:val="22"/>
          <w:szCs w:val="22"/>
          <w:lang w:val="en-GB" w:eastAsia="zh-HK"/>
        </w:rPr>
        <w:t>t</w:t>
      </w:r>
      <w:r w:rsidR="00843355">
        <w:rPr>
          <w:rFonts w:ascii="Arial" w:eastAsiaTheme="minorEastAsia" w:hAnsi="Arial" w:cs="Arial" w:hint="eastAsia"/>
          <w:color w:val="7B7B7B" w:themeColor="accent3" w:themeShade="BF"/>
          <w:sz w:val="22"/>
          <w:szCs w:val="22"/>
          <w:lang w:val="en-GB" w:eastAsia="zh-HK"/>
        </w:rPr>
        <w:t xml:space="preserve"> which includes the public collective proceedings and interim proceedings</w:t>
      </w:r>
      <w:r w:rsidR="006734A3">
        <w:rPr>
          <w:rFonts w:ascii="Arial" w:eastAsiaTheme="minorEastAsia" w:hAnsi="Arial" w:cs="Arial" w:hint="eastAsia"/>
          <w:color w:val="7B7B7B" w:themeColor="accent3" w:themeShade="BF"/>
          <w:sz w:val="22"/>
          <w:szCs w:val="22"/>
          <w:lang w:val="en-GB" w:eastAsia="zh-HK"/>
        </w:rPr>
        <w:t xml:space="preserve">.  </w:t>
      </w:r>
      <w:r w:rsidR="00843355">
        <w:rPr>
          <w:rFonts w:ascii="Arial" w:eastAsiaTheme="minorEastAsia" w:hAnsi="Arial" w:cs="Arial" w:hint="eastAsia"/>
          <w:color w:val="7B7B7B" w:themeColor="accent3" w:themeShade="BF"/>
          <w:sz w:val="22"/>
          <w:szCs w:val="22"/>
          <w:lang w:val="en-GB" w:eastAsia="zh-HK"/>
        </w:rPr>
        <w:t>In the case of PAJ, the respective safeguard proceeding is kind of the proceedings as listed in Annex A of the EIR Recast.  Thus, the PAJ proceeding falls within the material scope.</w:t>
      </w:r>
    </w:p>
    <w:p w:rsidR="00843355" w:rsidRDefault="00843355"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993614" w:rsidRDefault="00843355"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Lastly, </w:t>
      </w:r>
      <w:r w:rsidR="00CF2717">
        <w:rPr>
          <w:rFonts w:ascii="Arial" w:eastAsiaTheme="minorEastAsia" w:hAnsi="Arial" w:cs="Arial" w:hint="eastAsia"/>
          <w:color w:val="7B7B7B" w:themeColor="accent3" w:themeShade="BF"/>
          <w:sz w:val="22"/>
          <w:szCs w:val="22"/>
          <w:lang w:val="en-GB" w:eastAsia="zh-HK"/>
        </w:rPr>
        <w:t>regarding to temporal scope, pursuant to Article 84(1) of the EIR Recast, the EIR Recast shall apply to those insolvency proceedings</w:t>
      </w:r>
      <w:r>
        <w:rPr>
          <w:rFonts w:ascii="Arial" w:eastAsiaTheme="minorEastAsia" w:hAnsi="Arial" w:cs="Arial" w:hint="eastAsia"/>
          <w:color w:val="7B7B7B" w:themeColor="accent3" w:themeShade="BF"/>
          <w:sz w:val="22"/>
          <w:szCs w:val="22"/>
          <w:lang w:val="en-GB" w:eastAsia="zh-HK"/>
        </w:rPr>
        <w:t xml:space="preserve"> </w:t>
      </w:r>
      <w:r w:rsidR="00CF2717">
        <w:rPr>
          <w:rFonts w:ascii="Arial" w:eastAsiaTheme="minorEastAsia" w:hAnsi="Arial" w:cs="Arial" w:hint="eastAsia"/>
          <w:color w:val="7B7B7B" w:themeColor="accent3" w:themeShade="BF"/>
          <w:sz w:val="22"/>
          <w:szCs w:val="22"/>
          <w:lang w:val="en-GB" w:eastAsia="zh-HK"/>
        </w:rPr>
        <w:t xml:space="preserve">opened after the indicated date.  The indicated date is 26 June 2017 as stipulates in Article 92 of the EIR Recast.  More specific, the time of </w:t>
      </w:r>
      <w:r w:rsidR="00CF2717">
        <w:rPr>
          <w:rFonts w:ascii="Arial" w:eastAsiaTheme="minorEastAsia" w:hAnsi="Arial" w:cs="Arial"/>
          <w:color w:val="7B7B7B" w:themeColor="accent3" w:themeShade="BF"/>
          <w:sz w:val="22"/>
          <w:szCs w:val="22"/>
          <w:lang w:val="en-GB" w:eastAsia="zh-HK"/>
        </w:rPr>
        <w:t>opening</w:t>
      </w:r>
      <w:r w:rsidR="00CF2717">
        <w:rPr>
          <w:rFonts w:ascii="Arial" w:eastAsiaTheme="minorEastAsia" w:hAnsi="Arial" w:cs="Arial" w:hint="eastAsia"/>
          <w:color w:val="7B7B7B" w:themeColor="accent3" w:themeShade="BF"/>
          <w:sz w:val="22"/>
          <w:szCs w:val="22"/>
          <w:lang w:val="en-GB" w:eastAsia="zh-HK"/>
        </w:rPr>
        <w:t xml:space="preserve"> means the judgment (final or not), i.e. the decision of court to open insolvency proceedings or to confirm the </w:t>
      </w:r>
      <w:r w:rsidR="00CF2717">
        <w:rPr>
          <w:rFonts w:ascii="Arial" w:eastAsiaTheme="minorEastAsia" w:hAnsi="Arial" w:cs="Arial"/>
          <w:color w:val="7B7B7B" w:themeColor="accent3" w:themeShade="BF"/>
          <w:sz w:val="22"/>
          <w:szCs w:val="22"/>
          <w:lang w:val="en-GB" w:eastAsia="zh-HK"/>
        </w:rPr>
        <w:t>opening</w:t>
      </w:r>
      <w:r w:rsidR="00CF2717">
        <w:rPr>
          <w:rFonts w:ascii="Arial" w:eastAsiaTheme="minorEastAsia" w:hAnsi="Arial" w:cs="Arial" w:hint="eastAsia"/>
          <w:color w:val="7B7B7B" w:themeColor="accent3" w:themeShade="BF"/>
          <w:sz w:val="22"/>
          <w:szCs w:val="22"/>
          <w:lang w:val="en-GB" w:eastAsia="zh-HK"/>
        </w:rPr>
        <w:t xml:space="preserve"> the same or to appoint an insolvency practitioner.  In the case of PAJ, the decision of the Strasbourg Court to open the respective proceeding was on 29 June 2017.  Its judgment was held after the indicated date.  Therefore, the temporal scope test is satisfied.</w:t>
      </w:r>
    </w:p>
    <w:p w:rsidR="00CF2717" w:rsidRDefault="00CF2717" w:rsidP="002A37BB">
      <w:pPr>
        <w:autoSpaceDE w:val="0"/>
        <w:autoSpaceDN w:val="0"/>
        <w:adjustRightInd w:val="0"/>
        <w:jc w:val="both"/>
        <w:rPr>
          <w:rFonts w:ascii="Arial" w:eastAsiaTheme="minorEastAsia" w:hAnsi="Arial" w:cs="Arial"/>
          <w:color w:val="7B7B7B" w:themeColor="accent3" w:themeShade="BF"/>
          <w:sz w:val="22"/>
          <w:szCs w:val="22"/>
          <w:lang w:val="en-GB" w:eastAsia="zh-HK"/>
        </w:rPr>
      </w:pPr>
    </w:p>
    <w:p w:rsidR="00CF2717" w:rsidRPr="00521FF7" w:rsidRDefault="00CF2717" w:rsidP="002A37BB">
      <w:pPr>
        <w:autoSpaceDE w:val="0"/>
        <w:autoSpaceDN w:val="0"/>
        <w:adjustRightInd w:val="0"/>
        <w:jc w:val="both"/>
        <w:rPr>
          <w:rFonts w:ascii="Arial" w:eastAsiaTheme="minorEastAsia" w:hAnsi="Arial" w:cs="Arial"/>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To conclude, as the above four steps are </w:t>
      </w:r>
      <w:r>
        <w:rPr>
          <w:rFonts w:ascii="Arial" w:eastAsiaTheme="minorEastAsia" w:hAnsi="Arial" w:cs="Arial"/>
          <w:color w:val="7B7B7B" w:themeColor="accent3" w:themeShade="BF"/>
          <w:sz w:val="22"/>
          <w:szCs w:val="22"/>
          <w:lang w:val="en-GB" w:eastAsia="zh-HK"/>
        </w:rPr>
        <w:t>satisfied</w:t>
      </w:r>
      <w:r>
        <w:rPr>
          <w:rFonts w:ascii="Arial" w:eastAsiaTheme="minorEastAsia" w:hAnsi="Arial" w:cs="Arial" w:hint="eastAsia"/>
          <w:color w:val="7B7B7B" w:themeColor="accent3" w:themeShade="BF"/>
          <w:sz w:val="22"/>
          <w:szCs w:val="22"/>
          <w:lang w:val="en-GB" w:eastAsia="zh-HK"/>
        </w:rPr>
        <w:t>, the EIR Recast is applicable to the respective proceedings opened by the Strasbourg Court.</w:t>
      </w:r>
    </w:p>
    <w:p w:rsidR="002D3473" w:rsidRDefault="002D3473" w:rsidP="002A37BB">
      <w:pPr>
        <w:autoSpaceDE w:val="0"/>
        <w:autoSpaceDN w:val="0"/>
        <w:adjustRightInd w:val="0"/>
        <w:jc w:val="both"/>
        <w:rPr>
          <w:rFonts w:ascii="Arial" w:eastAsiaTheme="minorEastAsia" w:hAnsi="Arial" w:cs="Arial"/>
          <w:sz w:val="22"/>
          <w:szCs w:val="22"/>
          <w:lang w:val="en-GB" w:eastAsia="zh-HK"/>
        </w:rPr>
      </w:pPr>
    </w:p>
    <w:p w:rsidR="00B12636" w:rsidRDefault="00B12636" w:rsidP="002A37BB">
      <w:pPr>
        <w:autoSpaceDE w:val="0"/>
        <w:autoSpaceDN w:val="0"/>
        <w:adjustRightInd w:val="0"/>
        <w:jc w:val="both"/>
        <w:rPr>
          <w:rFonts w:ascii="Arial" w:eastAsiaTheme="minorEastAsia" w:hAnsi="Arial" w:cs="Arial"/>
          <w:sz w:val="22"/>
          <w:szCs w:val="22"/>
          <w:lang w:val="en-GB" w:eastAsia="zh-HK"/>
        </w:rPr>
      </w:pPr>
    </w:p>
    <w:p w:rsidR="002D3473" w:rsidRPr="008500BD" w:rsidRDefault="009B0723" w:rsidP="002A37BB">
      <w:pPr>
        <w:jc w:val="both"/>
        <w:rPr>
          <w:rFonts w:ascii="Arial" w:hAnsi="Arial" w:cs="Arial"/>
          <w:b/>
          <w:bCs/>
          <w:sz w:val="22"/>
          <w:szCs w:val="22"/>
          <w:lang w:val="en-GB"/>
        </w:rPr>
      </w:pPr>
      <w:bookmarkStart w:id="1" w:name="_GoBack"/>
      <w:bookmarkEnd w:id="1"/>
      <w:r w:rsidRPr="008500BD">
        <w:rPr>
          <w:rFonts w:ascii="Arial" w:hAnsi="Arial" w:cs="Arial"/>
          <w:b/>
          <w:bCs/>
          <w:sz w:val="22"/>
          <w:szCs w:val="22"/>
          <w:lang w:val="en-GB"/>
        </w:rPr>
        <w:lastRenderedPageBreak/>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rsidR="002D3473" w:rsidRPr="008500BD" w:rsidRDefault="002D3473" w:rsidP="002A37BB">
      <w:pPr>
        <w:jc w:val="both"/>
        <w:rPr>
          <w:rFonts w:ascii="Arial" w:hAnsi="Arial" w:cs="Arial"/>
          <w:b/>
          <w:bCs/>
          <w:sz w:val="22"/>
          <w:szCs w:val="22"/>
          <w:lang w:val="en-GB"/>
        </w:rPr>
      </w:pPr>
    </w:p>
    <w:bookmarkEnd w:id="0"/>
    <w:p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rsidR="002D0021" w:rsidRPr="008500BD" w:rsidRDefault="002D0021" w:rsidP="002A37BB">
      <w:pPr>
        <w:jc w:val="both"/>
        <w:rPr>
          <w:rFonts w:ascii="Arial" w:hAnsi="Arial" w:cs="Arial"/>
          <w:sz w:val="22"/>
          <w:szCs w:val="22"/>
          <w:lang w:val="en-GB"/>
        </w:rPr>
      </w:pPr>
    </w:p>
    <w:p w:rsidR="0077498C" w:rsidRDefault="00E21591"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To determine whether the secondary insolvency proceedings can be opened in Spain, the establishment concept is an essential element.  Pursuant to Article 2(10) of the EIR Recast, establishment means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any place of operations where a debtor carries out or has carried out in the three-month period prior to the request to open main insolvency proceedings a non-transitory economic activity with human means and </w:t>
      </w:r>
      <w:r>
        <w:rPr>
          <w:rFonts w:ascii="Arial" w:eastAsiaTheme="minorEastAsia" w:hAnsi="Arial" w:cs="Arial"/>
          <w:color w:val="7B7B7B" w:themeColor="accent3" w:themeShade="BF"/>
          <w:sz w:val="22"/>
          <w:szCs w:val="22"/>
          <w:lang w:val="en-GB" w:eastAsia="zh-HK"/>
        </w:rPr>
        <w:t>assets”</w:t>
      </w:r>
      <w:r>
        <w:rPr>
          <w:rFonts w:ascii="Arial" w:eastAsiaTheme="minorEastAsia" w:hAnsi="Arial" w:cs="Arial" w:hint="eastAsia"/>
          <w:color w:val="7B7B7B" w:themeColor="accent3" w:themeShade="BF"/>
          <w:sz w:val="22"/>
          <w:szCs w:val="22"/>
          <w:lang w:val="en-GB" w:eastAsia="zh-HK"/>
        </w:rPr>
        <w:t>.</w:t>
      </w:r>
    </w:p>
    <w:p w:rsidR="00D95A02" w:rsidRDefault="00D95A02" w:rsidP="002A37BB">
      <w:pPr>
        <w:jc w:val="both"/>
        <w:rPr>
          <w:rFonts w:ascii="Arial" w:eastAsiaTheme="minorEastAsia" w:hAnsi="Arial" w:cs="Arial"/>
          <w:color w:val="7B7B7B" w:themeColor="accent3" w:themeShade="BF"/>
          <w:sz w:val="22"/>
          <w:szCs w:val="22"/>
          <w:lang w:val="en-GB" w:eastAsia="zh-HK"/>
        </w:rPr>
      </w:pPr>
    </w:p>
    <w:p w:rsidR="00D95A02" w:rsidRDefault="00D95A02"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Assume that PAJ carries out or has carried out the operations of its business in the three-month period prior to the request to open main insolvency proceedings, i.e. 23 June 2017.  The major concerns are on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non-transitory economic activity</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and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human means and assets</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w:t>
      </w:r>
    </w:p>
    <w:p w:rsidR="00D95A02" w:rsidRDefault="00D95A02" w:rsidP="002A37BB">
      <w:pPr>
        <w:jc w:val="both"/>
        <w:rPr>
          <w:rFonts w:ascii="Arial" w:eastAsiaTheme="minorEastAsia" w:hAnsi="Arial" w:cs="Arial"/>
          <w:color w:val="7B7B7B" w:themeColor="accent3" w:themeShade="BF"/>
          <w:sz w:val="22"/>
          <w:szCs w:val="22"/>
          <w:lang w:val="en-GB" w:eastAsia="zh-HK"/>
        </w:rPr>
      </w:pPr>
    </w:p>
    <w:p w:rsidR="00D95A02" w:rsidRDefault="00D95A02"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The non-transitory economic activity concept is an objective factor.  It represents certain degree of continuity and stability.  Purely occasional place of operations cannot be regarded as an establishment.  </w:t>
      </w:r>
      <w:r w:rsidR="00BE46DC">
        <w:rPr>
          <w:rFonts w:ascii="Arial" w:eastAsiaTheme="minorEastAsia" w:hAnsi="Arial" w:cs="Arial" w:hint="eastAsia"/>
          <w:color w:val="7B7B7B" w:themeColor="accent3" w:themeShade="BF"/>
          <w:sz w:val="22"/>
          <w:szCs w:val="22"/>
          <w:lang w:val="en-GB" w:eastAsia="zh-HK"/>
        </w:rPr>
        <w:t>In the case of PAJ, it had announced its expansion plan to Spanish adult gaming market since 2013.  It appears that the PAJ</w:t>
      </w:r>
      <w:r w:rsidR="00BE46DC">
        <w:rPr>
          <w:rFonts w:ascii="Arial" w:eastAsiaTheme="minorEastAsia" w:hAnsi="Arial" w:cs="Arial"/>
          <w:color w:val="7B7B7B" w:themeColor="accent3" w:themeShade="BF"/>
          <w:sz w:val="22"/>
          <w:szCs w:val="22"/>
          <w:lang w:val="en-GB" w:eastAsia="zh-HK"/>
        </w:rPr>
        <w:t>’</w:t>
      </w:r>
      <w:r w:rsidR="00BE46DC">
        <w:rPr>
          <w:rFonts w:ascii="Arial" w:eastAsiaTheme="minorEastAsia" w:hAnsi="Arial" w:cs="Arial" w:hint="eastAsia"/>
          <w:color w:val="7B7B7B" w:themeColor="accent3" w:themeShade="BF"/>
          <w:sz w:val="22"/>
          <w:szCs w:val="22"/>
          <w:lang w:val="en-GB" w:eastAsia="zh-HK"/>
        </w:rPr>
        <w:t>s operation in Spain was a non-transitory economic activity.</w:t>
      </w:r>
    </w:p>
    <w:p w:rsidR="00BE46DC" w:rsidRDefault="00BE46DC" w:rsidP="002A37BB">
      <w:pPr>
        <w:jc w:val="both"/>
        <w:rPr>
          <w:rFonts w:ascii="Arial" w:eastAsiaTheme="minorEastAsia" w:hAnsi="Arial" w:cs="Arial"/>
          <w:color w:val="7B7B7B" w:themeColor="accent3" w:themeShade="BF"/>
          <w:sz w:val="22"/>
          <w:szCs w:val="22"/>
          <w:lang w:val="en-GB" w:eastAsia="zh-HK"/>
        </w:rPr>
      </w:pPr>
    </w:p>
    <w:p w:rsidR="00BE46DC" w:rsidRPr="00BE46DC" w:rsidRDefault="00BE46DC"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hint="eastAsia"/>
          <w:color w:val="7B7B7B" w:themeColor="accent3" w:themeShade="BF"/>
          <w:sz w:val="22"/>
          <w:szCs w:val="22"/>
          <w:lang w:val="en-GB" w:eastAsia="zh-HK"/>
        </w:rPr>
        <w:t xml:space="preserve">Regarding the element of </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human means and assets</w:t>
      </w:r>
      <w:r>
        <w:rPr>
          <w:rFonts w:ascii="Arial" w:eastAsiaTheme="minorEastAsia" w:hAnsi="Arial" w:cs="Arial"/>
          <w:color w:val="7B7B7B" w:themeColor="accent3" w:themeShade="BF"/>
          <w:sz w:val="22"/>
          <w:szCs w:val="22"/>
          <w:lang w:val="en-GB" w:eastAsia="zh-HK"/>
        </w:rPr>
        <w:t>”</w:t>
      </w:r>
      <w:r>
        <w:rPr>
          <w:rFonts w:ascii="Arial" w:eastAsiaTheme="minorEastAsia" w:hAnsi="Arial" w:cs="Arial" w:hint="eastAsia"/>
          <w:color w:val="7B7B7B" w:themeColor="accent3" w:themeShade="BF"/>
          <w:sz w:val="22"/>
          <w:szCs w:val="22"/>
          <w:lang w:val="en-GB" w:eastAsia="zh-HK"/>
        </w:rPr>
        <w:t xml:space="preserve">, </w:t>
      </w:r>
      <w:r w:rsidR="004504BF">
        <w:rPr>
          <w:rFonts w:ascii="Arial" w:eastAsiaTheme="minorEastAsia" w:hAnsi="Arial" w:cs="Arial" w:hint="eastAsia"/>
          <w:color w:val="7B7B7B" w:themeColor="accent3" w:themeShade="BF"/>
          <w:sz w:val="22"/>
          <w:szCs w:val="22"/>
          <w:lang w:val="en-GB" w:eastAsia="zh-HK"/>
        </w:rPr>
        <w:t>the CJEU</w:t>
      </w:r>
      <w:r w:rsidR="004504BF">
        <w:rPr>
          <w:rFonts w:ascii="Arial" w:eastAsiaTheme="minorEastAsia" w:hAnsi="Arial" w:cs="Arial"/>
          <w:color w:val="7B7B7B" w:themeColor="accent3" w:themeShade="BF"/>
          <w:sz w:val="22"/>
          <w:szCs w:val="22"/>
          <w:lang w:val="en-GB" w:eastAsia="zh-HK"/>
        </w:rPr>
        <w:t>’</w:t>
      </w:r>
      <w:r w:rsidR="004504BF">
        <w:rPr>
          <w:rFonts w:ascii="Arial" w:eastAsiaTheme="minorEastAsia" w:hAnsi="Arial" w:cs="Arial" w:hint="eastAsia"/>
          <w:color w:val="7B7B7B" w:themeColor="accent3" w:themeShade="BF"/>
          <w:sz w:val="22"/>
          <w:szCs w:val="22"/>
          <w:lang w:val="en-GB" w:eastAsia="zh-HK"/>
        </w:rPr>
        <w:t xml:space="preserve">s judgment in the case of </w:t>
      </w:r>
      <w:proofErr w:type="spellStart"/>
      <w:r w:rsidR="004504BF">
        <w:rPr>
          <w:rFonts w:ascii="Arial" w:eastAsiaTheme="minorEastAsia" w:hAnsi="Arial" w:cs="Arial" w:hint="eastAsia"/>
          <w:color w:val="7B7B7B" w:themeColor="accent3" w:themeShade="BF"/>
          <w:sz w:val="22"/>
          <w:szCs w:val="22"/>
          <w:lang w:val="en-GB" w:eastAsia="zh-HK"/>
        </w:rPr>
        <w:t>Interedil</w:t>
      </w:r>
      <w:proofErr w:type="spellEnd"/>
      <w:r w:rsidR="004504BF">
        <w:rPr>
          <w:rFonts w:ascii="Arial" w:eastAsiaTheme="minorEastAsia" w:hAnsi="Arial" w:cs="Arial" w:hint="eastAsia"/>
          <w:color w:val="7B7B7B" w:themeColor="accent3" w:themeShade="BF"/>
          <w:sz w:val="22"/>
          <w:szCs w:val="22"/>
          <w:lang w:val="en-GB" w:eastAsia="zh-HK"/>
        </w:rPr>
        <w:t xml:space="preserve"> </w:t>
      </w:r>
      <w:proofErr w:type="spellStart"/>
      <w:r w:rsidR="004504BF">
        <w:rPr>
          <w:rFonts w:ascii="Arial" w:eastAsiaTheme="minorEastAsia" w:hAnsi="Arial" w:cs="Arial" w:hint="eastAsia"/>
          <w:color w:val="7B7B7B" w:themeColor="accent3" w:themeShade="BF"/>
          <w:sz w:val="22"/>
          <w:szCs w:val="22"/>
          <w:lang w:val="en-GB" w:eastAsia="zh-HK"/>
        </w:rPr>
        <w:t>Srl</w:t>
      </w:r>
      <w:proofErr w:type="spellEnd"/>
      <w:r w:rsidR="004504BF">
        <w:rPr>
          <w:rFonts w:ascii="Arial" w:eastAsiaTheme="minorEastAsia" w:hAnsi="Arial" w:cs="Arial" w:hint="eastAsia"/>
          <w:color w:val="7B7B7B" w:themeColor="accent3" w:themeShade="BF"/>
          <w:sz w:val="22"/>
          <w:szCs w:val="22"/>
          <w:lang w:val="en-GB" w:eastAsia="zh-HK"/>
        </w:rPr>
        <w:t xml:space="preserve"> v </w:t>
      </w:r>
      <w:proofErr w:type="spellStart"/>
      <w:r w:rsidR="004504BF">
        <w:rPr>
          <w:rFonts w:ascii="Arial" w:eastAsiaTheme="minorEastAsia" w:hAnsi="Arial" w:cs="Arial" w:hint="eastAsia"/>
          <w:color w:val="7B7B7B" w:themeColor="accent3" w:themeShade="BF"/>
          <w:sz w:val="22"/>
          <w:szCs w:val="22"/>
          <w:lang w:val="en-GB" w:eastAsia="zh-HK"/>
        </w:rPr>
        <w:t>Fallimento</w:t>
      </w:r>
      <w:proofErr w:type="spellEnd"/>
      <w:r w:rsidR="004504BF">
        <w:rPr>
          <w:rFonts w:ascii="Arial" w:eastAsiaTheme="minorEastAsia" w:hAnsi="Arial" w:cs="Arial" w:hint="eastAsia"/>
          <w:color w:val="7B7B7B" w:themeColor="accent3" w:themeShade="BF"/>
          <w:sz w:val="22"/>
          <w:szCs w:val="22"/>
          <w:lang w:val="en-GB" w:eastAsia="zh-HK"/>
        </w:rPr>
        <w:t xml:space="preserve"> </w:t>
      </w:r>
      <w:proofErr w:type="spellStart"/>
      <w:r w:rsidR="004504BF">
        <w:rPr>
          <w:rFonts w:ascii="Arial" w:eastAsiaTheme="minorEastAsia" w:hAnsi="Arial" w:cs="Arial" w:hint="eastAsia"/>
          <w:color w:val="7B7B7B" w:themeColor="accent3" w:themeShade="BF"/>
          <w:sz w:val="22"/>
          <w:szCs w:val="22"/>
          <w:lang w:val="en-GB" w:eastAsia="zh-HK"/>
        </w:rPr>
        <w:t>Interedil</w:t>
      </w:r>
      <w:proofErr w:type="spellEnd"/>
      <w:r w:rsidR="004504BF">
        <w:rPr>
          <w:rFonts w:ascii="Arial" w:eastAsiaTheme="minorEastAsia" w:hAnsi="Arial" w:cs="Arial" w:hint="eastAsia"/>
          <w:color w:val="7B7B7B" w:themeColor="accent3" w:themeShade="BF"/>
          <w:sz w:val="22"/>
          <w:szCs w:val="22"/>
          <w:lang w:val="en-GB" w:eastAsia="zh-HK"/>
        </w:rPr>
        <w:t xml:space="preserve"> </w:t>
      </w:r>
      <w:proofErr w:type="spellStart"/>
      <w:r w:rsidR="004504BF">
        <w:rPr>
          <w:rFonts w:ascii="Arial" w:eastAsiaTheme="minorEastAsia" w:hAnsi="Arial" w:cs="Arial" w:hint="eastAsia"/>
          <w:color w:val="7B7B7B" w:themeColor="accent3" w:themeShade="BF"/>
          <w:sz w:val="22"/>
          <w:szCs w:val="22"/>
          <w:lang w:val="en-GB" w:eastAsia="zh-HK"/>
        </w:rPr>
        <w:t>Srl</w:t>
      </w:r>
      <w:proofErr w:type="spellEnd"/>
      <w:r w:rsidR="004504BF">
        <w:rPr>
          <w:rFonts w:ascii="Arial" w:eastAsiaTheme="minorEastAsia" w:hAnsi="Arial" w:cs="Arial" w:hint="eastAsia"/>
          <w:color w:val="7B7B7B" w:themeColor="accent3" w:themeShade="BF"/>
          <w:sz w:val="22"/>
          <w:szCs w:val="22"/>
          <w:lang w:val="en-GB" w:eastAsia="zh-HK"/>
        </w:rPr>
        <w:t xml:space="preserve"> interpreted that </w:t>
      </w:r>
      <w:r w:rsidR="004504BF">
        <w:rPr>
          <w:rFonts w:ascii="Arial" w:eastAsiaTheme="minorEastAsia" w:hAnsi="Arial" w:cs="Arial"/>
          <w:color w:val="7B7B7B" w:themeColor="accent3" w:themeShade="BF"/>
          <w:sz w:val="22"/>
          <w:szCs w:val="22"/>
          <w:lang w:val="en-GB" w:eastAsia="zh-HK"/>
        </w:rPr>
        <w:t>“</w:t>
      </w:r>
      <w:r w:rsidR="004504BF">
        <w:rPr>
          <w:rFonts w:ascii="Arial" w:eastAsiaTheme="minorEastAsia" w:hAnsi="Arial" w:cs="Arial" w:hint="eastAsia"/>
          <w:color w:val="7B7B7B" w:themeColor="accent3" w:themeShade="BF"/>
          <w:sz w:val="22"/>
          <w:szCs w:val="22"/>
          <w:lang w:val="en-GB" w:eastAsia="zh-HK"/>
        </w:rPr>
        <w:t>the presence alone of goods in isolation or bank accounts does not, in principal, satisfy the requirement of establishment</w:t>
      </w:r>
      <w:r w:rsidR="004504BF">
        <w:rPr>
          <w:rFonts w:ascii="Arial" w:eastAsiaTheme="minorEastAsia" w:hAnsi="Arial" w:cs="Arial"/>
          <w:color w:val="7B7B7B" w:themeColor="accent3" w:themeShade="BF"/>
          <w:sz w:val="22"/>
          <w:szCs w:val="22"/>
          <w:lang w:val="en-GB" w:eastAsia="zh-HK"/>
        </w:rPr>
        <w:t>”</w:t>
      </w:r>
      <w:r w:rsidR="004504BF">
        <w:rPr>
          <w:rFonts w:ascii="Arial" w:eastAsiaTheme="minorEastAsia" w:hAnsi="Arial" w:cs="Arial" w:hint="eastAsia"/>
          <w:color w:val="7B7B7B" w:themeColor="accent3" w:themeShade="BF"/>
          <w:sz w:val="22"/>
          <w:szCs w:val="22"/>
          <w:lang w:val="en-GB" w:eastAsia="zh-HK"/>
        </w:rPr>
        <w:t xml:space="preserve">.  The debtor should conduct its activities with the </w:t>
      </w:r>
      <w:r w:rsidR="004504BF">
        <w:rPr>
          <w:rFonts w:ascii="Arial" w:eastAsiaTheme="minorEastAsia" w:hAnsi="Arial" w:cs="Arial"/>
          <w:color w:val="7B7B7B" w:themeColor="accent3" w:themeShade="BF"/>
          <w:sz w:val="22"/>
          <w:szCs w:val="22"/>
          <w:lang w:val="en-GB" w:eastAsia="zh-HK"/>
        </w:rPr>
        <w:t>involvement</w:t>
      </w:r>
      <w:r w:rsidR="004504BF">
        <w:rPr>
          <w:rFonts w:ascii="Arial" w:eastAsiaTheme="minorEastAsia" w:hAnsi="Arial" w:cs="Arial" w:hint="eastAsia"/>
          <w:color w:val="7B7B7B" w:themeColor="accent3" w:themeShade="BF"/>
          <w:sz w:val="22"/>
          <w:szCs w:val="22"/>
          <w:lang w:val="en-GB" w:eastAsia="zh-HK"/>
        </w:rPr>
        <w:t xml:space="preserve"> of human resources and assets.  In the case of PAJ, it did not only have the expansion plan in Spain, it did have a bank account under the Spanish bank and concluded a credit agreement with it.  Moreover, it had a rental agreement in relation to its warehouse in Madrid.  All these demonstrate that PAK has conducted its activities with the </w:t>
      </w:r>
      <w:r w:rsidR="004504BF">
        <w:rPr>
          <w:rFonts w:ascii="Arial" w:eastAsiaTheme="minorEastAsia" w:hAnsi="Arial" w:cs="Arial"/>
          <w:color w:val="7B7B7B" w:themeColor="accent3" w:themeShade="BF"/>
          <w:sz w:val="22"/>
          <w:szCs w:val="22"/>
          <w:lang w:val="en-GB" w:eastAsia="zh-HK"/>
        </w:rPr>
        <w:t>involvement</w:t>
      </w:r>
      <w:r w:rsidR="004504BF">
        <w:rPr>
          <w:rFonts w:ascii="Arial" w:eastAsiaTheme="minorEastAsia" w:hAnsi="Arial" w:cs="Arial" w:hint="eastAsia"/>
          <w:color w:val="7B7B7B" w:themeColor="accent3" w:themeShade="BF"/>
          <w:sz w:val="22"/>
          <w:szCs w:val="22"/>
          <w:lang w:val="en-GB" w:eastAsia="zh-HK"/>
        </w:rPr>
        <w:t xml:space="preserve"> of human, i.e. the local distributors for its gaming business, and the assets, i.e. the warehouse in Madrid.  </w:t>
      </w:r>
    </w:p>
    <w:p w:rsidR="00E21591" w:rsidRDefault="00E21591" w:rsidP="002A37BB">
      <w:pPr>
        <w:jc w:val="both"/>
        <w:rPr>
          <w:rFonts w:ascii="Arial" w:eastAsiaTheme="minorEastAsia" w:hAnsi="Arial" w:cs="Arial"/>
          <w:color w:val="7B7B7B" w:themeColor="accent3" w:themeShade="BF"/>
          <w:sz w:val="22"/>
          <w:szCs w:val="22"/>
          <w:lang w:val="en-GB" w:eastAsia="zh-HK"/>
        </w:rPr>
      </w:pPr>
    </w:p>
    <w:p w:rsidR="004504BF" w:rsidRPr="004504BF" w:rsidRDefault="004504BF" w:rsidP="002A37BB">
      <w:pPr>
        <w:jc w:val="both"/>
        <w:rPr>
          <w:rFonts w:ascii="Arial" w:eastAsiaTheme="minorEastAsia" w:hAnsi="Arial" w:cs="Arial"/>
          <w:color w:val="7B7B7B" w:themeColor="accent3" w:themeShade="BF"/>
          <w:sz w:val="22"/>
          <w:szCs w:val="22"/>
          <w:lang w:val="en-GB" w:eastAsia="zh-HK"/>
        </w:rPr>
      </w:pPr>
      <w:r>
        <w:rPr>
          <w:rFonts w:ascii="Arial" w:eastAsiaTheme="minorEastAsia" w:hAnsi="Arial" w:cs="Arial"/>
          <w:color w:val="7B7B7B" w:themeColor="accent3" w:themeShade="BF"/>
          <w:sz w:val="22"/>
          <w:szCs w:val="22"/>
          <w:lang w:val="en-GB" w:eastAsia="zh-HK"/>
        </w:rPr>
        <w:t>To</w:t>
      </w:r>
      <w:r>
        <w:rPr>
          <w:rFonts w:ascii="Arial" w:eastAsiaTheme="minorEastAsia" w:hAnsi="Arial" w:cs="Arial" w:hint="eastAsia"/>
          <w:color w:val="7B7B7B" w:themeColor="accent3" w:themeShade="BF"/>
          <w:sz w:val="22"/>
          <w:szCs w:val="22"/>
          <w:lang w:val="en-GB" w:eastAsia="zh-HK"/>
        </w:rPr>
        <w:t xml:space="preserve"> conclude, by satisfying the definition as stipulates in Article 2(10) of the EIR Recast and in accordance to the interpretation of CJEU, the filing of secondary insolvency proceedings in Spain can be opened under the EIR Recast.</w:t>
      </w:r>
      <w:r w:rsidR="003D13C9">
        <w:rPr>
          <w:rFonts w:ascii="Arial" w:eastAsiaTheme="minorEastAsia" w:hAnsi="Arial" w:cs="Arial" w:hint="eastAsia"/>
          <w:color w:val="7B7B7B" w:themeColor="accent3" w:themeShade="BF"/>
          <w:sz w:val="22"/>
          <w:szCs w:val="22"/>
          <w:lang w:val="en-GB" w:eastAsia="zh-HK"/>
        </w:rPr>
        <w:t xml:space="preserve">  And the effect of this secondary insolvency proceeding will be restricted to the assets of PAJ situated in Spain</w:t>
      </w:r>
      <w:r w:rsidR="00AF46C5">
        <w:rPr>
          <w:rFonts w:ascii="Arial" w:eastAsiaTheme="minorEastAsia" w:hAnsi="Arial" w:cs="Arial" w:hint="eastAsia"/>
          <w:color w:val="7B7B7B" w:themeColor="accent3" w:themeShade="BF"/>
          <w:sz w:val="22"/>
          <w:szCs w:val="22"/>
          <w:lang w:val="en-GB" w:eastAsia="zh-HK"/>
        </w:rPr>
        <w:t xml:space="preserve"> as mentioned in Recital 23 of the EIR Recast</w:t>
      </w:r>
      <w:r w:rsidR="003D13C9">
        <w:rPr>
          <w:rFonts w:ascii="Arial" w:eastAsiaTheme="minorEastAsia" w:hAnsi="Arial" w:cs="Arial" w:hint="eastAsia"/>
          <w:color w:val="7B7B7B" w:themeColor="accent3" w:themeShade="BF"/>
          <w:sz w:val="22"/>
          <w:szCs w:val="22"/>
          <w:lang w:val="en-GB" w:eastAsia="zh-HK"/>
        </w:rPr>
        <w:t>.</w:t>
      </w:r>
    </w:p>
    <w:p w:rsidR="00E21591" w:rsidRPr="00E21591" w:rsidRDefault="00E21591" w:rsidP="002A37BB">
      <w:pPr>
        <w:jc w:val="both"/>
        <w:rPr>
          <w:rFonts w:ascii="Arial" w:eastAsiaTheme="minorEastAsia" w:hAnsi="Arial" w:cs="Arial"/>
          <w:color w:val="000000" w:themeColor="text1"/>
          <w:sz w:val="22"/>
          <w:szCs w:val="22"/>
          <w:lang w:val="en-GB" w:eastAsia="zh-HK"/>
        </w:rPr>
      </w:pPr>
    </w:p>
    <w:p w:rsidR="0077498C" w:rsidRPr="008500BD" w:rsidRDefault="0077498C" w:rsidP="002A37BB">
      <w:pPr>
        <w:jc w:val="both"/>
        <w:rPr>
          <w:rFonts w:ascii="Arial" w:hAnsi="Arial" w:cs="Arial"/>
          <w:color w:val="000000" w:themeColor="text1"/>
          <w:sz w:val="22"/>
          <w:szCs w:val="22"/>
          <w:lang w:val="en-GB"/>
        </w:rPr>
      </w:pPr>
    </w:p>
    <w:p w:rsidR="00187A34" w:rsidRPr="008500BD" w:rsidRDefault="00187A34" w:rsidP="004E3A6B">
      <w:pPr>
        <w:jc w:val="center"/>
        <w:rPr>
          <w:rFonts w:ascii="Arial" w:hAnsi="Arial" w:cs="Arial"/>
          <w:b/>
          <w:bCs/>
          <w:sz w:val="22"/>
          <w:szCs w:val="22"/>
          <w:lang w:val="en-GB"/>
        </w:rPr>
      </w:pPr>
    </w:p>
    <w:p w:rsidR="00187A34" w:rsidRPr="008500BD" w:rsidRDefault="00187A34" w:rsidP="004E3A6B">
      <w:pPr>
        <w:jc w:val="center"/>
        <w:rPr>
          <w:rFonts w:ascii="Arial" w:hAnsi="Arial" w:cs="Arial"/>
          <w:b/>
          <w:bCs/>
          <w:sz w:val="22"/>
          <w:szCs w:val="22"/>
          <w:lang w:val="en-GB"/>
        </w:rPr>
      </w:pPr>
    </w:p>
    <w:p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68A" w:rsidRDefault="0014068A" w:rsidP="00241B44">
      <w:r>
        <w:separator/>
      </w:r>
    </w:p>
  </w:endnote>
  <w:endnote w:type="continuationSeparator" w:id="0">
    <w:p w:rsidR="0014068A" w:rsidRDefault="0014068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rsidR="005B7054" w:rsidRPr="00FC7B47" w:rsidRDefault="005B705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00957EBE"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00957EBE" w:rsidRPr="00697EA1">
          <w:rPr>
            <w:rStyle w:val="af1"/>
            <w:rFonts w:ascii="Arial" w:hAnsi="Arial" w:cs="Arial"/>
            <w:b/>
            <w:sz w:val="22"/>
            <w:szCs w:val="22"/>
          </w:rPr>
          <w:fldChar w:fldCharType="separate"/>
        </w:r>
        <w:r>
          <w:rPr>
            <w:rStyle w:val="af1"/>
            <w:rFonts w:ascii="Arial" w:hAnsi="Arial" w:cs="Arial"/>
            <w:b/>
            <w:noProof/>
            <w:sz w:val="22"/>
            <w:szCs w:val="22"/>
          </w:rPr>
          <w:t>10</w:t>
        </w:r>
        <w:r w:rsidR="00957EBE" w:rsidRPr="00697EA1">
          <w:rPr>
            <w:rStyle w:val="af1"/>
            <w:rFonts w:ascii="Arial" w:hAnsi="Arial" w:cs="Arial"/>
            <w:b/>
            <w:sz w:val="22"/>
            <w:szCs w:val="22"/>
          </w:rPr>
          <w:fldChar w:fldCharType="end"/>
        </w:r>
      </w:p>
    </w:sdtContent>
  </w:sdt>
  <w:p w:rsidR="005B7054" w:rsidRPr="00FC7B47" w:rsidRDefault="005B7054"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rsidR="005B7054" w:rsidRPr="009B4976" w:rsidRDefault="005B7054" w:rsidP="004566B9">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00957EBE"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00957EBE" w:rsidRPr="009B4976">
          <w:rPr>
            <w:rStyle w:val="af1"/>
            <w:rFonts w:ascii="Arial" w:hAnsi="Arial" w:cs="Arial"/>
            <w:sz w:val="18"/>
            <w:szCs w:val="18"/>
          </w:rPr>
          <w:fldChar w:fldCharType="separate"/>
        </w:r>
        <w:r w:rsidR="00B12636">
          <w:rPr>
            <w:rStyle w:val="af1"/>
            <w:rFonts w:ascii="Arial" w:hAnsi="Arial" w:cs="Arial"/>
            <w:noProof/>
            <w:sz w:val="18"/>
            <w:szCs w:val="18"/>
          </w:rPr>
          <w:t>14</w:t>
        </w:r>
        <w:r w:rsidR="00957EBE" w:rsidRPr="009B4976">
          <w:rPr>
            <w:rStyle w:val="af1"/>
            <w:rFonts w:ascii="Arial" w:hAnsi="Arial" w:cs="Arial"/>
            <w:sz w:val="18"/>
            <w:szCs w:val="18"/>
          </w:rPr>
          <w:fldChar w:fldCharType="end"/>
        </w:r>
      </w:p>
    </w:sdtContent>
  </w:sdt>
  <w:p w:rsidR="005B7054" w:rsidRPr="009B4976" w:rsidRDefault="006D027F" w:rsidP="009B4976">
    <w:pPr>
      <w:pStyle w:val="af"/>
      <w:ind w:right="360"/>
      <w:rPr>
        <w:rFonts w:ascii="Arial" w:hAnsi="Arial" w:cs="Arial"/>
        <w:sz w:val="18"/>
        <w:szCs w:val="18"/>
        <w:lang w:val="en-GB"/>
      </w:rPr>
    </w:pPr>
    <w:r>
      <w:rPr>
        <w:rFonts w:ascii="Arial" w:eastAsiaTheme="minorEastAsia" w:hAnsi="Arial" w:cs="Arial" w:hint="eastAsia"/>
        <w:sz w:val="18"/>
        <w:szCs w:val="18"/>
        <w:lang w:val="en-GB" w:eastAsia="zh-HK"/>
      </w:rPr>
      <w:t>202021IFU-319</w:t>
    </w:r>
    <w:r w:rsidR="005B7054"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68A" w:rsidRDefault="0014068A" w:rsidP="00241B44">
      <w:r>
        <w:separator/>
      </w:r>
    </w:p>
  </w:footnote>
  <w:footnote w:type="continuationSeparator" w:id="0">
    <w:p w:rsidR="0014068A" w:rsidRDefault="0014068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CAD464D"/>
    <w:multiLevelType w:val="hybridMultilevel"/>
    <w:tmpl w:val="66041C22"/>
    <w:lvl w:ilvl="0" w:tplc="6EBE10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CA81B36"/>
    <w:multiLevelType w:val="hybridMultilevel"/>
    <w:tmpl w:val="77EC34FA"/>
    <w:lvl w:ilvl="0" w:tplc="F8F2F30A">
      <w:start w:val="1"/>
      <w:numFmt w:val="lowerLetter"/>
      <w:lvlText w:val="(%1)"/>
      <w:lvlJc w:val="left"/>
      <w:pPr>
        <w:ind w:left="360" w:hanging="36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97C5C92"/>
    <w:multiLevelType w:val="hybridMultilevel"/>
    <w:tmpl w:val="D2F0BFD6"/>
    <w:lvl w:ilvl="0" w:tplc="C20CD2C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0"/>
  </w:num>
  <w:num w:numId="8">
    <w:abstractNumId w:val="7"/>
  </w:num>
  <w:num w:numId="9">
    <w:abstractNumId w:val="5"/>
  </w:num>
  <w:num w:numId="10">
    <w:abstractNumId w:val="3"/>
  </w:num>
  <w:num w:numId="11">
    <w:abstractNumId w:val="8"/>
  </w:num>
  <w:num w:numId="12">
    <w:abstractNumId w:val="1"/>
  </w:num>
  <w:num w:numId="13">
    <w:abstractNumId w:val="6"/>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146"/>
    <w:rsid w:val="00010BA0"/>
    <w:rsid w:val="0001344B"/>
    <w:rsid w:val="000161F3"/>
    <w:rsid w:val="00020557"/>
    <w:rsid w:val="000250C7"/>
    <w:rsid w:val="00026F16"/>
    <w:rsid w:val="0002765B"/>
    <w:rsid w:val="00037621"/>
    <w:rsid w:val="00044D46"/>
    <w:rsid w:val="00045088"/>
    <w:rsid w:val="00045904"/>
    <w:rsid w:val="00047EE3"/>
    <w:rsid w:val="0005379B"/>
    <w:rsid w:val="00065166"/>
    <w:rsid w:val="00082609"/>
    <w:rsid w:val="000851CC"/>
    <w:rsid w:val="00087CD6"/>
    <w:rsid w:val="00093BE8"/>
    <w:rsid w:val="000A68ED"/>
    <w:rsid w:val="000A7BF9"/>
    <w:rsid w:val="000B5FF1"/>
    <w:rsid w:val="000B609F"/>
    <w:rsid w:val="000D55A8"/>
    <w:rsid w:val="000E4841"/>
    <w:rsid w:val="000E7245"/>
    <w:rsid w:val="000F1677"/>
    <w:rsid w:val="000F3D6C"/>
    <w:rsid w:val="00101707"/>
    <w:rsid w:val="00106E20"/>
    <w:rsid w:val="001114F4"/>
    <w:rsid w:val="00113E29"/>
    <w:rsid w:val="0011473D"/>
    <w:rsid w:val="00115C85"/>
    <w:rsid w:val="00123855"/>
    <w:rsid w:val="00126A4D"/>
    <w:rsid w:val="0014068A"/>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365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25833"/>
    <w:rsid w:val="00240941"/>
    <w:rsid w:val="0024116D"/>
    <w:rsid w:val="00241B44"/>
    <w:rsid w:val="00241FA3"/>
    <w:rsid w:val="00244C44"/>
    <w:rsid w:val="00245EFB"/>
    <w:rsid w:val="0025386E"/>
    <w:rsid w:val="002638B0"/>
    <w:rsid w:val="0026647A"/>
    <w:rsid w:val="002668D3"/>
    <w:rsid w:val="0027299F"/>
    <w:rsid w:val="00284EBE"/>
    <w:rsid w:val="00293D6E"/>
    <w:rsid w:val="0029433F"/>
    <w:rsid w:val="00294829"/>
    <w:rsid w:val="0029690F"/>
    <w:rsid w:val="00297C8A"/>
    <w:rsid w:val="002A2A60"/>
    <w:rsid w:val="002A37BB"/>
    <w:rsid w:val="002B1004"/>
    <w:rsid w:val="002B1C45"/>
    <w:rsid w:val="002B72EB"/>
    <w:rsid w:val="002B7B1E"/>
    <w:rsid w:val="002C13C8"/>
    <w:rsid w:val="002C3547"/>
    <w:rsid w:val="002C3D15"/>
    <w:rsid w:val="002C5349"/>
    <w:rsid w:val="002D0021"/>
    <w:rsid w:val="002D3030"/>
    <w:rsid w:val="002D3473"/>
    <w:rsid w:val="002E5BA7"/>
    <w:rsid w:val="002F1956"/>
    <w:rsid w:val="002F21D2"/>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56E38"/>
    <w:rsid w:val="00361A0A"/>
    <w:rsid w:val="00364836"/>
    <w:rsid w:val="0036565C"/>
    <w:rsid w:val="0036625E"/>
    <w:rsid w:val="0037465A"/>
    <w:rsid w:val="00382C98"/>
    <w:rsid w:val="003848B1"/>
    <w:rsid w:val="0038533C"/>
    <w:rsid w:val="00386568"/>
    <w:rsid w:val="00390B57"/>
    <w:rsid w:val="003948D5"/>
    <w:rsid w:val="00396821"/>
    <w:rsid w:val="00397D3A"/>
    <w:rsid w:val="003A051E"/>
    <w:rsid w:val="003B0A27"/>
    <w:rsid w:val="003B170F"/>
    <w:rsid w:val="003B3C5F"/>
    <w:rsid w:val="003B406D"/>
    <w:rsid w:val="003C4342"/>
    <w:rsid w:val="003C4471"/>
    <w:rsid w:val="003C4BCB"/>
    <w:rsid w:val="003C515A"/>
    <w:rsid w:val="003D0A6D"/>
    <w:rsid w:val="003D13C9"/>
    <w:rsid w:val="003D1974"/>
    <w:rsid w:val="003E0B16"/>
    <w:rsid w:val="003E18FD"/>
    <w:rsid w:val="003E67D1"/>
    <w:rsid w:val="00404329"/>
    <w:rsid w:val="00405DC1"/>
    <w:rsid w:val="0041421D"/>
    <w:rsid w:val="00415F1F"/>
    <w:rsid w:val="0042108F"/>
    <w:rsid w:val="00430FED"/>
    <w:rsid w:val="00434A8C"/>
    <w:rsid w:val="00435377"/>
    <w:rsid w:val="00437297"/>
    <w:rsid w:val="00444284"/>
    <w:rsid w:val="00445CE6"/>
    <w:rsid w:val="004504BF"/>
    <w:rsid w:val="004534C2"/>
    <w:rsid w:val="0045446F"/>
    <w:rsid w:val="004566B9"/>
    <w:rsid w:val="0045683E"/>
    <w:rsid w:val="00465BFF"/>
    <w:rsid w:val="00473229"/>
    <w:rsid w:val="00477C72"/>
    <w:rsid w:val="00491675"/>
    <w:rsid w:val="00493855"/>
    <w:rsid w:val="00495E79"/>
    <w:rsid w:val="004A0692"/>
    <w:rsid w:val="004A06B4"/>
    <w:rsid w:val="004A4281"/>
    <w:rsid w:val="004A57DD"/>
    <w:rsid w:val="004A7B51"/>
    <w:rsid w:val="004A7D71"/>
    <w:rsid w:val="004A7EF3"/>
    <w:rsid w:val="004B11FD"/>
    <w:rsid w:val="004B23A2"/>
    <w:rsid w:val="004B4E8D"/>
    <w:rsid w:val="004C0B07"/>
    <w:rsid w:val="004C0D03"/>
    <w:rsid w:val="004C0D33"/>
    <w:rsid w:val="004C3067"/>
    <w:rsid w:val="004D1A5A"/>
    <w:rsid w:val="004D2FFF"/>
    <w:rsid w:val="004D3721"/>
    <w:rsid w:val="004D5799"/>
    <w:rsid w:val="004D64F9"/>
    <w:rsid w:val="004E3A6B"/>
    <w:rsid w:val="004E622C"/>
    <w:rsid w:val="004E6F18"/>
    <w:rsid w:val="004E7B7E"/>
    <w:rsid w:val="004F5C8F"/>
    <w:rsid w:val="004F5FDF"/>
    <w:rsid w:val="004F6AD3"/>
    <w:rsid w:val="005012BD"/>
    <w:rsid w:val="00504F11"/>
    <w:rsid w:val="005177FE"/>
    <w:rsid w:val="00521FF7"/>
    <w:rsid w:val="0052263B"/>
    <w:rsid w:val="00524728"/>
    <w:rsid w:val="005331CA"/>
    <w:rsid w:val="00537970"/>
    <w:rsid w:val="00540E3A"/>
    <w:rsid w:val="00544127"/>
    <w:rsid w:val="00544F6E"/>
    <w:rsid w:val="005463A9"/>
    <w:rsid w:val="00553EB2"/>
    <w:rsid w:val="00560534"/>
    <w:rsid w:val="0056391B"/>
    <w:rsid w:val="005650E2"/>
    <w:rsid w:val="00566D54"/>
    <w:rsid w:val="00567AD7"/>
    <w:rsid w:val="00575B2D"/>
    <w:rsid w:val="005833D0"/>
    <w:rsid w:val="005846F3"/>
    <w:rsid w:val="0058622F"/>
    <w:rsid w:val="00592F82"/>
    <w:rsid w:val="005A0CCA"/>
    <w:rsid w:val="005A726D"/>
    <w:rsid w:val="005B05EB"/>
    <w:rsid w:val="005B67AC"/>
    <w:rsid w:val="005B6990"/>
    <w:rsid w:val="005B7054"/>
    <w:rsid w:val="005B79F4"/>
    <w:rsid w:val="005C246A"/>
    <w:rsid w:val="005D43E0"/>
    <w:rsid w:val="005D58A3"/>
    <w:rsid w:val="005E1B79"/>
    <w:rsid w:val="005E7008"/>
    <w:rsid w:val="005F026D"/>
    <w:rsid w:val="005F2AEA"/>
    <w:rsid w:val="005F2D0B"/>
    <w:rsid w:val="005F4A2D"/>
    <w:rsid w:val="005F4B31"/>
    <w:rsid w:val="00604F86"/>
    <w:rsid w:val="00606568"/>
    <w:rsid w:val="00610388"/>
    <w:rsid w:val="0061061C"/>
    <w:rsid w:val="00611DE6"/>
    <w:rsid w:val="00612CA5"/>
    <w:rsid w:val="006153EC"/>
    <w:rsid w:val="0062077C"/>
    <w:rsid w:val="00621A17"/>
    <w:rsid w:val="00627CC9"/>
    <w:rsid w:val="00627E7B"/>
    <w:rsid w:val="00630542"/>
    <w:rsid w:val="00632E44"/>
    <w:rsid w:val="00634622"/>
    <w:rsid w:val="00636808"/>
    <w:rsid w:val="00636C15"/>
    <w:rsid w:val="00641515"/>
    <w:rsid w:val="006529E9"/>
    <w:rsid w:val="00654B27"/>
    <w:rsid w:val="00654C2F"/>
    <w:rsid w:val="00657087"/>
    <w:rsid w:val="006603F1"/>
    <w:rsid w:val="006639DB"/>
    <w:rsid w:val="00664D75"/>
    <w:rsid w:val="006661EF"/>
    <w:rsid w:val="00667D07"/>
    <w:rsid w:val="006734A3"/>
    <w:rsid w:val="00677AEB"/>
    <w:rsid w:val="00680EF2"/>
    <w:rsid w:val="00684AEB"/>
    <w:rsid w:val="00687A1D"/>
    <w:rsid w:val="00692011"/>
    <w:rsid w:val="00697EA1"/>
    <w:rsid w:val="006A058F"/>
    <w:rsid w:val="006A2149"/>
    <w:rsid w:val="006A2646"/>
    <w:rsid w:val="006A6530"/>
    <w:rsid w:val="006B435A"/>
    <w:rsid w:val="006B4C64"/>
    <w:rsid w:val="006B6E37"/>
    <w:rsid w:val="006B743D"/>
    <w:rsid w:val="006C3AAA"/>
    <w:rsid w:val="006D027F"/>
    <w:rsid w:val="006D6BD5"/>
    <w:rsid w:val="006D7298"/>
    <w:rsid w:val="006E481A"/>
    <w:rsid w:val="006E5287"/>
    <w:rsid w:val="006E5298"/>
    <w:rsid w:val="006F2247"/>
    <w:rsid w:val="006F4A78"/>
    <w:rsid w:val="006F734A"/>
    <w:rsid w:val="00700D83"/>
    <w:rsid w:val="00704852"/>
    <w:rsid w:val="007074E9"/>
    <w:rsid w:val="00713DA4"/>
    <w:rsid w:val="00714BF1"/>
    <w:rsid w:val="00721383"/>
    <w:rsid w:val="007224FE"/>
    <w:rsid w:val="0073158B"/>
    <w:rsid w:val="007333CC"/>
    <w:rsid w:val="0073399A"/>
    <w:rsid w:val="00755AB3"/>
    <w:rsid w:val="007603F5"/>
    <w:rsid w:val="00764DB0"/>
    <w:rsid w:val="0076764D"/>
    <w:rsid w:val="007713CC"/>
    <w:rsid w:val="00772074"/>
    <w:rsid w:val="0077498C"/>
    <w:rsid w:val="007809BC"/>
    <w:rsid w:val="00782EE1"/>
    <w:rsid w:val="00784128"/>
    <w:rsid w:val="00793173"/>
    <w:rsid w:val="007A107A"/>
    <w:rsid w:val="007A2A33"/>
    <w:rsid w:val="007A7B20"/>
    <w:rsid w:val="007B71C1"/>
    <w:rsid w:val="007C1FCC"/>
    <w:rsid w:val="007C50AA"/>
    <w:rsid w:val="007C6201"/>
    <w:rsid w:val="007D7C92"/>
    <w:rsid w:val="007E0F39"/>
    <w:rsid w:val="007E1154"/>
    <w:rsid w:val="007E39B3"/>
    <w:rsid w:val="007E44C4"/>
    <w:rsid w:val="007E60E1"/>
    <w:rsid w:val="007E6BA4"/>
    <w:rsid w:val="007F41F8"/>
    <w:rsid w:val="007F6A57"/>
    <w:rsid w:val="00800B76"/>
    <w:rsid w:val="008017F0"/>
    <w:rsid w:val="0080454E"/>
    <w:rsid w:val="00804664"/>
    <w:rsid w:val="00804C32"/>
    <w:rsid w:val="00804DA6"/>
    <w:rsid w:val="00806302"/>
    <w:rsid w:val="00807119"/>
    <w:rsid w:val="0080781B"/>
    <w:rsid w:val="0082483F"/>
    <w:rsid w:val="008279C0"/>
    <w:rsid w:val="0084069C"/>
    <w:rsid w:val="00841051"/>
    <w:rsid w:val="00841434"/>
    <w:rsid w:val="00843355"/>
    <w:rsid w:val="008500BD"/>
    <w:rsid w:val="00853FD4"/>
    <w:rsid w:val="00860723"/>
    <w:rsid w:val="00867962"/>
    <w:rsid w:val="008723F3"/>
    <w:rsid w:val="00874240"/>
    <w:rsid w:val="00881BBC"/>
    <w:rsid w:val="00881DE6"/>
    <w:rsid w:val="008837A6"/>
    <w:rsid w:val="00890D29"/>
    <w:rsid w:val="0089145D"/>
    <w:rsid w:val="00894C1D"/>
    <w:rsid w:val="008A4DF2"/>
    <w:rsid w:val="008A6CFE"/>
    <w:rsid w:val="008B5333"/>
    <w:rsid w:val="008B6223"/>
    <w:rsid w:val="008C4AC6"/>
    <w:rsid w:val="008C66E0"/>
    <w:rsid w:val="008E0EC8"/>
    <w:rsid w:val="008E3339"/>
    <w:rsid w:val="008F20FC"/>
    <w:rsid w:val="008F5FFE"/>
    <w:rsid w:val="00905A43"/>
    <w:rsid w:val="00912C79"/>
    <w:rsid w:val="00914A23"/>
    <w:rsid w:val="00922563"/>
    <w:rsid w:val="00942123"/>
    <w:rsid w:val="0095207B"/>
    <w:rsid w:val="00957EBE"/>
    <w:rsid w:val="00962045"/>
    <w:rsid w:val="00967219"/>
    <w:rsid w:val="0097530D"/>
    <w:rsid w:val="00980E61"/>
    <w:rsid w:val="00984F4C"/>
    <w:rsid w:val="00987C13"/>
    <w:rsid w:val="00991428"/>
    <w:rsid w:val="00992676"/>
    <w:rsid w:val="00993614"/>
    <w:rsid w:val="009954B2"/>
    <w:rsid w:val="00996691"/>
    <w:rsid w:val="009A2701"/>
    <w:rsid w:val="009A2D88"/>
    <w:rsid w:val="009B0723"/>
    <w:rsid w:val="009B07AD"/>
    <w:rsid w:val="009B0883"/>
    <w:rsid w:val="009B15E2"/>
    <w:rsid w:val="009B4976"/>
    <w:rsid w:val="009C0B8E"/>
    <w:rsid w:val="009C1BC8"/>
    <w:rsid w:val="009C2442"/>
    <w:rsid w:val="009C29DF"/>
    <w:rsid w:val="009C5E52"/>
    <w:rsid w:val="009D0811"/>
    <w:rsid w:val="009D0EE1"/>
    <w:rsid w:val="009E2AEB"/>
    <w:rsid w:val="009E2E27"/>
    <w:rsid w:val="009E4DE3"/>
    <w:rsid w:val="009F275E"/>
    <w:rsid w:val="00A047EE"/>
    <w:rsid w:val="00A1058A"/>
    <w:rsid w:val="00A11E80"/>
    <w:rsid w:val="00A17858"/>
    <w:rsid w:val="00A2274A"/>
    <w:rsid w:val="00A235B7"/>
    <w:rsid w:val="00A27A7A"/>
    <w:rsid w:val="00A34285"/>
    <w:rsid w:val="00A407EF"/>
    <w:rsid w:val="00A42D54"/>
    <w:rsid w:val="00A45B1D"/>
    <w:rsid w:val="00A46B4C"/>
    <w:rsid w:val="00A5117B"/>
    <w:rsid w:val="00A54CB5"/>
    <w:rsid w:val="00A60074"/>
    <w:rsid w:val="00A62FDA"/>
    <w:rsid w:val="00A6627C"/>
    <w:rsid w:val="00A71019"/>
    <w:rsid w:val="00A81029"/>
    <w:rsid w:val="00A8146C"/>
    <w:rsid w:val="00A96489"/>
    <w:rsid w:val="00AA00CD"/>
    <w:rsid w:val="00AB685C"/>
    <w:rsid w:val="00AB6C2D"/>
    <w:rsid w:val="00AC08F7"/>
    <w:rsid w:val="00AC3839"/>
    <w:rsid w:val="00AC7082"/>
    <w:rsid w:val="00AD2931"/>
    <w:rsid w:val="00AD513F"/>
    <w:rsid w:val="00AD6F05"/>
    <w:rsid w:val="00AE2316"/>
    <w:rsid w:val="00AE74BA"/>
    <w:rsid w:val="00AF228E"/>
    <w:rsid w:val="00AF46C5"/>
    <w:rsid w:val="00B016A8"/>
    <w:rsid w:val="00B12636"/>
    <w:rsid w:val="00B14819"/>
    <w:rsid w:val="00B15E2F"/>
    <w:rsid w:val="00B17AA9"/>
    <w:rsid w:val="00B30D9A"/>
    <w:rsid w:val="00B401BB"/>
    <w:rsid w:val="00B4236B"/>
    <w:rsid w:val="00B42F24"/>
    <w:rsid w:val="00B44713"/>
    <w:rsid w:val="00B56103"/>
    <w:rsid w:val="00B61A16"/>
    <w:rsid w:val="00B64929"/>
    <w:rsid w:val="00B736DF"/>
    <w:rsid w:val="00B743D6"/>
    <w:rsid w:val="00B74FBD"/>
    <w:rsid w:val="00B77F46"/>
    <w:rsid w:val="00B82586"/>
    <w:rsid w:val="00B829A3"/>
    <w:rsid w:val="00B86DB1"/>
    <w:rsid w:val="00B87869"/>
    <w:rsid w:val="00B96CE3"/>
    <w:rsid w:val="00BA1137"/>
    <w:rsid w:val="00BB0F2B"/>
    <w:rsid w:val="00BB38D1"/>
    <w:rsid w:val="00BE46DC"/>
    <w:rsid w:val="00BE4FF3"/>
    <w:rsid w:val="00BF50F7"/>
    <w:rsid w:val="00BF680C"/>
    <w:rsid w:val="00C023A4"/>
    <w:rsid w:val="00C02F29"/>
    <w:rsid w:val="00C0320B"/>
    <w:rsid w:val="00C20AFE"/>
    <w:rsid w:val="00C22A25"/>
    <w:rsid w:val="00C25CFF"/>
    <w:rsid w:val="00C2759E"/>
    <w:rsid w:val="00C313B8"/>
    <w:rsid w:val="00C35671"/>
    <w:rsid w:val="00C35B77"/>
    <w:rsid w:val="00C376EB"/>
    <w:rsid w:val="00C46A92"/>
    <w:rsid w:val="00C46EC1"/>
    <w:rsid w:val="00C52796"/>
    <w:rsid w:val="00C53E2C"/>
    <w:rsid w:val="00C550C8"/>
    <w:rsid w:val="00C558D1"/>
    <w:rsid w:val="00C55EA2"/>
    <w:rsid w:val="00C56905"/>
    <w:rsid w:val="00C56B61"/>
    <w:rsid w:val="00C57588"/>
    <w:rsid w:val="00C606C3"/>
    <w:rsid w:val="00C620F4"/>
    <w:rsid w:val="00C63E03"/>
    <w:rsid w:val="00C72848"/>
    <w:rsid w:val="00C7729F"/>
    <w:rsid w:val="00C7736C"/>
    <w:rsid w:val="00C82D87"/>
    <w:rsid w:val="00C8712A"/>
    <w:rsid w:val="00C963D3"/>
    <w:rsid w:val="00CA390C"/>
    <w:rsid w:val="00CB1983"/>
    <w:rsid w:val="00CB2CBB"/>
    <w:rsid w:val="00CB5223"/>
    <w:rsid w:val="00CB7CAC"/>
    <w:rsid w:val="00CC5335"/>
    <w:rsid w:val="00CC5BA4"/>
    <w:rsid w:val="00CD4998"/>
    <w:rsid w:val="00CD6AFF"/>
    <w:rsid w:val="00CE1035"/>
    <w:rsid w:val="00CE277A"/>
    <w:rsid w:val="00CE6E50"/>
    <w:rsid w:val="00CF2717"/>
    <w:rsid w:val="00CF2819"/>
    <w:rsid w:val="00CF4F9D"/>
    <w:rsid w:val="00CF70DC"/>
    <w:rsid w:val="00D001EE"/>
    <w:rsid w:val="00D148DC"/>
    <w:rsid w:val="00D17FDC"/>
    <w:rsid w:val="00D26E26"/>
    <w:rsid w:val="00D41777"/>
    <w:rsid w:val="00D52AB2"/>
    <w:rsid w:val="00D56B4E"/>
    <w:rsid w:val="00D608A4"/>
    <w:rsid w:val="00D60E46"/>
    <w:rsid w:val="00D63EFD"/>
    <w:rsid w:val="00D651FD"/>
    <w:rsid w:val="00D66A58"/>
    <w:rsid w:val="00D75351"/>
    <w:rsid w:val="00D8060D"/>
    <w:rsid w:val="00D80615"/>
    <w:rsid w:val="00D83126"/>
    <w:rsid w:val="00D84752"/>
    <w:rsid w:val="00D86B3B"/>
    <w:rsid w:val="00D8748A"/>
    <w:rsid w:val="00D93196"/>
    <w:rsid w:val="00D95496"/>
    <w:rsid w:val="00D95A02"/>
    <w:rsid w:val="00DA0DC0"/>
    <w:rsid w:val="00DB243C"/>
    <w:rsid w:val="00DB482A"/>
    <w:rsid w:val="00DB56F2"/>
    <w:rsid w:val="00DB6EF5"/>
    <w:rsid w:val="00DC3089"/>
    <w:rsid w:val="00DC4420"/>
    <w:rsid w:val="00DC7737"/>
    <w:rsid w:val="00DD0802"/>
    <w:rsid w:val="00DD2E11"/>
    <w:rsid w:val="00DD47EF"/>
    <w:rsid w:val="00DD5825"/>
    <w:rsid w:val="00DE03AF"/>
    <w:rsid w:val="00DE121C"/>
    <w:rsid w:val="00DE6633"/>
    <w:rsid w:val="00DF0864"/>
    <w:rsid w:val="00DF75F8"/>
    <w:rsid w:val="00DF7A3A"/>
    <w:rsid w:val="00E00C00"/>
    <w:rsid w:val="00E07C5A"/>
    <w:rsid w:val="00E15BA9"/>
    <w:rsid w:val="00E1653C"/>
    <w:rsid w:val="00E21591"/>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25B7"/>
    <w:rsid w:val="00E93993"/>
    <w:rsid w:val="00E9597C"/>
    <w:rsid w:val="00EA0913"/>
    <w:rsid w:val="00EA5B00"/>
    <w:rsid w:val="00EB146B"/>
    <w:rsid w:val="00EB45AC"/>
    <w:rsid w:val="00EB5CA4"/>
    <w:rsid w:val="00EB7059"/>
    <w:rsid w:val="00EC00F9"/>
    <w:rsid w:val="00ED0BC4"/>
    <w:rsid w:val="00ED20E8"/>
    <w:rsid w:val="00ED472A"/>
    <w:rsid w:val="00ED54B6"/>
    <w:rsid w:val="00EE4971"/>
    <w:rsid w:val="00EF090E"/>
    <w:rsid w:val="00F033DA"/>
    <w:rsid w:val="00F13FB1"/>
    <w:rsid w:val="00F22C57"/>
    <w:rsid w:val="00F27CD8"/>
    <w:rsid w:val="00F30351"/>
    <w:rsid w:val="00F32779"/>
    <w:rsid w:val="00F3323E"/>
    <w:rsid w:val="00F341F4"/>
    <w:rsid w:val="00F34F9D"/>
    <w:rsid w:val="00F35CCE"/>
    <w:rsid w:val="00F5524B"/>
    <w:rsid w:val="00F56CB2"/>
    <w:rsid w:val="00F60538"/>
    <w:rsid w:val="00F61DD2"/>
    <w:rsid w:val="00F66AFF"/>
    <w:rsid w:val="00F71433"/>
    <w:rsid w:val="00F76CD4"/>
    <w:rsid w:val="00F83464"/>
    <w:rsid w:val="00F8562B"/>
    <w:rsid w:val="00F93BE7"/>
    <w:rsid w:val="00F97C5B"/>
    <w:rsid w:val="00FA2892"/>
    <w:rsid w:val="00FA3D50"/>
    <w:rsid w:val="00FA6FA2"/>
    <w:rsid w:val="00FB7FBD"/>
    <w:rsid w:val="00FC2083"/>
    <w:rsid w:val="00FC374A"/>
    <w:rsid w:val="00FC48D8"/>
    <w:rsid w:val="00FC7B47"/>
    <w:rsid w:val="00FD035C"/>
    <w:rsid w:val="00FD1A35"/>
    <w:rsid w:val="00FD36C5"/>
    <w:rsid w:val="00FD6310"/>
    <w:rsid w:val="00FD7C7B"/>
    <w:rsid w:val="00FE00AA"/>
    <w:rsid w:val="00FE00AC"/>
    <w:rsid w:val="00FE1D12"/>
    <w:rsid w:val="00FE2122"/>
    <w:rsid w:val="00FE2A86"/>
    <w:rsid w:val="00FE2DE2"/>
    <w:rsid w:val="00FF296F"/>
    <w:rsid w:val="00FF5E23"/>
    <w:rsid w:val="00FF638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8D60"/>
  <w15:docId w15:val="{1890FEF7-AB58-4EBE-9090-04DBD84F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B1D"/>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EC00-D8D4-4D0D-8061-616899F2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14</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WU PIK YING KITTY</cp:lastModifiedBy>
  <cp:revision>141</cp:revision>
  <cp:lastPrinted>2019-08-27T05:42:00Z</cp:lastPrinted>
  <dcterms:created xsi:type="dcterms:W3CDTF">2020-09-29T11:34:00Z</dcterms:created>
  <dcterms:modified xsi:type="dcterms:W3CDTF">2021-07-30T09:57:00Z</dcterms:modified>
</cp:coreProperties>
</file>