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Pr="00E72C04" w:rsidRDefault="00737749" w:rsidP="00BC2EDB">
      <w:pPr>
        <w:pStyle w:val="ListParagraph"/>
        <w:numPr>
          <w:ilvl w:val="0"/>
          <w:numId w:val="32"/>
        </w:numPr>
        <w:ind w:left="426"/>
        <w:jc w:val="both"/>
        <w:rPr>
          <w:rFonts w:ascii="Arial" w:hAnsi="Arial" w:cs="Arial"/>
          <w:sz w:val="22"/>
          <w:lang w:val="en-GB"/>
        </w:rPr>
      </w:pPr>
      <w:r w:rsidRPr="00E72C04">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Pr="00E72C04" w:rsidRDefault="00737749" w:rsidP="00BC2EDB">
      <w:pPr>
        <w:pStyle w:val="ListParagraph"/>
        <w:numPr>
          <w:ilvl w:val="0"/>
          <w:numId w:val="32"/>
        </w:numPr>
        <w:ind w:left="426"/>
        <w:jc w:val="both"/>
        <w:rPr>
          <w:rFonts w:ascii="Arial" w:hAnsi="Arial" w:cs="Arial"/>
          <w:sz w:val="22"/>
          <w:highlight w:val="yellow"/>
          <w:lang w:val="en-GB"/>
        </w:rPr>
      </w:pPr>
      <w:r w:rsidRPr="00E72C04">
        <w:rPr>
          <w:rFonts w:ascii="Arial" w:hAnsi="Arial" w:cs="Arial"/>
          <w:sz w:val="22"/>
          <w:highlight w:val="yellow"/>
          <w:lang w:val="en-GB"/>
        </w:rPr>
        <w:t xml:space="preserve">Yes, it is not binding as such but the decision will form part of the common law as at the date of the Handover in 1997 and </w:t>
      </w:r>
      <w:r w:rsidR="00690B0B" w:rsidRPr="00E72C04">
        <w:rPr>
          <w:rFonts w:ascii="Arial" w:hAnsi="Arial" w:cs="Arial"/>
          <w:sz w:val="22"/>
          <w:highlight w:val="yellow"/>
          <w:lang w:val="en-GB"/>
        </w:rPr>
        <w:t xml:space="preserve">would be persuasive as </w:t>
      </w:r>
      <w:r w:rsidRPr="00E72C04">
        <w:rPr>
          <w:rFonts w:ascii="Arial" w:hAnsi="Arial" w:cs="Arial"/>
          <w:sz w:val="22"/>
          <w:highlight w:val="yellow"/>
          <w:lang w:val="en-GB"/>
        </w:rPr>
        <w:t>the common law at that date forms part of Hong Kong law.</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the decision is from the House of Lords and not a Privy Council decision on appeal from Hong Kong</w:t>
      </w:r>
      <w:r>
        <w:rPr>
          <w:rFonts w:ascii="Arial" w:hAnsi="Arial" w:cs="Arial"/>
          <w:sz w:val="22"/>
          <w:lang w:val="en-GB"/>
        </w:rPr>
        <w:t>.</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Pr="007E1A99" w:rsidRDefault="00737749" w:rsidP="00BC2EDB">
      <w:pPr>
        <w:pStyle w:val="ListParagraph"/>
        <w:numPr>
          <w:ilvl w:val="0"/>
          <w:numId w:val="33"/>
        </w:numPr>
        <w:ind w:left="426"/>
        <w:jc w:val="both"/>
        <w:rPr>
          <w:rFonts w:ascii="Arial" w:hAnsi="Arial" w:cs="Arial"/>
          <w:sz w:val="22"/>
          <w:szCs w:val="22"/>
          <w:highlight w:val="yellow"/>
          <w:lang w:val="en-GB"/>
        </w:rPr>
      </w:pPr>
      <w:r w:rsidRPr="007E1A99">
        <w:rPr>
          <w:rFonts w:ascii="Arial" w:hAnsi="Arial" w:cs="Arial"/>
          <w:sz w:val="22"/>
          <w:szCs w:val="22"/>
          <w:highlight w:val="yellow"/>
          <w:lang w:val="en-GB"/>
        </w:rPr>
        <w:t xml:space="preserve">This statement is untrue because creditors with a statutory preferential claim must first be paid out of </w:t>
      </w:r>
      <w:r w:rsidR="00690B0B" w:rsidRPr="007E1A99">
        <w:rPr>
          <w:rFonts w:ascii="Arial" w:hAnsi="Arial" w:cs="Arial"/>
          <w:sz w:val="22"/>
          <w:szCs w:val="22"/>
          <w:highlight w:val="yellow"/>
          <w:lang w:val="en-GB"/>
        </w:rPr>
        <w:t xml:space="preserve">those </w:t>
      </w:r>
      <w:r w:rsidRPr="007E1A99">
        <w:rPr>
          <w:rFonts w:ascii="Arial" w:hAnsi="Arial" w:cs="Arial"/>
          <w:sz w:val="22"/>
          <w:szCs w:val="22"/>
          <w:highlight w:val="yellow"/>
          <w:lang w:val="en-GB"/>
        </w:rPr>
        <w:t>realisations</w:t>
      </w:r>
      <w:r w:rsidR="00690B0B" w:rsidRPr="007E1A99">
        <w:rPr>
          <w:rFonts w:ascii="Arial" w:hAnsi="Arial" w:cs="Arial"/>
          <w:sz w:val="22"/>
          <w:szCs w:val="22"/>
          <w:highlight w:val="yellow"/>
          <w:lang w:val="en-GB"/>
        </w:rPr>
        <w:t xml:space="preserve"> (unless the same can be paid out of uncharged assets)</w:t>
      </w:r>
      <w:r w:rsidRPr="007E1A99">
        <w:rPr>
          <w:rFonts w:ascii="Arial" w:hAnsi="Arial" w:cs="Arial"/>
          <w:sz w:val="22"/>
          <w:szCs w:val="22"/>
          <w:highlight w:val="yellow"/>
          <w:lang w:val="en-GB"/>
        </w:rPr>
        <w:t>.</w:t>
      </w:r>
    </w:p>
    <w:p w14:paraId="3BBB75D7" w14:textId="77777777" w:rsidR="00BC2EDB" w:rsidRPr="007E1A99" w:rsidRDefault="00BC2EDB" w:rsidP="00BC2EDB">
      <w:pPr>
        <w:ind w:left="66"/>
        <w:jc w:val="both"/>
        <w:rPr>
          <w:rFonts w:ascii="Arial" w:hAnsi="Arial" w:cs="Arial"/>
          <w:sz w:val="22"/>
          <w:szCs w:val="22"/>
          <w:lang w:val="en-GB"/>
        </w:rPr>
      </w:pPr>
    </w:p>
    <w:p w14:paraId="4B34F8F8" w14:textId="147F1A19" w:rsidR="005B79F4" w:rsidRPr="007E1A99" w:rsidRDefault="00737749" w:rsidP="00BC2EDB">
      <w:pPr>
        <w:pStyle w:val="ListParagraph"/>
        <w:numPr>
          <w:ilvl w:val="0"/>
          <w:numId w:val="33"/>
        </w:numPr>
        <w:ind w:left="426"/>
        <w:jc w:val="both"/>
        <w:rPr>
          <w:rFonts w:ascii="Arial" w:hAnsi="Arial" w:cs="Arial"/>
          <w:sz w:val="22"/>
          <w:szCs w:val="22"/>
          <w:lang w:val="en-GB"/>
        </w:rPr>
      </w:pPr>
      <w:r w:rsidRPr="007E1A99">
        <w:rPr>
          <w:rFonts w:ascii="Arial" w:hAnsi="Arial" w:cs="Arial"/>
          <w:sz w:val="22"/>
          <w:szCs w:val="22"/>
          <w:lang w:val="en-GB"/>
        </w:rPr>
        <w:t xml:space="preserve">This statement is untrue because </w:t>
      </w:r>
      <w:r w:rsidRPr="007E1A99">
        <w:rPr>
          <w:rFonts w:ascii="Arial" w:hAnsi="Arial" w:cs="Arial"/>
          <w:b/>
          <w:bCs/>
          <w:sz w:val="22"/>
          <w:szCs w:val="22"/>
          <w:lang w:val="en-GB"/>
        </w:rPr>
        <w:t>both</w:t>
      </w:r>
      <w:r w:rsidRPr="007E1A99">
        <w:rPr>
          <w:rFonts w:ascii="Arial" w:hAnsi="Arial" w:cs="Arial"/>
          <w:sz w:val="22"/>
          <w:szCs w:val="22"/>
          <w:lang w:val="en-GB"/>
        </w:rPr>
        <w:t xml:space="preserve"> (b) </w:t>
      </w:r>
      <w:r w:rsidRPr="007E1A99">
        <w:rPr>
          <w:rFonts w:ascii="Arial" w:hAnsi="Arial" w:cs="Arial"/>
          <w:b/>
          <w:bCs/>
          <w:sz w:val="22"/>
          <w:szCs w:val="22"/>
          <w:lang w:val="en-GB"/>
        </w:rPr>
        <w:t>and</w:t>
      </w:r>
      <w:r w:rsidRPr="007E1A99">
        <w:rPr>
          <w:rFonts w:ascii="Arial" w:hAnsi="Arial" w:cs="Arial"/>
          <w:sz w:val="22"/>
          <w:szCs w:val="22"/>
          <w:lang w:val="en-GB"/>
        </w:rPr>
        <w:t xml:space="preserve"> (c) are correct (</w:t>
      </w:r>
      <w:r w:rsidR="008A298C" w:rsidRPr="007E1A99">
        <w:rPr>
          <w:rFonts w:ascii="Arial" w:hAnsi="Arial" w:cs="Arial"/>
          <w:sz w:val="22"/>
          <w:szCs w:val="22"/>
          <w:lang w:val="en-GB"/>
        </w:rPr>
        <w:t>that is,</w:t>
      </w:r>
      <w:r w:rsidRPr="007E1A99">
        <w:rPr>
          <w:rFonts w:ascii="Arial" w:hAnsi="Arial" w:cs="Arial"/>
          <w:sz w:val="22"/>
          <w:szCs w:val="22"/>
          <w:lang w:val="en-GB"/>
        </w:rPr>
        <w:t xml:space="preserve"> the costs of the liquidation must always be paid first out of those realisations and </w:t>
      </w:r>
      <w:r w:rsidR="002C6462" w:rsidRPr="007E1A99">
        <w:rPr>
          <w:rFonts w:ascii="Arial" w:hAnsi="Arial" w:cs="Arial"/>
          <w:sz w:val="22"/>
          <w:szCs w:val="22"/>
          <w:lang w:val="en-GB"/>
        </w:rPr>
        <w:t xml:space="preserve">thereafter </w:t>
      </w:r>
      <w:r w:rsidRPr="007E1A99">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3D04FB" w:rsidRDefault="00737749" w:rsidP="00BC2EDB">
      <w:pPr>
        <w:pStyle w:val="ListParagraph"/>
        <w:numPr>
          <w:ilvl w:val="0"/>
          <w:numId w:val="34"/>
        </w:numPr>
        <w:ind w:left="426"/>
        <w:jc w:val="both"/>
        <w:rPr>
          <w:rFonts w:ascii="Arial" w:hAnsi="Arial" w:cs="Arial"/>
          <w:sz w:val="22"/>
          <w:szCs w:val="22"/>
          <w:highlight w:val="yellow"/>
        </w:rPr>
      </w:pPr>
      <w:r w:rsidRPr="003D04FB">
        <w:rPr>
          <w:rFonts w:ascii="Arial" w:hAnsi="Arial" w:cs="Arial"/>
          <w:sz w:val="22"/>
          <w:szCs w:val="22"/>
          <w:highlight w:val="yellow"/>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Pr="00776408" w:rsidRDefault="00737749" w:rsidP="00BC2EDB">
      <w:pPr>
        <w:pStyle w:val="ListParagraph"/>
        <w:numPr>
          <w:ilvl w:val="0"/>
          <w:numId w:val="36"/>
        </w:numPr>
        <w:ind w:left="567"/>
        <w:jc w:val="both"/>
        <w:rPr>
          <w:rFonts w:ascii="Arial" w:hAnsi="Arial" w:cs="Arial"/>
          <w:sz w:val="22"/>
          <w:szCs w:val="22"/>
          <w:highlight w:val="yellow"/>
          <w:lang w:val="en-GB"/>
        </w:rPr>
      </w:pPr>
      <w:r w:rsidRPr="00776408">
        <w:rPr>
          <w:rFonts w:ascii="Arial" w:hAnsi="Arial" w:cs="Arial"/>
          <w:sz w:val="22"/>
          <w:szCs w:val="22"/>
          <w:highlight w:val="yellow"/>
          <w:lang w:val="en-GB"/>
        </w:rPr>
        <w:t xml:space="preserve">A creditor has properly served a demand (statutory demand) in the prescribed form and the company has, for </w:t>
      </w:r>
      <w:r w:rsidR="001C6BC7" w:rsidRPr="00776408">
        <w:rPr>
          <w:rFonts w:ascii="Arial" w:hAnsi="Arial" w:cs="Arial"/>
          <w:sz w:val="22"/>
          <w:szCs w:val="22"/>
          <w:highlight w:val="yellow"/>
          <w:lang w:val="en-GB"/>
        </w:rPr>
        <w:t>three</w:t>
      </w:r>
      <w:r w:rsidRPr="00776408">
        <w:rPr>
          <w:rFonts w:ascii="Arial" w:hAnsi="Arial" w:cs="Arial"/>
          <w:sz w:val="22"/>
          <w:szCs w:val="22"/>
          <w:highlight w:val="yellow"/>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Pr="00636308" w:rsidRDefault="00737749" w:rsidP="00BC2EDB">
      <w:pPr>
        <w:pStyle w:val="ListParagraph"/>
        <w:numPr>
          <w:ilvl w:val="0"/>
          <w:numId w:val="37"/>
        </w:numPr>
        <w:ind w:left="426"/>
        <w:jc w:val="both"/>
        <w:rPr>
          <w:rFonts w:ascii="Arial" w:hAnsi="Arial" w:cs="Arial"/>
          <w:sz w:val="22"/>
          <w:szCs w:val="22"/>
          <w:highlight w:val="yellow"/>
          <w:lang w:val="en-GB"/>
        </w:rPr>
      </w:pPr>
      <w:r w:rsidRPr="00636308">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Pr="00C54C95" w:rsidRDefault="00737749" w:rsidP="00BC2EDB">
      <w:pPr>
        <w:pStyle w:val="ListParagraph"/>
        <w:numPr>
          <w:ilvl w:val="0"/>
          <w:numId w:val="38"/>
        </w:numPr>
        <w:ind w:left="426"/>
        <w:jc w:val="both"/>
        <w:rPr>
          <w:rFonts w:ascii="Arial" w:hAnsi="Arial" w:cs="Arial"/>
          <w:sz w:val="22"/>
          <w:szCs w:val="22"/>
          <w:highlight w:val="yellow"/>
          <w:lang w:val="en-GB"/>
        </w:rPr>
      </w:pPr>
      <w:r w:rsidRPr="00C54C95">
        <w:rPr>
          <w:rFonts w:ascii="Arial" w:hAnsi="Arial" w:cs="Arial"/>
          <w:sz w:val="22"/>
          <w:szCs w:val="22"/>
          <w:highlight w:val="yellow"/>
          <w:lang w:val="en-GB"/>
        </w:rPr>
        <w:t xml:space="preserve">Void dispositions after </w:t>
      </w:r>
      <w:r w:rsidR="001B6568" w:rsidRPr="00C54C95">
        <w:rPr>
          <w:rFonts w:ascii="Arial" w:hAnsi="Arial" w:cs="Arial"/>
          <w:sz w:val="22"/>
          <w:szCs w:val="22"/>
          <w:highlight w:val="yellow"/>
          <w:lang w:val="en-GB"/>
        </w:rPr>
        <w:t xml:space="preserve">the </w:t>
      </w:r>
      <w:r w:rsidRPr="00C54C95">
        <w:rPr>
          <w:rFonts w:ascii="Arial" w:hAnsi="Arial" w:cs="Arial"/>
          <w:sz w:val="22"/>
          <w:szCs w:val="22"/>
          <w:highlight w:val="yellow"/>
          <w:lang w:val="en-GB"/>
        </w:rPr>
        <w:t xml:space="preserve">commencement of winding up - pursuant to </w:t>
      </w:r>
      <w:r w:rsidR="001B6568" w:rsidRPr="00C54C95">
        <w:rPr>
          <w:rFonts w:ascii="Arial" w:hAnsi="Arial" w:cs="Arial"/>
          <w:sz w:val="22"/>
          <w:szCs w:val="22"/>
          <w:highlight w:val="yellow"/>
          <w:lang w:val="en-GB"/>
        </w:rPr>
        <w:t>s</w:t>
      </w:r>
      <w:r w:rsidRPr="00C54C95">
        <w:rPr>
          <w:rFonts w:ascii="Arial" w:hAnsi="Arial" w:cs="Arial"/>
          <w:sz w:val="22"/>
          <w:szCs w:val="22"/>
          <w:highlight w:val="yellow"/>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Pr="00C54C95" w:rsidRDefault="00181AD4" w:rsidP="00BC2EDB">
      <w:pPr>
        <w:pStyle w:val="ListParagraph"/>
        <w:numPr>
          <w:ilvl w:val="0"/>
          <w:numId w:val="38"/>
        </w:numPr>
        <w:ind w:left="426"/>
        <w:jc w:val="both"/>
        <w:rPr>
          <w:rFonts w:ascii="Arial" w:hAnsi="Arial" w:cs="Arial"/>
          <w:sz w:val="22"/>
          <w:szCs w:val="22"/>
          <w:lang w:val="en-GB"/>
        </w:rPr>
      </w:pPr>
      <w:r w:rsidRPr="00C54C95">
        <w:rPr>
          <w:rFonts w:ascii="Arial" w:hAnsi="Arial" w:cs="Arial"/>
          <w:sz w:val="22"/>
          <w:szCs w:val="22"/>
          <w:lang w:val="en-GB"/>
        </w:rPr>
        <w:t>Unfair preferences -</w:t>
      </w:r>
      <w:r w:rsidR="00737749" w:rsidRPr="00C54C95">
        <w:rPr>
          <w:rFonts w:ascii="Arial" w:hAnsi="Arial" w:cs="Arial"/>
          <w:sz w:val="22"/>
          <w:szCs w:val="22"/>
          <w:lang w:val="en-GB"/>
        </w:rPr>
        <w:t xml:space="preserve"> pursuant to </w:t>
      </w:r>
      <w:r w:rsidR="001B6568" w:rsidRPr="00C54C95">
        <w:rPr>
          <w:rFonts w:ascii="Arial" w:hAnsi="Arial" w:cs="Arial"/>
          <w:sz w:val="22"/>
          <w:szCs w:val="22"/>
          <w:lang w:val="en-GB"/>
        </w:rPr>
        <w:t>s</w:t>
      </w:r>
      <w:r w:rsidR="00737749" w:rsidRPr="00C54C95">
        <w:rPr>
          <w:rFonts w:ascii="Arial" w:hAnsi="Arial" w:cs="Arial"/>
          <w:sz w:val="22"/>
          <w:szCs w:val="22"/>
          <w:lang w:val="en-GB"/>
        </w:rPr>
        <w:t>ections 266, 266A and 266B of CWUMPO.</w:t>
      </w: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lastRenderedPageBreak/>
        <w:t xml:space="preserve">Transactions at an undervalue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Pr="00486935" w:rsidRDefault="00737749" w:rsidP="00BC2EDB">
      <w:pPr>
        <w:pStyle w:val="ListParagraph"/>
        <w:numPr>
          <w:ilvl w:val="0"/>
          <w:numId w:val="39"/>
        </w:numPr>
        <w:ind w:left="426"/>
        <w:jc w:val="both"/>
        <w:rPr>
          <w:rFonts w:ascii="Arial" w:hAnsi="Arial" w:cs="Arial"/>
          <w:sz w:val="22"/>
          <w:szCs w:val="22"/>
          <w:highlight w:val="yellow"/>
          <w:lang w:val="en-GB"/>
        </w:rPr>
      </w:pPr>
      <w:r w:rsidRPr="00486935">
        <w:rPr>
          <w:rFonts w:ascii="Arial" w:hAnsi="Arial" w:cs="Arial"/>
          <w:sz w:val="22"/>
          <w:szCs w:val="22"/>
          <w:highlight w:val="yellow"/>
          <w:lang w:val="en-GB"/>
        </w:rPr>
        <w:t xml:space="preserve">Agent of the </w:t>
      </w:r>
      <w:r w:rsidR="0037383A" w:rsidRPr="00486935">
        <w:rPr>
          <w:rFonts w:ascii="Arial" w:hAnsi="Arial" w:cs="Arial"/>
          <w:sz w:val="22"/>
          <w:szCs w:val="22"/>
          <w:highlight w:val="yellow"/>
          <w:lang w:val="en-GB"/>
        </w:rPr>
        <w:t xml:space="preserve">company </w:t>
      </w:r>
      <w:r w:rsidRPr="00486935">
        <w:rPr>
          <w:rFonts w:ascii="Arial" w:hAnsi="Arial" w:cs="Arial"/>
          <w:sz w:val="22"/>
          <w:szCs w:val="22"/>
          <w:highlight w:val="yellow"/>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 xml:space="preserve">company </w:t>
      </w:r>
      <w:r w:rsidRPr="009D61A7">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Pr="009D76CB" w:rsidRDefault="00737749" w:rsidP="00BC2EDB">
      <w:pPr>
        <w:pStyle w:val="ListParagraph"/>
        <w:numPr>
          <w:ilvl w:val="0"/>
          <w:numId w:val="40"/>
        </w:numPr>
        <w:ind w:left="426"/>
        <w:jc w:val="both"/>
        <w:rPr>
          <w:rFonts w:ascii="Arial" w:hAnsi="Arial" w:cs="Arial"/>
          <w:sz w:val="22"/>
          <w:szCs w:val="22"/>
          <w:highlight w:val="yellow"/>
          <w:lang w:val="en-GB"/>
        </w:rPr>
      </w:pPr>
      <w:r w:rsidRPr="009D76CB">
        <w:rPr>
          <w:rFonts w:ascii="Arial" w:hAnsi="Arial" w:cs="Arial"/>
          <w:sz w:val="22"/>
          <w:szCs w:val="22"/>
          <w:highlight w:val="yellow"/>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Default="00737749" w:rsidP="00BC2EDB">
      <w:pPr>
        <w:pStyle w:val="ListParagraph"/>
        <w:numPr>
          <w:ilvl w:val="0"/>
          <w:numId w:val="41"/>
        </w:numPr>
        <w:ind w:left="426"/>
        <w:jc w:val="both"/>
        <w:rPr>
          <w:rFonts w:ascii="Arial" w:hAnsi="Arial" w:cs="Arial"/>
          <w:sz w:val="22"/>
          <w:szCs w:val="22"/>
          <w:lang w:val="en-GB"/>
        </w:rPr>
      </w:pPr>
      <w:r w:rsidRPr="00E762BD">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BC2EDB">
      <w:pPr>
        <w:pStyle w:val="ListParagraph"/>
        <w:numPr>
          <w:ilvl w:val="0"/>
          <w:numId w:val="41"/>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4A425408" w14:textId="6AACC05E" w:rsidR="00E762BD" w:rsidRDefault="00E762BD" w:rsidP="0020090A">
      <w:pPr>
        <w:keepNext/>
        <w:jc w:val="both"/>
        <w:rPr>
          <w:rFonts w:ascii="Arial" w:hAnsi="Arial" w:cs="Arial"/>
          <w:b/>
          <w:bCs/>
          <w:sz w:val="22"/>
          <w:szCs w:val="22"/>
        </w:rPr>
      </w:pPr>
    </w:p>
    <w:p w14:paraId="5E679430" w14:textId="13E4C410"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m</w:t>
      </w:r>
      <w:r w:rsidR="00737749" w:rsidRPr="009D61A7">
        <w:rPr>
          <w:rFonts w:ascii="Arial" w:hAnsi="Arial" w:cs="Arial"/>
          <w:sz w:val="22"/>
          <w:szCs w:val="22"/>
          <w:lang w:val="en-GB"/>
        </w:rPr>
        <w:t>ust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c</w:t>
      </w:r>
      <w:r w:rsidR="00737749" w:rsidRPr="009D61A7">
        <w:rPr>
          <w:rFonts w:ascii="Arial" w:hAnsi="Arial" w:cs="Arial"/>
          <w:sz w:val="22"/>
          <w:szCs w:val="22"/>
          <w:lang w:val="en-GB"/>
        </w:rPr>
        <w:t>an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Pr="005D32A1" w:rsidRDefault="00737749" w:rsidP="00BC2EDB">
      <w:pPr>
        <w:pStyle w:val="ListParagraph"/>
        <w:numPr>
          <w:ilvl w:val="0"/>
          <w:numId w:val="42"/>
        </w:numPr>
        <w:ind w:left="426"/>
        <w:jc w:val="both"/>
        <w:rPr>
          <w:rFonts w:ascii="Arial" w:hAnsi="Arial" w:cs="Arial"/>
          <w:sz w:val="22"/>
          <w:szCs w:val="22"/>
          <w:highlight w:val="yellow"/>
          <w:lang w:val="en-GB"/>
        </w:rPr>
      </w:pPr>
      <w:r w:rsidRPr="005D32A1">
        <w:rPr>
          <w:rFonts w:ascii="Arial" w:hAnsi="Arial" w:cs="Arial"/>
          <w:sz w:val="22"/>
          <w:szCs w:val="22"/>
          <w:highlight w:val="yellow"/>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77777777" w:rsidR="00007BF3" w:rsidRPr="00E14FA7" w:rsidRDefault="00007BF3" w:rsidP="00737749">
      <w:pPr>
        <w:jc w:val="both"/>
        <w:rPr>
          <w:rFonts w:ascii="Arial" w:hAnsi="Arial" w:cs="Arial"/>
          <w:sz w:val="22"/>
          <w:szCs w:val="22"/>
          <w:lang w:val="en-GB"/>
        </w:rPr>
      </w:pPr>
    </w:p>
    <w:p w14:paraId="22C610C9" w14:textId="72446B2B" w:rsidR="00DE03AF" w:rsidRDefault="009956CC" w:rsidP="009956C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presentation of the winding up petition, the court has discretion to stay certain proceedings against the company. Such discretionary stay may or may not affect the creditor.</w:t>
      </w:r>
    </w:p>
    <w:p w14:paraId="04902220" w14:textId="280E45ED" w:rsidR="004A3BA9" w:rsidRDefault="009956CC" w:rsidP="009956C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entry of the winding up order by the court, </w:t>
      </w:r>
      <w:r w:rsidR="004A3BA9">
        <w:rPr>
          <w:rFonts w:ascii="Arial" w:hAnsi="Arial" w:cs="Arial"/>
          <w:color w:val="7B7B7B" w:themeColor="accent3" w:themeShade="BF"/>
          <w:sz w:val="22"/>
          <w:szCs w:val="22"/>
          <w:lang w:val="en-GB"/>
        </w:rPr>
        <w:t>mandatory stay comes in force, so the proceedings will be stayed.</w:t>
      </w:r>
    </w:p>
    <w:p w14:paraId="469D706F" w14:textId="77777777" w:rsidR="005F13CE" w:rsidRDefault="005F13CE" w:rsidP="009956CC">
      <w:pPr>
        <w:jc w:val="both"/>
        <w:rPr>
          <w:rFonts w:ascii="Arial" w:hAnsi="Arial" w:cs="Arial"/>
          <w:color w:val="7B7B7B" w:themeColor="accent3" w:themeShade="BF"/>
          <w:sz w:val="22"/>
          <w:szCs w:val="22"/>
          <w:lang w:val="en-GB"/>
        </w:rPr>
      </w:pPr>
    </w:p>
    <w:p w14:paraId="3FF6FCDD" w14:textId="05C5B066" w:rsidR="00193428" w:rsidRDefault="004A3BA9" w:rsidP="00F12F4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 will </w:t>
      </w:r>
      <w:r w:rsidR="00F12F41">
        <w:rPr>
          <w:rFonts w:ascii="Arial" w:hAnsi="Arial" w:cs="Arial"/>
          <w:color w:val="7B7B7B" w:themeColor="accent3" w:themeShade="BF"/>
          <w:sz w:val="22"/>
          <w:szCs w:val="22"/>
          <w:lang w:val="en-GB"/>
        </w:rPr>
        <w:t>not be able to further pursue the litigation after the liquidation proceedings are commenced and will not be able to submit a claim for a recovery at this point.</w:t>
      </w:r>
    </w:p>
    <w:p w14:paraId="3FEDE7CC" w14:textId="3B403AB8" w:rsidR="004A3BA9" w:rsidRPr="00193428" w:rsidRDefault="004A3BA9" w:rsidP="002A37BB">
      <w:pPr>
        <w:ind w:left="720" w:hanging="720"/>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would usually be implemented</w:t>
      </w:r>
      <w:r w:rsidRPr="00E14FA7">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246F36A0" w14:textId="77777777" w:rsidR="009956CC" w:rsidRDefault="00307784" w:rsidP="009956C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company in Hong King can go into either voluntary or compulsory liquidation.</w:t>
      </w:r>
    </w:p>
    <w:p w14:paraId="2A811405" w14:textId="68E3E61E" w:rsidR="00296006" w:rsidRDefault="00307784" w:rsidP="009956C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Voluntary </w:t>
      </w:r>
      <w:r w:rsidR="009956CC">
        <w:rPr>
          <w:rFonts w:ascii="Arial" w:hAnsi="Arial" w:cs="Arial"/>
          <w:color w:val="7B7B7B" w:themeColor="accent3" w:themeShade="BF"/>
          <w:sz w:val="22"/>
          <w:szCs w:val="22"/>
        </w:rPr>
        <w:t xml:space="preserve">liquidation can take a form of members voluntary liquidation (“MVL”) or creditor voluntary liquidation (“CVL”). </w:t>
      </w:r>
    </w:p>
    <w:p w14:paraId="09FFF919" w14:textId="77777777" w:rsidR="005F13CE" w:rsidRDefault="005F13CE" w:rsidP="009956CC">
      <w:pPr>
        <w:jc w:val="both"/>
        <w:rPr>
          <w:rFonts w:ascii="Arial" w:hAnsi="Arial" w:cs="Arial"/>
          <w:color w:val="7B7B7B" w:themeColor="accent3" w:themeShade="BF"/>
          <w:sz w:val="22"/>
          <w:szCs w:val="22"/>
        </w:rPr>
      </w:pPr>
    </w:p>
    <w:p w14:paraId="6C5FD90D" w14:textId="3C03F2A6" w:rsidR="009956CC" w:rsidRDefault="009956CC" w:rsidP="009956CC">
      <w:pPr>
        <w:jc w:val="both"/>
        <w:rPr>
          <w:rFonts w:ascii="Arial" w:hAnsi="Arial" w:cs="Arial"/>
          <w:color w:val="7B7B7B" w:themeColor="accent3" w:themeShade="BF"/>
          <w:sz w:val="22"/>
          <w:szCs w:val="22"/>
        </w:rPr>
      </w:pPr>
      <w:r w:rsidRPr="00296006">
        <w:rPr>
          <w:rFonts w:ascii="Arial" w:hAnsi="Arial" w:cs="Arial"/>
          <w:color w:val="7B7B7B" w:themeColor="accent3" w:themeShade="BF"/>
          <w:sz w:val="22"/>
          <w:szCs w:val="22"/>
          <w:u w:val="single"/>
        </w:rPr>
        <w:t>MVL</w:t>
      </w:r>
      <w:r>
        <w:rPr>
          <w:rFonts w:ascii="Arial" w:hAnsi="Arial" w:cs="Arial"/>
          <w:color w:val="7B7B7B" w:themeColor="accent3" w:themeShade="BF"/>
          <w:sz w:val="22"/>
          <w:szCs w:val="22"/>
        </w:rPr>
        <w:t xml:space="preserve"> is appropriate when the company is </w:t>
      </w:r>
      <w:r w:rsidR="00296006">
        <w:rPr>
          <w:rFonts w:ascii="Arial" w:hAnsi="Arial" w:cs="Arial"/>
          <w:color w:val="7B7B7B" w:themeColor="accent3" w:themeShade="BF"/>
          <w:sz w:val="22"/>
          <w:szCs w:val="22"/>
        </w:rPr>
        <w:t>expected to be able to pay its debts within 12 months</w:t>
      </w:r>
      <w:r w:rsidR="0098515E">
        <w:rPr>
          <w:rFonts w:ascii="Arial" w:hAnsi="Arial" w:cs="Arial"/>
          <w:color w:val="7B7B7B" w:themeColor="accent3" w:themeShade="BF"/>
          <w:sz w:val="22"/>
          <w:szCs w:val="22"/>
        </w:rPr>
        <w:t xml:space="preserve"> and petitions its own winding up</w:t>
      </w:r>
      <w:r w:rsidR="00296006">
        <w:rPr>
          <w:rFonts w:ascii="Arial" w:hAnsi="Arial" w:cs="Arial"/>
          <w:color w:val="7B7B7B" w:themeColor="accent3" w:themeShade="BF"/>
          <w:sz w:val="22"/>
          <w:szCs w:val="22"/>
        </w:rPr>
        <w:t>. In this case the liquidator will pay off the creditors in full, with any surplus after liquidation costs available to shareholders.</w:t>
      </w:r>
    </w:p>
    <w:p w14:paraId="7E80977A" w14:textId="77777777" w:rsidR="005F13CE" w:rsidRDefault="005F13CE" w:rsidP="009956CC">
      <w:pPr>
        <w:jc w:val="both"/>
        <w:rPr>
          <w:rFonts w:ascii="Arial" w:hAnsi="Arial" w:cs="Arial"/>
          <w:color w:val="7B7B7B" w:themeColor="accent3" w:themeShade="BF"/>
          <w:sz w:val="22"/>
          <w:szCs w:val="22"/>
        </w:rPr>
      </w:pPr>
    </w:p>
    <w:p w14:paraId="5CE98DC1" w14:textId="264026F9" w:rsidR="00296006" w:rsidRDefault="00296006" w:rsidP="009956CC">
      <w:pPr>
        <w:jc w:val="both"/>
        <w:rPr>
          <w:rFonts w:ascii="Arial" w:hAnsi="Arial" w:cs="Arial"/>
          <w:color w:val="7B7B7B" w:themeColor="accent3" w:themeShade="BF"/>
          <w:sz w:val="22"/>
          <w:szCs w:val="22"/>
        </w:rPr>
      </w:pPr>
      <w:r w:rsidRPr="00296006">
        <w:rPr>
          <w:rFonts w:ascii="Arial" w:hAnsi="Arial" w:cs="Arial"/>
          <w:color w:val="7B7B7B" w:themeColor="accent3" w:themeShade="BF"/>
          <w:sz w:val="22"/>
          <w:szCs w:val="22"/>
          <w:u w:val="single"/>
        </w:rPr>
        <w:t>CVL</w:t>
      </w:r>
      <w:r>
        <w:rPr>
          <w:rFonts w:ascii="Arial" w:hAnsi="Arial" w:cs="Arial"/>
          <w:color w:val="7B7B7B" w:themeColor="accent3" w:themeShade="BF"/>
          <w:sz w:val="22"/>
          <w:szCs w:val="22"/>
        </w:rPr>
        <w:t xml:space="preserve"> is appropriate when the company is unable to pay its creditors in full</w:t>
      </w:r>
      <w:r w:rsidR="0098515E" w:rsidRPr="0098515E">
        <w:rPr>
          <w:rFonts w:ascii="Arial" w:hAnsi="Arial" w:cs="Arial"/>
          <w:color w:val="7B7B7B" w:themeColor="accent3" w:themeShade="BF"/>
          <w:sz w:val="22"/>
          <w:szCs w:val="22"/>
        </w:rPr>
        <w:t xml:space="preserve"> </w:t>
      </w:r>
      <w:r w:rsidR="0098515E">
        <w:rPr>
          <w:rFonts w:ascii="Arial" w:hAnsi="Arial" w:cs="Arial"/>
          <w:color w:val="7B7B7B" w:themeColor="accent3" w:themeShade="BF"/>
          <w:sz w:val="22"/>
          <w:szCs w:val="22"/>
        </w:rPr>
        <w:t>and petitions its own winding up</w:t>
      </w:r>
      <w:r>
        <w:rPr>
          <w:rFonts w:ascii="Arial" w:hAnsi="Arial" w:cs="Arial"/>
          <w:color w:val="7B7B7B" w:themeColor="accent3" w:themeShade="BF"/>
          <w:sz w:val="22"/>
          <w:szCs w:val="22"/>
        </w:rPr>
        <w:t xml:space="preserve">. This procedure is more quick and less expensive than compulsory liquidation. It also provides the benefit of </w:t>
      </w:r>
      <w:r w:rsidRPr="00296006">
        <w:rPr>
          <w:rFonts w:ascii="Arial" w:hAnsi="Arial" w:cs="Arial"/>
          <w:i/>
          <w:iCs/>
          <w:color w:val="7B7B7B" w:themeColor="accent3" w:themeShade="BF"/>
          <w:sz w:val="22"/>
          <w:szCs w:val="22"/>
        </w:rPr>
        <w:t>ad valorem</w:t>
      </w:r>
      <w:r>
        <w:rPr>
          <w:rFonts w:ascii="Arial" w:hAnsi="Arial" w:cs="Arial"/>
          <w:color w:val="7B7B7B" w:themeColor="accent3" w:themeShade="BF"/>
          <w:sz w:val="22"/>
          <w:szCs w:val="22"/>
        </w:rPr>
        <w:t xml:space="preserve"> tax not being payable on realizations of assets. In addition, Section 228A sets out the procedure for a speedy CVL with immediate effect of winding up. This process is typically appropriate when the company’s assets are perishable and should therefore be realized quickly to maximize value.</w:t>
      </w:r>
    </w:p>
    <w:p w14:paraId="0623D77B" w14:textId="77777777" w:rsidR="005F13CE" w:rsidRDefault="005F13CE" w:rsidP="009956CC">
      <w:pPr>
        <w:jc w:val="both"/>
        <w:rPr>
          <w:rFonts w:ascii="Arial" w:hAnsi="Arial" w:cs="Arial"/>
          <w:color w:val="7B7B7B" w:themeColor="accent3" w:themeShade="BF"/>
          <w:sz w:val="22"/>
          <w:szCs w:val="22"/>
        </w:rPr>
      </w:pPr>
    </w:p>
    <w:p w14:paraId="4B0EA4B3" w14:textId="49412CE7" w:rsidR="00296006" w:rsidRPr="009956CC" w:rsidRDefault="00296006" w:rsidP="009956CC">
      <w:pPr>
        <w:jc w:val="both"/>
        <w:rPr>
          <w:rFonts w:ascii="Arial" w:hAnsi="Arial" w:cs="Arial"/>
          <w:color w:val="7B7B7B" w:themeColor="accent3" w:themeShade="BF"/>
          <w:sz w:val="22"/>
          <w:szCs w:val="22"/>
        </w:rPr>
      </w:pPr>
      <w:r w:rsidRPr="00296006">
        <w:rPr>
          <w:rFonts w:ascii="Arial" w:hAnsi="Arial" w:cs="Arial"/>
          <w:color w:val="7B7B7B" w:themeColor="accent3" w:themeShade="BF"/>
          <w:sz w:val="22"/>
          <w:szCs w:val="22"/>
          <w:u w:val="single"/>
        </w:rPr>
        <w:t>Compulsory liquidation</w:t>
      </w:r>
      <w:r>
        <w:rPr>
          <w:rFonts w:ascii="Arial" w:hAnsi="Arial" w:cs="Arial"/>
          <w:color w:val="7B7B7B" w:themeColor="accent3" w:themeShade="BF"/>
          <w:sz w:val="22"/>
          <w:szCs w:val="22"/>
        </w:rPr>
        <w:t xml:space="preserve"> is an alternative to voluntary liquidation, </w:t>
      </w:r>
      <w:r w:rsidR="0098515E">
        <w:rPr>
          <w:rFonts w:ascii="Arial" w:hAnsi="Arial" w:cs="Arial"/>
          <w:color w:val="7B7B7B" w:themeColor="accent3" w:themeShade="BF"/>
          <w:sz w:val="22"/>
          <w:szCs w:val="22"/>
        </w:rPr>
        <w:t xml:space="preserve">typically initiated by a creditor if the company is unable to pay its debts. This process is more expensive and court-regulated </w:t>
      </w:r>
      <w:r w:rsidR="0098515E">
        <w:rPr>
          <w:rFonts w:ascii="Arial" w:hAnsi="Arial" w:cs="Arial"/>
          <w:color w:val="7B7B7B" w:themeColor="accent3" w:themeShade="BF"/>
          <w:sz w:val="22"/>
          <w:szCs w:val="22"/>
        </w:rPr>
        <w:lastRenderedPageBreak/>
        <w:t xml:space="preserve">than voluntary options. Companies are also able to petition its own compulsory liquidation, but it is less common. </w:t>
      </w:r>
    </w:p>
    <w:p w14:paraId="51832862" w14:textId="77777777" w:rsidR="00193428" w:rsidRPr="00193428" w:rsidRDefault="00193428" w:rsidP="002A37BB">
      <w:pPr>
        <w:ind w:left="720" w:hanging="720"/>
        <w:jc w:val="both"/>
        <w:rPr>
          <w:rFonts w:ascii="Arial" w:hAnsi="Arial" w:cs="Arial"/>
          <w:sz w:val="22"/>
          <w:szCs w:val="22"/>
          <w:lang w:val="en-GB"/>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is fixed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Kong law permit an officeholder to be appointed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3C613FE2" w14:textId="77777777" w:rsidR="00737749" w:rsidRPr="00E14FA7" w:rsidRDefault="00737749" w:rsidP="002A37BB">
      <w:pPr>
        <w:ind w:left="720" w:hanging="720"/>
        <w:jc w:val="both"/>
        <w:rPr>
          <w:rFonts w:ascii="Arial" w:hAnsi="Arial" w:cs="Arial"/>
          <w:sz w:val="22"/>
          <w:szCs w:val="22"/>
          <w:lang w:val="en-GB"/>
        </w:rPr>
      </w:pPr>
    </w:p>
    <w:p w14:paraId="78DB9FD8" w14:textId="27A5B71C" w:rsidR="00C72848" w:rsidRDefault="0098515E" w:rsidP="0098515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the time between the creditor petition is presented and the court hearing, it is possible to appoint a “provisional liquidator” pursuant to section 193 of CWUMPO, for them to help preserving the assets and </w:t>
      </w:r>
      <w:r w:rsidR="001C26A8">
        <w:rPr>
          <w:rFonts w:ascii="Arial" w:hAnsi="Arial" w:cs="Arial"/>
          <w:color w:val="7B7B7B" w:themeColor="accent3" w:themeShade="BF"/>
          <w:sz w:val="22"/>
          <w:szCs w:val="22"/>
          <w:lang w:val="en-GB"/>
        </w:rPr>
        <w:t xml:space="preserve">developing a restructuring plan proposal. </w:t>
      </w:r>
    </w:p>
    <w:p w14:paraId="1B6E78C7" w14:textId="781C2855" w:rsidR="001C26A8" w:rsidRDefault="001C26A8" w:rsidP="0098515E">
      <w:pPr>
        <w:jc w:val="both"/>
        <w:rPr>
          <w:rFonts w:ascii="Arial" w:hAnsi="Arial" w:cs="Arial"/>
          <w:color w:val="7B7B7B" w:themeColor="accent3" w:themeShade="BF"/>
          <w:sz w:val="22"/>
          <w:szCs w:val="22"/>
          <w:lang w:val="en-GB"/>
        </w:rPr>
      </w:pPr>
    </w:p>
    <w:p w14:paraId="6B442E00" w14:textId="56FCBADC" w:rsidR="001C26A8" w:rsidRDefault="001C26A8" w:rsidP="0098515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such appointment is subject to being justified by circumstances requiring such appointment, such as the risk of assets being dissipated, commercial considerations and urgency, among others. The powers of such provisional liquidator are also limited by the court and appointment may be terminated. For example, the provisional liquidator can only sell assets with approval from the court.</w:t>
      </w:r>
    </w:p>
    <w:p w14:paraId="38995F44" w14:textId="6EE88945" w:rsidR="001C26A8" w:rsidRDefault="001C26A8" w:rsidP="0098515E">
      <w:pPr>
        <w:jc w:val="both"/>
        <w:rPr>
          <w:rFonts w:ascii="Arial" w:hAnsi="Arial" w:cs="Arial"/>
          <w:color w:val="7B7B7B" w:themeColor="accent3" w:themeShade="BF"/>
          <w:sz w:val="22"/>
          <w:szCs w:val="22"/>
          <w:lang w:val="en-GB"/>
        </w:rPr>
      </w:pPr>
    </w:p>
    <w:p w14:paraId="69E7068A" w14:textId="0E0E302C" w:rsidR="001C26A8" w:rsidRPr="00E14FA7" w:rsidRDefault="001C26A8" w:rsidP="0098515E">
      <w:pPr>
        <w:jc w:val="both"/>
        <w:rPr>
          <w:rFonts w:ascii="Arial" w:hAnsi="Arial" w:cs="Arial"/>
          <w:sz w:val="22"/>
          <w:szCs w:val="22"/>
          <w:lang w:val="en-GB"/>
        </w:rPr>
      </w:pPr>
      <w:r>
        <w:rPr>
          <w:rFonts w:ascii="Arial" w:hAnsi="Arial" w:cs="Arial"/>
          <w:color w:val="7B7B7B" w:themeColor="accent3" w:themeShade="BF"/>
          <w:sz w:val="22"/>
          <w:szCs w:val="22"/>
          <w:lang w:val="en-GB"/>
        </w:rPr>
        <w:t>The application for appointment of a provisional liquidator can be made any time after the petition (including same day), but one should not request appointment of a private provisional liquidator with the purpose of avoiding the appointment of Official Receiver instead.</w:t>
      </w:r>
    </w:p>
    <w:p w14:paraId="22AF47DE" w14:textId="3964DC87" w:rsidR="00193428" w:rsidRDefault="00193428" w:rsidP="002A37BB">
      <w:pPr>
        <w:jc w:val="both"/>
        <w:rPr>
          <w:rFonts w:ascii="Arial" w:hAnsi="Arial" w:cs="Arial"/>
          <w:bCs/>
          <w:sz w:val="22"/>
          <w:szCs w:val="22"/>
          <w:lang w:val="en-GB"/>
        </w:rPr>
      </w:pP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3.1.1 [maximum </w:t>
      </w:r>
      <w:r w:rsidR="00225ADF">
        <w:rPr>
          <w:rFonts w:ascii="Arial" w:hAnsi="Arial" w:cs="Arial"/>
          <w:b/>
          <w:bCs/>
          <w:sz w:val="22"/>
          <w:szCs w:val="22"/>
        </w:rPr>
        <w:t>7</w:t>
      </w:r>
      <w:r w:rsidR="00225ADF" w:rsidRPr="00E14FA7">
        <w:rPr>
          <w:rFonts w:ascii="Arial" w:hAnsi="Arial" w:cs="Arial"/>
          <w:b/>
          <w:bCs/>
          <w:sz w:val="22"/>
          <w:szCs w:val="22"/>
        </w:rPr>
        <w:t xml:space="preserve"> </w:t>
      </w:r>
      <w:r w:rsidRPr="00E14FA7">
        <w:rPr>
          <w:rFonts w:ascii="Arial" w:hAnsi="Arial" w:cs="Arial"/>
          <w:b/>
          <w:bCs/>
          <w:sz w:val="22"/>
          <w:szCs w:val="22"/>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7B51C7F3" w14:textId="77777777" w:rsidR="00C471B1" w:rsidRDefault="004038E8"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Hong Kong does not have a formal statutory system for corporate rescue. Instead, corporate restructurings</w:t>
      </w:r>
      <w:r w:rsidR="00C471B1">
        <w:rPr>
          <w:rFonts w:ascii="Arial" w:hAnsi="Arial" w:cs="Arial"/>
          <w:color w:val="7B7B7B" w:themeColor="accent3" w:themeShade="BF"/>
          <w:sz w:val="22"/>
          <w:szCs w:val="22"/>
          <w:lang w:val="en-GB"/>
        </w:rPr>
        <w:t xml:space="preserve"> in a form of schemes of arrangement</w:t>
      </w:r>
      <w:r>
        <w:rPr>
          <w:rFonts w:ascii="Arial" w:hAnsi="Arial" w:cs="Arial"/>
          <w:color w:val="7B7B7B" w:themeColor="accent3" w:themeShade="BF"/>
          <w:sz w:val="22"/>
          <w:szCs w:val="22"/>
          <w:lang w:val="en-GB"/>
        </w:rPr>
        <w:t xml:space="preserve"> are possible under the provisions </w:t>
      </w:r>
      <w:r w:rsidR="00C471B1">
        <w:rPr>
          <w:rFonts w:ascii="Arial" w:hAnsi="Arial" w:cs="Arial"/>
          <w:color w:val="7B7B7B" w:themeColor="accent3" w:themeShade="BF"/>
          <w:sz w:val="22"/>
          <w:szCs w:val="22"/>
          <w:lang w:val="en-GB"/>
        </w:rPr>
        <w:t>under the common law. The statutory mechanism for the Hong Kong Schemes of Arrangement (the “Schemes”) is laid out in Park 13, Division 2 of the Companies Ordinance, the court procedures are governed by O.102 r 2 &amp; 5 of the Rules of the High Court, and court decisions rely on precedent guidance, primarily from English law cases.</w:t>
      </w:r>
    </w:p>
    <w:p w14:paraId="7AE40466" w14:textId="77777777" w:rsidR="00C471B1" w:rsidRDefault="00C471B1" w:rsidP="00E14FA7">
      <w:pPr>
        <w:jc w:val="both"/>
        <w:rPr>
          <w:rFonts w:ascii="Arial" w:hAnsi="Arial" w:cs="Arial"/>
          <w:color w:val="7B7B7B" w:themeColor="accent3" w:themeShade="BF"/>
          <w:sz w:val="22"/>
          <w:szCs w:val="22"/>
          <w:lang w:val="en-GB"/>
        </w:rPr>
      </w:pPr>
    </w:p>
    <w:p w14:paraId="4024A332" w14:textId="0D781612" w:rsidR="00544127" w:rsidRDefault="00C471B1"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purpose of the Scheme in Hong Kong is to adjust or reduce its liabilities through a negotiation with creditors, with only majority consent of each creditor class required for the court to approve the Scheme and make it binding for all creditors. The general principles and procedures for corporate rescue Schemes in Hong Kong are the following:</w:t>
      </w:r>
    </w:p>
    <w:p w14:paraId="52F37147" w14:textId="47409C30" w:rsidR="00C471B1" w:rsidRDefault="00C471B1" w:rsidP="00C471B1">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makes an application to the court to convene creditor meetings</w:t>
      </w:r>
    </w:p>
    <w:p w14:paraId="14B4BD6C" w14:textId="5EA601FB" w:rsidR="00C471B1" w:rsidRDefault="00C471B1" w:rsidP="00C471B1">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puts forward the </w:t>
      </w:r>
      <w:r w:rsidR="003B33C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cheme in creditor meetings; the number of meetings depend on the number of creditor classes, based on the common economic interest of various creditor groups</w:t>
      </w:r>
    </w:p>
    <w:p w14:paraId="283FB348" w14:textId="1A85004F" w:rsidR="00C471B1" w:rsidRDefault="00C471B1" w:rsidP="00C471B1">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vote on the proposed </w:t>
      </w:r>
      <w:r w:rsidR="003B33C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cheme, with 50% by number and 75% by value of claims approval required in each class for the scheme to be accepted</w:t>
      </w:r>
    </w:p>
    <w:p w14:paraId="2864E35D" w14:textId="7BE56834" w:rsidR="000C5D39" w:rsidRDefault="000C5D39" w:rsidP="00C471B1">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may offer consent payments to creditors to seek their support, so long as those offered fairly to all creditors</w:t>
      </w:r>
    </w:p>
    <w:p w14:paraId="39020ED9" w14:textId="1B84CAE9" w:rsidR="00C471B1" w:rsidRDefault="00C471B1" w:rsidP="00C471B1">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debtor provides the results of the vote with a petition to sanction the </w:t>
      </w:r>
      <w:r w:rsidR="003B33C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cheme</w:t>
      </w:r>
    </w:p>
    <w:p w14:paraId="3F44FD58" w14:textId="6964CB9B" w:rsidR="000C5D39" w:rsidRDefault="00C471B1" w:rsidP="000C5D3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decides if it can petition the Scheme, based on </w:t>
      </w:r>
      <w:r w:rsidR="000C5D39">
        <w:rPr>
          <w:rFonts w:ascii="Arial" w:hAnsi="Arial" w:cs="Arial"/>
          <w:color w:val="7B7B7B" w:themeColor="accent3" w:themeShade="BF"/>
          <w:sz w:val="22"/>
          <w:szCs w:val="22"/>
          <w:lang w:val="en-GB"/>
        </w:rPr>
        <w:t>satisfaction of creditor approval conditions, as well as appropriateness of procedures, notices, etc.</w:t>
      </w:r>
    </w:p>
    <w:p w14:paraId="5AE3F5EA" w14:textId="67AF3180" w:rsidR="00782BED" w:rsidRDefault="00782BED" w:rsidP="000C5D3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fairness of the </w:t>
      </w:r>
      <w:r w:rsidR="003B33C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cheme is also evaluated with respect to alternative outcome for the creditors in case of a liquidation, and cannot be less favourable than that</w:t>
      </w:r>
    </w:p>
    <w:p w14:paraId="1D471C83" w14:textId="50B9C6A9" w:rsidR="000C5D39" w:rsidRDefault="000C5D39" w:rsidP="000C5D3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Scheme is sanctioned, it is effective against every creditor subject to Hong Kong law, as well as creditors participating in the Scheme. Third party releases are also available</w:t>
      </w:r>
    </w:p>
    <w:p w14:paraId="1AE06082" w14:textId="77777777" w:rsidR="000C5D39" w:rsidRDefault="000C5D39" w:rsidP="000C5D39">
      <w:pPr>
        <w:jc w:val="both"/>
        <w:rPr>
          <w:rFonts w:ascii="Arial" w:hAnsi="Arial" w:cs="Arial"/>
          <w:color w:val="7B7B7B" w:themeColor="accent3" w:themeShade="BF"/>
          <w:sz w:val="22"/>
          <w:szCs w:val="22"/>
          <w:lang w:val="en-GB"/>
        </w:rPr>
      </w:pPr>
    </w:p>
    <w:p w14:paraId="02071911" w14:textId="2404DB7B" w:rsidR="000C5D39" w:rsidRDefault="000C5D39" w:rsidP="000C5D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common law, the scheme of arrangement does not offer the debtor the benefit of stay. However, debtors may be able to achieve a temporary moratorium on creditor action by petitioning winding-up procedures and appointing a provisional liquidator, pursuant to section 1</w:t>
      </w:r>
      <w:r w:rsidR="00782BED">
        <w:rPr>
          <w:rFonts w:ascii="Arial" w:hAnsi="Arial" w:cs="Arial"/>
          <w:color w:val="7B7B7B" w:themeColor="accent3" w:themeShade="BF"/>
          <w:sz w:val="22"/>
          <w:szCs w:val="22"/>
          <w:lang w:val="en-GB"/>
        </w:rPr>
        <w:t>93</w:t>
      </w:r>
      <w:r>
        <w:rPr>
          <w:rFonts w:ascii="Arial" w:hAnsi="Arial" w:cs="Arial"/>
          <w:color w:val="7B7B7B" w:themeColor="accent3" w:themeShade="BF"/>
          <w:sz w:val="22"/>
          <w:szCs w:val="22"/>
          <w:lang w:val="en-GB"/>
        </w:rPr>
        <w:t xml:space="preserve"> of CWUMPO. Such approach has been common in recent years, although in a recent case </w:t>
      </w:r>
      <w:r w:rsidRPr="000C5D39">
        <w:rPr>
          <w:rFonts w:ascii="Arial" w:hAnsi="Arial" w:cs="Arial"/>
          <w:i/>
          <w:iCs/>
          <w:color w:val="7B7B7B" w:themeColor="accent3" w:themeShade="BF"/>
          <w:sz w:val="22"/>
          <w:szCs w:val="22"/>
          <w:lang w:val="en-GB"/>
        </w:rPr>
        <w:t>Re Legend International Resorts Limited</w:t>
      </w:r>
      <w:r>
        <w:rPr>
          <w:rFonts w:ascii="Arial" w:hAnsi="Arial" w:cs="Arial"/>
          <w:color w:val="7B7B7B" w:themeColor="accent3" w:themeShade="BF"/>
          <w:sz w:val="22"/>
          <w:szCs w:val="22"/>
          <w:lang w:val="en-GB"/>
        </w:rPr>
        <w:t>, the Court of Appeals ruled against the appointment of a provisional liquidator with an ultimate purpose of corporate rescue. Recent discussions around Hong Kong insolvency law reforms have mentioned the explicit inclusion of the possibility of corporate rescue under a provisional liquidator, given the benefit of stay for negotiation of a Scheme and preservation of the business.</w:t>
      </w:r>
    </w:p>
    <w:p w14:paraId="7D48426B" w14:textId="58290D30" w:rsidR="000C5D39" w:rsidRDefault="000C5D39" w:rsidP="000C5D39">
      <w:pPr>
        <w:jc w:val="both"/>
        <w:rPr>
          <w:rFonts w:ascii="Arial" w:hAnsi="Arial" w:cs="Arial"/>
          <w:color w:val="7B7B7B" w:themeColor="accent3" w:themeShade="BF"/>
          <w:sz w:val="22"/>
          <w:szCs w:val="22"/>
          <w:lang w:val="en-GB"/>
        </w:rPr>
      </w:pPr>
    </w:p>
    <w:p w14:paraId="39EBD044" w14:textId="4B49DBC2" w:rsidR="000C5D39" w:rsidRPr="000C5D39" w:rsidRDefault="000C5D39" w:rsidP="000C5D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the flexibility of common law and the ability of companies and courts to use its provisions to effectuate corporate rescue is advantageous for the system. Thus, despite the </w:t>
      </w:r>
      <w:r w:rsidR="003B33CE">
        <w:rPr>
          <w:rFonts w:ascii="Arial" w:hAnsi="Arial" w:cs="Arial"/>
          <w:color w:val="7B7B7B" w:themeColor="accent3" w:themeShade="BF"/>
          <w:sz w:val="22"/>
          <w:szCs w:val="22"/>
          <w:lang w:val="en-GB"/>
        </w:rPr>
        <w:t>lack</w:t>
      </w:r>
      <w:r>
        <w:rPr>
          <w:rFonts w:ascii="Arial" w:hAnsi="Arial" w:cs="Arial"/>
          <w:color w:val="7B7B7B" w:themeColor="accent3" w:themeShade="BF"/>
          <w:sz w:val="22"/>
          <w:szCs w:val="22"/>
          <w:lang w:val="en-GB"/>
        </w:rPr>
        <w:t xml:space="preserve"> of comprehensive legislation and the </w:t>
      </w:r>
      <w:r w:rsidR="003B33CE">
        <w:rPr>
          <w:rFonts w:ascii="Arial" w:hAnsi="Arial" w:cs="Arial"/>
          <w:color w:val="7B7B7B" w:themeColor="accent3" w:themeShade="BF"/>
          <w:sz w:val="22"/>
          <w:szCs w:val="22"/>
          <w:lang w:val="en-GB"/>
        </w:rPr>
        <w:t xml:space="preserve">difficulties in negotiating one, Hong Kong’s legal system allows for corporate restructurings and </w:t>
      </w:r>
      <w:r w:rsidR="009779F9">
        <w:rPr>
          <w:rFonts w:ascii="Arial" w:hAnsi="Arial" w:cs="Arial"/>
          <w:color w:val="7B7B7B" w:themeColor="accent3" w:themeShade="BF"/>
          <w:sz w:val="22"/>
          <w:szCs w:val="22"/>
          <w:lang w:val="en-GB"/>
        </w:rPr>
        <w:t>reduction/amendment</w:t>
      </w:r>
      <w:r w:rsidR="003B33CE">
        <w:rPr>
          <w:rFonts w:ascii="Arial" w:hAnsi="Arial" w:cs="Arial"/>
          <w:color w:val="7B7B7B" w:themeColor="accent3" w:themeShade="BF"/>
          <w:sz w:val="22"/>
          <w:szCs w:val="22"/>
          <w:lang w:val="en-GB"/>
        </w:rPr>
        <w:t xml:space="preserve"> of liabilities. Certain creditors may also see the system as advantageous, as it protects their rights. In terms of disadvantages, many advanced economies have recognized the benefit of a comprehensive statutory corporate rescue system, focused on preservation of economic activities and employment, and not subject to uncertainty from specific court decisions, like the </w:t>
      </w:r>
      <w:r w:rsidR="003B33CE" w:rsidRPr="003B33CE">
        <w:rPr>
          <w:rFonts w:ascii="Arial" w:hAnsi="Arial" w:cs="Arial"/>
          <w:i/>
          <w:iCs/>
          <w:color w:val="7B7B7B" w:themeColor="accent3" w:themeShade="BF"/>
          <w:sz w:val="22"/>
          <w:szCs w:val="22"/>
          <w:lang w:val="en-GB"/>
        </w:rPr>
        <w:t>Legend</w:t>
      </w:r>
      <w:r w:rsidR="003B33CE">
        <w:rPr>
          <w:rFonts w:ascii="Arial" w:hAnsi="Arial" w:cs="Arial"/>
          <w:color w:val="7B7B7B" w:themeColor="accent3" w:themeShade="BF"/>
          <w:sz w:val="22"/>
          <w:szCs w:val="22"/>
          <w:lang w:val="en-GB"/>
        </w:rPr>
        <w:t xml:space="preserve"> case ruling with respect to stay. In addition, the Hong Kong system does not include the concept of cram down of dissenting creditor classes, that exists in some other jurisdictions, which potentially makes corporate rescue more lengthy and costly than it may be necessary.</w:t>
      </w:r>
    </w:p>
    <w:p w14:paraId="1AF1C7BB" w14:textId="342C95DC" w:rsidR="001E11FC" w:rsidRDefault="001E11FC" w:rsidP="00E14FA7">
      <w:pPr>
        <w:ind w:left="720" w:hanging="720"/>
        <w:jc w:val="both"/>
        <w:rPr>
          <w:rFonts w:ascii="Arial" w:hAnsi="Arial" w:cs="Arial"/>
          <w:sz w:val="22"/>
          <w:szCs w:val="22"/>
        </w:rPr>
      </w:pP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3.1.2 [maximum </w:t>
      </w:r>
      <w:r w:rsidR="002D30E7">
        <w:rPr>
          <w:rFonts w:ascii="Arial" w:hAnsi="Arial" w:cs="Arial"/>
          <w:b/>
          <w:bCs/>
          <w:sz w:val="22"/>
          <w:szCs w:val="22"/>
        </w:rPr>
        <w:t>2</w:t>
      </w:r>
      <w:r w:rsidRPr="00E14FA7">
        <w:rPr>
          <w:rFonts w:ascii="Arial" w:hAnsi="Arial" w:cs="Arial"/>
          <w:b/>
          <w:bCs/>
          <w:sz w:val="22"/>
          <w:szCs w:val="22"/>
        </w:rPr>
        <w:t xml:space="preserve"> mark</w:t>
      </w:r>
      <w:r w:rsidR="002D30E7">
        <w:rPr>
          <w:rFonts w:ascii="Arial" w:hAnsi="Arial" w:cs="Arial"/>
          <w:b/>
          <w:bCs/>
          <w:sz w:val="22"/>
          <w:szCs w:val="22"/>
        </w:rPr>
        <w:t>s</w:t>
      </w:r>
      <w:r w:rsidRPr="00E14FA7">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77777777" w:rsidR="003765EF" w:rsidRPr="00E14FA7" w:rsidRDefault="003765EF" w:rsidP="00E14FA7">
      <w:pPr>
        <w:jc w:val="both"/>
        <w:rPr>
          <w:rFonts w:ascii="Arial" w:hAnsi="Arial" w:cs="Arial"/>
          <w:sz w:val="22"/>
          <w:szCs w:val="22"/>
        </w:rPr>
      </w:pPr>
    </w:p>
    <w:p w14:paraId="2584131D" w14:textId="5DB191EC" w:rsidR="00193428" w:rsidRPr="00A15DAF" w:rsidRDefault="005F13CE" w:rsidP="00A15D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Hong Kong insolvency system is generally creditor-friendly, with no </w:t>
      </w:r>
      <w:r w:rsidR="00A15DAF">
        <w:rPr>
          <w:rFonts w:ascii="Arial" w:hAnsi="Arial" w:cs="Arial"/>
          <w:color w:val="7B7B7B" w:themeColor="accent3" w:themeShade="BF"/>
          <w:sz w:val="22"/>
          <w:szCs w:val="22"/>
          <w:lang w:val="en-GB"/>
        </w:rPr>
        <w:t>formal system, for corporate rescue, which differs from other legal systems in advanced economies, such as the U.S. with its chapter 11. Therefore, attempts to introduce such legislation have been made in the past, including the introduction of the Corporate Rescue Bill (the “Bill”) into the Legco back in 2001. Although the discussions around the Bill have ceased in 2004, comments about it have been made, and the need for a corporate rescue system, allowing for regulated reorganization of the companies have been discussed again in recent years. In 2020, with the onset of the COVID-19 pandemic, such discussions gained further relevance, given a rising number of insolvencies and the socio-economic benefits of reorganization over liquidation. Some amendments, such as one of section 193 to explicitly allow restructuring powers for provisional liquidators can be desirable fixes that can have immediate impact.</w:t>
      </w:r>
    </w:p>
    <w:p w14:paraId="1DC8D45B" w14:textId="77777777" w:rsidR="00193428" w:rsidRPr="00193428" w:rsidRDefault="00193428" w:rsidP="00E14FA7">
      <w:pPr>
        <w:ind w:left="720" w:hanging="720"/>
        <w:jc w:val="both"/>
        <w:rPr>
          <w:rFonts w:ascii="Arial" w:hAnsi="Arial" w:cs="Arial"/>
          <w:sz w:val="22"/>
          <w:szCs w:val="22"/>
        </w:rPr>
      </w:pPr>
    </w:p>
    <w:p w14:paraId="755D6AFF" w14:textId="56DE0092"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F65AB3">
        <w:rPr>
          <w:rFonts w:ascii="Arial" w:hAnsi="Arial" w:cs="Arial"/>
          <w:b/>
          <w:bCs/>
          <w:sz w:val="22"/>
          <w:szCs w:val="22"/>
          <w:lang w:val="en-GB"/>
        </w:rPr>
        <w:t>6</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E14FA7" w:rsidRDefault="00C550C8" w:rsidP="00E14FA7">
      <w:pPr>
        <w:ind w:left="720" w:hanging="720"/>
        <w:jc w:val="both"/>
        <w:rPr>
          <w:rFonts w:ascii="Arial" w:hAnsi="Arial" w:cs="Arial"/>
          <w:sz w:val="22"/>
          <w:szCs w:val="22"/>
        </w:rPr>
      </w:pPr>
    </w:p>
    <w:p w14:paraId="2F029E55" w14:textId="3308AC45" w:rsidR="00DF75F8"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Although Hong Kong has little specific legislation deal</w:t>
      </w:r>
      <w:r w:rsidR="00A706C7" w:rsidRPr="00E14FA7">
        <w:rPr>
          <w:rFonts w:ascii="Arial" w:hAnsi="Arial" w:cs="Arial"/>
          <w:sz w:val="22"/>
          <w:szCs w:val="22"/>
          <w:lang w:val="en-GB"/>
        </w:rPr>
        <w:t>ing</w:t>
      </w:r>
      <w:r w:rsidRPr="00E14F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E14FA7" w:rsidRDefault="003765EF" w:rsidP="00E14FA7">
      <w:pPr>
        <w:jc w:val="both"/>
        <w:rPr>
          <w:rFonts w:ascii="Arial" w:hAnsi="Arial" w:cs="Arial"/>
          <w:sz w:val="22"/>
          <w:szCs w:val="22"/>
        </w:rPr>
      </w:pPr>
    </w:p>
    <w:p w14:paraId="7587AD36" w14:textId="2E4339DE" w:rsidR="00B72E11" w:rsidRDefault="00B72E11" w:rsidP="00B72E11">
      <w:pPr>
        <w:tabs>
          <w:tab w:val="left" w:pos="28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Since Hong Kong has not adopted the UNCITRAL Model Law and local </w:t>
      </w:r>
      <w:r w:rsidR="000E6834">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law has limited provisions dealing with cross-border restructurings, common law is the main source of guidance for cross-border cases involving Hong Kong.</w:t>
      </w:r>
    </w:p>
    <w:p w14:paraId="15A83AD5" w14:textId="77777777" w:rsidR="00B72E11" w:rsidRDefault="00B72E11" w:rsidP="00B72E11">
      <w:pPr>
        <w:tabs>
          <w:tab w:val="left" w:pos="2880"/>
        </w:tabs>
        <w:jc w:val="both"/>
        <w:rPr>
          <w:rFonts w:ascii="Arial" w:hAnsi="Arial" w:cs="Arial"/>
          <w:color w:val="7B7B7B" w:themeColor="accent3" w:themeShade="BF"/>
          <w:sz w:val="22"/>
          <w:szCs w:val="22"/>
          <w:lang w:val="en-GB"/>
        </w:rPr>
      </w:pPr>
    </w:p>
    <w:p w14:paraId="2103E230" w14:textId="65D0345A" w:rsidR="000E6834" w:rsidRDefault="00131820" w:rsidP="00B72E11">
      <w:pPr>
        <w:tabs>
          <w:tab w:val="left" w:pos="28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in many precedents, Hong Kong court has given re</w:t>
      </w:r>
      <w:r w:rsidR="000E6834">
        <w:rPr>
          <w:rFonts w:ascii="Arial" w:hAnsi="Arial" w:cs="Arial"/>
          <w:color w:val="7B7B7B" w:themeColor="accent3" w:themeShade="BF"/>
          <w:sz w:val="22"/>
          <w:szCs w:val="22"/>
          <w:lang w:val="en-GB"/>
        </w:rPr>
        <w:t xml:space="preserve">cognition of </w:t>
      </w:r>
      <w:r>
        <w:rPr>
          <w:rFonts w:ascii="Arial" w:hAnsi="Arial" w:cs="Arial"/>
          <w:color w:val="7B7B7B" w:themeColor="accent3" w:themeShade="BF"/>
          <w:sz w:val="22"/>
          <w:szCs w:val="22"/>
          <w:lang w:val="en-GB"/>
        </w:rPr>
        <w:t xml:space="preserve">a </w:t>
      </w:r>
      <w:r w:rsidR="000E6834">
        <w:rPr>
          <w:rFonts w:ascii="Arial" w:hAnsi="Arial" w:cs="Arial"/>
          <w:color w:val="7B7B7B" w:themeColor="accent3" w:themeShade="BF"/>
          <w:sz w:val="22"/>
          <w:szCs w:val="22"/>
          <w:lang w:val="en-GB"/>
        </w:rPr>
        <w:t>foreign liquidator</w:t>
      </w:r>
      <w:r>
        <w:rPr>
          <w:rFonts w:ascii="Arial" w:hAnsi="Arial" w:cs="Arial"/>
          <w:color w:val="7B7B7B" w:themeColor="accent3" w:themeShade="BF"/>
          <w:sz w:val="22"/>
          <w:szCs w:val="22"/>
          <w:lang w:val="en-GB"/>
        </w:rPr>
        <w:t xml:space="preserve">. The </w:t>
      </w:r>
      <w:r w:rsidR="00EB65ED">
        <w:rPr>
          <w:rFonts w:ascii="Arial" w:hAnsi="Arial" w:cs="Arial"/>
          <w:color w:val="7B7B7B" w:themeColor="accent3" w:themeShade="BF"/>
          <w:sz w:val="22"/>
          <w:szCs w:val="22"/>
          <w:lang w:val="en-GB"/>
        </w:rPr>
        <w:t xml:space="preserve">principles and the </w:t>
      </w:r>
      <w:r>
        <w:rPr>
          <w:rFonts w:ascii="Arial" w:hAnsi="Arial" w:cs="Arial"/>
          <w:color w:val="7B7B7B" w:themeColor="accent3" w:themeShade="BF"/>
          <w:sz w:val="22"/>
          <w:szCs w:val="22"/>
          <w:lang w:val="en-GB"/>
        </w:rPr>
        <w:t xml:space="preserve">procedure for such recognition is primarily based on </w:t>
      </w:r>
      <w:r w:rsidR="00200B6E">
        <w:rPr>
          <w:rFonts w:ascii="Arial" w:hAnsi="Arial" w:cs="Arial"/>
          <w:color w:val="7B7B7B" w:themeColor="accent3" w:themeShade="BF"/>
          <w:sz w:val="22"/>
          <w:szCs w:val="22"/>
          <w:lang w:val="en-GB"/>
        </w:rPr>
        <w:t xml:space="preserve">judgements from </w:t>
      </w:r>
      <w:r>
        <w:rPr>
          <w:rFonts w:ascii="Arial" w:hAnsi="Arial" w:cs="Arial"/>
          <w:color w:val="7B7B7B" w:themeColor="accent3" w:themeShade="BF"/>
          <w:sz w:val="22"/>
          <w:szCs w:val="22"/>
          <w:lang w:val="en-GB"/>
        </w:rPr>
        <w:t xml:space="preserve">common law, including from </w:t>
      </w:r>
      <w:r w:rsidRPr="00131820">
        <w:rPr>
          <w:rFonts w:ascii="Arial" w:hAnsi="Arial" w:cs="Arial"/>
          <w:i/>
          <w:iCs/>
          <w:color w:val="7B7B7B" w:themeColor="accent3" w:themeShade="BF"/>
          <w:sz w:val="22"/>
          <w:szCs w:val="22"/>
          <w:lang w:val="en-GB"/>
        </w:rPr>
        <w:t>A Co v B</w:t>
      </w:r>
      <w:r>
        <w:rPr>
          <w:rFonts w:ascii="Arial" w:hAnsi="Arial" w:cs="Arial"/>
          <w:color w:val="7B7B7B" w:themeColor="accent3" w:themeShade="BF"/>
          <w:sz w:val="22"/>
          <w:szCs w:val="22"/>
          <w:lang w:val="en-GB"/>
        </w:rPr>
        <w:t xml:space="preserve"> (2014) and </w:t>
      </w:r>
      <w:r w:rsidRPr="00200B6E">
        <w:rPr>
          <w:rFonts w:ascii="Arial" w:hAnsi="Arial" w:cs="Arial"/>
          <w:i/>
          <w:iCs/>
          <w:color w:val="7B7B7B" w:themeColor="accent3" w:themeShade="BF"/>
          <w:sz w:val="22"/>
          <w:szCs w:val="22"/>
          <w:lang w:val="en-GB"/>
        </w:rPr>
        <w:t>Singularis Holdings v PricewatrehouseCoopers</w:t>
      </w:r>
      <w:r>
        <w:rPr>
          <w:rFonts w:ascii="Arial" w:hAnsi="Arial" w:cs="Arial"/>
          <w:color w:val="7B7B7B" w:themeColor="accent3" w:themeShade="BF"/>
          <w:sz w:val="22"/>
          <w:szCs w:val="22"/>
          <w:lang w:val="en-GB"/>
        </w:rPr>
        <w:t xml:space="preserve"> </w:t>
      </w:r>
      <w:r w:rsidR="00200B6E">
        <w:rPr>
          <w:rFonts w:ascii="Arial" w:hAnsi="Arial" w:cs="Arial"/>
          <w:color w:val="7B7B7B" w:themeColor="accent3" w:themeShade="BF"/>
          <w:sz w:val="22"/>
          <w:szCs w:val="22"/>
          <w:lang w:val="en-GB"/>
        </w:rPr>
        <w:t xml:space="preserve">(2014) in England. The key requirement is the existence of the power requested by the foreign representative in both the jurisdiction of principal liquidation and assisting jurisdiction. Thus, certain schemes of arrangement not applicable in Hong Kong cannot be permitted. </w:t>
      </w:r>
      <w:r w:rsidR="006476CD">
        <w:rPr>
          <w:rFonts w:ascii="Arial" w:hAnsi="Arial" w:cs="Arial"/>
          <w:color w:val="7B7B7B" w:themeColor="accent3" w:themeShade="BF"/>
          <w:sz w:val="22"/>
          <w:szCs w:val="22"/>
          <w:lang w:val="en-GB"/>
        </w:rPr>
        <w:t>Another development based on precedent law is the requirement for a “letter of request” from the foreign court, not otherwise required in common law.</w:t>
      </w:r>
      <w:r w:rsidR="00DA3B22">
        <w:rPr>
          <w:rFonts w:ascii="Arial" w:hAnsi="Arial" w:cs="Arial"/>
          <w:color w:val="7B7B7B" w:themeColor="accent3" w:themeShade="BF"/>
          <w:sz w:val="22"/>
          <w:szCs w:val="22"/>
          <w:lang w:val="en-GB"/>
        </w:rPr>
        <w:t xml:space="preserve"> While most precedents also required the foreign jurisdiction to be using English common law, similar recognition orders have been entered with respect to PRC proceedings</w:t>
      </w:r>
      <w:r w:rsidR="00E5290D">
        <w:rPr>
          <w:rFonts w:ascii="Arial" w:hAnsi="Arial" w:cs="Arial"/>
          <w:color w:val="7B7B7B" w:themeColor="accent3" w:themeShade="BF"/>
          <w:sz w:val="22"/>
          <w:szCs w:val="22"/>
          <w:lang w:val="en-GB"/>
        </w:rPr>
        <w:t>, subject to reciprocity</w:t>
      </w:r>
      <w:r w:rsidR="00DA3B22">
        <w:rPr>
          <w:rFonts w:ascii="Arial" w:hAnsi="Arial" w:cs="Arial"/>
          <w:color w:val="7B7B7B" w:themeColor="accent3" w:themeShade="BF"/>
          <w:sz w:val="22"/>
          <w:szCs w:val="22"/>
          <w:lang w:val="en-GB"/>
        </w:rPr>
        <w:t>. This approach is consistent with the principle of modified universalism adopted by Hong Kong.</w:t>
      </w:r>
    </w:p>
    <w:p w14:paraId="4FE5FB6A" w14:textId="77777777" w:rsidR="00131820" w:rsidRDefault="00131820" w:rsidP="00B72E11">
      <w:pPr>
        <w:tabs>
          <w:tab w:val="left" w:pos="2880"/>
        </w:tabs>
        <w:jc w:val="both"/>
        <w:rPr>
          <w:rFonts w:ascii="Arial" w:hAnsi="Arial" w:cs="Arial"/>
          <w:color w:val="7B7B7B" w:themeColor="accent3" w:themeShade="BF"/>
          <w:sz w:val="22"/>
          <w:szCs w:val="22"/>
          <w:lang w:val="en-GB"/>
        </w:rPr>
      </w:pPr>
    </w:p>
    <w:p w14:paraId="28F6304F" w14:textId="382C4DC0" w:rsidR="000E6834" w:rsidRDefault="00DA3B22" w:rsidP="00B72E11">
      <w:pPr>
        <w:tabs>
          <w:tab w:val="left" w:pos="28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w:t>
      </w:r>
      <w:r w:rsidR="00EB65ED">
        <w:rPr>
          <w:rFonts w:ascii="Arial" w:hAnsi="Arial" w:cs="Arial"/>
          <w:color w:val="7B7B7B" w:themeColor="accent3" w:themeShade="BF"/>
          <w:sz w:val="22"/>
          <w:szCs w:val="22"/>
          <w:lang w:val="en-GB"/>
        </w:rPr>
        <w:t>once</w:t>
      </w:r>
      <w:r w:rsidR="006103C9">
        <w:rPr>
          <w:rFonts w:ascii="Arial" w:hAnsi="Arial" w:cs="Arial"/>
          <w:color w:val="7B7B7B" w:themeColor="accent3" w:themeShade="BF"/>
          <w:sz w:val="22"/>
          <w:szCs w:val="22"/>
          <w:lang w:val="en-GB"/>
        </w:rPr>
        <w:t xml:space="preserve"> recognition</w:t>
      </w:r>
      <w:r w:rsidR="00EB65ED">
        <w:rPr>
          <w:rFonts w:ascii="Arial" w:hAnsi="Arial" w:cs="Arial"/>
          <w:color w:val="7B7B7B" w:themeColor="accent3" w:themeShade="BF"/>
          <w:sz w:val="22"/>
          <w:szCs w:val="22"/>
          <w:lang w:val="en-GB"/>
        </w:rPr>
        <w:t xml:space="preserve"> is obtained</w:t>
      </w:r>
      <w:r w:rsidR="006103C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Hong Kong courts typically support c</w:t>
      </w:r>
      <w:r w:rsidR="000E6834">
        <w:rPr>
          <w:rFonts w:ascii="Arial" w:hAnsi="Arial" w:cs="Arial"/>
          <w:color w:val="7B7B7B" w:themeColor="accent3" w:themeShade="BF"/>
          <w:sz w:val="22"/>
          <w:szCs w:val="22"/>
          <w:lang w:val="en-GB"/>
        </w:rPr>
        <w:t>ooperation with foreign representative</w:t>
      </w:r>
      <w:r>
        <w:rPr>
          <w:rFonts w:ascii="Arial" w:hAnsi="Arial" w:cs="Arial"/>
          <w:color w:val="7B7B7B" w:themeColor="accent3" w:themeShade="BF"/>
          <w:sz w:val="22"/>
          <w:szCs w:val="22"/>
          <w:lang w:val="en-GB"/>
        </w:rPr>
        <w:t xml:space="preserve">s in foreign proceedings. </w:t>
      </w:r>
      <w:r w:rsidR="00F046C8">
        <w:rPr>
          <w:rFonts w:ascii="Arial" w:hAnsi="Arial" w:cs="Arial"/>
          <w:color w:val="7B7B7B" w:themeColor="accent3" w:themeShade="BF"/>
          <w:sz w:val="22"/>
          <w:szCs w:val="22"/>
          <w:lang w:val="en-GB"/>
        </w:rPr>
        <w:t xml:space="preserve">Examples of cooperation include the ability to seek documents and examine witnesses in Hong Kong, </w:t>
      </w:r>
      <w:r w:rsidR="006103C9">
        <w:rPr>
          <w:rFonts w:ascii="Arial" w:hAnsi="Arial" w:cs="Arial"/>
          <w:color w:val="7B7B7B" w:themeColor="accent3" w:themeShade="BF"/>
          <w:sz w:val="22"/>
          <w:szCs w:val="22"/>
          <w:lang w:val="en-GB"/>
        </w:rPr>
        <w:t>dealing with Hong Kong assets. Such powers, however, are limited to the extent they are available in the foreign jurisdiction too. In addition, the court can also cooperate with a foreign proceeding through staying Hong Kong garnishee orders or assisting rehabilitation procedures.</w:t>
      </w:r>
    </w:p>
    <w:p w14:paraId="16AFA39B" w14:textId="6B243784" w:rsidR="004912B9" w:rsidRDefault="004912B9" w:rsidP="00B72E11">
      <w:pPr>
        <w:tabs>
          <w:tab w:val="left" w:pos="2880"/>
        </w:tabs>
        <w:jc w:val="both"/>
        <w:rPr>
          <w:rFonts w:ascii="Arial" w:hAnsi="Arial" w:cs="Arial"/>
          <w:color w:val="7B7B7B" w:themeColor="accent3" w:themeShade="BF"/>
          <w:sz w:val="22"/>
          <w:szCs w:val="22"/>
          <w:lang w:val="en-GB"/>
        </w:rPr>
      </w:pPr>
    </w:p>
    <w:p w14:paraId="6772A45C" w14:textId="223F6FAB" w:rsidR="004912B9" w:rsidRDefault="004912B9" w:rsidP="00B72E11">
      <w:pPr>
        <w:tabs>
          <w:tab w:val="left" w:pos="28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 common law principles are applied in recognition of foreign judgements that cannot be recognized by statute.</w:t>
      </w:r>
    </w:p>
    <w:p w14:paraId="76ABBE32" w14:textId="35AC8484" w:rsidR="00184EF9" w:rsidRDefault="00184EF9" w:rsidP="00B72E11">
      <w:pPr>
        <w:tabs>
          <w:tab w:val="left" w:pos="2880"/>
        </w:tabs>
        <w:jc w:val="both"/>
        <w:rPr>
          <w:rFonts w:ascii="Arial" w:hAnsi="Arial" w:cs="Arial"/>
          <w:color w:val="7B7B7B" w:themeColor="accent3" w:themeShade="BF"/>
          <w:sz w:val="22"/>
          <w:szCs w:val="22"/>
          <w:lang w:val="en-GB"/>
        </w:rPr>
      </w:pPr>
    </w:p>
    <w:p w14:paraId="36649BA3" w14:textId="1945BCF0" w:rsidR="00184EF9" w:rsidRDefault="00184EF9" w:rsidP="00B72E11">
      <w:pPr>
        <w:tabs>
          <w:tab w:val="left" w:pos="28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based on common law, Hong Kong also allows for the use of Hong Kong scheme of arrangement by foreign proceedings, subject to jurisdiction (substantial connection to Hong Kong) and such scheme being recognized by foreign jurisdictions.</w:t>
      </w:r>
    </w:p>
    <w:p w14:paraId="3D75D779" w14:textId="77777777" w:rsidR="00131820" w:rsidRDefault="00131820" w:rsidP="00B72E11">
      <w:pPr>
        <w:tabs>
          <w:tab w:val="left" w:pos="2880"/>
        </w:tabs>
        <w:jc w:val="both"/>
        <w:rPr>
          <w:rFonts w:ascii="Arial" w:hAnsi="Arial" w:cs="Arial"/>
          <w:color w:val="7B7B7B" w:themeColor="accent3" w:themeShade="BF"/>
          <w:sz w:val="22"/>
          <w:szCs w:val="22"/>
          <w:lang w:val="en-GB"/>
        </w:rPr>
      </w:pPr>
    </w:p>
    <w:p w14:paraId="3E3D5B70" w14:textId="63AA95BD" w:rsidR="00131820" w:rsidRDefault="00184EF9" w:rsidP="00B72E11">
      <w:pPr>
        <w:tabs>
          <w:tab w:val="left" w:pos="28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w:t>
      </w:r>
      <w:r w:rsidR="00131820">
        <w:rPr>
          <w:rFonts w:ascii="Arial" w:hAnsi="Arial" w:cs="Arial"/>
          <w:color w:val="7B7B7B" w:themeColor="accent3" w:themeShade="BF"/>
          <w:sz w:val="22"/>
          <w:szCs w:val="22"/>
          <w:lang w:val="en-GB"/>
        </w:rPr>
        <w:t xml:space="preserve"> element of cross-border insolvency covered by Hong Kong legislation is the winding up of non-Hong Kong companies, governed by section X of CWUMPO. Conceptually, it is sufficient to prove the company’s substantial connection to Hong Kong for a winding up order to be entered. Two additional requirements are for that order to be beneficial to the party applying for it and the Hong Kong court having jurisdiction over the parties interested in distribution of the assets. The requirements apply for both Hong Kong only proceedings and ancillary proceedings opened in Hong Kong.</w:t>
      </w:r>
    </w:p>
    <w:p w14:paraId="5C877EEB" w14:textId="551CF614" w:rsidR="00131820" w:rsidRDefault="00131820" w:rsidP="00B72E11">
      <w:pPr>
        <w:tabs>
          <w:tab w:val="left" w:pos="2880"/>
        </w:tabs>
        <w:jc w:val="both"/>
        <w:rPr>
          <w:rFonts w:ascii="Arial" w:hAnsi="Arial" w:cs="Arial"/>
          <w:color w:val="7B7B7B" w:themeColor="accent3" w:themeShade="BF"/>
          <w:sz w:val="22"/>
          <w:szCs w:val="22"/>
          <w:lang w:val="en-GB"/>
        </w:rPr>
      </w:pPr>
    </w:p>
    <w:p w14:paraId="53194F02" w14:textId="0EC7B0FE" w:rsidR="00131820" w:rsidRDefault="00EB65ED" w:rsidP="00B72E11">
      <w:pPr>
        <w:tabs>
          <w:tab w:val="left" w:pos="28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Hong Kong’s approach to cross-border insolvency has its own benefits and limitations. On the one hand, it is consistent with the principles of modified universalism, cooperation and comity, applied by many other cross-border regimes, including the UNCITRAL model law. On the other hand, </w:t>
      </w:r>
      <w:r w:rsidR="004912B9">
        <w:rPr>
          <w:rFonts w:ascii="Arial" w:hAnsi="Arial" w:cs="Arial"/>
          <w:color w:val="7B7B7B" w:themeColor="accent3" w:themeShade="BF"/>
          <w:sz w:val="22"/>
          <w:szCs w:val="22"/>
          <w:lang w:val="en-GB"/>
        </w:rPr>
        <w:t xml:space="preserve">reliance on common law and precedent case guidance may lead to uncertainty arising from potentially conflicting pieces of guidance or courts taking a new approach to an issue in a new case. The existence of specific legislation for issues like winding up a non-Hong Kong registered company or </w:t>
      </w:r>
      <w:r w:rsidR="00184EF9">
        <w:rPr>
          <w:rFonts w:ascii="Arial" w:hAnsi="Arial" w:cs="Arial"/>
          <w:color w:val="7B7B7B" w:themeColor="accent3" w:themeShade="BF"/>
          <w:sz w:val="22"/>
          <w:szCs w:val="22"/>
          <w:lang w:val="en-GB"/>
        </w:rPr>
        <w:t>the use of Hong Kong scheme of arrangement by non-Honk Kong companies.</w:t>
      </w:r>
    </w:p>
    <w:p w14:paraId="3EACC127" w14:textId="40ED2997" w:rsidR="00D94F60" w:rsidRDefault="00D94F60" w:rsidP="00E14FA7">
      <w:pPr>
        <w:jc w:val="both"/>
        <w:rPr>
          <w:rFonts w:ascii="Arial" w:hAnsi="Arial" w:cs="Arial"/>
          <w:bCs/>
          <w:sz w:val="22"/>
          <w:szCs w:val="22"/>
          <w:lang w:val="en-GB"/>
        </w:rPr>
      </w:pPr>
    </w:p>
    <w:p w14:paraId="65614EC2" w14:textId="77777777"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0"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is appointed pursuant to a floating charge over all </w:t>
      </w:r>
      <w:r w:rsidR="00A706C7" w:rsidRPr="00E14FA7">
        <w:rPr>
          <w:rFonts w:ascii="Arial" w:hAnsi="Arial" w:cs="Arial"/>
          <w:sz w:val="22"/>
          <w:szCs w:val="22"/>
          <w:lang w:val="en-GB"/>
        </w:rPr>
        <w:t xml:space="preserve">the </w:t>
      </w:r>
      <w:r w:rsidRPr="00E14FA7">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w:t>
      </w:r>
      <w:r w:rsidRPr="00E14FA7">
        <w:rPr>
          <w:rFonts w:ascii="Arial" w:hAnsi="Arial" w:cs="Arial"/>
          <w:sz w:val="22"/>
          <w:szCs w:val="22"/>
          <w:lang w:val="en-GB"/>
        </w:rPr>
        <w:lastRenderedPageBreak/>
        <w:t xml:space="preserve">hand over all assets (or realisations from assets) of PTM under her control so that the liquidator can pay the costs and expenses of the liquidation and make a distribution to PTM’s unsecured creditors. </w:t>
      </w:r>
      <w:r w:rsidR="00B46A79">
        <w:rPr>
          <w:rFonts w:ascii="Arial" w:hAnsi="Arial" w:cs="Arial"/>
          <w:sz w:val="22"/>
          <w:szCs w:val="22"/>
          <w:lang w:val="en-GB"/>
        </w:rPr>
        <w:t xml:space="preserve">You are asked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should be handed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39D5E525" w14:textId="77777777" w:rsidR="003765EF" w:rsidRPr="00E14FA7" w:rsidRDefault="003765EF" w:rsidP="00E14FA7">
      <w:pPr>
        <w:jc w:val="both"/>
        <w:rPr>
          <w:rFonts w:ascii="Arial" w:hAnsi="Arial" w:cs="Arial"/>
          <w:sz w:val="22"/>
          <w:szCs w:val="22"/>
          <w:lang w:val="en-GB"/>
        </w:rPr>
      </w:pPr>
    </w:p>
    <w:p w14:paraId="3FCA7859" w14:textId="181387E0" w:rsidR="007E1A99" w:rsidRDefault="007E1A99"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appointment of the liquidator does not have the impact on the receiver</w:t>
      </w:r>
      <w:r w:rsidR="00E84E8F">
        <w:rPr>
          <w:rFonts w:ascii="Arial" w:hAnsi="Arial" w:cs="Arial"/>
          <w:color w:val="7B7B7B" w:themeColor="accent3" w:themeShade="BF"/>
          <w:sz w:val="22"/>
          <w:szCs w:val="22"/>
          <w:lang w:val="en-GB"/>
        </w:rPr>
        <w:t>’s right to hold and realise the assets that are subject to the charge</w:t>
      </w:r>
      <w:r>
        <w:rPr>
          <w:rFonts w:ascii="Arial" w:hAnsi="Arial" w:cs="Arial"/>
          <w:color w:val="7B7B7B" w:themeColor="accent3" w:themeShade="BF"/>
          <w:sz w:val="22"/>
          <w:szCs w:val="22"/>
          <w:lang w:val="en-GB"/>
        </w:rPr>
        <w:t xml:space="preserve">. </w:t>
      </w:r>
      <w:r w:rsidR="00E84E8F">
        <w:rPr>
          <w:rFonts w:ascii="Arial" w:hAnsi="Arial" w:cs="Arial"/>
          <w:color w:val="7B7B7B" w:themeColor="accent3" w:themeShade="BF"/>
          <w:sz w:val="22"/>
          <w:szCs w:val="22"/>
          <w:lang w:val="en-GB"/>
        </w:rPr>
        <w:t>These assets and r</w:t>
      </w:r>
      <w:r>
        <w:rPr>
          <w:rFonts w:ascii="Arial" w:hAnsi="Arial" w:cs="Arial"/>
          <w:color w:val="7B7B7B" w:themeColor="accent3" w:themeShade="BF"/>
          <w:sz w:val="22"/>
          <w:szCs w:val="22"/>
          <w:lang w:val="en-GB"/>
        </w:rPr>
        <w:t xml:space="preserve">ealisations from </w:t>
      </w:r>
      <w:r w:rsidR="00E84E8F">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assets subject to the charge are not available for the payment of the costs of liquidation or distributions to creditors, so cannot be returned for that purpose.</w:t>
      </w:r>
    </w:p>
    <w:p w14:paraId="4119C61A" w14:textId="14D19FBA" w:rsidR="007E1A99" w:rsidRDefault="007E1A99" w:rsidP="00E14FA7">
      <w:pPr>
        <w:autoSpaceDE w:val="0"/>
        <w:autoSpaceDN w:val="0"/>
        <w:adjustRightInd w:val="0"/>
        <w:jc w:val="both"/>
        <w:rPr>
          <w:rFonts w:ascii="Arial" w:hAnsi="Arial" w:cs="Arial"/>
          <w:color w:val="7B7B7B" w:themeColor="accent3" w:themeShade="BF"/>
          <w:sz w:val="22"/>
          <w:szCs w:val="22"/>
          <w:lang w:val="en-GB"/>
        </w:rPr>
      </w:pPr>
    </w:p>
    <w:p w14:paraId="20ED9107" w14:textId="54E18778" w:rsidR="00990FD2" w:rsidRDefault="007E1A99"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realisations from these assets are required to fund recoveries for preferential creditors to the extent there is  a shortfall in uncharged assets to satisfy these claims. Therefore, the liquidator may only require </w:t>
      </w:r>
      <w:r w:rsidR="00990FD2">
        <w:rPr>
          <w:rFonts w:ascii="Arial" w:hAnsi="Arial" w:cs="Arial"/>
          <w:color w:val="7B7B7B" w:themeColor="accent3" w:themeShade="BF"/>
          <w:sz w:val="22"/>
          <w:szCs w:val="22"/>
          <w:lang w:val="en-GB"/>
        </w:rPr>
        <w:t>the return of the assets and realisations from the receiver to the extent such shortfall exists.</w:t>
      </w: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5234E4">
        <w:rPr>
          <w:rFonts w:ascii="Arial" w:hAnsi="Arial" w:cs="Arial"/>
          <w:b/>
          <w:bCs/>
          <w:sz w:val="22"/>
          <w:szCs w:val="22"/>
          <w:lang w:val="en-GB"/>
        </w:rPr>
        <w:t>4</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 xml:space="preserve">A liquidator is appointed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were sporadic and could not necessarily be matched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593090B5" w14:textId="5A1557C5" w:rsidR="00053D7C" w:rsidRDefault="00053D7C"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asset realizations on behalf of secured creditors should be performed by receivers appointed in relation to the specific charges and not by the liquidator. However, given the liquidator’s interest in evaluating the assets available to preferred and unsecured creditors, they should evaluate HF’s and TC’s claims and securities. </w:t>
      </w:r>
    </w:p>
    <w:p w14:paraId="39551ACA" w14:textId="77777777" w:rsidR="00053D7C" w:rsidRDefault="00053D7C" w:rsidP="00E14FA7">
      <w:pPr>
        <w:autoSpaceDE w:val="0"/>
        <w:autoSpaceDN w:val="0"/>
        <w:adjustRightInd w:val="0"/>
        <w:jc w:val="both"/>
        <w:rPr>
          <w:rFonts w:ascii="Arial" w:hAnsi="Arial" w:cs="Arial"/>
          <w:color w:val="7B7B7B" w:themeColor="accent3" w:themeShade="BF"/>
          <w:sz w:val="22"/>
          <w:szCs w:val="22"/>
          <w:lang w:val="en-GB"/>
        </w:rPr>
      </w:pPr>
    </w:p>
    <w:p w14:paraId="626FA5C6" w14:textId="7E9FF2BF" w:rsidR="002D3473" w:rsidRDefault="00B673D6"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should distinguish between various types of securities granted by BH to HF and TC and their treatment in liquidation.</w:t>
      </w:r>
      <w:r w:rsidR="00F82198">
        <w:rPr>
          <w:rFonts w:ascii="Arial" w:hAnsi="Arial" w:cs="Arial"/>
          <w:color w:val="7B7B7B" w:themeColor="accent3" w:themeShade="BF"/>
          <w:sz w:val="22"/>
          <w:szCs w:val="22"/>
          <w:lang w:val="en-GB"/>
        </w:rPr>
        <w:t xml:space="preserve"> While companies are allowed to draft any form of security under Hong King law, bespoke agreements may be difficult to enforce in case of a liquidation, which seems to be an issues in this case.</w:t>
      </w:r>
    </w:p>
    <w:p w14:paraId="023FE605" w14:textId="686811B3" w:rsidR="00B673D6" w:rsidRDefault="00B673D6" w:rsidP="00E14FA7">
      <w:pPr>
        <w:autoSpaceDE w:val="0"/>
        <w:autoSpaceDN w:val="0"/>
        <w:adjustRightInd w:val="0"/>
        <w:jc w:val="both"/>
        <w:rPr>
          <w:rFonts w:ascii="Arial" w:hAnsi="Arial" w:cs="Arial"/>
          <w:color w:val="7B7B7B" w:themeColor="accent3" w:themeShade="BF"/>
          <w:sz w:val="22"/>
          <w:szCs w:val="22"/>
          <w:lang w:val="en-GB"/>
        </w:rPr>
      </w:pPr>
    </w:p>
    <w:p w14:paraId="7B7BEF98" w14:textId="68763761" w:rsidR="00B673D6" w:rsidRDefault="00B673D6"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“receivables purchase agreement” appears </w:t>
      </w:r>
      <w:r w:rsidR="00F82198">
        <w:rPr>
          <w:rFonts w:ascii="Arial" w:hAnsi="Arial" w:cs="Arial"/>
          <w:color w:val="7B7B7B" w:themeColor="accent3" w:themeShade="BF"/>
          <w:sz w:val="22"/>
          <w:szCs w:val="22"/>
          <w:lang w:val="en-GB"/>
        </w:rPr>
        <w:t xml:space="preserve">most similar to an assignment of receivables mechanism. It also appears that BH has notified its customers of its existence, since certain invoices were paid directly to HF. </w:t>
      </w:r>
      <w:r w:rsidR="00712E8F">
        <w:rPr>
          <w:rFonts w:ascii="Arial" w:hAnsi="Arial" w:cs="Arial"/>
          <w:color w:val="7B7B7B" w:themeColor="accent3" w:themeShade="BF"/>
          <w:sz w:val="22"/>
          <w:szCs w:val="22"/>
          <w:lang w:val="en-GB"/>
        </w:rPr>
        <w:t>The liquidator should investigate of the agreement was a sale of the right to receivables or a secured loan assignment. In case of the latter, such agreement would require registration. If registration does not exist, the agreement can be void.</w:t>
      </w:r>
    </w:p>
    <w:p w14:paraId="0269E35F" w14:textId="334477D9" w:rsidR="00F32CE3" w:rsidRDefault="00F32CE3" w:rsidP="00E14FA7">
      <w:pPr>
        <w:autoSpaceDE w:val="0"/>
        <w:autoSpaceDN w:val="0"/>
        <w:adjustRightInd w:val="0"/>
        <w:jc w:val="both"/>
        <w:rPr>
          <w:rFonts w:ascii="Arial" w:hAnsi="Arial" w:cs="Arial"/>
          <w:color w:val="7B7B7B" w:themeColor="accent3" w:themeShade="BF"/>
          <w:sz w:val="22"/>
          <w:szCs w:val="22"/>
          <w:lang w:val="en-GB"/>
        </w:rPr>
      </w:pPr>
    </w:p>
    <w:p w14:paraId="64B68C7C" w14:textId="23E9B94F" w:rsidR="00F32CE3" w:rsidRDefault="00F32CE3"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the assertion of HF receiving a fixed charge over receivables as an “alternative” </w:t>
      </w:r>
      <w:r w:rsidR="00F82198">
        <w:rPr>
          <w:rFonts w:ascii="Arial" w:hAnsi="Arial" w:cs="Arial"/>
          <w:color w:val="7B7B7B" w:themeColor="accent3" w:themeShade="BF"/>
          <w:sz w:val="22"/>
          <w:szCs w:val="22"/>
          <w:lang w:val="en-GB"/>
        </w:rPr>
        <w:t>resembles the situation where a floating charge crystalizes upon insolvency. If the bespoke agreement drafted by the creditor outlines the concept and considers insolvency a triggering event, the creditor may be able to prove their fixed charge claim on the asset.</w:t>
      </w:r>
      <w:r w:rsidR="00712E8F">
        <w:rPr>
          <w:rFonts w:ascii="Arial" w:hAnsi="Arial" w:cs="Arial"/>
          <w:color w:val="7B7B7B" w:themeColor="accent3" w:themeShade="BF"/>
          <w:sz w:val="22"/>
          <w:szCs w:val="22"/>
          <w:lang w:val="en-GB"/>
        </w:rPr>
        <w:t xml:space="preserve"> The court will </w:t>
      </w:r>
      <w:r w:rsidR="00712E8F">
        <w:rPr>
          <w:rFonts w:ascii="Arial" w:hAnsi="Arial" w:cs="Arial"/>
          <w:color w:val="7B7B7B" w:themeColor="accent3" w:themeShade="BF"/>
          <w:sz w:val="22"/>
          <w:szCs w:val="22"/>
          <w:lang w:val="en-GB"/>
        </w:rPr>
        <w:lastRenderedPageBreak/>
        <w:t>likely consider the overall effect of the arrangement, despite it not being structured as a typical floating charge. However, registration of the charge may be required.</w:t>
      </w:r>
    </w:p>
    <w:p w14:paraId="18ADCA4B" w14:textId="5E367078" w:rsidR="00F32CE3" w:rsidRDefault="00F32CE3" w:rsidP="00E14FA7">
      <w:pPr>
        <w:autoSpaceDE w:val="0"/>
        <w:autoSpaceDN w:val="0"/>
        <w:adjustRightInd w:val="0"/>
        <w:jc w:val="both"/>
        <w:rPr>
          <w:rFonts w:ascii="Arial" w:hAnsi="Arial" w:cs="Arial"/>
          <w:color w:val="7B7B7B" w:themeColor="accent3" w:themeShade="BF"/>
          <w:sz w:val="22"/>
          <w:szCs w:val="22"/>
          <w:lang w:val="en-GB"/>
        </w:rPr>
      </w:pPr>
    </w:p>
    <w:p w14:paraId="69858189" w14:textId="3445D353" w:rsidR="00F32CE3" w:rsidRDefault="00F32CE3"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 TC claims to have a</w:t>
      </w:r>
      <w:r w:rsidR="00F82198">
        <w:rPr>
          <w:rFonts w:ascii="Arial" w:hAnsi="Arial" w:cs="Arial"/>
          <w:color w:val="7B7B7B" w:themeColor="accent3" w:themeShade="BF"/>
          <w:sz w:val="22"/>
          <w:szCs w:val="22"/>
          <w:lang w:val="en-GB"/>
        </w:rPr>
        <w:t>n agreement that grants them a security over the cars</w:t>
      </w:r>
      <w:r>
        <w:rPr>
          <w:rFonts w:ascii="Arial" w:hAnsi="Arial" w:cs="Arial"/>
          <w:color w:val="7B7B7B" w:themeColor="accent3" w:themeShade="BF"/>
          <w:sz w:val="22"/>
          <w:szCs w:val="22"/>
          <w:lang w:val="en-GB"/>
        </w:rPr>
        <w:t>.</w:t>
      </w:r>
      <w:r w:rsidR="00F82198">
        <w:rPr>
          <w:rFonts w:ascii="Arial" w:hAnsi="Arial" w:cs="Arial"/>
          <w:color w:val="7B7B7B" w:themeColor="accent3" w:themeShade="BF"/>
          <w:sz w:val="22"/>
          <w:szCs w:val="22"/>
          <w:lang w:val="en-GB"/>
        </w:rPr>
        <w:t xml:space="preserve"> The assets appear to be in possession of BH, so may be difficult for TC to foreclose on, unless the agreement is structured as a mortgage or a fixed charge.</w:t>
      </w:r>
      <w:r>
        <w:rPr>
          <w:rFonts w:ascii="Arial" w:hAnsi="Arial" w:cs="Arial"/>
          <w:color w:val="7B7B7B" w:themeColor="accent3" w:themeShade="BF"/>
          <w:sz w:val="22"/>
          <w:szCs w:val="22"/>
          <w:lang w:val="en-GB"/>
        </w:rPr>
        <w:t xml:space="preserve"> </w:t>
      </w:r>
    </w:p>
    <w:p w14:paraId="6697050D" w14:textId="4AA9AE1F" w:rsidR="00F32CE3" w:rsidRDefault="00F32CE3" w:rsidP="00E14FA7">
      <w:pPr>
        <w:autoSpaceDE w:val="0"/>
        <w:autoSpaceDN w:val="0"/>
        <w:adjustRightInd w:val="0"/>
        <w:jc w:val="both"/>
        <w:rPr>
          <w:rFonts w:ascii="Arial" w:hAnsi="Arial" w:cs="Arial"/>
          <w:color w:val="7B7B7B" w:themeColor="accent3" w:themeShade="BF"/>
          <w:sz w:val="22"/>
          <w:szCs w:val="22"/>
          <w:lang w:val="en-GB"/>
        </w:rPr>
      </w:pPr>
    </w:p>
    <w:p w14:paraId="6A89B267" w14:textId="02C204CC" w:rsidR="00F32CE3" w:rsidRDefault="001C6510"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challenge </w:t>
      </w:r>
      <w:r w:rsidR="003C53FF">
        <w:rPr>
          <w:rFonts w:ascii="Arial" w:hAnsi="Arial" w:cs="Arial"/>
          <w:color w:val="7B7B7B" w:themeColor="accent3" w:themeShade="BF"/>
          <w:sz w:val="22"/>
          <w:szCs w:val="22"/>
          <w:lang w:val="en-GB"/>
        </w:rPr>
        <w:t xml:space="preserve">with the case is the fact that all securities have been established pursuant to bespoke agreements that may be deemed invalid in liquidation if the security is not properly registered. </w:t>
      </w:r>
      <w:r w:rsidR="000813B3">
        <w:rPr>
          <w:rFonts w:ascii="Arial" w:hAnsi="Arial" w:cs="Arial"/>
          <w:color w:val="7B7B7B" w:themeColor="accent3" w:themeShade="BF"/>
          <w:sz w:val="22"/>
          <w:szCs w:val="22"/>
          <w:lang w:val="en-GB"/>
        </w:rPr>
        <w:t>In case the securities were registered and are not void, the creditors should appoint respective receivers to foreclose and realize assets subject to security. The liquidator should not deal in these assets, unless there is a shortfall in assets available for payment to preferred creditors. Otherwise, the liquidator is not responsible for assisting a recovery for secured claims.</w:t>
      </w:r>
    </w:p>
    <w:p w14:paraId="683EB29D" w14:textId="48572D32" w:rsidR="000813B3" w:rsidRDefault="000813B3" w:rsidP="00E14FA7">
      <w:pPr>
        <w:autoSpaceDE w:val="0"/>
        <w:autoSpaceDN w:val="0"/>
        <w:adjustRightInd w:val="0"/>
        <w:jc w:val="both"/>
        <w:rPr>
          <w:rFonts w:ascii="Arial" w:hAnsi="Arial" w:cs="Arial"/>
          <w:color w:val="7B7B7B" w:themeColor="accent3" w:themeShade="BF"/>
          <w:sz w:val="22"/>
          <w:szCs w:val="22"/>
          <w:lang w:val="en-GB"/>
        </w:rPr>
      </w:pPr>
    </w:p>
    <w:p w14:paraId="536DA0D1" w14:textId="3BD0183D" w:rsidR="000813B3" w:rsidRPr="00E14FA7" w:rsidRDefault="000813B3" w:rsidP="00E14FA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to an extent the claims are under-secured, the creditors would then have to submit proofs of the unsecured portion of their claims to the liquidator. Given the issue with inconsistent invoices and payments to and from HF, this may present additional issues to the creditors and the liquidator reconciling the claims. </w:t>
      </w:r>
    </w:p>
    <w:p w14:paraId="74F26D40" w14:textId="77777777" w:rsidR="00E06F2B" w:rsidRDefault="00E06F2B" w:rsidP="00E06F2B">
      <w:pPr>
        <w:pStyle w:val="ListParagraph"/>
        <w:jc w:val="both"/>
        <w:rPr>
          <w:lang w:val="en-GB"/>
        </w:rPr>
      </w:pPr>
    </w:p>
    <w:p w14:paraId="7465EFFC" w14:textId="77777777" w:rsidR="00802E21" w:rsidRPr="00E14FA7" w:rsidRDefault="00802E21" w:rsidP="00E14FA7">
      <w:pPr>
        <w:autoSpaceDE w:val="0"/>
        <w:autoSpaceDN w:val="0"/>
        <w:adjustRightInd w:val="0"/>
        <w:jc w:val="both"/>
        <w:rPr>
          <w:rFonts w:ascii="Arial" w:hAnsi="Arial" w:cs="Arial"/>
          <w:sz w:val="22"/>
          <w:szCs w:val="22"/>
          <w:lang w:val="en-GB"/>
        </w:rPr>
      </w:pPr>
    </w:p>
    <w:bookmarkEnd w:id="0"/>
    <w:p w14:paraId="784FF64E" w14:textId="3984C1D9"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5234E4">
        <w:rPr>
          <w:rFonts w:ascii="Arial" w:hAnsi="Arial" w:cs="Arial"/>
          <w:b/>
          <w:bCs/>
          <w:sz w:val="22"/>
          <w:szCs w:val="22"/>
          <w:lang w:val="en-GB"/>
        </w:rPr>
        <w:t>7</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Cyberbay MedTech Limited (Cyberbay) is a Cayman Islands company listed on the Stock Exchange of Hong Kong. </w:t>
      </w:r>
      <w:r w:rsidR="00F35DFC" w:rsidRPr="00E14FA7">
        <w:rPr>
          <w:rFonts w:ascii="Arial" w:hAnsi="Arial" w:cs="Arial"/>
          <w:sz w:val="22"/>
          <w:szCs w:val="22"/>
          <w:lang w:val="en-GB"/>
        </w:rPr>
        <w:t>This company</w:t>
      </w:r>
      <w:r w:rsidRPr="00E14FA7">
        <w:rPr>
          <w:rFonts w:ascii="Arial" w:hAnsi="Arial" w:cs="Arial"/>
          <w:sz w:val="22"/>
          <w:szCs w:val="22"/>
          <w:lang w:val="en-GB"/>
        </w:rPr>
        <w:t xml:space="preserve"> appeared in the self-assessment questions</w:t>
      </w:r>
      <w:r w:rsidR="00F35DFC" w:rsidRPr="00E14FA7">
        <w:rPr>
          <w:rFonts w:ascii="Arial" w:hAnsi="Arial" w:cs="Arial"/>
          <w:sz w:val="22"/>
          <w:szCs w:val="22"/>
          <w:lang w:val="en-GB"/>
        </w:rPr>
        <w:t xml:space="preserve"> in your guidance text</w:t>
      </w:r>
      <w:r w:rsidRPr="00E14FA7">
        <w:rPr>
          <w:rFonts w:ascii="Arial" w:hAnsi="Arial" w:cs="Arial"/>
          <w:sz w:val="22"/>
          <w:szCs w:val="22"/>
          <w:lang w:val="en-GB"/>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E14FA7" w:rsidRDefault="003765EF" w:rsidP="00E14FA7">
      <w:pPr>
        <w:jc w:val="both"/>
        <w:rPr>
          <w:rFonts w:ascii="Arial" w:hAnsi="Arial" w:cs="Arial"/>
          <w:sz w:val="22"/>
          <w:szCs w:val="22"/>
          <w:lang w:val="en-GB"/>
        </w:rPr>
      </w:pPr>
    </w:p>
    <w:p w14:paraId="24E209DA" w14:textId="00BB6521"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Cyberbay. There is an individual in Hong Kong, Mr Pottinger, who is a friend and business associate of the Chairman. It is believed that Pottinger has information </w:t>
      </w:r>
      <w:r w:rsidR="00C328C8" w:rsidRPr="00E14FA7">
        <w:rPr>
          <w:rFonts w:ascii="Arial" w:hAnsi="Arial" w:cs="Arial"/>
          <w:sz w:val="22"/>
          <w:szCs w:val="22"/>
          <w:lang w:val="en-GB"/>
        </w:rPr>
        <w:t>that</w:t>
      </w:r>
      <w:r w:rsidRPr="00E14FA7">
        <w:rPr>
          <w:rFonts w:ascii="Arial" w:hAnsi="Arial" w:cs="Arial"/>
          <w:sz w:val="22"/>
          <w:szCs w:val="22"/>
          <w:lang w:val="en-GB"/>
        </w:rPr>
        <w:t xml:space="preserve"> will help shed light on the payments. The JPLs ask you if there is anything they can do in Hong Kong in this regard</w:t>
      </w:r>
      <w:r w:rsidR="00C328C8" w:rsidRPr="00E14FA7">
        <w:rPr>
          <w:rFonts w:ascii="Arial" w:hAnsi="Arial" w:cs="Arial"/>
          <w:sz w:val="22"/>
          <w:szCs w:val="22"/>
          <w:lang w:val="en-GB"/>
        </w:rPr>
        <w:t>. Advise them.</w:t>
      </w:r>
    </w:p>
    <w:p w14:paraId="779C2057" w14:textId="77777777" w:rsidR="003765EF" w:rsidRPr="00E14FA7" w:rsidRDefault="003765EF" w:rsidP="00E14FA7">
      <w:pPr>
        <w:jc w:val="both"/>
        <w:rPr>
          <w:rFonts w:ascii="Arial" w:hAnsi="Arial" w:cs="Arial"/>
          <w:color w:val="000000" w:themeColor="text1"/>
          <w:sz w:val="22"/>
          <w:szCs w:val="22"/>
          <w:lang w:val="en-GB"/>
        </w:rPr>
      </w:pPr>
    </w:p>
    <w:p w14:paraId="0EA0BC2D" w14:textId="776B2B4A" w:rsidR="003765EF" w:rsidRDefault="00EE5754"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Hong Kong has limited legal statutes applicable to a cross-border insolvency, the JPLs may be able to receive powers for examination of Hong Kong based witnesses, to an extent such powers are available in the jurisdiction when litigation takes place.</w:t>
      </w:r>
      <w:r w:rsidR="00674C02">
        <w:rPr>
          <w:rFonts w:ascii="Arial" w:hAnsi="Arial" w:cs="Arial"/>
          <w:color w:val="7B7B7B" w:themeColor="accent3" w:themeShade="BF"/>
          <w:sz w:val="22"/>
          <w:szCs w:val="22"/>
          <w:lang w:val="en-GB"/>
        </w:rPr>
        <w:t xml:space="preserve"> Since Cayman law only allows for limited examination powers, they may instead open an ancillary proceeding in Hong Kong, to extend these powers to those available under Hong Kong law.</w:t>
      </w:r>
    </w:p>
    <w:p w14:paraId="0A8CB7CB" w14:textId="5373A53C" w:rsidR="00EE5754" w:rsidRDefault="00EE5754" w:rsidP="00E14FA7">
      <w:pPr>
        <w:autoSpaceDE w:val="0"/>
        <w:autoSpaceDN w:val="0"/>
        <w:adjustRightInd w:val="0"/>
        <w:jc w:val="both"/>
        <w:rPr>
          <w:rFonts w:ascii="Arial" w:hAnsi="Arial" w:cs="Arial"/>
          <w:color w:val="7B7B7B" w:themeColor="accent3" w:themeShade="BF"/>
          <w:sz w:val="22"/>
          <w:szCs w:val="22"/>
          <w:lang w:val="en-GB"/>
        </w:rPr>
      </w:pPr>
    </w:p>
    <w:p w14:paraId="68E45A29" w14:textId="540F2440" w:rsidR="00EE5754" w:rsidRDefault="00674C02"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pursue the first path</w:t>
      </w:r>
      <w:r w:rsidR="00EE5754">
        <w:rPr>
          <w:rFonts w:ascii="Arial" w:hAnsi="Arial" w:cs="Arial"/>
          <w:color w:val="7B7B7B" w:themeColor="accent3" w:themeShade="BF"/>
          <w:sz w:val="22"/>
          <w:szCs w:val="22"/>
          <w:lang w:val="en-GB"/>
        </w:rPr>
        <w:t xml:space="preserve">, the JPLs will need to </w:t>
      </w:r>
      <w:r>
        <w:rPr>
          <w:rFonts w:ascii="Arial" w:hAnsi="Arial" w:cs="Arial"/>
          <w:color w:val="7B7B7B" w:themeColor="accent3" w:themeShade="BF"/>
          <w:sz w:val="22"/>
          <w:szCs w:val="22"/>
          <w:lang w:val="en-GB"/>
        </w:rPr>
        <w:t>have the Cayman proceeding get</w:t>
      </w:r>
      <w:r w:rsidR="00EE5754">
        <w:rPr>
          <w:rFonts w:ascii="Arial" w:hAnsi="Arial" w:cs="Arial"/>
          <w:color w:val="7B7B7B" w:themeColor="accent3" w:themeShade="BF"/>
          <w:sz w:val="22"/>
          <w:szCs w:val="22"/>
          <w:lang w:val="en-GB"/>
        </w:rPr>
        <w:t xml:space="preserve"> recognized in Hong Kong. To do that they should provide a letter of request from the Cayman court, requesting a Hong Kong recognition order. The court would likely grant that, on the basis of common law principles and Hong Kong courts following the principles of comity, cooperating with foreign courts.</w:t>
      </w:r>
      <w:r>
        <w:rPr>
          <w:rFonts w:ascii="Arial" w:hAnsi="Arial" w:cs="Arial"/>
          <w:color w:val="7B7B7B" w:themeColor="accent3" w:themeShade="BF"/>
          <w:sz w:val="22"/>
          <w:szCs w:val="22"/>
          <w:lang w:val="en-GB"/>
        </w:rPr>
        <w:t xml:space="preserve"> As discussed, </w:t>
      </w:r>
      <w:r w:rsidR="00EE575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JPLs will be able to pursue examination of the witness, but only to the extent that is allowed under both legal systems, which would be restrictive under Cayman law.</w:t>
      </w:r>
    </w:p>
    <w:p w14:paraId="671992BA" w14:textId="5B1ED0BF" w:rsidR="00674C02" w:rsidRDefault="00674C02" w:rsidP="00E14FA7">
      <w:pPr>
        <w:autoSpaceDE w:val="0"/>
        <w:autoSpaceDN w:val="0"/>
        <w:adjustRightInd w:val="0"/>
        <w:jc w:val="both"/>
        <w:rPr>
          <w:rFonts w:ascii="Arial" w:hAnsi="Arial" w:cs="Arial"/>
          <w:color w:val="7B7B7B" w:themeColor="accent3" w:themeShade="BF"/>
          <w:sz w:val="22"/>
          <w:szCs w:val="22"/>
          <w:lang w:val="en-GB"/>
        </w:rPr>
      </w:pPr>
    </w:p>
    <w:p w14:paraId="6BD93F47" w14:textId="1F542268" w:rsidR="00B33352" w:rsidRDefault="00E36B21" w:rsidP="00674C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JPLs would like to extend their examination powers to those available in Hong Kong, they</w:t>
      </w:r>
      <w:r w:rsidR="00674C02">
        <w:rPr>
          <w:rFonts w:ascii="Arial" w:hAnsi="Arial" w:cs="Arial"/>
          <w:color w:val="7B7B7B" w:themeColor="accent3" w:themeShade="BF"/>
          <w:sz w:val="22"/>
          <w:szCs w:val="22"/>
          <w:lang w:val="en-GB"/>
        </w:rPr>
        <w:t xml:space="preserve"> may open an ancillary litigation in Hong Kong pursuant to Part X CWUMPO. To get a </w:t>
      </w:r>
      <w:r w:rsidR="00674C02">
        <w:rPr>
          <w:rFonts w:ascii="Arial" w:hAnsi="Arial" w:cs="Arial"/>
          <w:color w:val="7B7B7B" w:themeColor="accent3" w:themeShade="BF"/>
          <w:sz w:val="22"/>
          <w:szCs w:val="22"/>
          <w:lang w:val="en-GB"/>
        </w:rPr>
        <w:lastRenderedPageBreak/>
        <w:t xml:space="preserve">winding up order in Hong Kong, it has to be first established that the company is unable to pay its debts </w:t>
      </w:r>
      <w:r w:rsidR="00B33352">
        <w:rPr>
          <w:rFonts w:ascii="Arial" w:hAnsi="Arial" w:cs="Arial"/>
          <w:color w:val="7B7B7B" w:themeColor="accent3" w:themeShade="BF"/>
          <w:sz w:val="22"/>
          <w:szCs w:val="22"/>
          <w:lang w:val="en-GB"/>
        </w:rPr>
        <w:t xml:space="preserve">and </w:t>
      </w:r>
      <w:r w:rsidR="00A312C7">
        <w:rPr>
          <w:rFonts w:ascii="Arial" w:hAnsi="Arial" w:cs="Arial"/>
          <w:color w:val="7B7B7B" w:themeColor="accent3" w:themeShade="BF"/>
          <w:sz w:val="22"/>
          <w:szCs w:val="22"/>
          <w:lang w:val="en-GB"/>
        </w:rPr>
        <w:t xml:space="preserve">that </w:t>
      </w:r>
      <w:r w:rsidR="00B33352">
        <w:rPr>
          <w:rFonts w:ascii="Arial" w:hAnsi="Arial" w:cs="Arial"/>
          <w:color w:val="7B7B7B" w:themeColor="accent3" w:themeShade="BF"/>
          <w:sz w:val="22"/>
          <w:szCs w:val="22"/>
          <w:lang w:val="en-GB"/>
        </w:rPr>
        <w:t>it is equitable that is should be wound up. Second, they would need to established substantial connection to Hong Kong, that the winding up order would benefit the petitioner</w:t>
      </w:r>
      <w:r w:rsidR="00A312C7">
        <w:rPr>
          <w:rFonts w:ascii="Arial" w:hAnsi="Arial" w:cs="Arial"/>
          <w:color w:val="7B7B7B" w:themeColor="accent3" w:themeShade="BF"/>
          <w:sz w:val="22"/>
          <w:szCs w:val="22"/>
          <w:lang w:val="en-GB"/>
        </w:rPr>
        <w:t>,</w:t>
      </w:r>
      <w:r w:rsidR="00B33352">
        <w:rPr>
          <w:rFonts w:ascii="Arial" w:hAnsi="Arial" w:cs="Arial"/>
          <w:color w:val="7B7B7B" w:themeColor="accent3" w:themeShade="BF"/>
          <w:sz w:val="22"/>
          <w:szCs w:val="22"/>
          <w:lang w:val="en-GB"/>
        </w:rPr>
        <w:t xml:space="preserve"> and that the Hong Kong court </w:t>
      </w:r>
      <w:r w:rsidR="00A312C7">
        <w:rPr>
          <w:rFonts w:ascii="Arial" w:hAnsi="Arial" w:cs="Arial"/>
          <w:color w:val="7B7B7B" w:themeColor="accent3" w:themeShade="BF"/>
          <w:sz w:val="22"/>
          <w:szCs w:val="22"/>
          <w:lang w:val="en-GB"/>
        </w:rPr>
        <w:t>has</w:t>
      </w:r>
      <w:r w:rsidR="00B33352">
        <w:rPr>
          <w:rFonts w:ascii="Arial" w:hAnsi="Arial" w:cs="Arial"/>
          <w:color w:val="7B7B7B" w:themeColor="accent3" w:themeShade="BF"/>
          <w:sz w:val="22"/>
          <w:szCs w:val="22"/>
          <w:lang w:val="en-GB"/>
        </w:rPr>
        <w:t xml:space="preserve"> jurisdiction over recipients of the distribution. Since Cyber</w:t>
      </w:r>
      <w:r w:rsidR="008A22B0">
        <w:rPr>
          <w:rFonts w:ascii="Arial" w:hAnsi="Arial" w:cs="Arial"/>
          <w:color w:val="7B7B7B" w:themeColor="accent3" w:themeShade="BF"/>
          <w:sz w:val="22"/>
          <w:szCs w:val="22"/>
          <w:lang w:val="en-GB"/>
        </w:rPr>
        <w:t>b</w:t>
      </w:r>
      <w:r w:rsidR="00B33352">
        <w:rPr>
          <w:rFonts w:ascii="Arial" w:hAnsi="Arial" w:cs="Arial"/>
          <w:color w:val="7B7B7B" w:themeColor="accent3" w:themeShade="BF"/>
          <w:sz w:val="22"/>
          <w:szCs w:val="22"/>
          <w:lang w:val="en-GB"/>
        </w:rPr>
        <w:t>ay has defaulted on certain notes, it can be established that it is unable to pay its debts. The existence of Hong Kong registration, office and local employees proves substantial connection to Hong Kong. It is</w:t>
      </w:r>
      <w:r w:rsidR="00A312C7">
        <w:rPr>
          <w:rFonts w:ascii="Arial" w:hAnsi="Arial" w:cs="Arial"/>
          <w:color w:val="7B7B7B" w:themeColor="accent3" w:themeShade="BF"/>
          <w:sz w:val="22"/>
          <w:szCs w:val="22"/>
          <w:lang w:val="en-GB"/>
        </w:rPr>
        <w:t xml:space="preserve"> </w:t>
      </w:r>
      <w:r w:rsidR="00B33352">
        <w:rPr>
          <w:rFonts w:ascii="Arial" w:hAnsi="Arial" w:cs="Arial"/>
          <w:color w:val="7B7B7B" w:themeColor="accent3" w:themeShade="BF"/>
          <w:sz w:val="22"/>
          <w:szCs w:val="22"/>
          <w:lang w:val="en-GB"/>
        </w:rPr>
        <w:t xml:space="preserve">not entirely clear from the question where the company’s creditors are based, but existence of local employees may qualify it, assuming they would be entitled to a recovery from the liquidation. </w:t>
      </w:r>
      <w:r w:rsidR="00A312C7">
        <w:rPr>
          <w:rFonts w:ascii="Arial" w:hAnsi="Arial" w:cs="Arial"/>
          <w:color w:val="7B7B7B" w:themeColor="accent3" w:themeShade="BF"/>
          <w:sz w:val="22"/>
          <w:szCs w:val="22"/>
          <w:lang w:val="en-GB"/>
        </w:rPr>
        <w:t xml:space="preserve">It may also be questioned if the Hong Kong court agrees that the proceeding is beneficial to the JPLs themselves of if they would need a creditor to support the petition. </w:t>
      </w:r>
    </w:p>
    <w:p w14:paraId="4C0FF69A" w14:textId="1B74608B" w:rsidR="00A312C7" w:rsidRDefault="00A312C7" w:rsidP="00674C02">
      <w:pPr>
        <w:autoSpaceDE w:val="0"/>
        <w:autoSpaceDN w:val="0"/>
        <w:adjustRightInd w:val="0"/>
        <w:jc w:val="both"/>
        <w:rPr>
          <w:rFonts w:ascii="Arial" w:hAnsi="Arial" w:cs="Arial"/>
          <w:color w:val="7B7B7B" w:themeColor="accent3" w:themeShade="BF"/>
          <w:sz w:val="22"/>
          <w:szCs w:val="22"/>
          <w:lang w:val="en-GB"/>
        </w:rPr>
      </w:pPr>
    </w:p>
    <w:p w14:paraId="5AA86BDE" w14:textId="02A98276" w:rsidR="00A312C7" w:rsidRPr="00674C02" w:rsidRDefault="00A312C7" w:rsidP="00674C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while a Hong Kong scheme of arrangement is another process available to non-Hong Kong registered companies, it is likely not the appropriate tool in the case where examination is the main purpose for a Hong Kong proceeding, since the powers of a provisional liquidator would be limited by the court and the court may not open proceedings where neither winding up nor a reorganization of Hong Kong debts is the main reason.</w:t>
      </w:r>
    </w:p>
    <w:p w14:paraId="57D57819" w14:textId="3B6D067C" w:rsidR="00C328C8" w:rsidRDefault="00C328C8" w:rsidP="00E14FA7">
      <w:pPr>
        <w:jc w:val="both"/>
        <w:rPr>
          <w:rFonts w:ascii="Arial" w:hAnsi="Arial" w:cs="Arial"/>
          <w:color w:val="000000" w:themeColor="text1"/>
          <w:sz w:val="22"/>
          <w:szCs w:val="22"/>
          <w:lang w:val="en-GB"/>
        </w:rPr>
      </w:pPr>
    </w:p>
    <w:p w14:paraId="609E87D4" w14:textId="4E1D3024" w:rsidR="00A312C7" w:rsidRDefault="00A312C7" w:rsidP="00E14FA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Generally, a recognition order would be the simplest process for the JPLs, but it may limit the success of the examination. The ancillary proceeding in Hong Kong would likely be more productive but also more costly and complicated, especially given the fact that the main proceeding is aimed at reorganization and not a liquidation. Therefore, the JPLs should consider the cost/benefit of pursuing this path with the main purpose being the examination of Mr Pottinger, rather than a recovery for the creditors.</w:t>
      </w:r>
    </w:p>
    <w:p w14:paraId="7932A0BC" w14:textId="77777777" w:rsidR="00B33352" w:rsidRPr="00E14FA7" w:rsidRDefault="00B33352"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F73B" w14:textId="77777777" w:rsidR="00387ABC" w:rsidRDefault="00387ABC" w:rsidP="00241B44">
      <w:r>
        <w:separator/>
      </w:r>
    </w:p>
  </w:endnote>
  <w:endnote w:type="continuationSeparator" w:id="0">
    <w:p w14:paraId="59BE944C" w14:textId="77777777" w:rsidR="00387ABC" w:rsidRDefault="00387A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31820" w:rsidRPr="00FC7B47" w:rsidRDefault="0013182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131820" w:rsidRPr="00FC7B47" w:rsidRDefault="00131820"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131820" w:rsidRPr="009B4976" w:rsidRDefault="00131820" w:rsidP="00131820">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358EEEA1" w:rsidR="00131820" w:rsidRDefault="00131820" w:rsidP="009B4976">
    <w:pPr>
      <w:pStyle w:val="Footer"/>
      <w:ind w:right="360"/>
      <w:rPr>
        <w:rFonts w:ascii="Arial" w:hAnsi="Arial" w:cs="Arial"/>
        <w:sz w:val="18"/>
        <w:szCs w:val="18"/>
        <w:lang w:val="en-GB"/>
      </w:rPr>
    </w:pPr>
    <w:r>
      <w:rPr>
        <w:rFonts w:ascii="Arial" w:hAnsi="Arial" w:cs="Arial"/>
        <w:sz w:val="18"/>
        <w:szCs w:val="18"/>
        <w:lang w:val="en-GB"/>
      </w:rPr>
      <w:t>202021IFU-315</w:t>
    </w:r>
    <w:r w:rsidRPr="009B4976">
      <w:rPr>
        <w:rFonts w:ascii="Arial" w:hAnsi="Arial" w:cs="Arial"/>
        <w:sz w:val="18"/>
        <w:szCs w:val="18"/>
        <w:lang w:val="en-GB"/>
      </w:rPr>
      <w:t>.assessment</w:t>
    </w:r>
    <w:r>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D7DD" w14:textId="08FEBD83" w:rsidR="00131820" w:rsidRPr="003D7879" w:rsidRDefault="00131820" w:rsidP="003D7879">
    <w:pPr>
      <w:pStyle w:val="Footer"/>
    </w:pPr>
    <w:bookmarkStart w:id="1" w:name="FIRSTPAGE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3730" w14:textId="77777777" w:rsidR="00387ABC" w:rsidRDefault="00387ABC" w:rsidP="00241B44">
      <w:r>
        <w:separator/>
      </w:r>
    </w:p>
  </w:footnote>
  <w:footnote w:type="continuationSeparator" w:id="0">
    <w:p w14:paraId="2AD20C30" w14:textId="77777777" w:rsidR="00387ABC" w:rsidRDefault="00387A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DFA"/>
    <w:multiLevelType w:val="hybridMultilevel"/>
    <w:tmpl w:val="E71A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14"/>
  </w:num>
  <w:num w:numId="6">
    <w:abstractNumId w:val="9"/>
  </w:num>
  <w:num w:numId="7">
    <w:abstractNumId w:val="17"/>
  </w:num>
  <w:num w:numId="8">
    <w:abstractNumId w:val="12"/>
  </w:num>
  <w:num w:numId="9">
    <w:abstractNumId w:val="34"/>
  </w:num>
  <w:num w:numId="10">
    <w:abstractNumId w:val="25"/>
  </w:num>
  <w:num w:numId="11">
    <w:abstractNumId w:val="33"/>
  </w:num>
  <w:num w:numId="12">
    <w:abstractNumId w:val="20"/>
  </w:num>
  <w:num w:numId="13">
    <w:abstractNumId w:val="26"/>
  </w:num>
  <w:num w:numId="14">
    <w:abstractNumId w:val="31"/>
  </w:num>
  <w:num w:numId="15">
    <w:abstractNumId w:val="27"/>
  </w:num>
  <w:num w:numId="16">
    <w:abstractNumId w:val="29"/>
  </w:num>
  <w:num w:numId="17">
    <w:abstractNumId w:val="23"/>
  </w:num>
  <w:num w:numId="18">
    <w:abstractNumId w:val="40"/>
  </w:num>
  <w:num w:numId="19">
    <w:abstractNumId w:val="5"/>
  </w:num>
  <w:num w:numId="20">
    <w:abstractNumId w:val="22"/>
  </w:num>
  <w:num w:numId="21">
    <w:abstractNumId w:val="3"/>
  </w:num>
  <w:num w:numId="22">
    <w:abstractNumId w:val="1"/>
  </w:num>
  <w:num w:numId="23">
    <w:abstractNumId w:val="35"/>
  </w:num>
  <w:num w:numId="24">
    <w:abstractNumId w:val="2"/>
  </w:num>
  <w:num w:numId="25">
    <w:abstractNumId w:val="24"/>
  </w:num>
  <w:num w:numId="26">
    <w:abstractNumId w:val="38"/>
  </w:num>
  <w:num w:numId="27">
    <w:abstractNumId w:val="4"/>
  </w:num>
  <w:num w:numId="28">
    <w:abstractNumId w:val="41"/>
  </w:num>
  <w:num w:numId="29">
    <w:abstractNumId w:val="28"/>
  </w:num>
  <w:num w:numId="30">
    <w:abstractNumId w:val="7"/>
  </w:num>
  <w:num w:numId="31">
    <w:abstractNumId w:val="39"/>
  </w:num>
  <w:num w:numId="32">
    <w:abstractNumId w:val="10"/>
  </w:num>
  <w:num w:numId="33">
    <w:abstractNumId w:val="13"/>
  </w:num>
  <w:num w:numId="34">
    <w:abstractNumId w:val="11"/>
  </w:num>
  <w:num w:numId="35">
    <w:abstractNumId w:val="30"/>
  </w:num>
  <w:num w:numId="36">
    <w:abstractNumId w:val="18"/>
  </w:num>
  <w:num w:numId="37">
    <w:abstractNumId w:val="6"/>
  </w:num>
  <w:num w:numId="38">
    <w:abstractNumId w:val="32"/>
  </w:num>
  <w:num w:numId="39">
    <w:abstractNumId w:val="37"/>
  </w:num>
  <w:num w:numId="40">
    <w:abstractNumId w:val="36"/>
  </w:num>
  <w:num w:numId="41">
    <w:abstractNumId w:val="16"/>
  </w:num>
  <w:num w:numId="42">
    <w:abstractNumId w:val="21"/>
  </w:num>
  <w:num w:numId="4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4D46"/>
    <w:rsid w:val="00045088"/>
    <w:rsid w:val="00045904"/>
    <w:rsid w:val="00046FA0"/>
    <w:rsid w:val="000502FD"/>
    <w:rsid w:val="0005076F"/>
    <w:rsid w:val="00053D7C"/>
    <w:rsid w:val="00057102"/>
    <w:rsid w:val="00065166"/>
    <w:rsid w:val="00074890"/>
    <w:rsid w:val="000813B3"/>
    <w:rsid w:val="00082609"/>
    <w:rsid w:val="000851CC"/>
    <w:rsid w:val="00087F21"/>
    <w:rsid w:val="00093BE8"/>
    <w:rsid w:val="000A1AC9"/>
    <w:rsid w:val="000A407B"/>
    <w:rsid w:val="000A463E"/>
    <w:rsid w:val="000A68ED"/>
    <w:rsid w:val="000B1C00"/>
    <w:rsid w:val="000B5FF1"/>
    <w:rsid w:val="000B609F"/>
    <w:rsid w:val="000C5D39"/>
    <w:rsid w:val="000D55A8"/>
    <w:rsid w:val="000E4841"/>
    <w:rsid w:val="000E6834"/>
    <w:rsid w:val="000E7B06"/>
    <w:rsid w:val="000F1677"/>
    <w:rsid w:val="000F3D6C"/>
    <w:rsid w:val="00100999"/>
    <w:rsid w:val="00101707"/>
    <w:rsid w:val="00102CC9"/>
    <w:rsid w:val="0010593A"/>
    <w:rsid w:val="0011473D"/>
    <w:rsid w:val="00115C85"/>
    <w:rsid w:val="00123305"/>
    <w:rsid w:val="00123855"/>
    <w:rsid w:val="00126A4D"/>
    <w:rsid w:val="00131820"/>
    <w:rsid w:val="0014171F"/>
    <w:rsid w:val="00142B28"/>
    <w:rsid w:val="0014622C"/>
    <w:rsid w:val="00152348"/>
    <w:rsid w:val="0015456D"/>
    <w:rsid w:val="00155FA2"/>
    <w:rsid w:val="00161F1B"/>
    <w:rsid w:val="001626E7"/>
    <w:rsid w:val="00162829"/>
    <w:rsid w:val="00165552"/>
    <w:rsid w:val="00180548"/>
    <w:rsid w:val="00180AC4"/>
    <w:rsid w:val="00180CCE"/>
    <w:rsid w:val="00181AD4"/>
    <w:rsid w:val="0018267A"/>
    <w:rsid w:val="00182779"/>
    <w:rsid w:val="001830DF"/>
    <w:rsid w:val="001844D8"/>
    <w:rsid w:val="00184EF9"/>
    <w:rsid w:val="00193428"/>
    <w:rsid w:val="001966D9"/>
    <w:rsid w:val="001A007A"/>
    <w:rsid w:val="001A7E9A"/>
    <w:rsid w:val="001B0F70"/>
    <w:rsid w:val="001B5016"/>
    <w:rsid w:val="001B6568"/>
    <w:rsid w:val="001C26A8"/>
    <w:rsid w:val="001C45FC"/>
    <w:rsid w:val="001C6510"/>
    <w:rsid w:val="001C6BC7"/>
    <w:rsid w:val="001D0469"/>
    <w:rsid w:val="001D29C0"/>
    <w:rsid w:val="001D4862"/>
    <w:rsid w:val="001E11FC"/>
    <w:rsid w:val="001E25B9"/>
    <w:rsid w:val="001E2A61"/>
    <w:rsid w:val="001E49E0"/>
    <w:rsid w:val="001E7B5A"/>
    <w:rsid w:val="001F7412"/>
    <w:rsid w:val="0020090A"/>
    <w:rsid w:val="00200B6E"/>
    <w:rsid w:val="00202DFE"/>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903A7"/>
    <w:rsid w:val="002908C7"/>
    <w:rsid w:val="0029433F"/>
    <w:rsid w:val="00294829"/>
    <w:rsid w:val="00296006"/>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392B"/>
    <w:rsid w:val="00303C2F"/>
    <w:rsid w:val="00307784"/>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7ABC"/>
    <w:rsid w:val="00390B57"/>
    <w:rsid w:val="003948D5"/>
    <w:rsid w:val="00396821"/>
    <w:rsid w:val="00397D3A"/>
    <w:rsid w:val="003A051E"/>
    <w:rsid w:val="003B170F"/>
    <w:rsid w:val="003B33CE"/>
    <w:rsid w:val="003B3C5F"/>
    <w:rsid w:val="003C4471"/>
    <w:rsid w:val="003C53FF"/>
    <w:rsid w:val="003D04FB"/>
    <w:rsid w:val="003D0A6D"/>
    <w:rsid w:val="003D6344"/>
    <w:rsid w:val="003D7879"/>
    <w:rsid w:val="003E0B16"/>
    <w:rsid w:val="003E10A7"/>
    <w:rsid w:val="003E67D1"/>
    <w:rsid w:val="003F73C7"/>
    <w:rsid w:val="004017D4"/>
    <w:rsid w:val="004038E8"/>
    <w:rsid w:val="00404329"/>
    <w:rsid w:val="00405DC1"/>
    <w:rsid w:val="00411D40"/>
    <w:rsid w:val="00415F1F"/>
    <w:rsid w:val="0042108F"/>
    <w:rsid w:val="00430FED"/>
    <w:rsid w:val="00434A8C"/>
    <w:rsid w:val="0043616E"/>
    <w:rsid w:val="00437297"/>
    <w:rsid w:val="00444284"/>
    <w:rsid w:val="00445CE6"/>
    <w:rsid w:val="004534C2"/>
    <w:rsid w:val="0045446F"/>
    <w:rsid w:val="0045683E"/>
    <w:rsid w:val="00477C72"/>
    <w:rsid w:val="00485546"/>
    <w:rsid w:val="00486935"/>
    <w:rsid w:val="004912B9"/>
    <w:rsid w:val="00491675"/>
    <w:rsid w:val="00493855"/>
    <w:rsid w:val="00495E79"/>
    <w:rsid w:val="004A2D83"/>
    <w:rsid w:val="004A3BA9"/>
    <w:rsid w:val="004A57DD"/>
    <w:rsid w:val="004A7B51"/>
    <w:rsid w:val="004A7D71"/>
    <w:rsid w:val="004A7EF3"/>
    <w:rsid w:val="004B11FD"/>
    <w:rsid w:val="004B23A2"/>
    <w:rsid w:val="004D1A5A"/>
    <w:rsid w:val="004D2FFF"/>
    <w:rsid w:val="004D3721"/>
    <w:rsid w:val="004D64F9"/>
    <w:rsid w:val="004E3A6B"/>
    <w:rsid w:val="004E622C"/>
    <w:rsid w:val="004F5FDF"/>
    <w:rsid w:val="005035A8"/>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16DD"/>
    <w:rsid w:val="005D32A1"/>
    <w:rsid w:val="005D43E0"/>
    <w:rsid w:val="005D58A3"/>
    <w:rsid w:val="005E1B79"/>
    <w:rsid w:val="005E6076"/>
    <w:rsid w:val="005E7008"/>
    <w:rsid w:val="005F026D"/>
    <w:rsid w:val="005F13CE"/>
    <w:rsid w:val="005F2AEA"/>
    <w:rsid w:val="005F2D0B"/>
    <w:rsid w:val="005F38FD"/>
    <w:rsid w:val="005F4B31"/>
    <w:rsid w:val="00603971"/>
    <w:rsid w:val="00610388"/>
    <w:rsid w:val="006103C9"/>
    <w:rsid w:val="00610AC7"/>
    <w:rsid w:val="00612CA5"/>
    <w:rsid w:val="006153EC"/>
    <w:rsid w:val="00621A17"/>
    <w:rsid w:val="00627CC9"/>
    <w:rsid w:val="00627E7B"/>
    <w:rsid w:val="00630542"/>
    <w:rsid w:val="00630C2F"/>
    <w:rsid w:val="00632E44"/>
    <w:rsid w:val="00634622"/>
    <w:rsid w:val="00636308"/>
    <w:rsid w:val="00636808"/>
    <w:rsid w:val="00641515"/>
    <w:rsid w:val="006476CD"/>
    <w:rsid w:val="00654C2F"/>
    <w:rsid w:val="00657087"/>
    <w:rsid w:val="0066105D"/>
    <w:rsid w:val="006639DB"/>
    <w:rsid w:val="006661EF"/>
    <w:rsid w:val="00674C02"/>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A78"/>
    <w:rsid w:val="006F734A"/>
    <w:rsid w:val="00700D83"/>
    <w:rsid w:val="007020B5"/>
    <w:rsid w:val="00704852"/>
    <w:rsid w:val="007074E9"/>
    <w:rsid w:val="0071143E"/>
    <w:rsid w:val="00712E8F"/>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76408"/>
    <w:rsid w:val="007809BC"/>
    <w:rsid w:val="00782BED"/>
    <w:rsid w:val="00784128"/>
    <w:rsid w:val="00785A24"/>
    <w:rsid w:val="00787BCC"/>
    <w:rsid w:val="00793173"/>
    <w:rsid w:val="007A06A0"/>
    <w:rsid w:val="007A2A33"/>
    <w:rsid w:val="007B5C89"/>
    <w:rsid w:val="007C1FCC"/>
    <w:rsid w:val="007C395E"/>
    <w:rsid w:val="007C4AE9"/>
    <w:rsid w:val="007C6201"/>
    <w:rsid w:val="007D7C92"/>
    <w:rsid w:val="007E1154"/>
    <w:rsid w:val="007E1A99"/>
    <w:rsid w:val="007E6BA4"/>
    <w:rsid w:val="007F39C7"/>
    <w:rsid w:val="007F41F8"/>
    <w:rsid w:val="007F659B"/>
    <w:rsid w:val="008023B6"/>
    <w:rsid w:val="00802E21"/>
    <w:rsid w:val="0080454E"/>
    <w:rsid w:val="00804C32"/>
    <w:rsid w:val="00806302"/>
    <w:rsid w:val="00807119"/>
    <w:rsid w:val="0081669A"/>
    <w:rsid w:val="0082483F"/>
    <w:rsid w:val="008274E1"/>
    <w:rsid w:val="008279C0"/>
    <w:rsid w:val="00844E12"/>
    <w:rsid w:val="00852D90"/>
    <w:rsid w:val="00867701"/>
    <w:rsid w:val="008723F3"/>
    <w:rsid w:val="00876F56"/>
    <w:rsid w:val="00881DE6"/>
    <w:rsid w:val="008837A6"/>
    <w:rsid w:val="00884C75"/>
    <w:rsid w:val="0089145D"/>
    <w:rsid w:val="00897D68"/>
    <w:rsid w:val="008A22B0"/>
    <w:rsid w:val="008A298C"/>
    <w:rsid w:val="008A4DF2"/>
    <w:rsid w:val="008A6CFE"/>
    <w:rsid w:val="008B5333"/>
    <w:rsid w:val="008B6223"/>
    <w:rsid w:val="008C66E0"/>
    <w:rsid w:val="008E24CD"/>
    <w:rsid w:val="008E3339"/>
    <w:rsid w:val="008F20FC"/>
    <w:rsid w:val="008F2602"/>
    <w:rsid w:val="008F4673"/>
    <w:rsid w:val="008F5FFE"/>
    <w:rsid w:val="00905A43"/>
    <w:rsid w:val="00912C79"/>
    <w:rsid w:val="00921B8C"/>
    <w:rsid w:val="009337CE"/>
    <w:rsid w:val="00942123"/>
    <w:rsid w:val="0095207B"/>
    <w:rsid w:val="00962045"/>
    <w:rsid w:val="00966B3B"/>
    <w:rsid w:val="009779F9"/>
    <w:rsid w:val="00980435"/>
    <w:rsid w:val="00980E61"/>
    <w:rsid w:val="0098256E"/>
    <w:rsid w:val="0098515E"/>
    <w:rsid w:val="00990FD2"/>
    <w:rsid w:val="00991428"/>
    <w:rsid w:val="00992676"/>
    <w:rsid w:val="009954B2"/>
    <w:rsid w:val="009956CC"/>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D76CB"/>
    <w:rsid w:val="009E2AEB"/>
    <w:rsid w:val="009E2E27"/>
    <w:rsid w:val="009E45DF"/>
    <w:rsid w:val="009E4DE3"/>
    <w:rsid w:val="009F275E"/>
    <w:rsid w:val="00A0319B"/>
    <w:rsid w:val="00A047EE"/>
    <w:rsid w:val="00A15DAF"/>
    <w:rsid w:val="00A2274A"/>
    <w:rsid w:val="00A235B7"/>
    <w:rsid w:val="00A27A7A"/>
    <w:rsid w:val="00A303C9"/>
    <w:rsid w:val="00A312C7"/>
    <w:rsid w:val="00A34ABE"/>
    <w:rsid w:val="00A407EF"/>
    <w:rsid w:val="00A46B4C"/>
    <w:rsid w:val="00A5117B"/>
    <w:rsid w:val="00A56D34"/>
    <w:rsid w:val="00A60074"/>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B016A8"/>
    <w:rsid w:val="00B14819"/>
    <w:rsid w:val="00B15E2F"/>
    <w:rsid w:val="00B17AA9"/>
    <w:rsid w:val="00B33352"/>
    <w:rsid w:val="00B44713"/>
    <w:rsid w:val="00B46A79"/>
    <w:rsid w:val="00B51B95"/>
    <w:rsid w:val="00B5317F"/>
    <w:rsid w:val="00B5423F"/>
    <w:rsid w:val="00B56103"/>
    <w:rsid w:val="00B64929"/>
    <w:rsid w:val="00B673D6"/>
    <w:rsid w:val="00B72E11"/>
    <w:rsid w:val="00B736DF"/>
    <w:rsid w:val="00B743D6"/>
    <w:rsid w:val="00B74FBD"/>
    <w:rsid w:val="00B77F46"/>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471B1"/>
    <w:rsid w:val="00C52796"/>
    <w:rsid w:val="00C53E2C"/>
    <w:rsid w:val="00C54C95"/>
    <w:rsid w:val="00C550C8"/>
    <w:rsid w:val="00C55824"/>
    <w:rsid w:val="00C56B61"/>
    <w:rsid w:val="00C606C3"/>
    <w:rsid w:val="00C620F4"/>
    <w:rsid w:val="00C72848"/>
    <w:rsid w:val="00C7736C"/>
    <w:rsid w:val="00C82D87"/>
    <w:rsid w:val="00C83739"/>
    <w:rsid w:val="00C850A6"/>
    <w:rsid w:val="00C8712A"/>
    <w:rsid w:val="00C902C8"/>
    <w:rsid w:val="00C919D1"/>
    <w:rsid w:val="00C963D3"/>
    <w:rsid w:val="00CB0227"/>
    <w:rsid w:val="00CB1983"/>
    <w:rsid w:val="00CB2CBB"/>
    <w:rsid w:val="00CB7CAC"/>
    <w:rsid w:val="00CC5335"/>
    <w:rsid w:val="00CC5BA4"/>
    <w:rsid w:val="00CD276E"/>
    <w:rsid w:val="00CD4998"/>
    <w:rsid w:val="00CE1035"/>
    <w:rsid w:val="00CE6C50"/>
    <w:rsid w:val="00CE6E50"/>
    <w:rsid w:val="00CF1E7A"/>
    <w:rsid w:val="00CF2819"/>
    <w:rsid w:val="00CF4F9D"/>
    <w:rsid w:val="00CF70DC"/>
    <w:rsid w:val="00D027D9"/>
    <w:rsid w:val="00D148DC"/>
    <w:rsid w:val="00D17FDC"/>
    <w:rsid w:val="00D21D8C"/>
    <w:rsid w:val="00D423E5"/>
    <w:rsid w:val="00D47C25"/>
    <w:rsid w:val="00D53719"/>
    <w:rsid w:val="00D63EFD"/>
    <w:rsid w:val="00D759CE"/>
    <w:rsid w:val="00D832A3"/>
    <w:rsid w:val="00D84752"/>
    <w:rsid w:val="00D86B3B"/>
    <w:rsid w:val="00D8748A"/>
    <w:rsid w:val="00D92542"/>
    <w:rsid w:val="00D93196"/>
    <w:rsid w:val="00D94882"/>
    <w:rsid w:val="00D94F60"/>
    <w:rsid w:val="00DA0DC0"/>
    <w:rsid w:val="00DA3B22"/>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2EDA"/>
    <w:rsid w:val="00E06F2B"/>
    <w:rsid w:val="00E07C5A"/>
    <w:rsid w:val="00E14FA7"/>
    <w:rsid w:val="00E15BA9"/>
    <w:rsid w:val="00E26E19"/>
    <w:rsid w:val="00E30B9A"/>
    <w:rsid w:val="00E31DF3"/>
    <w:rsid w:val="00E35DD9"/>
    <w:rsid w:val="00E36B21"/>
    <w:rsid w:val="00E450A4"/>
    <w:rsid w:val="00E506BE"/>
    <w:rsid w:val="00E5290D"/>
    <w:rsid w:val="00E55547"/>
    <w:rsid w:val="00E6302B"/>
    <w:rsid w:val="00E6452F"/>
    <w:rsid w:val="00E64F45"/>
    <w:rsid w:val="00E6742D"/>
    <w:rsid w:val="00E71CB0"/>
    <w:rsid w:val="00E71E80"/>
    <w:rsid w:val="00E72C04"/>
    <w:rsid w:val="00E762BD"/>
    <w:rsid w:val="00E77C3D"/>
    <w:rsid w:val="00E77FC1"/>
    <w:rsid w:val="00E84E8F"/>
    <w:rsid w:val="00E86120"/>
    <w:rsid w:val="00E90991"/>
    <w:rsid w:val="00E909F0"/>
    <w:rsid w:val="00E90D47"/>
    <w:rsid w:val="00E93993"/>
    <w:rsid w:val="00E9597C"/>
    <w:rsid w:val="00EA0913"/>
    <w:rsid w:val="00EA5B00"/>
    <w:rsid w:val="00EB146B"/>
    <w:rsid w:val="00EB45AC"/>
    <w:rsid w:val="00EB4E15"/>
    <w:rsid w:val="00EB65ED"/>
    <w:rsid w:val="00EC0C75"/>
    <w:rsid w:val="00EC2126"/>
    <w:rsid w:val="00EC3D7B"/>
    <w:rsid w:val="00EC441F"/>
    <w:rsid w:val="00EC4755"/>
    <w:rsid w:val="00ED0BC4"/>
    <w:rsid w:val="00ED447D"/>
    <w:rsid w:val="00EE4971"/>
    <w:rsid w:val="00EE5754"/>
    <w:rsid w:val="00EE6CB0"/>
    <w:rsid w:val="00EE7983"/>
    <w:rsid w:val="00EF090E"/>
    <w:rsid w:val="00EF5572"/>
    <w:rsid w:val="00F033DA"/>
    <w:rsid w:val="00F046C8"/>
    <w:rsid w:val="00F054BB"/>
    <w:rsid w:val="00F12F41"/>
    <w:rsid w:val="00F13691"/>
    <w:rsid w:val="00F13FB1"/>
    <w:rsid w:val="00F27CD8"/>
    <w:rsid w:val="00F27ED4"/>
    <w:rsid w:val="00F30351"/>
    <w:rsid w:val="00F32CE3"/>
    <w:rsid w:val="00F3323E"/>
    <w:rsid w:val="00F341F4"/>
    <w:rsid w:val="00F34F9D"/>
    <w:rsid w:val="00F35CCE"/>
    <w:rsid w:val="00F35DFC"/>
    <w:rsid w:val="00F45207"/>
    <w:rsid w:val="00F5524B"/>
    <w:rsid w:val="00F60538"/>
    <w:rsid w:val="00F61DD2"/>
    <w:rsid w:val="00F65AB3"/>
    <w:rsid w:val="00F66AFF"/>
    <w:rsid w:val="00F66F36"/>
    <w:rsid w:val="00F71433"/>
    <w:rsid w:val="00F82198"/>
    <w:rsid w:val="00F946AC"/>
    <w:rsid w:val="00F97C5B"/>
    <w:rsid w:val="00FA3D50"/>
    <w:rsid w:val="00FA7711"/>
    <w:rsid w:val="00FB44D4"/>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4209</TotalTime>
  <Pages>1</Pages>
  <Words>4806</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Vasilenko, Olya</cp:lastModifiedBy>
  <cp:revision>54</cp:revision>
  <cp:lastPrinted>2020-06-08T04:09:00Z</cp:lastPrinted>
  <dcterms:created xsi:type="dcterms:W3CDTF">2021-07-12T18:53:00Z</dcterms:created>
  <dcterms:modified xsi:type="dcterms:W3CDTF">2021-07-29T20:19:00Z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