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Pr="00C30D33" w:rsidRDefault="00851178" w:rsidP="00BE65AA">
      <w:pPr>
        <w:pStyle w:val="ListParagraph"/>
        <w:numPr>
          <w:ilvl w:val="0"/>
          <w:numId w:val="4"/>
        </w:numPr>
        <w:ind w:left="426"/>
        <w:jc w:val="both"/>
        <w:rPr>
          <w:rFonts w:ascii="Arial" w:hAnsi="Arial" w:cs="Arial"/>
          <w:sz w:val="22"/>
          <w:szCs w:val="22"/>
          <w:lang w:val="en-GB"/>
        </w:rPr>
      </w:pPr>
      <w:r w:rsidRPr="00C30D33">
        <w:rPr>
          <w:rFonts w:ascii="Arial" w:hAnsi="Arial" w:cs="Arial"/>
          <w:sz w:val="22"/>
          <w:szCs w:val="22"/>
          <w:lang w:val="en-GB"/>
        </w:rPr>
        <w:t>To e</w:t>
      </w:r>
      <w:r w:rsidR="002B2F9F" w:rsidRPr="00C30D33">
        <w:rPr>
          <w:rFonts w:ascii="Arial" w:hAnsi="Arial" w:cs="Arial"/>
          <w:sz w:val="22"/>
          <w:szCs w:val="22"/>
          <w:lang w:val="en-GB"/>
        </w:rPr>
        <w:t>stablish a regulatory regime for insolvency practitioners</w:t>
      </w:r>
      <w:r w:rsidR="00E95C42" w:rsidRPr="00C30D33">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9331A3" w:rsidRDefault="002B2F9F" w:rsidP="00BE65AA">
      <w:pPr>
        <w:pStyle w:val="ListParagraph"/>
        <w:numPr>
          <w:ilvl w:val="0"/>
          <w:numId w:val="4"/>
        </w:numPr>
        <w:ind w:left="426"/>
        <w:jc w:val="both"/>
        <w:rPr>
          <w:rFonts w:ascii="Arial" w:hAnsi="Arial" w:cs="Arial"/>
          <w:sz w:val="22"/>
          <w:szCs w:val="22"/>
          <w:highlight w:val="yellow"/>
          <w:lang w:val="en-GB"/>
        </w:rPr>
      </w:pPr>
      <w:r w:rsidRPr="009331A3">
        <w:rPr>
          <w:rFonts w:ascii="Arial" w:hAnsi="Arial" w:cs="Arial"/>
          <w:sz w:val="22"/>
          <w:szCs w:val="22"/>
          <w:highlight w:val="yellow"/>
          <w:lang w:val="en-GB"/>
        </w:rPr>
        <w:t>Adoption of the UNCITRAL Model Law on Cross-Border Insolvency</w:t>
      </w:r>
      <w:r w:rsidR="00E95C42" w:rsidRPr="009331A3">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9331A3" w:rsidRDefault="00831582" w:rsidP="00BE65AA">
      <w:pPr>
        <w:pStyle w:val="ListParagraph"/>
        <w:numPr>
          <w:ilvl w:val="0"/>
          <w:numId w:val="4"/>
        </w:numPr>
        <w:ind w:left="426"/>
        <w:jc w:val="both"/>
        <w:rPr>
          <w:rFonts w:ascii="Arial" w:hAnsi="Arial" w:cs="Arial"/>
          <w:sz w:val="22"/>
          <w:szCs w:val="22"/>
        </w:rPr>
      </w:pPr>
      <w:r w:rsidRPr="009331A3">
        <w:rPr>
          <w:rFonts w:ascii="Arial" w:hAnsi="Arial" w:cs="Arial"/>
          <w:sz w:val="22"/>
          <w:szCs w:val="22"/>
          <w:lang w:val="en-GB"/>
        </w:rPr>
        <w:t>To e</w:t>
      </w:r>
      <w:r w:rsidR="002B2F9F" w:rsidRPr="009331A3">
        <w:rPr>
          <w:rFonts w:ascii="Arial" w:hAnsi="Arial" w:cs="Arial"/>
          <w:sz w:val="22"/>
          <w:szCs w:val="22"/>
          <w:lang w:val="en-GB"/>
        </w:rPr>
        <w:t xml:space="preserve">nhance Singapore’s insolvency and restructuring </w:t>
      </w:r>
      <w:proofErr w:type="gramStart"/>
      <w:r w:rsidR="002B2F9F" w:rsidRPr="009331A3">
        <w:rPr>
          <w:rFonts w:ascii="Arial" w:hAnsi="Arial" w:cs="Arial"/>
          <w:sz w:val="22"/>
          <w:szCs w:val="22"/>
          <w:lang w:val="en-GB"/>
        </w:rPr>
        <w:t>laws</w:t>
      </w:r>
      <w:r w:rsidR="002B2F9F" w:rsidRPr="009331A3" w:rsidDel="002B2F9F">
        <w:rPr>
          <w:rFonts w:ascii="Arial" w:hAnsi="Arial" w:cs="Arial"/>
          <w:sz w:val="22"/>
          <w:szCs w:val="22"/>
          <w:lang w:val="en-GB"/>
        </w:rPr>
        <w:t xml:space="preserve"> </w:t>
      </w:r>
      <w:r w:rsidR="00E95C42" w:rsidRPr="009331A3">
        <w:rPr>
          <w:rFonts w:ascii="Arial" w:hAnsi="Arial" w:cs="Arial"/>
          <w:sz w:val="22"/>
          <w:szCs w:val="22"/>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932B32" w:rsidRDefault="0007291B" w:rsidP="00BE65AA">
      <w:pPr>
        <w:pStyle w:val="ListParagraph"/>
        <w:numPr>
          <w:ilvl w:val="0"/>
          <w:numId w:val="5"/>
        </w:numPr>
        <w:ind w:left="426"/>
        <w:jc w:val="both"/>
        <w:rPr>
          <w:rFonts w:ascii="Arial" w:hAnsi="Arial" w:cs="Arial"/>
          <w:sz w:val="22"/>
          <w:szCs w:val="22"/>
          <w:highlight w:val="yellow"/>
          <w:lang w:val="en-GB"/>
        </w:rPr>
      </w:pPr>
      <w:r w:rsidRPr="00932B32">
        <w:rPr>
          <w:rFonts w:ascii="Arial" w:hAnsi="Arial" w:cs="Arial"/>
          <w:sz w:val="22"/>
          <w:szCs w:val="22"/>
          <w:highlight w:val="yellow"/>
          <w:lang w:val="en-GB"/>
        </w:rPr>
        <w:t>A</w:t>
      </w:r>
      <w:r w:rsidR="001A4484" w:rsidRPr="00932B32">
        <w:rPr>
          <w:rFonts w:ascii="Arial" w:hAnsi="Arial" w:cs="Arial"/>
          <w:sz w:val="22"/>
          <w:szCs w:val="22"/>
          <w:highlight w:val="yellow"/>
          <w:lang w:val="en-GB"/>
        </w:rPr>
        <w:t>ny of the above</w:t>
      </w:r>
      <w:r w:rsidRPr="00932B32">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centre of main interests of the debtor </w:t>
      </w:r>
      <w:proofErr w:type="gramStart"/>
      <w:r w:rsidR="00FC32B6" w:rsidRPr="00FC32B6">
        <w:rPr>
          <w:rFonts w:ascii="Arial" w:hAnsi="Arial" w:cs="Arial"/>
          <w:sz w:val="22"/>
          <w:szCs w:val="22"/>
          <w:lang w:val="en-GB"/>
        </w:rPr>
        <w:t>is located in</w:t>
      </w:r>
      <w:proofErr w:type="gramEnd"/>
      <w:r w:rsidR="00FC32B6" w:rsidRPr="00FC32B6">
        <w:rPr>
          <w:rFonts w:ascii="Arial" w:hAnsi="Arial" w:cs="Arial"/>
          <w:sz w:val="22"/>
          <w:szCs w:val="22"/>
          <w:lang w:val="en-GB"/>
        </w:rPr>
        <w:t xml:space="preserve">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sidRPr="00932B32">
        <w:rPr>
          <w:rFonts w:ascii="Arial" w:hAnsi="Arial" w:cs="Arial"/>
          <w:sz w:val="22"/>
          <w:szCs w:val="22"/>
          <w:highlight w:val="yellow"/>
          <w:lang w:val="en-GB"/>
        </w:rPr>
        <w:t>Any of the above</w:t>
      </w:r>
      <w:r w:rsidR="00EA6F96" w:rsidRPr="00932B32">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Pr="00932B32" w:rsidRDefault="0007291B" w:rsidP="00BE65AA">
      <w:pPr>
        <w:pStyle w:val="ListParagraph"/>
        <w:numPr>
          <w:ilvl w:val="0"/>
          <w:numId w:val="7"/>
        </w:numPr>
        <w:ind w:left="426"/>
        <w:jc w:val="both"/>
        <w:rPr>
          <w:rFonts w:ascii="Arial" w:hAnsi="Arial" w:cs="Arial"/>
          <w:sz w:val="22"/>
          <w:szCs w:val="22"/>
          <w:highlight w:val="yellow"/>
          <w:lang w:val="en-GB"/>
        </w:rPr>
      </w:pPr>
      <w:r w:rsidRPr="00932B32">
        <w:rPr>
          <w:rFonts w:ascii="Arial" w:hAnsi="Arial" w:cs="Arial"/>
          <w:sz w:val="22"/>
          <w:szCs w:val="22"/>
          <w:highlight w:val="yellow"/>
          <w:lang w:val="en-GB"/>
        </w:rPr>
        <w:t xml:space="preserve">50% or more in </w:t>
      </w:r>
      <w:r w:rsidR="00416B96" w:rsidRPr="00932B32">
        <w:rPr>
          <w:rFonts w:ascii="Arial" w:hAnsi="Arial" w:cs="Arial"/>
          <w:sz w:val="22"/>
          <w:szCs w:val="22"/>
          <w:highlight w:val="yellow"/>
          <w:lang w:val="en-GB"/>
        </w:rPr>
        <w:t>number</w:t>
      </w:r>
      <w:r w:rsidR="00F50041" w:rsidRPr="00932B32">
        <w:rPr>
          <w:rFonts w:ascii="Arial" w:hAnsi="Arial" w:cs="Arial"/>
          <w:sz w:val="22"/>
          <w:szCs w:val="22"/>
          <w:highlight w:val="yellow"/>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932B32" w:rsidRDefault="00C041E8" w:rsidP="00BE65AA">
      <w:pPr>
        <w:pStyle w:val="ListParagraph"/>
        <w:numPr>
          <w:ilvl w:val="0"/>
          <w:numId w:val="8"/>
        </w:numPr>
        <w:ind w:left="426"/>
        <w:jc w:val="both"/>
        <w:rPr>
          <w:rFonts w:ascii="Arial" w:hAnsi="Arial" w:cs="Arial"/>
          <w:sz w:val="22"/>
          <w:szCs w:val="22"/>
          <w:highlight w:val="yellow"/>
          <w:lang w:val="en-GB"/>
        </w:rPr>
      </w:pPr>
      <w:r w:rsidRPr="00932B32">
        <w:rPr>
          <w:rFonts w:ascii="Arial" w:hAnsi="Arial" w:cs="Arial"/>
          <w:sz w:val="22"/>
          <w:szCs w:val="22"/>
          <w:highlight w:val="yellow"/>
          <w:lang w:val="en-GB"/>
        </w:rPr>
        <w:t>The automatic moratorium can be obtained without filing an application to Court</w:t>
      </w:r>
      <w:r w:rsidR="003E22E2" w:rsidRPr="00932B32">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 xml:space="preserve">The debtor </w:t>
      </w:r>
      <w:proofErr w:type="gramStart"/>
      <w:r w:rsidRPr="003E22E2">
        <w:rPr>
          <w:rFonts w:ascii="Arial" w:hAnsi="Arial" w:cs="Arial"/>
          <w:sz w:val="22"/>
          <w:szCs w:val="22"/>
          <w:lang w:val="en-GB"/>
        </w:rPr>
        <w:t>has to</w:t>
      </w:r>
      <w:proofErr w:type="gramEnd"/>
      <w:r w:rsidRPr="003E22E2">
        <w:rPr>
          <w:rFonts w:ascii="Arial" w:hAnsi="Arial" w:cs="Arial"/>
          <w:sz w:val="22"/>
          <w:szCs w:val="22"/>
          <w:lang w:val="en-GB"/>
        </w:rPr>
        <w:t xml:space="preserve">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932B32" w:rsidRDefault="00A92054" w:rsidP="00BE65AA">
      <w:pPr>
        <w:pStyle w:val="ListParagraph"/>
        <w:numPr>
          <w:ilvl w:val="0"/>
          <w:numId w:val="9"/>
        </w:numPr>
        <w:ind w:left="426"/>
        <w:jc w:val="both"/>
        <w:rPr>
          <w:rFonts w:ascii="Arial" w:hAnsi="Arial" w:cs="Arial"/>
          <w:sz w:val="22"/>
          <w:szCs w:val="22"/>
          <w:highlight w:val="yellow"/>
          <w:lang w:val="en-GB"/>
        </w:rPr>
      </w:pPr>
      <w:r w:rsidRPr="00932B32">
        <w:rPr>
          <w:rFonts w:ascii="Arial" w:hAnsi="Arial" w:cs="Arial"/>
          <w:sz w:val="22"/>
          <w:szCs w:val="22"/>
          <w:highlight w:val="yellow"/>
          <w:lang w:val="en-GB"/>
        </w:rPr>
        <w:t>A receiver is appointed over the assets of the company</w:t>
      </w:r>
      <w:r w:rsidR="00B50EA0" w:rsidRPr="00932B32">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932B32" w:rsidRDefault="0007291B" w:rsidP="00BE65AA">
      <w:pPr>
        <w:pStyle w:val="ListParagraph"/>
        <w:numPr>
          <w:ilvl w:val="0"/>
          <w:numId w:val="10"/>
        </w:numPr>
        <w:ind w:left="426"/>
        <w:jc w:val="both"/>
        <w:rPr>
          <w:rFonts w:ascii="Arial" w:hAnsi="Arial" w:cs="Arial"/>
          <w:sz w:val="22"/>
          <w:szCs w:val="22"/>
          <w:highlight w:val="yellow"/>
          <w:lang w:val="en-GB"/>
        </w:rPr>
      </w:pPr>
      <w:r w:rsidRPr="00932B32">
        <w:rPr>
          <w:rFonts w:ascii="Arial" w:hAnsi="Arial" w:cs="Arial"/>
          <w:sz w:val="22"/>
          <w:szCs w:val="22"/>
          <w:highlight w:val="yellow"/>
          <w:lang w:val="en-GB"/>
        </w:rPr>
        <w:t>P</w:t>
      </w:r>
      <w:r w:rsidR="001A4484" w:rsidRPr="00932B32">
        <w:rPr>
          <w:rFonts w:ascii="Arial" w:hAnsi="Arial" w:cs="Arial"/>
          <w:sz w:val="22"/>
          <w:szCs w:val="22"/>
          <w:highlight w:val="yellow"/>
          <w:lang w:val="en-GB"/>
        </w:rPr>
        <w:t>reserving all or part of the company</w:t>
      </w:r>
      <w:r w:rsidR="004D7749" w:rsidRPr="00932B32">
        <w:rPr>
          <w:rFonts w:ascii="Arial" w:hAnsi="Arial" w:cs="Arial"/>
          <w:sz w:val="22"/>
          <w:szCs w:val="22"/>
          <w:highlight w:val="yellow"/>
          <w:lang w:val="en-GB"/>
        </w:rPr>
        <w:t>’</w:t>
      </w:r>
      <w:r w:rsidR="001A4484" w:rsidRPr="00932B32">
        <w:rPr>
          <w:rFonts w:ascii="Arial" w:hAnsi="Arial" w:cs="Arial"/>
          <w:sz w:val="22"/>
          <w:szCs w:val="22"/>
          <w:highlight w:val="yellow"/>
          <w:lang w:val="en-GB"/>
        </w:rPr>
        <w:t>s business as a going concern</w:t>
      </w:r>
      <w:r w:rsidRPr="00932B32">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Pr="00932B32" w:rsidRDefault="006F2457" w:rsidP="00BE65AA">
      <w:pPr>
        <w:pStyle w:val="ListParagraph"/>
        <w:numPr>
          <w:ilvl w:val="0"/>
          <w:numId w:val="11"/>
        </w:numPr>
        <w:ind w:left="426"/>
        <w:jc w:val="both"/>
        <w:rPr>
          <w:rFonts w:ascii="Arial" w:hAnsi="Arial" w:cs="Arial"/>
          <w:sz w:val="22"/>
          <w:szCs w:val="22"/>
          <w:lang w:val="en-GB"/>
        </w:rPr>
      </w:pPr>
      <w:r w:rsidRPr="00932B32">
        <w:rPr>
          <w:rFonts w:ascii="Arial" w:hAnsi="Arial" w:cs="Arial"/>
          <w:sz w:val="22"/>
          <w:szCs w:val="22"/>
          <w:lang w:val="en-GB"/>
        </w:rPr>
        <w:t>Informal creditor workouts</w:t>
      </w:r>
      <w:r w:rsidR="000C2AB6" w:rsidRPr="00932B3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032787" w:rsidRDefault="006F2457" w:rsidP="00BE65AA">
      <w:pPr>
        <w:pStyle w:val="ListParagraph"/>
        <w:numPr>
          <w:ilvl w:val="0"/>
          <w:numId w:val="11"/>
        </w:numPr>
        <w:ind w:left="426"/>
        <w:jc w:val="both"/>
        <w:rPr>
          <w:rFonts w:ascii="Arial" w:hAnsi="Arial" w:cs="Arial"/>
          <w:sz w:val="22"/>
          <w:szCs w:val="22"/>
          <w:lang w:val="en-GB"/>
        </w:rPr>
      </w:pPr>
      <w:r w:rsidRPr="00032787">
        <w:rPr>
          <w:rFonts w:ascii="Arial" w:hAnsi="Arial" w:cs="Arial"/>
          <w:sz w:val="22"/>
          <w:szCs w:val="22"/>
          <w:lang w:val="en-GB"/>
        </w:rPr>
        <w:t>Receivership</w:t>
      </w:r>
      <w:r w:rsidR="000C2AB6" w:rsidRPr="00032787">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032787" w:rsidRDefault="006F2457">
      <w:pPr>
        <w:pStyle w:val="ListParagraph"/>
        <w:numPr>
          <w:ilvl w:val="0"/>
          <w:numId w:val="11"/>
        </w:numPr>
        <w:ind w:left="426"/>
        <w:jc w:val="both"/>
        <w:rPr>
          <w:rFonts w:ascii="Arial" w:hAnsi="Arial" w:cs="Arial"/>
          <w:sz w:val="22"/>
          <w:szCs w:val="22"/>
          <w:highlight w:val="yellow"/>
          <w:lang w:val="en-GB"/>
        </w:rPr>
      </w:pPr>
      <w:r w:rsidRPr="00032787">
        <w:rPr>
          <w:rFonts w:ascii="Arial" w:hAnsi="Arial" w:cs="Arial"/>
          <w:sz w:val="22"/>
          <w:szCs w:val="22"/>
          <w:highlight w:val="yellow"/>
          <w:lang w:val="en-GB"/>
        </w:rPr>
        <w:t>Scheme of arrangement</w:t>
      </w:r>
      <w:r w:rsidR="000C2AB6" w:rsidRPr="00032787">
        <w:rPr>
          <w:rFonts w:ascii="Arial" w:hAnsi="Arial" w:cs="Arial"/>
          <w:sz w:val="22"/>
          <w:szCs w:val="22"/>
          <w:highlight w:val="yellow"/>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932B32" w:rsidRDefault="00C041E8" w:rsidP="00BE65AA">
      <w:pPr>
        <w:pStyle w:val="ListParagraph"/>
        <w:numPr>
          <w:ilvl w:val="0"/>
          <w:numId w:val="12"/>
        </w:numPr>
        <w:ind w:left="426"/>
        <w:jc w:val="both"/>
        <w:rPr>
          <w:rFonts w:ascii="Arial" w:hAnsi="Arial" w:cs="Arial"/>
          <w:sz w:val="22"/>
          <w:szCs w:val="22"/>
          <w:highlight w:val="yellow"/>
          <w:lang w:val="en-GB"/>
        </w:rPr>
      </w:pPr>
      <w:r w:rsidRPr="00932B32">
        <w:rPr>
          <w:rFonts w:ascii="Arial" w:hAnsi="Arial" w:cs="Arial"/>
          <w:sz w:val="22"/>
          <w:szCs w:val="22"/>
          <w:highlight w:val="yellow"/>
          <w:lang w:val="en-GB"/>
        </w:rPr>
        <w:t>Brunei</w:t>
      </w:r>
      <w:r w:rsidR="00361BAA" w:rsidRPr="00932B32">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932B32" w:rsidRDefault="0007291B" w:rsidP="00BE65AA">
      <w:pPr>
        <w:pStyle w:val="ListParagraph"/>
        <w:numPr>
          <w:ilvl w:val="0"/>
          <w:numId w:val="13"/>
        </w:numPr>
        <w:ind w:left="426"/>
        <w:jc w:val="both"/>
        <w:rPr>
          <w:rFonts w:ascii="Arial" w:hAnsi="Arial" w:cs="Arial"/>
          <w:sz w:val="22"/>
          <w:szCs w:val="22"/>
          <w:highlight w:val="yellow"/>
          <w:lang w:val="en-GB"/>
        </w:rPr>
      </w:pPr>
      <w:r w:rsidRPr="00932B32">
        <w:rPr>
          <w:rFonts w:ascii="Arial" w:hAnsi="Arial" w:cs="Arial"/>
          <w:sz w:val="22"/>
          <w:szCs w:val="22"/>
          <w:highlight w:val="yellow"/>
          <w:lang w:val="en-GB"/>
        </w:rPr>
        <w:t xml:space="preserve">The Court held that the omission of the word </w:t>
      </w:r>
      <w:r w:rsidR="004D7749" w:rsidRPr="00932B32">
        <w:rPr>
          <w:rFonts w:ascii="Arial" w:hAnsi="Arial" w:cs="Arial"/>
          <w:sz w:val="22"/>
          <w:szCs w:val="22"/>
          <w:highlight w:val="yellow"/>
          <w:lang w:val="en-GB"/>
        </w:rPr>
        <w:t>“</w:t>
      </w:r>
      <w:r w:rsidRPr="00932B32">
        <w:rPr>
          <w:rFonts w:ascii="Arial" w:hAnsi="Arial" w:cs="Arial"/>
          <w:sz w:val="22"/>
          <w:szCs w:val="22"/>
          <w:highlight w:val="yellow"/>
          <w:lang w:val="en-GB"/>
        </w:rPr>
        <w:t>manifestly</w:t>
      </w:r>
      <w:r w:rsidR="004D7749" w:rsidRPr="00932B32">
        <w:rPr>
          <w:rFonts w:ascii="Arial" w:hAnsi="Arial" w:cs="Arial"/>
          <w:sz w:val="22"/>
          <w:szCs w:val="22"/>
          <w:highlight w:val="yellow"/>
          <w:lang w:val="en-GB"/>
        </w:rPr>
        <w:t>”</w:t>
      </w:r>
      <w:r w:rsidRPr="00932B32">
        <w:rPr>
          <w:rFonts w:ascii="Arial" w:hAnsi="Arial" w:cs="Arial"/>
          <w:sz w:val="22"/>
          <w:szCs w:val="22"/>
          <w:highlight w:val="yellow"/>
          <w:lang w:val="en-GB"/>
        </w:rPr>
        <w:t xml:space="preserve"> from Article 6 of the Singapore Model Law meant that the standard of exclusion on public policy grounds was </w:t>
      </w:r>
      <w:r w:rsidR="00416B96" w:rsidRPr="00932B32">
        <w:rPr>
          <w:rFonts w:ascii="Arial" w:hAnsi="Arial" w:cs="Arial"/>
          <w:sz w:val="22"/>
          <w:szCs w:val="22"/>
          <w:highlight w:val="yellow"/>
          <w:lang w:val="en-GB"/>
        </w:rPr>
        <w:t>higher</w:t>
      </w:r>
      <w:r w:rsidRPr="00932B32">
        <w:rPr>
          <w:rFonts w:ascii="Arial" w:hAnsi="Arial" w:cs="Arial"/>
          <w:sz w:val="22"/>
          <w:szCs w:val="22"/>
          <w:highlight w:val="yellow"/>
          <w:lang w:val="en-GB"/>
        </w:rPr>
        <w:t xml:space="preserve"> than in jurisdictions where the Model Law had been enacted unmodified</w:t>
      </w:r>
      <w:r w:rsidR="00726B93" w:rsidRPr="00932B32">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77FB4500" w14:textId="7D931B9D" w:rsidR="00932B32" w:rsidRPr="00932B32" w:rsidRDefault="00932B32" w:rsidP="00932B32">
      <w:pPr>
        <w:pStyle w:val="ListParagraph"/>
        <w:numPr>
          <w:ilvl w:val="0"/>
          <w:numId w:val="18"/>
        </w:numPr>
        <w:jc w:val="both"/>
        <w:rPr>
          <w:rFonts w:ascii="Arial" w:hAnsi="Arial" w:cs="Arial"/>
          <w:color w:val="808080" w:themeColor="background1" w:themeShade="80"/>
          <w:sz w:val="22"/>
          <w:szCs w:val="22"/>
          <w:lang w:val="en-GB"/>
        </w:rPr>
      </w:pPr>
      <w:r w:rsidRPr="00932B32">
        <w:rPr>
          <w:rFonts w:ascii="Arial" w:hAnsi="Arial" w:cs="Arial"/>
          <w:color w:val="808080" w:themeColor="background1" w:themeShade="80"/>
          <w:sz w:val="22"/>
          <w:szCs w:val="22"/>
          <w:lang w:val="en-GB"/>
        </w:rPr>
        <w:t>An ‘undervalue transaction’ is one type of impeachable transaction under Singapore insolvency law. A transaction will fall into this category where it:</w:t>
      </w:r>
    </w:p>
    <w:p w14:paraId="0F9757BD" w14:textId="77777777" w:rsidR="00932B32" w:rsidRPr="00932B32" w:rsidRDefault="00932B32" w:rsidP="00932B32">
      <w:pPr>
        <w:pStyle w:val="ListParagraph"/>
        <w:jc w:val="both"/>
        <w:rPr>
          <w:rFonts w:ascii="Arial" w:hAnsi="Arial" w:cs="Arial"/>
          <w:color w:val="808080" w:themeColor="background1" w:themeShade="80"/>
          <w:sz w:val="22"/>
          <w:szCs w:val="22"/>
          <w:lang w:val="en-GB"/>
        </w:rPr>
      </w:pPr>
    </w:p>
    <w:p w14:paraId="5CB59DF4" w14:textId="0AA6E545" w:rsidR="009B07AD" w:rsidRPr="00932B32" w:rsidRDefault="00932B32" w:rsidP="00932B32">
      <w:pPr>
        <w:pStyle w:val="ListParagraph"/>
        <w:numPr>
          <w:ilvl w:val="1"/>
          <w:numId w:val="18"/>
        </w:numPr>
        <w:jc w:val="both"/>
        <w:rPr>
          <w:rFonts w:ascii="Arial" w:hAnsi="Arial" w:cs="Arial"/>
          <w:color w:val="808080" w:themeColor="background1" w:themeShade="80"/>
          <w:sz w:val="22"/>
          <w:szCs w:val="22"/>
          <w:lang w:val="en-GB"/>
        </w:rPr>
      </w:pPr>
      <w:r w:rsidRPr="00932B32">
        <w:rPr>
          <w:rFonts w:ascii="Arial" w:hAnsi="Arial" w:cs="Arial"/>
          <w:color w:val="808080" w:themeColor="background1" w:themeShade="80"/>
          <w:sz w:val="22"/>
          <w:szCs w:val="22"/>
          <w:lang w:val="en-GB"/>
        </w:rPr>
        <w:t>occurred within three years before the date of either a bankruptcy application or the date upon which the bankruptcy order was made, AND</w:t>
      </w:r>
    </w:p>
    <w:p w14:paraId="38E288D9" w14:textId="6EE70ADE" w:rsidR="00932B32" w:rsidRPr="00932B32" w:rsidRDefault="00932B32" w:rsidP="00932B32">
      <w:pPr>
        <w:pStyle w:val="ListParagraph"/>
        <w:numPr>
          <w:ilvl w:val="1"/>
          <w:numId w:val="18"/>
        </w:numPr>
        <w:jc w:val="both"/>
        <w:rPr>
          <w:rFonts w:ascii="Arial" w:hAnsi="Arial" w:cs="Arial"/>
          <w:color w:val="808080" w:themeColor="background1" w:themeShade="80"/>
          <w:sz w:val="22"/>
          <w:szCs w:val="22"/>
          <w:lang w:val="en-GB"/>
        </w:rPr>
      </w:pPr>
      <w:r w:rsidRPr="00932B32">
        <w:rPr>
          <w:rFonts w:ascii="Arial" w:hAnsi="Arial" w:cs="Arial"/>
          <w:color w:val="808080" w:themeColor="background1" w:themeShade="80"/>
          <w:sz w:val="22"/>
          <w:szCs w:val="22"/>
          <w:lang w:val="en-GB"/>
        </w:rPr>
        <w:lastRenderedPageBreak/>
        <w:t xml:space="preserve">Where the transaction is a gift, or a transaction for no consideration, </w:t>
      </w:r>
      <w:proofErr w:type="gramStart"/>
      <w:r w:rsidRPr="00932B32">
        <w:rPr>
          <w:rFonts w:ascii="Arial" w:hAnsi="Arial" w:cs="Arial"/>
          <w:color w:val="808080" w:themeColor="background1" w:themeShade="80"/>
          <w:sz w:val="22"/>
          <w:szCs w:val="22"/>
          <w:lang w:val="en-GB"/>
        </w:rPr>
        <w:t>or,</w:t>
      </w:r>
      <w:proofErr w:type="gramEnd"/>
      <w:r w:rsidRPr="00932B32">
        <w:rPr>
          <w:rFonts w:ascii="Arial" w:hAnsi="Arial" w:cs="Arial"/>
          <w:color w:val="808080" w:themeColor="background1" w:themeShade="80"/>
          <w:sz w:val="22"/>
          <w:szCs w:val="22"/>
          <w:lang w:val="en-GB"/>
        </w:rPr>
        <w:t xml:space="preserve"> the consideration for the transaction is marriage, or, the consideration for the transaction is considerably less in money’s worth, than the consideration originally provided by the bankrupt. </w:t>
      </w:r>
    </w:p>
    <w:p w14:paraId="3098DA30" w14:textId="77777777" w:rsidR="00932B32" w:rsidRPr="00932B32" w:rsidRDefault="00932B32" w:rsidP="00932B32">
      <w:pPr>
        <w:pStyle w:val="ListParagraph"/>
        <w:ind w:left="1440"/>
        <w:jc w:val="both"/>
        <w:rPr>
          <w:rFonts w:ascii="Arial" w:hAnsi="Arial" w:cs="Arial"/>
          <w:color w:val="808080" w:themeColor="background1" w:themeShade="80"/>
          <w:sz w:val="22"/>
          <w:szCs w:val="22"/>
          <w:lang w:val="en-GB"/>
        </w:rPr>
      </w:pPr>
    </w:p>
    <w:p w14:paraId="07406568" w14:textId="687238D7" w:rsidR="00932B32" w:rsidRPr="00932B32" w:rsidRDefault="00932B32" w:rsidP="00932B32">
      <w:pPr>
        <w:pStyle w:val="ListParagraph"/>
        <w:numPr>
          <w:ilvl w:val="0"/>
          <w:numId w:val="18"/>
        </w:numPr>
        <w:jc w:val="both"/>
        <w:rPr>
          <w:rFonts w:ascii="Arial" w:hAnsi="Arial" w:cs="Arial"/>
          <w:color w:val="808080" w:themeColor="background1" w:themeShade="80"/>
          <w:sz w:val="22"/>
          <w:szCs w:val="22"/>
          <w:lang w:val="en-GB"/>
        </w:rPr>
      </w:pPr>
      <w:r w:rsidRPr="00932B32">
        <w:rPr>
          <w:rFonts w:ascii="Arial" w:hAnsi="Arial" w:cs="Arial"/>
          <w:color w:val="808080" w:themeColor="background1" w:themeShade="80"/>
          <w:sz w:val="22"/>
          <w:szCs w:val="22"/>
          <w:lang w:val="en-GB"/>
        </w:rPr>
        <w:t xml:space="preserve">An ‘unfair preference’ is a second type of impeachable transaction under Singapore insolvency </w:t>
      </w:r>
      <w:r w:rsidR="00F17D1A" w:rsidRPr="00932B32">
        <w:rPr>
          <w:rFonts w:ascii="Arial" w:hAnsi="Arial" w:cs="Arial"/>
          <w:color w:val="808080" w:themeColor="background1" w:themeShade="80"/>
          <w:sz w:val="22"/>
          <w:szCs w:val="22"/>
          <w:lang w:val="en-GB"/>
        </w:rPr>
        <w:t>law and</w:t>
      </w:r>
      <w:r w:rsidRPr="00932B32">
        <w:rPr>
          <w:rFonts w:ascii="Arial" w:hAnsi="Arial" w:cs="Arial"/>
          <w:color w:val="808080" w:themeColor="background1" w:themeShade="80"/>
          <w:sz w:val="22"/>
          <w:szCs w:val="22"/>
          <w:lang w:val="en-GB"/>
        </w:rPr>
        <w:t xml:space="preserve"> arises where an individual is adjudged bankrupt and has within the relevant </w:t>
      </w:r>
      <w:proofErr w:type="gramStart"/>
      <w:r w:rsidRPr="00932B32">
        <w:rPr>
          <w:rFonts w:ascii="Arial" w:hAnsi="Arial" w:cs="Arial"/>
          <w:color w:val="808080" w:themeColor="background1" w:themeShade="80"/>
          <w:sz w:val="22"/>
          <w:szCs w:val="22"/>
          <w:lang w:val="en-GB"/>
        </w:rPr>
        <w:t>period of time</w:t>
      </w:r>
      <w:proofErr w:type="gramEnd"/>
      <w:r w:rsidRPr="00932B32">
        <w:rPr>
          <w:rFonts w:ascii="Arial" w:hAnsi="Arial" w:cs="Arial"/>
          <w:color w:val="808080" w:themeColor="background1" w:themeShade="80"/>
          <w:sz w:val="22"/>
          <w:szCs w:val="22"/>
          <w:lang w:val="en-GB"/>
        </w:rPr>
        <w:t xml:space="preserve"> (being within the preceding two years from either the date of the bankruptcy application or the date of the bankruptcy order), given an unfair preference to any person. A transaction will amount to an unfair preference if:</w:t>
      </w:r>
    </w:p>
    <w:p w14:paraId="306ED35B" w14:textId="77777777" w:rsidR="00932B32" w:rsidRPr="00932B32" w:rsidRDefault="00932B32" w:rsidP="00932B32">
      <w:pPr>
        <w:pStyle w:val="ListParagraph"/>
        <w:jc w:val="both"/>
        <w:rPr>
          <w:rFonts w:ascii="Arial" w:hAnsi="Arial" w:cs="Arial"/>
          <w:color w:val="808080" w:themeColor="background1" w:themeShade="80"/>
          <w:sz w:val="22"/>
          <w:szCs w:val="22"/>
          <w:lang w:val="en-GB"/>
        </w:rPr>
      </w:pPr>
    </w:p>
    <w:p w14:paraId="74C95801" w14:textId="5F5BA608" w:rsidR="00932B32" w:rsidRPr="00932B32" w:rsidRDefault="00932B32" w:rsidP="00932B32">
      <w:pPr>
        <w:pStyle w:val="ListParagraph"/>
        <w:numPr>
          <w:ilvl w:val="1"/>
          <w:numId w:val="18"/>
        </w:numPr>
        <w:jc w:val="both"/>
        <w:rPr>
          <w:rFonts w:ascii="Arial" w:hAnsi="Arial" w:cs="Arial"/>
          <w:color w:val="808080" w:themeColor="background1" w:themeShade="80"/>
          <w:sz w:val="22"/>
          <w:szCs w:val="22"/>
          <w:lang w:val="en-GB"/>
        </w:rPr>
      </w:pPr>
      <w:r w:rsidRPr="00932B32">
        <w:rPr>
          <w:rFonts w:ascii="Arial" w:hAnsi="Arial" w:cs="Arial"/>
          <w:color w:val="808080" w:themeColor="background1" w:themeShade="80"/>
          <w:sz w:val="22"/>
          <w:szCs w:val="22"/>
          <w:lang w:val="en-GB"/>
        </w:rPr>
        <w:t>The other person is one of the bankrupt</w:t>
      </w:r>
      <w:r w:rsidR="007E5C31">
        <w:rPr>
          <w:rFonts w:ascii="Arial" w:hAnsi="Arial" w:cs="Arial"/>
          <w:color w:val="808080" w:themeColor="background1" w:themeShade="80"/>
          <w:sz w:val="22"/>
          <w:szCs w:val="22"/>
          <w:lang w:val="en-GB"/>
        </w:rPr>
        <w:t>’</w:t>
      </w:r>
      <w:r w:rsidRPr="00932B32">
        <w:rPr>
          <w:rFonts w:ascii="Arial" w:hAnsi="Arial" w:cs="Arial"/>
          <w:color w:val="808080" w:themeColor="background1" w:themeShade="80"/>
          <w:sz w:val="22"/>
          <w:szCs w:val="22"/>
          <w:lang w:val="en-GB"/>
        </w:rPr>
        <w:t>s creditors</w:t>
      </w:r>
      <w:r w:rsidR="007E5C31">
        <w:rPr>
          <w:rFonts w:ascii="Arial" w:hAnsi="Arial" w:cs="Arial"/>
          <w:color w:val="808080" w:themeColor="background1" w:themeShade="80"/>
          <w:sz w:val="22"/>
          <w:szCs w:val="22"/>
          <w:lang w:val="en-GB"/>
        </w:rPr>
        <w:t>,</w:t>
      </w:r>
      <w:r w:rsidRPr="00932B32">
        <w:rPr>
          <w:rFonts w:ascii="Arial" w:hAnsi="Arial" w:cs="Arial"/>
          <w:color w:val="808080" w:themeColor="background1" w:themeShade="80"/>
          <w:sz w:val="22"/>
          <w:szCs w:val="22"/>
          <w:lang w:val="en-GB"/>
        </w:rPr>
        <w:t xml:space="preserve"> a </w:t>
      </w:r>
      <w:proofErr w:type="gramStart"/>
      <w:r w:rsidRPr="00932B32">
        <w:rPr>
          <w:rFonts w:ascii="Arial" w:hAnsi="Arial" w:cs="Arial"/>
          <w:color w:val="808080" w:themeColor="background1" w:themeShade="80"/>
          <w:sz w:val="22"/>
          <w:szCs w:val="22"/>
          <w:lang w:val="en-GB"/>
        </w:rPr>
        <w:t>surety</w:t>
      </w:r>
      <w:proofErr w:type="gramEnd"/>
      <w:r w:rsidRPr="00932B32">
        <w:rPr>
          <w:rFonts w:ascii="Arial" w:hAnsi="Arial" w:cs="Arial"/>
          <w:color w:val="808080" w:themeColor="background1" w:themeShade="80"/>
          <w:sz w:val="22"/>
          <w:szCs w:val="22"/>
          <w:lang w:val="en-GB"/>
        </w:rPr>
        <w:t xml:space="preserve"> or a </w:t>
      </w:r>
      <w:r w:rsidR="00F17D1A" w:rsidRPr="00932B32">
        <w:rPr>
          <w:rFonts w:ascii="Arial" w:hAnsi="Arial" w:cs="Arial"/>
          <w:color w:val="808080" w:themeColor="background1" w:themeShade="80"/>
          <w:sz w:val="22"/>
          <w:szCs w:val="22"/>
          <w:lang w:val="en-GB"/>
        </w:rPr>
        <w:t>guarantor.</w:t>
      </w:r>
    </w:p>
    <w:p w14:paraId="420A16FF" w14:textId="4B7F8C75" w:rsidR="00932B32" w:rsidRPr="00932B32" w:rsidRDefault="007E5C31" w:rsidP="00932B32">
      <w:pPr>
        <w:pStyle w:val="ListParagraph"/>
        <w:numPr>
          <w:ilvl w:val="1"/>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932B32" w:rsidRPr="00932B32">
        <w:rPr>
          <w:rFonts w:ascii="Arial" w:hAnsi="Arial" w:cs="Arial"/>
          <w:color w:val="808080" w:themeColor="background1" w:themeShade="80"/>
          <w:sz w:val="22"/>
          <w:szCs w:val="22"/>
          <w:lang w:val="en-GB"/>
        </w:rPr>
        <w:t>he bankrupt has anything which has the effect of putting the person into a better position than they would have been upon the bankrupt’s bankruptcy; and</w:t>
      </w:r>
    </w:p>
    <w:p w14:paraId="28C4E2B3" w14:textId="7A86D56D" w:rsidR="00932B32" w:rsidRPr="00932B32" w:rsidRDefault="00B625D9" w:rsidP="00932B32">
      <w:pPr>
        <w:pStyle w:val="ListParagraph"/>
        <w:numPr>
          <w:ilvl w:val="1"/>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932B32" w:rsidRPr="00932B32">
        <w:rPr>
          <w:rFonts w:ascii="Arial" w:hAnsi="Arial" w:cs="Arial"/>
          <w:color w:val="808080" w:themeColor="background1" w:themeShade="80"/>
          <w:sz w:val="22"/>
          <w:szCs w:val="22"/>
          <w:lang w:val="en-GB"/>
        </w:rPr>
        <w:t xml:space="preserve">n giving the preference, the bankrupt must be influenced by a desire to prefer the other party such that they would be in a better position on bankruptcy. </w:t>
      </w:r>
    </w:p>
    <w:p w14:paraId="1831BECC" w14:textId="77777777" w:rsidR="00932B32" w:rsidRPr="00932B32" w:rsidRDefault="00932B32" w:rsidP="00932B32">
      <w:pPr>
        <w:pStyle w:val="ListParagraph"/>
        <w:ind w:left="1440"/>
        <w:jc w:val="both"/>
        <w:rPr>
          <w:rFonts w:ascii="Arial" w:hAnsi="Arial" w:cs="Arial"/>
          <w:color w:val="808080" w:themeColor="background1" w:themeShade="80"/>
          <w:sz w:val="22"/>
          <w:szCs w:val="22"/>
          <w:lang w:val="en-GB"/>
        </w:rPr>
      </w:pPr>
    </w:p>
    <w:p w14:paraId="5E4D524B" w14:textId="079203CD" w:rsidR="00932B32" w:rsidRPr="00932B32" w:rsidRDefault="00932B32" w:rsidP="00932B32">
      <w:pPr>
        <w:pStyle w:val="ListParagraph"/>
        <w:jc w:val="both"/>
        <w:rPr>
          <w:rFonts w:ascii="Arial" w:hAnsi="Arial" w:cs="Arial"/>
          <w:color w:val="808080" w:themeColor="background1" w:themeShade="80"/>
          <w:sz w:val="22"/>
          <w:szCs w:val="22"/>
          <w:lang w:val="en-GB"/>
        </w:rPr>
      </w:pPr>
      <w:r w:rsidRPr="00932B32">
        <w:rPr>
          <w:rFonts w:ascii="Arial" w:hAnsi="Arial" w:cs="Arial"/>
          <w:color w:val="808080" w:themeColor="background1" w:themeShade="80"/>
          <w:sz w:val="22"/>
          <w:szCs w:val="22"/>
          <w:lang w:val="en-GB"/>
        </w:rPr>
        <w:t xml:space="preserve">In the case of an unfair preference which is not a transaction at an undervalue (as described above), the relevant period is one year before either the date of the making of the bankruptcy application, or the granting of the order. </w:t>
      </w:r>
    </w:p>
    <w:p w14:paraId="5ED8993A" w14:textId="77777777" w:rsidR="00932B32" w:rsidRPr="00932B32" w:rsidRDefault="00932B32" w:rsidP="00932B32">
      <w:pPr>
        <w:pStyle w:val="ListParagraph"/>
        <w:jc w:val="both"/>
        <w:rPr>
          <w:rFonts w:ascii="Arial" w:hAnsi="Arial" w:cs="Arial"/>
          <w:color w:val="808080" w:themeColor="background1" w:themeShade="80"/>
          <w:sz w:val="22"/>
          <w:szCs w:val="22"/>
          <w:lang w:val="en-GB"/>
        </w:rPr>
      </w:pPr>
    </w:p>
    <w:p w14:paraId="6E9EE340" w14:textId="0B084AF7" w:rsidR="004F5DE9" w:rsidRPr="00437217" w:rsidRDefault="00437217"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932B32" w:rsidRPr="00932B32">
        <w:rPr>
          <w:rFonts w:ascii="Arial" w:hAnsi="Arial" w:cs="Arial"/>
          <w:color w:val="808080" w:themeColor="background1" w:themeShade="80"/>
          <w:sz w:val="22"/>
          <w:szCs w:val="22"/>
          <w:lang w:val="en-GB"/>
        </w:rPr>
        <w:t xml:space="preserve"> defence available to a person who has acquired an interest in the bankrupt’s property </w:t>
      </w:r>
      <w:r>
        <w:rPr>
          <w:rFonts w:ascii="Arial" w:hAnsi="Arial" w:cs="Arial"/>
          <w:color w:val="808080" w:themeColor="background1" w:themeShade="80"/>
          <w:sz w:val="22"/>
          <w:szCs w:val="22"/>
          <w:lang w:val="en-GB"/>
        </w:rPr>
        <w:t>is to demonstrate</w:t>
      </w:r>
      <w:r w:rsidR="00932B32" w:rsidRPr="00932B32">
        <w:rPr>
          <w:rFonts w:ascii="Arial" w:hAnsi="Arial" w:cs="Arial"/>
          <w:color w:val="808080" w:themeColor="background1" w:themeShade="80"/>
          <w:sz w:val="22"/>
          <w:szCs w:val="22"/>
          <w:lang w:val="en-GB"/>
        </w:rPr>
        <w:t xml:space="preserve"> that the transaction was </w:t>
      </w:r>
      <w:r>
        <w:rPr>
          <w:rFonts w:ascii="Arial" w:hAnsi="Arial" w:cs="Arial"/>
          <w:color w:val="808080" w:themeColor="background1" w:themeShade="80"/>
          <w:sz w:val="22"/>
          <w:szCs w:val="22"/>
          <w:lang w:val="en-GB"/>
        </w:rPr>
        <w:t>made</w:t>
      </w:r>
      <w:r w:rsidR="00932B32" w:rsidRPr="00932B32">
        <w:rPr>
          <w:rFonts w:ascii="Arial" w:hAnsi="Arial" w:cs="Arial"/>
          <w:color w:val="808080" w:themeColor="background1" w:themeShade="80"/>
          <w:sz w:val="22"/>
          <w:szCs w:val="22"/>
          <w:lang w:val="en-GB"/>
        </w:rPr>
        <w:t xml:space="preserve"> in good faith and for value</w:t>
      </w:r>
      <w:r>
        <w:rPr>
          <w:rFonts w:ascii="Arial" w:hAnsi="Arial" w:cs="Arial"/>
          <w:color w:val="808080" w:themeColor="background1" w:themeShade="80"/>
          <w:sz w:val="22"/>
          <w:szCs w:val="22"/>
          <w:lang w:val="en-GB"/>
        </w:rPr>
        <w:t>. If this can be properly evidenced, then</w:t>
      </w:r>
      <w:r w:rsidR="00932B32" w:rsidRPr="00932B32">
        <w:rPr>
          <w:rFonts w:ascii="Arial" w:hAnsi="Arial" w:cs="Arial"/>
          <w:color w:val="808080" w:themeColor="background1" w:themeShade="80"/>
          <w:sz w:val="22"/>
          <w:szCs w:val="22"/>
          <w:lang w:val="en-GB"/>
        </w:rPr>
        <w:t xml:space="preserve"> the transaction will stand. Such a transaction will not be considered to have been </w:t>
      </w:r>
      <w:r>
        <w:rPr>
          <w:rFonts w:ascii="Arial" w:hAnsi="Arial" w:cs="Arial"/>
          <w:color w:val="808080" w:themeColor="background1" w:themeShade="80"/>
          <w:sz w:val="22"/>
          <w:szCs w:val="22"/>
          <w:lang w:val="en-GB"/>
        </w:rPr>
        <w:t xml:space="preserve">made </w:t>
      </w:r>
      <w:r w:rsidR="00932B32" w:rsidRPr="00932B32">
        <w:rPr>
          <w:rFonts w:ascii="Arial" w:hAnsi="Arial" w:cs="Arial"/>
          <w:color w:val="808080" w:themeColor="background1" w:themeShade="80"/>
          <w:sz w:val="22"/>
          <w:szCs w:val="22"/>
          <w:lang w:val="en-GB"/>
        </w:rPr>
        <w:t>in “good faith” if the individual who benefited from the transaction, had notice of the surrounding circumstances and the relevant proceedings, or was an associate of the bankrupt.</w:t>
      </w: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26F7D494" w:rsidR="009B07AD" w:rsidRPr="002A37BB" w:rsidRDefault="00932B32" w:rsidP="002A37BB">
      <w:pPr>
        <w:ind w:left="720" w:hanging="720"/>
        <w:jc w:val="both"/>
        <w:rPr>
          <w:rFonts w:ascii="Arial" w:hAnsi="Arial" w:cs="Arial"/>
          <w:sz w:val="22"/>
          <w:szCs w:val="22"/>
        </w:rPr>
      </w:pPr>
      <w:r>
        <w:rPr>
          <w:rFonts w:ascii="Arial" w:hAnsi="Arial" w:cs="Arial"/>
          <w:color w:val="7B7B7B" w:themeColor="accent3" w:themeShade="BF"/>
          <w:sz w:val="22"/>
          <w:szCs w:val="22"/>
        </w:rPr>
        <w:t>The Supreme Court of Singapore adopted the JIN Guidelines (“Guidelines for Communication and Co-operation between Courts in Cross-border Insolvency Matters”) on 1 February 2017. The adoption of these guidelines was significant because it is the first time that a judicial communication and co-operation framework for cross-border insolvency has been adopted in Singapore. The objective of these guidelines is to both compliment the UNCITRAL Model Law, which was previously adopted by Singapore in March 2017, and to promote cooperation and communication between the different courts in cross border insolvency matters. For example, the US Bankruptcy Courts for the District of Delaware and the Southern District of New York, two leading cross-border insolvency courts, with whom the Singapore Court will regularly have to co-operate with on cross-border insolvency matters, have also adopted the JIN Guidelines. The adoption of the guidelines by Singapore</w:t>
      </w:r>
      <w:r w:rsidR="005F57F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therefore, will allow for a more cohesive, cost effective and consistent approach to addressing cross-border insolvency matters, particularly when it is operating with other jurisdictions that have also adopted the same guidelines.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932B32">
      <w:pPr>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lastRenderedPageBreak/>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73974AF9" w14:textId="27C8E898" w:rsidR="00932B32" w:rsidRDefault="00932B32" w:rsidP="00932B32">
      <w:pPr>
        <w:pStyle w:val="ListParagraph"/>
        <w:numPr>
          <w:ilvl w:val="0"/>
          <w:numId w:val="19"/>
        </w:numPr>
        <w:jc w:val="both"/>
        <w:rPr>
          <w:rFonts w:ascii="Arial" w:hAnsi="Arial" w:cs="Arial"/>
          <w:color w:val="808080" w:themeColor="background1" w:themeShade="80"/>
          <w:sz w:val="22"/>
          <w:szCs w:val="22"/>
          <w:lang w:val="en-GB"/>
        </w:rPr>
      </w:pPr>
      <w:r w:rsidRPr="00932B32">
        <w:rPr>
          <w:rFonts w:ascii="Arial" w:hAnsi="Arial" w:cs="Arial"/>
          <w:color w:val="808080" w:themeColor="background1" w:themeShade="80"/>
          <w:sz w:val="22"/>
          <w:szCs w:val="22"/>
          <w:lang w:val="en-GB"/>
        </w:rPr>
        <w:t>Firstly</w:t>
      </w:r>
      <w:r>
        <w:rPr>
          <w:rFonts w:ascii="Arial" w:hAnsi="Arial" w:cs="Arial"/>
          <w:color w:val="808080" w:themeColor="background1" w:themeShade="80"/>
          <w:sz w:val="22"/>
          <w:szCs w:val="22"/>
          <w:lang w:val="en-GB"/>
        </w:rPr>
        <w:t xml:space="preserve"> (pursuant to section 392 of the IRDA)</w:t>
      </w:r>
      <w:r w:rsidRPr="00932B32">
        <w:rPr>
          <w:rFonts w:ascii="Arial" w:hAnsi="Arial" w:cs="Arial"/>
          <w:color w:val="808080" w:themeColor="background1" w:themeShade="80"/>
          <w:sz w:val="22"/>
          <w:szCs w:val="22"/>
          <w:lang w:val="en-GB"/>
        </w:rPr>
        <w:t xml:space="preserve">, an application to annul a bankruptcy must be made within </w:t>
      </w:r>
      <w:r w:rsidR="00C41E7B">
        <w:rPr>
          <w:rFonts w:ascii="Arial" w:hAnsi="Arial" w:cs="Arial"/>
          <w:color w:val="808080" w:themeColor="background1" w:themeShade="80"/>
          <w:sz w:val="22"/>
          <w:szCs w:val="22"/>
          <w:lang w:val="en-GB"/>
        </w:rPr>
        <w:t>twelve (</w:t>
      </w:r>
      <w:r w:rsidRPr="00932B32">
        <w:rPr>
          <w:rFonts w:ascii="Arial" w:hAnsi="Arial" w:cs="Arial"/>
          <w:color w:val="808080" w:themeColor="background1" w:themeShade="80"/>
          <w:sz w:val="22"/>
          <w:szCs w:val="22"/>
          <w:lang w:val="en-GB"/>
        </w:rPr>
        <w:t>12</w:t>
      </w:r>
      <w:r w:rsidR="00C41E7B">
        <w:rPr>
          <w:rFonts w:ascii="Arial" w:hAnsi="Arial" w:cs="Arial"/>
          <w:color w:val="808080" w:themeColor="background1" w:themeShade="80"/>
          <w:sz w:val="22"/>
          <w:szCs w:val="22"/>
          <w:lang w:val="en-GB"/>
        </w:rPr>
        <w:t>)</w:t>
      </w:r>
      <w:r w:rsidRPr="00932B32">
        <w:rPr>
          <w:rFonts w:ascii="Arial" w:hAnsi="Arial" w:cs="Arial"/>
          <w:color w:val="808080" w:themeColor="background1" w:themeShade="80"/>
          <w:sz w:val="22"/>
          <w:szCs w:val="22"/>
          <w:lang w:val="en-GB"/>
        </w:rPr>
        <w:t xml:space="preserve"> months of the bankruptcy order being made, otherwise the bankrupt will need to apply for the leave of the court </w:t>
      </w:r>
      <w:r>
        <w:rPr>
          <w:rFonts w:ascii="Arial" w:hAnsi="Arial" w:cs="Arial"/>
          <w:color w:val="808080" w:themeColor="background1" w:themeShade="80"/>
          <w:sz w:val="22"/>
          <w:szCs w:val="22"/>
          <w:lang w:val="en-GB"/>
        </w:rPr>
        <w:t xml:space="preserve">for the application to be made. </w:t>
      </w:r>
      <w:proofErr w:type="gramStart"/>
      <w:r>
        <w:rPr>
          <w:rFonts w:ascii="Arial" w:hAnsi="Arial" w:cs="Arial"/>
          <w:color w:val="808080" w:themeColor="background1" w:themeShade="80"/>
          <w:sz w:val="22"/>
          <w:szCs w:val="22"/>
          <w:lang w:val="en-GB"/>
        </w:rPr>
        <w:t>In order to</w:t>
      </w:r>
      <w:proofErr w:type="gramEnd"/>
      <w:r>
        <w:rPr>
          <w:rFonts w:ascii="Arial" w:hAnsi="Arial" w:cs="Arial"/>
          <w:color w:val="808080" w:themeColor="background1" w:themeShade="80"/>
          <w:sz w:val="22"/>
          <w:szCs w:val="22"/>
          <w:lang w:val="en-GB"/>
        </w:rPr>
        <w:t xml:space="preserve"> obtain an annulment, the bankrupt must demonstrate to the court that either:</w:t>
      </w:r>
    </w:p>
    <w:p w14:paraId="6F1D56AA" w14:textId="77777777" w:rsidR="00932B32" w:rsidRDefault="00932B32" w:rsidP="00932B32">
      <w:pPr>
        <w:pStyle w:val="ListParagraph"/>
        <w:ind w:left="1080"/>
        <w:jc w:val="both"/>
        <w:rPr>
          <w:rFonts w:ascii="Arial" w:hAnsi="Arial" w:cs="Arial"/>
          <w:color w:val="808080" w:themeColor="background1" w:themeShade="80"/>
          <w:sz w:val="22"/>
          <w:szCs w:val="22"/>
          <w:lang w:val="en-GB"/>
        </w:rPr>
      </w:pPr>
    </w:p>
    <w:p w14:paraId="7BC6F52D" w14:textId="31DF2383" w:rsidR="00932B32" w:rsidRDefault="00932B32" w:rsidP="00932B32">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bankrupt order ought not have been made on grounds existing at the </w:t>
      </w:r>
      <w:proofErr w:type="gramStart"/>
      <w:r>
        <w:rPr>
          <w:rFonts w:ascii="Arial" w:hAnsi="Arial" w:cs="Arial"/>
          <w:color w:val="808080" w:themeColor="background1" w:themeShade="80"/>
          <w:sz w:val="22"/>
          <w:szCs w:val="22"/>
          <w:lang w:val="en-GB"/>
        </w:rPr>
        <w:t>time;</w:t>
      </w:r>
      <w:proofErr w:type="gramEnd"/>
    </w:p>
    <w:p w14:paraId="58621A27" w14:textId="73448BCD" w:rsidR="00932B32" w:rsidRDefault="00932B32" w:rsidP="00932B32">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Debts and expenses of the bankruptcy have been paid or secured to the satisfaction of the court; or</w:t>
      </w:r>
    </w:p>
    <w:p w14:paraId="27B4362E" w14:textId="3DB0C804" w:rsidR="00932B32" w:rsidRDefault="00932B32" w:rsidP="00932B32">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distribution of the estate will take place in </w:t>
      </w:r>
      <w:proofErr w:type="gramStart"/>
      <w:r>
        <w:rPr>
          <w:rFonts w:ascii="Arial" w:hAnsi="Arial" w:cs="Arial"/>
          <w:color w:val="808080" w:themeColor="background1" w:themeShade="80"/>
          <w:sz w:val="22"/>
          <w:szCs w:val="22"/>
          <w:lang w:val="en-GB"/>
        </w:rPr>
        <w:t>Malaysia</w:t>
      </w:r>
      <w:proofErr w:type="gramEnd"/>
      <w:r>
        <w:rPr>
          <w:rFonts w:ascii="Arial" w:hAnsi="Arial" w:cs="Arial"/>
          <w:color w:val="808080" w:themeColor="background1" w:themeShade="80"/>
          <w:sz w:val="22"/>
          <w:szCs w:val="22"/>
          <w:lang w:val="en-GB"/>
        </w:rPr>
        <w:t xml:space="preserve"> or the majority of the creditors are residents in Malaysia, and the distribution ought to happen there. </w:t>
      </w:r>
    </w:p>
    <w:p w14:paraId="41F60ABC" w14:textId="77777777" w:rsidR="00932B32" w:rsidRDefault="00932B32" w:rsidP="00932B32">
      <w:pPr>
        <w:pStyle w:val="ListParagraph"/>
        <w:ind w:left="1440"/>
        <w:jc w:val="both"/>
        <w:rPr>
          <w:rFonts w:ascii="Arial" w:hAnsi="Arial" w:cs="Arial"/>
          <w:color w:val="808080" w:themeColor="background1" w:themeShade="80"/>
          <w:sz w:val="22"/>
          <w:szCs w:val="22"/>
          <w:lang w:val="en-GB"/>
        </w:rPr>
      </w:pPr>
    </w:p>
    <w:p w14:paraId="12344FAE" w14:textId="19FC28E5" w:rsidR="00932B32" w:rsidRPr="00932B32" w:rsidRDefault="00932B32" w:rsidP="00932B32">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Alternatively, a discharge may be obtained by the bankrupt (or the Official Assignee, or any other person having an interest) by applying to the Court for an order of discharge any time after the bankruptcy order is made (section 394, IRDA). If the bankrupt makes an application, it must also be served on each of the creditors who have filed a proof of debt in the bankruptcy, and the Court will hear from the creditors before making the order for discharge. In response to the application for discharge, the Court may either </w:t>
      </w:r>
      <w:proofErr w:type="spellStart"/>
      <w:r w:rsidRPr="00932B32">
        <w:rPr>
          <w:rFonts w:ascii="Arial" w:hAnsi="Arial" w:cs="Arial"/>
          <w:b/>
          <w:bCs/>
          <w:color w:val="808080" w:themeColor="background1" w:themeShade="80"/>
          <w:sz w:val="22"/>
          <w:szCs w:val="22"/>
          <w:lang w:val="en-GB"/>
        </w:rPr>
        <w:t>i</w:t>
      </w:r>
      <w:proofErr w:type="spellEnd"/>
      <w:r w:rsidRPr="00932B32">
        <w:rPr>
          <w:rFonts w:ascii="Arial" w:hAnsi="Arial" w:cs="Arial"/>
          <w:b/>
          <w:bCs/>
          <w:color w:val="808080" w:themeColor="background1" w:themeShade="80"/>
          <w:sz w:val="22"/>
          <w:szCs w:val="22"/>
          <w:lang w:val="en-GB"/>
        </w:rPr>
        <w:t>)</w:t>
      </w:r>
      <w:r>
        <w:rPr>
          <w:rFonts w:ascii="Arial" w:hAnsi="Arial" w:cs="Arial"/>
          <w:color w:val="808080" w:themeColor="background1" w:themeShade="80"/>
          <w:sz w:val="22"/>
          <w:szCs w:val="22"/>
          <w:lang w:val="en-GB"/>
        </w:rPr>
        <w:t xml:space="preserve"> refuse the discharge, </w:t>
      </w:r>
      <w:r w:rsidRPr="00932B32">
        <w:rPr>
          <w:rFonts w:ascii="Arial" w:hAnsi="Arial" w:cs="Arial"/>
          <w:b/>
          <w:bCs/>
          <w:color w:val="808080" w:themeColor="background1" w:themeShade="80"/>
          <w:sz w:val="22"/>
          <w:szCs w:val="22"/>
          <w:lang w:val="en-GB"/>
        </w:rPr>
        <w:t>ii)</w:t>
      </w:r>
      <w:r>
        <w:rPr>
          <w:rFonts w:ascii="Arial" w:hAnsi="Arial" w:cs="Arial"/>
          <w:color w:val="808080" w:themeColor="background1" w:themeShade="80"/>
          <w:sz w:val="22"/>
          <w:szCs w:val="22"/>
          <w:lang w:val="en-GB"/>
        </w:rPr>
        <w:t xml:space="preserve"> make an order discharging the bankruptcy absolutely, or </w:t>
      </w:r>
      <w:r w:rsidRPr="00932B32">
        <w:rPr>
          <w:rFonts w:ascii="Arial" w:hAnsi="Arial" w:cs="Arial"/>
          <w:b/>
          <w:bCs/>
          <w:color w:val="808080" w:themeColor="background1" w:themeShade="80"/>
          <w:sz w:val="22"/>
          <w:szCs w:val="22"/>
          <w:lang w:val="en-GB"/>
        </w:rPr>
        <w:t>iii)</w:t>
      </w:r>
      <w:r>
        <w:rPr>
          <w:rFonts w:ascii="Arial" w:hAnsi="Arial" w:cs="Arial"/>
          <w:color w:val="808080" w:themeColor="background1" w:themeShade="80"/>
          <w:sz w:val="22"/>
          <w:szCs w:val="22"/>
          <w:lang w:val="en-GB"/>
        </w:rPr>
        <w:t xml:space="preserve"> make an order discharging on conditions as it thinks fit, including conditions with respect to future income or property. </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551544FC" w14:textId="4DC3E625" w:rsidR="00997712" w:rsidRDefault="007979D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IRD Act 2018 has introduced two new </w:t>
      </w:r>
      <w:r w:rsidR="00855395">
        <w:rPr>
          <w:rFonts w:ascii="Arial" w:hAnsi="Arial" w:cs="Arial"/>
          <w:color w:val="7B7B7B" w:themeColor="accent3" w:themeShade="BF"/>
          <w:sz w:val="22"/>
          <w:szCs w:val="22"/>
          <w:lang w:val="en-GB"/>
        </w:rPr>
        <w:t>provisions which are of</w:t>
      </w:r>
      <w:r w:rsidR="008F07AC">
        <w:rPr>
          <w:rFonts w:ascii="Arial" w:hAnsi="Arial" w:cs="Arial"/>
          <w:color w:val="7B7B7B" w:themeColor="accent3" w:themeShade="BF"/>
          <w:sz w:val="22"/>
          <w:szCs w:val="22"/>
          <w:lang w:val="en-GB"/>
        </w:rPr>
        <w:t xml:space="preserve"> some</w:t>
      </w:r>
      <w:r w:rsidR="00855395">
        <w:rPr>
          <w:rFonts w:ascii="Arial" w:hAnsi="Arial" w:cs="Arial"/>
          <w:color w:val="7B7B7B" w:themeColor="accent3" w:themeShade="BF"/>
          <w:sz w:val="22"/>
          <w:szCs w:val="22"/>
          <w:lang w:val="en-GB"/>
        </w:rPr>
        <w:t xml:space="preserve"> significance </w:t>
      </w:r>
      <w:r w:rsidR="008F07AC">
        <w:rPr>
          <w:rFonts w:ascii="Arial" w:hAnsi="Arial" w:cs="Arial"/>
          <w:color w:val="7B7B7B" w:themeColor="accent3" w:themeShade="BF"/>
          <w:sz w:val="22"/>
          <w:szCs w:val="22"/>
          <w:lang w:val="en-GB"/>
        </w:rPr>
        <w:t xml:space="preserve">to the insolvency and restructuring legal framework of Singapore. </w:t>
      </w:r>
      <w:r w:rsidR="00267019">
        <w:rPr>
          <w:rFonts w:ascii="Arial" w:hAnsi="Arial" w:cs="Arial"/>
          <w:color w:val="7B7B7B" w:themeColor="accent3" w:themeShade="BF"/>
          <w:sz w:val="22"/>
          <w:szCs w:val="22"/>
          <w:lang w:val="en-GB"/>
        </w:rPr>
        <w:t xml:space="preserve">These are </w:t>
      </w:r>
      <w:r w:rsidR="00B27BB4">
        <w:rPr>
          <w:rFonts w:ascii="Arial" w:hAnsi="Arial" w:cs="Arial"/>
          <w:color w:val="7B7B7B" w:themeColor="accent3" w:themeShade="BF"/>
          <w:sz w:val="22"/>
          <w:szCs w:val="22"/>
          <w:lang w:val="en-GB"/>
        </w:rPr>
        <w:t>(</w:t>
      </w:r>
      <w:proofErr w:type="spellStart"/>
      <w:r w:rsidR="00B27BB4">
        <w:rPr>
          <w:rFonts w:ascii="Arial" w:hAnsi="Arial" w:cs="Arial"/>
          <w:color w:val="7B7B7B" w:themeColor="accent3" w:themeShade="BF"/>
          <w:sz w:val="22"/>
          <w:szCs w:val="22"/>
          <w:lang w:val="en-GB"/>
        </w:rPr>
        <w:t>i</w:t>
      </w:r>
      <w:proofErr w:type="spellEnd"/>
      <w:r w:rsidR="00B27BB4">
        <w:rPr>
          <w:rFonts w:ascii="Arial" w:hAnsi="Arial" w:cs="Arial"/>
          <w:color w:val="7B7B7B" w:themeColor="accent3" w:themeShade="BF"/>
          <w:sz w:val="22"/>
          <w:szCs w:val="22"/>
          <w:lang w:val="en-GB"/>
        </w:rPr>
        <w:t xml:space="preserve">) </w:t>
      </w:r>
      <w:r w:rsidR="00267019">
        <w:rPr>
          <w:rFonts w:ascii="Arial" w:hAnsi="Arial" w:cs="Arial"/>
          <w:color w:val="7B7B7B" w:themeColor="accent3" w:themeShade="BF"/>
          <w:sz w:val="22"/>
          <w:szCs w:val="22"/>
          <w:lang w:val="en-GB"/>
        </w:rPr>
        <w:t>a new provision in respect of wrongful trading</w:t>
      </w:r>
      <w:r w:rsidR="00B27BB4">
        <w:rPr>
          <w:rFonts w:ascii="Arial" w:hAnsi="Arial" w:cs="Arial"/>
          <w:color w:val="7B7B7B" w:themeColor="accent3" w:themeShade="BF"/>
          <w:sz w:val="22"/>
          <w:szCs w:val="22"/>
          <w:lang w:val="en-GB"/>
        </w:rPr>
        <w:t xml:space="preserve"> and (ii) new restrictions on the application </w:t>
      </w:r>
      <w:r w:rsidR="000239F1">
        <w:rPr>
          <w:rFonts w:ascii="Arial" w:hAnsi="Arial" w:cs="Arial"/>
          <w:color w:val="7B7B7B" w:themeColor="accent3" w:themeShade="BF"/>
          <w:sz w:val="22"/>
          <w:szCs w:val="22"/>
          <w:lang w:val="en-GB"/>
        </w:rPr>
        <w:t>and operation</w:t>
      </w:r>
      <w:r w:rsidR="00B27BB4">
        <w:rPr>
          <w:rFonts w:ascii="Arial" w:hAnsi="Arial" w:cs="Arial"/>
          <w:color w:val="7B7B7B" w:themeColor="accent3" w:themeShade="BF"/>
          <w:sz w:val="22"/>
          <w:szCs w:val="22"/>
          <w:lang w:val="en-GB"/>
        </w:rPr>
        <w:t xml:space="preserve"> of </w:t>
      </w:r>
      <w:r w:rsidR="00B27BB4" w:rsidRPr="00CF6066">
        <w:rPr>
          <w:rFonts w:ascii="Arial" w:hAnsi="Arial" w:cs="Arial"/>
          <w:i/>
          <w:iCs/>
          <w:color w:val="7B7B7B" w:themeColor="accent3" w:themeShade="BF"/>
          <w:sz w:val="22"/>
          <w:szCs w:val="22"/>
          <w:lang w:val="en-GB"/>
        </w:rPr>
        <w:t>ips</w:t>
      </w:r>
      <w:r w:rsidR="00CF6066" w:rsidRPr="00CF6066">
        <w:rPr>
          <w:rFonts w:ascii="Arial" w:hAnsi="Arial" w:cs="Arial"/>
          <w:i/>
          <w:iCs/>
          <w:color w:val="7B7B7B" w:themeColor="accent3" w:themeShade="BF"/>
          <w:sz w:val="22"/>
          <w:szCs w:val="22"/>
          <w:lang w:val="en-GB"/>
        </w:rPr>
        <w:t>o facto</w:t>
      </w:r>
      <w:r w:rsidR="00CF6066">
        <w:rPr>
          <w:rFonts w:ascii="Arial" w:hAnsi="Arial" w:cs="Arial"/>
          <w:color w:val="7B7B7B" w:themeColor="accent3" w:themeShade="BF"/>
          <w:sz w:val="22"/>
          <w:szCs w:val="22"/>
          <w:lang w:val="en-GB"/>
        </w:rPr>
        <w:t xml:space="preserve"> clauses in contracts. Each of these new legislated areas are dealt with in turn below. </w:t>
      </w:r>
    </w:p>
    <w:p w14:paraId="0838584C" w14:textId="77777777" w:rsidR="00FF0B06" w:rsidRDefault="00FF0B06" w:rsidP="00FF0B06">
      <w:pPr>
        <w:jc w:val="both"/>
        <w:rPr>
          <w:rFonts w:ascii="Arial" w:hAnsi="Arial" w:cs="Arial"/>
          <w:color w:val="7B7B7B" w:themeColor="accent3" w:themeShade="BF"/>
          <w:sz w:val="22"/>
          <w:szCs w:val="22"/>
          <w:lang w:val="en-GB"/>
        </w:rPr>
      </w:pPr>
    </w:p>
    <w:p w14:paraId="53241D25" w14:textId="74A01992" w:rsidR="00AD6373" w:rsidRPr="00DB0CBF" w:rsidRDefault="00AD6373" w:rsidP="00FF0B06">
      <w:pPr>
        <w:jc w:val="both"/>
        <w:rPr>
          <w:rFonts w:ascii="Arial" w:hAnsi="Arial" w:cs="Arial"/>
          <w:color w:val="7B7B7B" w:themeColor="accent3" w:themeShade="BF"/>
          <w:sz w:val="22"/>
          <w:szCs w:val="22"/>
          <w:u w:val="single"/>
          <w:lang w:val="en-GB"/>
        </w:rPr>
      </w:pPr>
      <w:r w:rsidRPr="00DB0CBF">
        <w:rPr>
          <w:rFonts w:ascii="Arial" w:hAnsi="Arial" w:cs="Arial"/>
          <w:color w:val="7B7B7B" w:themeColor="accent3" w:themeShade="BF"/>
          <w:sz w:val="22"/>
          <w:szCs w:val="22"/>
          <w:u w:val="single"/>
          <w:lang w:val="en-GB"/>
        </w:rPr>
        <w:t>Wrongful Trading</w:t>
      </w:r>
    </w:p>
    <w:p w14:paraId="3D01FE8F" w14:textId="108F8BFE" w:rsidR="00FF0B06" w:rsidRDefault="00FF0B06" w:rsidP="00FF0B06">
      <w:pPr>
        <w:jc w:val="both"/>
        <w:rPr>
          <w:rFonts w:ascii="Arial" w:hAnsi="Arial" w:cs="Arial"/>
          <w:color w:val="7B7B7B" w:themeColor="accent3" w:themeShade="BF"/>
          <w:sz w:val="22"/>
          <w:szCs w:val="22"/>
          <w:lang w:val="en-GB"/>
        </w:rPr>
      </w:pPr>
    </w:p>
    <w:p w14:paraId="6DFA5328" w14:textId="498AB709" w:rsidR="00FF0B06" w:rsidRDefault="00004DF6"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new provisions in respect to wrongful trading impose personal liability</w:t>
      </w:r>
      <w:r w:rsidR="00956095">
        <w:rPr>
          <w:rFonts w:ascii="Arial" w:hAnsi="Arial" w:cs="Arial"/>
          <w:color w:val="7B7B7B" w:themeColor="accent3" w:themeShade="BF"/>
          <w:sz w:val="22"/>
          <w:szCs w:val="22"/>
          <w:lang w:val="en-GB"/>
        </w:rPr>
        <w:t xml:space="preserve"> for the company’s debts </w:t>
      </w:r>
      <w:r w:rsidR="00B14F4E">
        <w:rPr>
          <w:rFonts w:ascii="Arial" w:hAnsi="Arial" w:cs="Arial"/>
          <w:color w:val="7B7B7B" w:themeColor="accent3" w:themeShade="BF"/>
          <w:sz w:val="22"/>
          <w:szCs w:val="22"/>
          <w:lang w:val="en-GB"/>
        </w:rPr>
        <w:t>on an individual</w:t>
      </w:r>
      <w:r w:rsidR="00956095">
        <w:rPr>
          <w:rFonts w:ascii="Arial" w:hAnsi="Arial" w:cs="Arial"/>
          <w:color w:val="7B7B7B" w:themeColor="accent3" w:themeShade="BF"/>
          <w:sz w:val="22"/>
          <w:szCs w:val="22"/>
          <w:lang w:val="en-GB"/>
        </w:rPr>
        <w:t xml:space="preserve"> in circumstances where they have knowingly allowed the company to continue trading </w:t>
      </w:r>
      <w:r w:rsidR="00444009">
        <w:rPr>
          <w:rFonts w:ascii="Arial" w:hAnsi="Arial" w:cs="Arial"/>
          <w:color w:val="7B7B7B" w:themeColor="accent3" w:themeShade="BF"/>
          <w:sz w:val="22"/>
          <w:szCs w:val="22"/>
          <w:lang w:val="en-GB"/>
        </w:rPr>
        <w:t xml:space="preserve">and </w:t>
      </w:r>
      <w:r w:rsidR="00956095">
        <w:rPr>
          <w:rFonts w:ascii="Arial" w:hAnsi="Arial" w:cs="Arial"/>
          <w:color w:val="7B7B7B" w:themeColor="accent3" w:themeShade="BF"/>
          <w:sz w:val="22"/>
          <w:szCs w:val="22"/>
          <w:lang w:val="en-GB"/>
        </w:rPr>
        <w:t xml:space="preserve">in </w:t>
      </w:r>
      <w:r w:rsidR="004D751D">
        <w:rPr>
          <w:rFonts w:ascii="Arial" w:hAnsi="Arial" w:cs="Arial"/>
          <w:color w:val="7B7B7B" w:themeColor="accent3" w:themeShade="BF"/>
          <w:sz w:val="22"/>
          <w:szCs w:val="22"/>
          <w:lang w:val="en-GB"/>
        </w:rPr>
        <w:t>circumstances</w:t>
      </w:r>
      <w:r w:rsidR="00956095">
        <w:rPr>
          <w:rFonts w:ascii="Arial" w:hAnsi="Arial" w:cs="Arial"/>
          <w:color w:val="7B7B7B" w:themeColor="accent3" w:themeShade="BF"/>
          <w:sz w:val="22"/>
          <w:szCs w:val="22"/>
          <w:lang w:val="en-GB"/>
        </w:rPr>
        <w:t xml:space="preserve"> where they knew</w:t>
      </w:r>
      <w:r w:rsidR="004D751D">
        <w:rPr>
          <w:rFonts w:ascii="Arial" w:hAnsi="Arial" w:cs="Arial"/>
          <w:color w:val="7B7B7B" w:themeColor="accent3" w:themeShade="BF"/>
          <w:sz w:val="22"/>
          <w:szCs w:val="22"/>
          <w:lang w:val="en-GB"/>
        </w:rPr>
        <w:t>, or ought to have known, that</w:t>
      </w:r>
      <w:r w:rsidR="00956095">
        <w:rPr>
          <w:rFonts w:ascii="Arial" w:hAnsi="Arial" w:cs="Arial"/>
          <w:color w:val="7B7B7B" w:themeColor="accent3" w:themeShade="BF"/>
          <w:sz w:val="22"/>
          <w:szCs w:val="22"/>
          <w:lang w:val="en-GB"/>
        </w:rPr>
        <w:t xml:space="preserve"> the company was </w:t>
      </w:r>
      <w:r w:rsidR="004D751D">
        <w:rPr>
          <w:rFonts w:ascii="Arial" w:hAnsi="Arial" w:cs="Arial"/>
          <w:color w:val="7B7B7B" w:themeColor="accent3" w:themeShade="BF"/>
          <w:sz w:val="22"/>
          <w:szCs w:val="22"/>
          <w:lang w:val="en-GB"/>
        </w:rPr>
        <w:t xml:space="preserve">insolvent, or should not have been trading </w:t>
      </w:r>
      <w:proofErr w:type="gramStart"/>
      <w:r w:rsidR="004D751D">
        <w:rPr>
          <w:rFonts w:ascii="Arial" w:hAnsi="Arial" w:cs="Arial"/>
          <w:color w:val="7B7B7B" w:themeColor="accent3" w:themeShade="BF"/>
          <w:sz w:val="22"/>
          <w:szCs w:val="22"/>
          <w:lang w:val="en-GB"/>
        </w:rPr>
        <w:t>due to the fact that</w:t>
      </w:r>
      <w:proofErr w:type="gramEnd"/>
      <w:r w:rsidR="004D751D">
        <w:rPr>
          <w:rFonts w:ascii="Arial" w:hAnsi="Arial" w:cs="Arial"/>
          <w:color w:val="7B7B7B" w:themeColor="accent3" w:themeShade="BF"/>
          <w:sz w:val="22"/>
          <w:szCs w:val="22"/>
          <w:lang w:val="en-GB"/>
        </w:rPr>
        <w:t xml:space="preserve"> it was unable to pay its debts. </w:t>
      </w:r>
      <w:r w:rsidR="00444009">
        <w:rPr>
          <w:rFonts w:ascii="Arial" w:hAnsi="Arial" w:cs="Arial"/>
          <w:color w:val="7B7B7B" w:themeColor="accent3" w:themeShade="BF"/>
          <w:sz w:val="22"/>
          <w:szCs w:val="22"/>
          <w:lang w:val="en-GB"/>
        </w:rPr>
        <w:t>“</w:t>
      </w:r>
      <w:r w:rsidR="00561D67">
        <w:rPr>
          <w:rFonts w:ascii="Arial" w:hAnsi="Arial" w:cs="Arial"/>
          <w:color w:val="7B7B7B" w:themeColor="accent3" w:themeShade="BF"/>
          <w:sz w:val="22"/>
          <w:szCs w:val="22"/>
          <w:lang w:val="en-GB"/>
        </w:rPr>
        <w:t xml:space="preserve">Wrongful </w:t>
      </w:r>
      <w:r w:rsidR="00444009">
        <w:rPr>
          <w:rFonts w:ascii="Arial" w:hAnsi="Arial" w:cs="Arial"/>
          <w:color w:val="7B7B7B" w:themeColor="accent3" w:themeShade="BF"/>
          <w:sz w:val="22"/>
          <w:szCs w:val="22"/>
          <w:lang w:val="en-GB"/>
        </w:rPr>
        <w:t>T</w:t>
      </w:r>
      <w:r w:rsidR="00561D67">
        <w:rPr>
          <w:rFonts w:ascii="Arial" w:hAnsi="Arial" w:cs="Arial"/>
          <w:color w:val="7B7B7B" w:themeColor="accent3" w:themeShade="BF"/>
          <w:sz w:val="22"/>
          <w:szCs w:val="22"/>
          <w:lang w:val="en-GB"/>
        </w:rPr>
        <w:t>rading</w:t>
      </w:r>
      <w:r w:rsidR="00444009">
        <w:rPr>
          <w:rFonts w:ascii="Arial" w:hAnsi="Arial" w:cs="Arial"/>
          <w:color w:val="7B7B7B" w:themeColor="accent3" w:themeShade="BF"/>
          <w:sz w:val="22"/>
          <w:szCs w:val="22"/>
          <w:lang w:val="en-GB"/>
        </w:rPr>
        <w:t>”</w:t>
      </w:r>
      <w:r w:rsidR="00561D67">
        <w:rPr>
          <w:rFonts w:ascii="Arial" w:hAnsi="Arial" w:cs="Arial"/>
          <w:color w:val="7B7B7B" w:themeColor="accent3" w:themeShade="BF"/>
          <w:sz w:val="22"/>
          <w:szCs w:val="22"/>
          <w:lang w:val="en-GB"/>
        </w:rPr>
        <w:t xml:space="preserve"> is defined as an incurrence of </w:t>
      </w:r>
      <w:r w:rsidR="001356DD">
        <w:rPr>
          <w:rFonts w:ascii="Arial" w:hAnsi="Arial" w:cs="Arial"/>
          <w:color w:val="7B7B7B" w:themeColor="accent3" w:themeShade="BF"/>
          <w:sz w:val="22"/>
          <w:szCs w:val="22"/>
          <w:lang w:val="en-GB"/>
        </w:rPr>
        <w:t xml:space="preserve">debt or other liabilities without a reasonable prospect of meeting them in </w:t>
      </w:r>
      <w:proofErr w:type="gramStart"/>
      <w:r w:rsidR="001356DD">
        <w:rPr>
          <w:rFonts w:ascii="Arial" w:hAnsi="Arial" w:cs="Arial"/>
          <w:color w:val="7B7B7B" w:themeColor="accent3" w:themeShade="BF"/>
          <w:sz w:val="22"/>
          <w:szCs w:val="22"/>
          <w:lang w:val="en-GB"/>
        </w:rPr>
        <w:t>full, when</w:t>
      </w:r>
      <w:proofErr w:type="gramEnd"/>
      <w:r w:rsidR="001356DD">
        <w:rPr>
          <w:rFonts w:ascii="Arial" w:hAnsi="Arial" w:cs="Arial"/>
          <w:color w:val="7B7B7B" w:themeColor="accent3" w:themeShade="BF"/>
          <w:sz w:val="22"/>
          <w:szCs w:val="22"/>
          <w:lang w:val="en-GB"/>
        </w:rPr>
        <w:t xml:space="preserve"> the company is insolvent or becomes insolvent as a result of such debt. </w:t>
      </w:r>
    </w:p>
    <w:p w14:paraId="3FE3EAF1" w14:textId="32B048D0" w:rsidR="004D751D" w:rsidRDefault="004D751D"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This </w:t>
      </w:r>
      <w:r w:rsidR="001356DD">
        <w:rPr>
          <w:rFonts w:ascii="Arial" w:hAnsi="Arial" w:cs="Arial"/>
          <w:color w:val="7B7B7B" w:themeColor="accent3" w:themeShade="BF"/>
          <w:sz w:val="22"/>
          <w:szCs w:val="22"/>
          <w:lang w:val="en-GB"/>
        </w:rPr>
        <w:t xml:space="preserve">new </w:t>
      </w:r>
      <w:r>
        <w:rPr>
          <w:rFonts w:ascii="Arial" w:hAnsi="Arial" w:cs="Arial"/>
          <w:color w:val="7B7B7B" w:themeColor="accent3" w:themeShade="BF"/>
          <w:sz w:val="22"/>
          <w:szCs w:val="22"/>
          <w:lang w:val="en-GB"/>
        </w:rPr>
        <w:t xml:space="preserve">provision is an example of the influence that the English Insolvency provisions have had on the development of insolvency practice in </w:t>
      </w:r>
      <w:r w:rsidR="00C637D8">
        <w:rPr>
          <w:rFonts w:ascii="Arial" w:hAnsi="Arial" w:cs="Arial"/>
          <w:color w:val="7B7B7B" w:themeColor="accent3" w:themeShade="BF"/>
          <w:sz w:val="22"/>
          <w:szCs w:val="22"/>
          <w:lang w:val="en-GB"/>
        </w:rPr>
        <w:t>Singapore</w:t>
      </w:r>
      <w:r>
        <w:rPr>
          <w:rFonts w:ascii="Arial" w:hAnsi="Arial" w:cs="Arial"/>
          <w:color w:val="7B7B7B" w:themeColor="accent3" w:themeShade="BF"/>
          <w:sz w:val="22"/>
          <w:szCs w:val="22"/>
          <w:lang w:val="en-GB"/>
        </w:rPr>
        <w:t xml:space="preserve">, </w:t>
      </w:r>
      <w:r w:rsidR="00F90728">
        <w:rPr>
          <w:rFonts w:ascii="Arial" w:hAnsi="Arial" w:cs="Arial"/>
          <w:color w:val="7B7B7B" w:themeColor="accent3" w:themeShade="BF"/>
          <w:sz w:val="22"/>
          <w:szCs w:val="22"/>
          <w:lang w:val="en-GB"/>
        </w:rPr>
        <w:t xml:space="preserve">with this new provision adopted from English insolvency legislation, which also does not require criminal liability </w:t>
      </w:r>
      <w:proofErr w:type="gramStart"/>
      <w:r w:rsidR="007235C7">
        <w:rPr>
          <w:rFonts w:ascii="Arial" w:hAnsi="Arial" w:cs="Arial"/>
          <w:color w:val="7B7B7B" w:themeColor="accent3" w:themeShade="BF"/>
          <w:sz w:val="22"/>
          <w:szCs w:val="22"/>
          <w:lang w:val="en-GB"/>
        </w:rPr>
        <w:t xml:space="preserve">in order </w:t>
      </w:r>
      <w:r w:rsidR="005A029F">
        <w:rPr>
          <w:rFonts w:ascii="Arial" w:hAnsi="Arial" w:cs="Arial"/>
          <w:color w:val="7B7B7B" w:themeColor="accent3" w:themeShade="BF"/>
          <w:sz w:val="22"/>
          <w:szCs w:val="22"/>
          <w:lang w:val="en-GB"/>
        </w:rPr>
        <w:t>for</w:t>
      </w:r>
      <w:proofErr w:type="gramEnd"/>
      <w:r w:rsidR="005A029F">
        <w:rPr>
          <w:rFonts w:ascii="Arial" w:hAnsi="Arial" w:cs="Arial"/>
          <w:color w:val="7B7B7B" w:themeColor="accent3" w:themeShade="BF"/>
          <w:sz w:val="22"/>
          <w:szCs w:val="22"/>
          <w:lang w:val="en-GB"/>
        </w:rPr>
        <w:t xml:space="preserve"> wrongful trading to be recognised</w:t>
      </w:r>
      <w:r w:rsidR="00F90728">
        <w:rPr>
          <w:rFonts w:ascii="Arial" w:hAnsi="Arial" w:cs="Arial"/>
          <w:color w:val="7B7B7B" w:themeColor="accent3" w:themeShade="BF"/>
          <w:sz w:val="22"/>
          <w:szCs w:val="22"/>
          <w:lang w:val="en-GB"/>
        </w:rPr>
        <w:t xml:space="preserve">. </w:t>
      </w:r>
    </w:p>
    <w:p w14:paraId="22F061D0" w14:textId="7AE53FB3" w:rsidR="00F90728" w:rsidRDefault="00F90728" w:rsidP="00FF0B06">
      <w:pPr>
        <w:jc w:val="both"/>
        <w:rPr>
          <w:rFonts w:ascii="Arial" w:hAnsi="Arial" w:cs="Arial"/>
          <w:color w:val="7B7B7B" w:themeColor="accent3" w:themeShade="BF"/>
          <w:sz w:val="22"/>
          <w:szCs w:val="22"/>
          <w:lang w:val="en-GB"/>
        </w:rPr>
      </w:pPr>
    </w:p>
    <w:p w14:paraId="6E3355A5" w14:textId="6344F88C" w:rsidR="00C637D8" w:rsidRDefault="003F6149"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rules are found at </w:t>
      </w:r>
      <w:r w:rsidR="00F90728">
        <w:rPr>
          <w:rFonts w:ascii="Arial" w:hAnsi="Arial" w:cs="Arial"/>
          <w:color w:val="7B7B7B" w:themeColor="accent3" w:themeShade="BF"/>
          <w:sz w:val="22"/>
          <w:szCs w:val="22"/>
          <w:lang w:val="en-GB"/>
        </w:rPr>
        <w:t xml:space="preserve">Section 239 </w:t>
      </w:r>
      <w:r>
        <w:rPr>
          <w:rFonts w:ascii="Arial" w:hAnsi="Arial" w:cs="Arial"/>
          <w:color w:val="7B7B7B" w:themeColor="accent3" w:themeShade="BF"/>
          <w:sz w:val="22"/>
          <w:szCs w:val="22"/>
          <w:lang w:val="en-GB"/>
        </w:rPr>
        <w:t xml:space="preserve">(“Responsibility for </w:t>
      </w:r>
      <w:r w:rsidR="005A029F">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 xml:space="preserve">rongful </w:t>
      </w:r>
      <w:r w:rsidR="005A029F">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rading”) of the IRD Act, </w:t>
      </w:r>
      <w:r w:rsidR="004364B9">
        <w:rPr>
          <w:rFonts w:ascii="Arial" w:hAnsi="Arial" w:cs="Arial"/>
          <w:color w:val="7B7B7B" w:themeColor="accent3" w:themeShade="BF"/>
          <w:sz w:val="22"/>
          <w:szCs w:val="22"/>
          <w:lang w:val="en-GB"/>
        </w:rPr>
        <w:t>and impose personal liability for the company’s debts on a person if:</w:t>
      </w:r>
    </w:p>
    <w:p w14:paraId="3B6D5A32" w14:textId="6D2A0355" w:rsidR="004364B9" w:rsidRDefault="004364B9" w:rsidP="00FF0B06">
      <w:pPr>
        <w:jc w:val="both"/>
        <w:rPr>
          <w:rFonts w:ascii="Arial" w:hAnsi="Arial" w:cs="Arial"/>
          <w:color w:val="7B7B7B" w:themeColor="accent3" w:themeShade="BF"/>
          <w:sz w:val="22"/>
          <w:szCs w:val="22"/>
          <w:lang w:val="en-GB"/>
        </w:rPr>
      </w:pPr>
    </w:p>
    <w:p w14:paraId="7FCEC58B" w14:textId="74355DC8" w:rsidR="004364B9" w:rsidRDefault="004364B9" w:rsidP="004364B9">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knew that the company was trading wrongfully; or</w:t>
      </w:r>
    </w:p>
    <w:p w14:paraId="3E5BAA1B" w14:textId="47313FEF" w:rsidR="004364B9" w:rsidRPr="004364B9" w:rsidRDefault="004364B9" w:rsidP="004364B9">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an officer of the company, ought, in the circumstances to have known that the company was trading wrongfully. </w:t>
      </w:r>
    </w:p>
    <w:p w14:paraId="680A30D7" w14:textId="77777777" w:rsidR="00C637D8" w:rsidRDefault="00C637D8" w:rsidP="00FF0B06">
      <w:pPr>
        <w:jc w:val="both"/>
        <w:rPr>
          <w:rFonts w:ascii="Arial" w:hAnsi="Arial" w:cs="Arial"/>
          <w:color w:val="7B7B7B" w:themeColor="accent3" w:themeShade="BF"/>
          <w:sz w:val="22"/>
          <w:szCs w:val="22"/>
          <w:lang w:val="en-GB"/>
        </w:rPr>
      </w:pPr>
    </w:p>
    <w:p w14:paraId="7B5CCC9E" w14:textId="5097CD75" w:rsidR="00561D67" w:rsidRDefault="004364B9"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new </w:t>
      </w:r>
      <w:proofErr w:type="gramStart"/>
      <w:r>
        <w:rPr>
          <w:rFonts w:ascii="Arial" w:hAnsi="Arial" w:cs="Arial"/>
          <w:color w:val="7B7B7B" w:themeColor="accent3" w:themeShade="BF"/>
          <w:sz w:val="22"/>
          <w:szCs w:val="22"/>
          <w:lang w:val="en-GB"/>
        </w:rPr>
        <w:t>section</w:t>
      </w:r>
      <w:proofErr w:type="gramEnd"/>
      <w:r>
        <w:rPr>
          <w:rFonts w:ascii="Arial" w:hAnsi="Arial" w:cs="Arial"/>
          <w:color w:val="7B7B7B" w:themeColor="accent3" w:themeShade="BF"/>
          <w:sz w:val="22"/>
          <w:szCs w:val="22"/>
          <w:lang w:val="en-GB"/>
        </w:rPr>
        <w:t xml:space="preserve"> therefore, </w:t>
      </w:r>
      <w:r w:rsidR="00F30A58">
        <w:rPr>
          <w:rFonts w:ascii="Arial" w:hAnsi="Arial" w:cs="Arial"/>
          <w:color w:val="7B7B7B" w:themeColor="accent3" w:themeShade="BF"/>
          <w:sz w:val="22"/>
          <w:szCs w:val="22"/>
          <w:lang w:val="en-GB"/>
        </w:rPr>
        <w:t>empower</w:t>
      </w:r>
      <w:r>
        <w:rPr>
          <w:rFonts w:ascii="Arial" w:hAnsi="Arial" w:cs="Arial"/>
          <w:color w:val="7B7B7B" w:themeColor="accent3" w:themeShade="BF"/>
          <w:sz w:val="22"/>
          <w:szCs w:val="22"/>
          <w:lang w:val="en-GB"/>
        </w:rPr>
        <w:t>s</w:t>
      </w:r>
      <w:r w:rsidR="00F30A58">
        <w:rPr>
          <w:rFonts w:ascii="Arial" w:hAnsi="Arial" w:cs="Arial"/>
          <w:color w:val="7B7B7B" w:themeColor="accent3" w:themeShade="BF"/>
          <w:sz w:val="22"/>
          <w:szCs w:val="22"/>
          <w:lang w:val="en-GB"/>
        </w:rPr>
        <w:t xml:space="preserve"> the Court </w:t>
      </w:r>
      <w:r w:rsidR="00175956">
        <w:rPr>
          <w:rFonts w:ascii="Arial" w:hAnsi="Arial" w:cs="Arial"/>
          <w:color w:val="7B7B7B" w:themeColor="accent3" w:themeShade="BF"/>
          <w:sz w:val="22"/>
          <w:szCs w:val="22"/>
          <w:lang w:val="en-GB"/>
        </w:rPr>
        <w:t xml:space="preserve">to make a declaration </w:t>
      </w:r>
      <w:r w:rsidR="00B57D24">
        <w:rPr>
          <w:rFonts w:ascii="Arial" w:hAnsi="Arial" w:cs="Arial"/>
          <w:color w:val="7B7B7B" w:themeColor="accent3" w:themeShade="BF"/>
          <w:sz w:val="22"/>
          <w:szCs w:val="22"/>
          <w:lang w:val="en-GB"/>
        </w:rPr>
        <w:t xml:space="preserve">that any person who was knowingly </w:t>
      </w:r>
      <w:r w:rsidR="00E6640F">
        <w:rPr>
          <w:rFonts w:ascii="Arial" w:hAnsi="Arial" w:cs="Arial"/>
          <w:color w:val="7B7B7B" w:themeColor="accent3" w:themeShade="BF"/>
          <w:sz w:val="22"/>
          <w:szCs w:val="22"/>
          <w:lang w:val="en-GB"/>
        </w:rPr>
        <w:t xml:space="preserve">a </w:t>
      </w:r>
      <w:r w:rsidR="00B57D24">
        <w:rPr>
          <w:rFonts w:ascii="Arial" w:hAnsi="Arial" w:cs="Arial"/>
          <w:color w:val="7B7B7B" w:themeColor="accent3" w:themeShade="BF"/>
          <w:sz w:val="22"/>
          <w:szCs w:val="22"/>
          <w:lang w:val="en-GB"/>
        </w:rPr>
        <w:t xml:space="preserve">party to </w:t>
      </w:r>
      <w:r w:rsidR="00C1415B">
        <w:rPr>
          <w:rFonts w:ascii="Arial" w:hAnsi="Arial" w:cs="Arial"/>
          <w:color w:val="7B7B7B" w:themeColor="accent3" w:themeShade="BF"/>
          <w:sz w:val="22"/>
          <w:szCs w:val="22"/>
          <w:lang w:val="en-GB"/>
        </w:rPr>
        <w:t>the</w:t>
      </w:r>
      <w:r w:rsidR="00B57D24">
        <w:rPr>
          <w:rFonts w:ascii="Arial" w:hAnsi="Arial" w:cs="Arial"/>
          <w:color w:val="7B7B7B" w:themeColor="accent3" w:themeShade="BF"/>
          <w:sz w:val="22"/>
          <w:szCs w:val="22"/>
          <w:lang w:val="en-GB"/>
        </w:rPr>
        <w:t xml:space="preserve"> company </w:t>
      </w:r>
      <w:r w:rsidR="00C1415B">
        <w:rPr>
          <w:rFonts w:ascii="Arial" w:hAnsi="Arial" w:cs="Arial"/>
          <w:color w:val="7B7B7B" w:themeColor="accent3" w:themeShade="BF"/>
          <w:sz w:val="22"/>
          <w:szCs w:val="22"/>
          <w:lang w:val="en-GB"/>
        </w:rPr>
        <w:t>trading wrongfully, is personally responsible for the debts or liabilities of that company.</w:t>
      </w:r>
      <w:r>
        <w:rPr>
          <w:rFonts w:ascii="Arial" w:hAnsi="Arial" w:cs="Arial"/>
          <w:color w:val="7B7B7B" w:themeColor="accent3" w:themeShade="BF"/>
          <w:sz w:val="22"/>
          <w:szCs w:val="22"/>
          <w:lang w:val="en-GB"/>
        </w:rPr>
        <w:t xml:space="preserve"> Notably, this section does not just apply to the company’s directors and officers, but also any other person who has been involved with the running of the company and who has </w:t>
      </w:r>
      <w:r w:rsidR="00561D67">
        <w:rPr>
          <w:rFonts w:ascii="Arial" w:hAnsi="Arial" w:cs="Arial"/>
          <w:color w:val="7B7B7B" w:themeColor="accent3" w:themeShade="BF"/>
          <w:sz w:val="22"/>
          <w:szCs w:val="22"/>
          <w:lang w:val="en-GB"/>
        </w:rPr>
        <w:t>had</w:t>
      </w:r>
      <w:r w:rsidR="00D81B72">
        <w:rPr>
          <w:rFonts w:ascii="Arial" w:hAnsi="Arial" w:cs="Arial"/>
          <w:color w:val="7B7B7B" w:themeColor="accent3" w:themeShade="BF"/>
          <w:sz w:val="22"/>
          <w:szCs w:val="22"/>
          <w:lang w:val="en-GB"/>
        </w:rPr>
        <w:t xml:space="preserve"> knowledge and</w:t>
      </w:r>
      <w:r w:rsidR="00561D67">
        <w:rPr>
          <w:rFonts w:ascii="Arial" w:hAnsi="Arial" w:cs="Arial"/>
          <w:color w:val="7B7B7B" w:themeColor="accent3" w:themeShade="BF"/>
          <w:sz w:val="22"/>
          <w:szCs w:val="22"/>
          <w:lang w:val="en-GB"/>
        </w:rPr>
        <w:t xml:space="preserve"> influence over the company trading wrongfully. </w:t>
      </w:r>
    </w:p>
    <w:p w14:paraId="77EB3550" w14:textId="77777777" w:rsidR="00561D67" w:rsidRDefault="00561D67" w:rsidP="00FF0B06">
      <w:pPr>
        <w:jc w:val="both"/>
        <w:rPr>
          <w:rFonts w:ascii="Arial" w:hAnsi="Arial" w:cs="Arial"/>
          <w:color w:val="7B7B7B" w:themeColor="accent3" w:themeShade="BF"/>
          <w:sz w:val="22"/>
          <w:szCs w:val="22"/>
          <w:lang w:val="en-GB"/>
        </w:rPr>
      </w:pPr>
    </w:p>
    <w:p w14:paraId="5057D64E" w14:textId="29B5E420" w:rsidR="00DB0CBF" w:rsidRDefault="00DB0CBF"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is found to have </w:t>
      </w:r>
      <w:r w:rsidR="00561D6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traded wrongfully</w:t>
      </w:r>
      <w:r w:rsidR="00561D6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if the company incurs debt or liabilities without reasonable prospect of meeting them in full</w:t>
      </w:r>
      <w:r w:rsidR="00E6640F">
        <w:rPr>
          <w:rFonts w:ascii="Arial" w:hAnsi="Arial" w:cs="Arial"/>
          <w:color w:val="7B7B7B" w:themeColor="accent3" w:themeShade="BF"/>
          <w:sz w:val="22"/>
          <w:szCs w:val="22"/>
          <w:lang w:val="en-GB"/>
        </w:rPr>
        <w:t xml:space="preserve">, </w:t>
      </w:r>
      <w:r w:rsidR="00EA7AD2">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when the company is insolvent,</w:t>
      </w:r>
      <w:r w:rsidR="0099771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or becomes insolvent </w:t>
      </w:r>
      <w:r w:rsidR="00EA7AD2">
        <w:rPr>
          <w:rFonts w:ascii="Arial" w:hAnsi="Arial" w:cs="Arial"/>
          <w:color w:val="7B7B7B" w:themeColor="accent3" w:themeShade="BF"/>
          <w:sz w:val="22"/>
          <w:szCs w:val="22"/>
          <w:lang w:val="en-GB"/>
        </w:rPr>
        <w:t>because</w:t>
      </w:r>
      <w:r>
        <w:rPr>
          <w:rFonts w:ascii="Arial" w:hAnsi="Arial" w:cs="Arial"/>
          <w:color w:val="7B7B7B" w:themeColor="accent3" w:themeShade="BF"/>
          <w:sz w:val="22"/>
          <w:szCs w:val="22"/>
          <w:lang w:val="en-GB"/>
        </w:rPr>
        <w:t xml:space="preserve"> of the incurrence of such debt or liability. </w:t>
      </w:r>
    </w:p>
    <w:p w14:paraId="2F7A3781" w14:textId="77777777" w:rsidR="00DB0CBF" w:rsidRDefault="00DB0CBF" w:rsidP="00FF0B06">
      <w:pPr>
        <w:jc w:val="both"/>
        <w:rPr>
          <w:rFonts w:ascii="Arial" w:hAnsi="Arial" w:cs="Arial"/>
          <w:color w:val="7B7B7B" w:themeColor="accent3" w:themeShade="BF"/>
          <w:sz w:val="22"/>
          <w:szCs w:val="22"/>
          <w:lang w:val="en-GB"/>
        </w:rPr>
      </w:pPr>
    </w:p>
    <w:p w14:paraId="47C9BFBF" w14:textId="0938E10B" w:rsidR="00F90728" w:rsidRDefault="00381197"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and to mitigate the risk of being penalised under this section, a</w:t>
      </w:r>
      <w:r w:rsidR="00C1415B">
        <w:rPr>
          <w:rFonts w:ascii="Arial" w:hAnsi="Arial" w:cs="Arial"/>
          <w:color w:val="7B7B7B" w:themeColor="accent3" w:themeShade="BF"/>
          <w:sz w:val="22"/>
          <w:szCs w:val="22"/>
          <w:lang w:val="en-GB"/>
        </w:rPr>
        <w:t xml:space="preserve"> company, or any person party to</w:t>
      </w:r>
      <w:r w:rsidR="0077330E">
        <w:rPr>
          <w:rFonts w:ascii="Arial" w:hAnsi="Arial" w:cs="Arial"/>
          <w:color w:val="7B7B7B" w:themeColor="accent3" w:themeShade="BF"/>
          <w:sz w:val="22"/>
          <w:szCs w:val="22"/>
          <w:lang w:val="en-GB"/>
        </w:rPr>
        <w:t>,</w:t>
      </w:r>
      <w:r w:rsidR="00C1415B">
        <w:rPr>
          <w:rFonts w:ascii="Arial" w:hAnsi="Arial" w:cs="Arial"/>
          <w:color w:val="7B7B7B" w:themeColor="accent3" w:themeShade="BF"/>
          <w:sz w:val="22"/>
          <w:szCs w:val="22"/>
          <w:lang w:val="en-GB"/>
        </w:rPr>
        <w:t xml:space="preserve"> or interest</w:t>
      </w:r>
      <w:r w:rsidR="0077330E">
        <w:rPr>
          <w:rFonts w:ascii="Arial" w:hAnsi="Arial" w:cs="Arial"/>
          <w:color w:val="7B7B7B" w:themeColor="accent3" w:themeShade="BF"/>
          <w:sz w:val="22"/>
          <w:szCs w:val="22"/>
          <w:lang w:val="en-GB"/>
        </w:rPr>
        <w:t>ed</w:t>
      </w:r>
      <w:r w:rsidR="00C1415B">
        <w:rPr>
          <w:rFonts w:ascii="Arial" w:hAnsi="Arial" w:cs="Arial"/>
          <w:color w:val="7B7B7B" w:themeColor="accent3" w:themeShade="BF"/>
          <w:sz w:val="22"/>
          <w:szCs w:val="22"/>
          <w:lang w:val="en-GB"/>
        </w:rPr>
        <w:t xml:space="preserve"> in becoming a party to</w:t>
      </w:r>
      <w:r w:rsidR="0077330E">
        <w:rPr>
          <w:rFonts w:ascii="Arial" w:hAnsi="Arial" w:cs="Arial"/>
          <w:color w:val="7B7B7B" w:themeColor="accent3" w:themeShade="BF"/>
          <w:sz w:val="22"/>
          <w:szCs w:val="22"/>
          <w:lang w:val="en-GB"/>
        </w:rPr>
        <w:t>,</w:t>
      </w:r>
      <w:r w:rsidR="00C1415B">
        <w:rPr>
          <w:rFonts w:ascii="Arial" w:hAnsi="Arial" w:cs="Arial"/>
          <w:color w:val="7B7B7B" w:themeColor="accent3" w:themeShade="BF"/>
          <w:sz w:val="22"/>
          <w:szCs w:val="22"/>
          <w:lang w:val="en-GB"/>
        </w:rPr>
        <w:t xml:space="preserve"> the carrying on of business with a company</w:t>
      </w:r>
      <w:r w:rsidR="003B77E8">
        <w:rPr>
          <w:rFonts w:ascii="Arial" w:hAnsi="Arial" w:cs="Arial"/>
          <w:color w:val="7B7B7B" w:themeColor="accent3" w:themeShade="BF"/>
          <w:sz w:val="22"/>
          <w:szCs w:val="22"/>
          <w:lang w:val="en-GB"/>
        </w:rPr>
        <w:t xml:space="preserve">, may apply to the court for </w:t>
      </w:r>
      <w:r w:rsidR="00997712">
        <w:rPr>
          <w:rFonts w:ascii="Arial" w:hAnsi="Arial" w:cs="Arial"/>
          <w:color w:val="7B7B7B" w:themeColor="accent3" w:themeShade="BF"/>
          <w:sz w:val="22"/>
          <w:szCs w:val="22"/>
          <w:lang w:val="en-GB"/>
        </w:rPr>
        <w:t>a</w:t>
      </w:r>
      <w:r w:rsidR="003B77E8">
        <w:rPr>
          <w:rFonts w:ascii="Arial" w:hAnsi="Arial" w:cs="Arial"/>
          <w:color w:val="7B7B7B" w:themeColor="accent3" w:themeShade="BF"/>
          <w:sz w:val="22"/>
          <w:szCs w:val="22"/>
          <w:lang w:val="en-GB"/>
        </w:rPr>
        <w:t xml:space="preserve"> declaration that a particular course of conduct, a transaction or a series of transactions would not constitute wrongful trading.</w:t>
      </w:r>
    </w:p>
    <w:p w14:paraId="1BCCCC07" w14:textId="1ABBD940" w:rsidR="00D77B21" w:rsidRDefault="00D77B21" w:rsidP="00FF0B06">
      <w:pPr>
        <w:jc w:val="both"/>
        <w:rPr>
          <w:rFonts w:ascii="Arial" w:hAnsi="Arial" w:cs="Arial"/>
          <w:color w:val="7B7B7B" w:themeColor="accent3" w:themeShade="BF"/>
          <w:sz w:val="22"/>
          <w:szCs w:val="22"/>
          <w:lang w:val="en-GB"/>
        </w:rPr>
      </w:pPr>
    </w:p>
    <w:p w14:paraId="338A2246" w14:textId="33F1F6F7" w:rsidR="00D77B21" w:rsidRPr="009317CB" w:rsidRDefault="00774591" w:rsidP="00FF0B06">
      <w:pPr>
        <w:jc w:val="both"/>
        <w:rPr>
          <w:rFonts w:ascii="Arial" w:hAnsi="Arial" w:cs="Arial"/>
          <w:color w:val="7B7B7B" w:themeColor="accent3" w:themeShade="BF"/>
          <w:sz w:val="22"/>
          <w:szCs w:val="22"/>
          <w:u w:val="single"/>
          <w:lang w:val="en-GB"/>
        </w:rPr>
      </w:pPr>
      <w:r w:rsidRPr="009317CB">
        <w:rPr>
          <w:rFonts w:ascii="Arial" w:hAnsi="Arial" w:cs="Arial"/>
          <w:color w:val="7B7B7B" w:themeColor="accent3" w:themeShade="BF"/>
          <w:sz w:val="22"/>
          <w:szCs w:val="22"/>
          <w:u w:val="single"/>
          <w:lang w:val="en-GB"/>
        </w:rPr>
        <w:t>Ipso Facto Clauses</w:t>
      </w:r>
    </w:p>
    <w:p w14:paraId="70602090" w14:textId="649C2670" w:rsidR="00997712" w:rsidRDefault="00997712" w:rsidP="00FF0B06">
      <w:pPr>
        <w:jc w:val="both"/>
        <w:rPr>
          <w:rFonts w:ascii="Arial" w:hAnsi="Arial" w:cs="Arial"/>
          <w:color w:val="7B7B7B" w:themeColor="accent3" w:themeShade="BF"/>
          <w:sz w:val="22"/>
          <w:szCs w:val="22"/>
          <w:lang w:val="en-GB"/>
        </w:rPr>
      </w:pPr>
    </w:p>
    <w:p w14:paraId="557B862E" w14:textId="5EF6AD9C" w:rsidR="00774591" w:rsidRDefault="00774591"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new provision </w:t>
      </w:r>
      <w:r w:rsidR="007E569F">
        <w:rPr>
          <w:rFonts w:ascii="Arial" w:hAnsi="Arial" w:cs="Arial"/>
          <w:color w:val="7B7B7B" w:themeColor="accent3" w:themeShade="BF"/>
          <w:sz w:val="22"/>
          <w:szCs w:val="22"/>
          <w:lang w:val="en-GB"/>
        </w:rPr>
        <w:t xml:space="preserve">in the IRD Act 2018 that is significant </w:t>
      </w:r>
      <w:r w:rsidR="00230A23">
        <w:rPr>
          <w:rFonts w:ascii="Arial" w:hAnsi="Arial" w:cs="Arial"/>
          <w:color w:val="7B7B7B" w:themeColor="accent3" w:themeShade="BF"/>
          <w:sz w:val="22"/>
          <w:szCs w:val="22"/>
          <w:lang w:val="en-GB"/>
        </w:rPr>
        <w:t xml:space="preserve">to insolvency practice in Singapore, </w:t>
      </w:r>
      <w:r w:rsidR="00EF7F9D">
        <w:rPr>
          <w:rFonts w:ascii="Arial" w:hAnsi="Arial" w:cs="Arial"/>
          <w:color w:val="7B7B7B" w:themeColor="accent3" w:themeShade="BF"/>
          <w:sz w:val="22"/>
          <w:szCs w:val="22"/>
          <w:lang w:val="en-GB"/>
        </w:rPr>
        <w:t>(</w:t>
      </w:r>
      <w:proofErr w:type="gramStart"/>
      <w:r w:rsidR="00230A23">
        <w:rPr>
          <w:rFonts w:ascii="Arial" w:hAnsi="Arial" w:cs="Arial"/>
          <w:color w:val="7B7B7B" w:themeColor="accent3" w:themeShade="BF"/>
          <w:sz w:val="22"/>
          <w:szCs w:val="22"/>
          <w:lang w:val="en-GB"/>
        </w:rPr>
        <w:t>and in particular, to</w:t>
      </w:r>
      <w:proofErr w:type="gramEnd"/>
      <w:r w:rsidR="00230A23">
        <w:rPr>
          <w:rFonts w:ascii="Arial" w:hAnsi="Arial" w:cs="Arial"/>
          <w:color w:val="7B7B7B" w:themeColor="accent3" w:themeShade="BF"/>
          <w:sz w:val="22"/>
          <w:szCs w:val="22"/>
          <w:lang w:val="en-GB"/>
        </w:rPr>
        <w:t xml:space="preserve"> restructuring</w:t>
      </w:r>
      <w:r w:rsidR="00EF7F9D">
        <w:rPr>
          <w:rFonts w:ascii="Arial" w:hAnsi="Arial" w:cs="Arial"/>
          <w:color w:val="7B7B7B" w:themeColor="accent3" w:themeShade="BF"/>
          <w:sz w:val="22"/>
          <w:szCs w:val="22"/>
          <w:lang w:val="en-GB"/>
        </w:rPr>
        <w:t>)</w:t>
      </w:r>
      <w:r w:rsidR="00230A23">
        <w:rPr>
          <w:rFonts w:ascii="Arial" w:hAnsi="Arial" w:cs="Arial"/>
          <w:color w:val="7B7B7B" w:themeColor="accent3" w:themeShade="BF"/>
          <w:sz w:val="22"/>
          <w:szCs w:val="22"/>
          <w:lang w:val="en-GB"/>
        </w:rPr>
        <w:t xml:space="preserve"> is</w:t>
      </w:r>
      <w:r w:rsidR="00576D2C">
        <w:rPr>
          <w:rFonts w:ascii="Arial" w:hAnsi="Arial" w:cs="Arial"/>
          <w:color w:val="7B7B7B" w:themeColor="accent3" w:themeShade="BF"/>
          <w:sz w:val="22"/>
          <w:szCs w:val="22"/>
          <w:lang w:val="en-GB"/>
        </w:rPr>
        <w:t xml:space="preserve"> section 440 of the </w:t>
      </w:r>
      <w:r w:rsidR="008C32FC">
        <w:rPr>
          <w:rFonts w:ascii="Arial" w:hAnsi="Arial" w:cs="Arial"/>
          <w:color w:val="7B7B7B" w:themeColor="accent3" w:themeShade="BF"/>
          <w:sz w:val="22"/>
          <w:szCs w:val="22"/>
          <w:lang w:val="en-GB"/>
        </w:rPr>
        <w:t>A</w:t>
      </w:r>
      <w:r w:rsidR="00576D2C">
        <w:rPr>
          <w:rFonts w:ascii="Arial" w:hAnsi="Arial" w:cs="Arial"/>
          <w:color w:val="7B7B7B" w:themeColor="accent3" w:themeShade="BF"/>
          <w:sz w:val="22"/>
          <w:szCs w:val="22"/>
          <w:lang w:val="en-GB"/>
        </w:rPr>
        <w:t xml:space="preserve">ct which limits the exercise of </w:t>
      </w:r>
      <w:r w:rsidR="00527C68">
        <w:rPr>
          <w:rFonts w:ascii="Arial" w:hAnsi="Arial" w:cs="Arial"/>
          <w:color w:val="7B7B7B" w:themeColor="accent3" w:themeShade="BF"/>
          <w:sz w:val="22"/>
          <w:szCs w:val="22"/>
          <w:lang w:val="en-GB"/>
        </w:rPr>
        <w:t>ipso facto clauses under</w:t>
      </w:r>
      <w:r w:rsidR="008C32FC">
        <w:rPr>
          <w:rFonts w:ascii="Arial" w:hAnsi="Arial" w:cs="Arial"/>
          <w:color w:val="7B7B7B" w:themeColor="accent3" w:themeShade="BF"/>
          <w:sz w:val="22"/>
          <w:szCs w:val="22"/>
          <w:lang w:val="en-GB"/>
        </w:rPr>
        <w:t xml:space="preserve"> a</w:t>
      </w:r>
      <w:r w:rsidR="00527C68">
        <w:rPr>
          <w:rFonts w:ascii="Arial" w:hAnsi="Arial" w:cs="Arial"/>
          <w:color w:val="7B7B7B" w:themeColor="accent3" w:themeShade="BF"/>
          <w:sz w:val="22"/>
          <w:szCs w:val="22"/>
          <w:lang w:val="en-GB"/>
        </w:rPr>
        <w:t xml:space="preserve"> contract when certain proceedings in respect of a company have been commenced</w:t>
      </w:r>
      <w:r w:rsidR="00E74922">
        <w:rPr>
          <w:rFonts w:ascii="Arial" w:hAnsi="Arial" w:cs="Arial"/>
          <w:color w:val="7B7B7B" w:themeColor="accent3" w:themeShade="BF"/>
          <w:sz w:val="22"/>
          <w:szCs w:val="22"/>
          <w:lang w:val="en-GB"/>
        </w:rPr>
        <w:t xml:space="preserve">, or when the company is insolvent. </w:t>
      </w:r>
    </w:p>
    <w:p w14:paraId="09620E84" w14:textId="11D38E23" w:rsidR="00F42BB8" w:rsidRDefault="00F42BB8" w:rsidP="00FF0B06">
      <w:pPr>
        <w:jc w:val="both"/>
        <w:rPr>
          <w:rFonts w:ascii="Arial" w:hAnsi="Arial" w:cs="Arial"/>
          <w:color w:val="7B7B7B" w:themeColor="accent3" w:themeShade="BF"/>
          <w:sz w:val="22"/>
          <w:szCs w:val="22"/>
          <w:lang w:val="en-GB"/>
        </w:rPr>
      </w:pPr>
    </w:p>
    <w:p w14:paraId="7C008052" w14:textId="54130EBB" w:rsidR="00F42BB8" w:rsidRDefault="00F42BB8"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ipso facto clause </w:t>
      </w:r>
      <w:r w:rsidR="00C30087">
        <w:rPr>
          <w:rFonts w:ascii="Arial" w:hAnsi="Arial" w:cs="Arial"/>
          <w:color w:val="7B7B7B" w:themeColor="accent3" w:themeShade="BF"/>
          <w:sz w:val="22"/>
          <w:szCs w:val="22"/>
          <w:lang w:val="en-GB"/>
        </w:rPr>
        <w:t xml:space="preserve">is a provision </w:t>
      </w:r>
      <w:r>
        <w:rPr>
          <w:rFonts w:ascii="Arial" w:hAnsi="Arial" w:cs="Arial"/>
          <w:color w:val="7B7B7B" w:themeColor="accent3" w:themeShade="BF"/>
          <w:sz w:val="22"/>
          <w:szCs w:val="22"/>
          <w:lang w:val="en-GB"/>
        </w:rPr>
        <w:t>under a contract</w:t>
      </w:r>
      <w:r w:rsidR="00C30087">
        <w:rPr>
          <w:rFonts w:ascii="Arial" w:hAnsi="Arial" w:cs="Arial"/>
          <w:color w:val="7B7B7B" w:themeColor="accent3" w:themeShade="BF"/>
          <w:sz w:val="22"/>
          <w:szCs w:val="22"/>
          <w:lang w:val="en-GB"/>
        </w:rPr>
        <w:t xml:space="preserve"> which</w:t>
      </w:r>
      <w:r>
        <w:rPr>
          <w:rFonts w:ascii="Arial" w:hAnsi="Arial" w:cs="Arial"/>
          <w:color w:val="7B7B7B" w:themeColor="accent3" w:themeShade="BF"/>
          <w:sz w:val="22"/>
          <w:szCs w:val="22"/>
          <w:lang w:val="en-GB"/>
        </w:rPr>
        <w:t xml:space="preserve"> empowers either party to terminate </w:t>
      </w:r>
      <w:r w:rsidR="00C30087">
        <w:rPr>
          <w:rFonts w:ascii="Arial" w:hAnsi="Arial" w:cs="Arial"/>
          <w:color w:val="7B7B7B" w:themeColor="accent3" w:themeShade="BF"/>
          <w:sz w:val="22"/>
          <w:szCs w:val="22"/>
          <w:lang w:val="en-GB"/>
        </w:rPr>
        <w:t xml:space="preserve">or modify </w:t>
      </w:r>
      <w:r>
        <w:rPr>
          <w:rFonts w:ascii="Arial" w:hAnsi="Arial" w:cs="Arial"/>
          <w:color w:val="7B7B7B" w:themeColor="accent3" w:themeShade="BF"/>
          <w:sz w:val="22"/>
          <w:szCs w:val="22"/>
          <w:lang w:val="en-GB"/>
        </w:rPr>
        <w:t xml:space="preserve">the contract on the </w:t>
      </w:r>
      <w:r w:rsidR="00C018B4">
        <w:rPr>
          <w:rFonts w:ascii="Arial" w:hAnsi="Arial" w:cs="Arial"/>
          <w:color w:val="7B7B7B" w:themeColor="accent3" w:themeShade="BF"/>
          <w:sz w:val="22"/>
          <w:szCs w:val="22"/>
          <w:lang w:val="en-GB"/>
        </w:rPr>
        <w:t>occurrence</w:t>
      </w:r>
      <w:r>
        <w:rPr>
          <w:rFonts w:ascii="Arial" w:hAnsi="Arial" w:cs="Arial"/>
          <w:color w:val="7B7B7B" w:themeColor="accent3" w:themeShade="BF"/>
          <w:sz w:val="22"/>
          <w:szCs w:val="22"/>
          <w:lang w:val="en-GB"/>
        </w:rPr>
        <w:t xml:space="preserve"> </w:t>
      </w:r>
      <w:r w:rsidR="00C30087">
        <w:rPr>
          <w:rFonts w:ascii="Arial" w:hAnsi="Arial" w:cs="Arial"/>
          <w:color w:val="7B7B7B" w:themeColor="accent3" w:themeShade="BF"/>
          <w:sz w:val="22"/>
          <w:szCs w:val="22"/>
          <w:lang w:val="en-GB"/>
        </w:rPr>
        <w:t>of the counterparty’s insolve</w:t>
      </w:r>
      <w:r w:rsidR="00C018B4">
        <w:rPr>
          <w:rFonts w:ascii="Arial" w:hAnsi="Arial" w:cs="Arial"/>
          <w:color w:val="7B7B7B" w:themeColor="accent3" w:themeShade="BF"/>
          <w:sz w:val="22"/>
          <w:szCs w:val="22"/>
          <w:lang w:val="en-GB"/>
        </w:rPr>
        <w:t xml:space="preserve">ncy. The effect of this can make it difficult for companies that are attempting to restructure, because often it is the contracts with various suppliers and service providers that help to retain stability and value in the business as a going concern. </w:t>
      </w:r>
      <w:r w:rsidR="008A0197">
        <w:rPr>
          <w:rFonts w:ascii="Arial" w:hAnsi="Arial" w:cs="Arial"/>
          <w:color w:val="7B7B7B" w:themeColor="accent3" w:themeShade="BF"/>
          <w:sz w:val="22"/>
          <w:szCs w:val="22"/>
          <w:lang w:val="en-GB"/>
        </w:rPr>
        <w:t xml:space="preserve">For this reason, it is common in other jurisdictions for </w:t>
      </w:r>
      <w:r w:rsidR="005B374B">
        <w:rPr>
          <w:rFonts w:ascii="Arial" w:hAnsi="Arial" w:cs="Arial"/>
          <w:color w:val="7B7B7B" w:themeColor="accent3" w:themeShade="BF"/>
          <w:sz w:val="22"/>
          <w:szCs w:val="22"/>
          <w:lang w:val="en-GB"/>
        </w:rPr>
        <w:t>the use of ipso facto clauses to be restricted in some circumstances</w:t>
      </w:r>
      <w:r w:rsidR="00B86B66">
        <w:rPr>
          <w:rFonts w:ascii="Arial" w:hAnsi="Arial" w:cs="Arial"/>
          <w:color w:val="7B7B7B" w:themeColor="accent3" w:themeShade="BF"/>
          <w:sz w:val="22"/>
          <w:szCs w:val="22"/>
          <w:lang w:val="en-GB"/>
        </w:rPr>
        <w:t xml:space="preserve">, for example Singapore have modelled their section 440 off </w:t>
      </w:r>
      <w:r w:rsidR="00762D66">
        <w:rPr>
          <w:rFonts w:ascii="Arial" w:hAnsi="Arial" w:cs="Arial"/>
          <w:color w:val="7B7B7B" w:themeColor="accent3" w:themeShade="BF"/>
          <w:sz w:val="22"/>
          <w:szCs w:val="22"/>
          <w:lang w:val="en-GB"/>
        </w:rPr>
        <w:t xml:space="preserve">similar provisions found under Canadian Law. </w:t>
      </w:r>
    </w:p>
    <w:p w14:paraId="48C3FA8F" w14:textId="2170269A" w:rsidR="000E47D3" w:rsidRDefault="000E47D3" w:rsidP="00FF0B06">
      <w:pPr>
        <w:jc w:val="both"/>
        <w:rPr>
          <w:rFonts w:ascii="Arial" w:hAnsi="Arial" w:cs="Arial"/>
          <w:color w:val="7B7B7B" w:themeColor="accent3" w:themeShade="BF"/>
          <w:sz w:val="22"/>
          <w:szCs w:val="22"/>
          <w:lang w:val="en-GB"/>
        </w:rPr>
      </w:pPr>
    </w:p>
    <w:p w14:paraId="784BC264" w14:textId="5A2947D4" w:rsidR="001D45C9" w:rsidRDefault="000E47D3"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Previously, there were no restrictions on the enforcement of an ipso facto clauses</w:t>
      </w:r>
      <w:r w:rsidR="00525074">
        <w:rPr>
          <w:rFonts w:ascii="Arial" w:hAnsi="Arial" w:cs="Arial"/>
          <w:color w:val="7B7B7B" w:themeColor="accent3" w:themeShade="BF"/>
          <w:sz w:val="22"/>
          <w:szCs w:val="22"/>
          <w:lang w:val="en-GB"/>
        </w:rPr>
        <w:t xml:space="preserve"> under Singapore law, </w:t>
      </w:r>
      <w:r w:rsidR="008E0A27">
        <w:rPr>
          <w:rFonts w:ascii="Arial" w:hAnsi="Arial" w:cs="Arial"/>
          <w:color w:val="7B7B7B" w:themeColor="accent3" w:themeShade="BF"/>
          <w:sz w:val="22"/>
          <w:szCs w:val="22"/>
          <w:lang w:val="en-GB"/>
        </w:rPr>
        <w:t xml:space="preserve">however, </w:t>
      </w:r>
      <w:r w:rsidR="009D51D1">
        <w:rPr>
          <w:rFonts w:ascii="Arial" w:hAnsi="Arial" w:cs="Arial"/>
          <w:color w:val="7B7B7B" w:themeColor="accent3" w:themeShade="BF"/>
          <w:sz w:val="22"/>
          <w:szCs w:val="22"/>
          <w:lang w:val="en-GB"/>
        </w:rPr>
        <w:t xml:space="preserve">the introduction of section 440 </w:t>
      </w:r>
      <w:r w:rsidR="00773D98">
        <w:rPr>
          <w:rFonts w:ascii="Arial" w:hAnsi="Arial" w:cs="Arial"/>
          <w:color w:val="7B7B7B" w:themeColor="accent3" w:themeShade="BF"/>
          <w:sz w:val="22"/>
          <w:szCs w:val="22"/>
          <w:lang w:val="en-GB"/>
        </w:rPr>
        <w:t xml:space="preserve">may now allow for companies to continue key contracts and provide a relief </w:t>
      </w:r>
      <w:r w:rsidR="00127091">
        <w:rPr>
          <w:rFonts w:ascii="Arial" w:hAnsi="Arial" w:cs="Arial"/>
          <w:color w:val="7B7B7B" w:themeColor="accent3" w:themeShade="BF"/>
          <w:sz w:val="22"/>
          <w:szCs w:val="22"/>
          <w:lang w:val="en-GB"/>
        </w:rPr>
        <w:t>during a</w:t>
      </w:r>
      <w:r w:rsidR="00773D98">
        <w:rPr>
          <w:rFonts w:ascii="Arial" w:hAnsi="Arial" w:cs="Arial"/>
          <w:color w:val="7B7B7B" w:themeColor="accent3" w:themeShade="BF"/>
          <w:sz w:val="22"/>
          <w:szCs w:val="22"/>
          <w:lang w:val="en-GB"/>
        </w:rPr>
        <w:t xml:space="preserve"> restructuring. </w:t>
      </w:r>
      <w:proofErr w:type="gramStart"/>
      <w:r w:rsidR="00773D98">
        <w:rPr>
          <w:rFonts w:ascii="Arial" w:hAnsi="Arial" w:cs="Arial"/>
          <w:color w:val="7B7B7B" w:themeColor="accent3" w:themeShade="BF"/>
          <w:sz w:val="22"/>
          <w:szCs w:val="22"/>
          <w:lang w:val="en-GB"/>
        </w:rPr>
        <w:t>In light of the fact that</w:t>
      </w:r>
      <w:proofErr w:type="gramEnd"/>
      <w:r w:rsidR="00773D98">
        <w:rPr>
          <w:rFonts w:ascii="Arial" w:hAnsi="Arial" w:cs="Arial"/>
          <w:color w:val="7B7B7B" w:themeColor="accent3" w:themeShade="BF"/>
          <w:sz w:val="22"/>
          <w:szCs w:val="22"/>
          <w:lang w:val="en-GB"/>
        </w:rPr>
        <w:t xml:space="preserve"> Singapore’s </w:t>
      </w:r>
      <w:r w:rsidR="00DC746E">
        <w:rPr>
          <w:rFonts w:ascii="Arial" w:hAnsi="Arial" w:cs="Arial"/>
          <w:color w:val="7B7B7B" w:themeColor="accent3" w:themeShade="BF"/>
          <w:sz w:val="22"/>
          <w:szCs w:val="22"/>
          <w:lang w:val="en-GB"/>
        </w:rPr>
        <w:t>insolvency system</w:t>
      </w:r>
      <w:r w:rsidR="00C46510">
        <w:rPr>
          <w:rFonts w:ascii="Arial" w:hAnsi="Arial" w:cs="Arial"/>
          <w:color w:val="7B7B7B" w:themeColor="accent3" w:themeShade="BF"/>
          <w:sz w:val="22"/>
          <w:szCs w:val="22"/>
          <w:lang w:val="en-GB"/>
        </w:rPr>
        <w:t xml:space="preserve"> strongly encourages </w:t>
      </w:r>
      <w:r w:rsidR="00C06A2B">
        <w:rPr>
          <w:rFonts w:ascii="Arial" w:hAnsi="Arial" w:cs="Arial"/>
          <w:color w:val="7B7B7B" w:themeColor="accent3" w:themeShade="BF"/>
          <w:sz w:val="22"/>
          <w:szCs w:val="22"/>
          <w:lang w:val="en-GB"/>
        </w:rPr>
        <w:t xml:space="preserve">corporate rescue and </w:t>
      </w:r>
      <w:r w:rsidR="008B2F07">
        <w:rPr>
          <w:rFonts w:ascii="Arial" w:hAnsi="Arial" w:cs="Arial"/>
          <w:color w:val="7B7B7B" w:themeColor="accent3" w:themeShade="BF"/>
          <w:sz w:val="22"/>
          <w:szCs w:val="22"/>
          <w:lang w:val="en-GB"/>
        </w:rPr>
        <w:t xml:space="preserve">the </w:t>
      </w:r>
      <w:r w:rsidR="00C06A2B">
        <w:rPr>
          <w:rFonts w:ascii="Arial" w:hAnsi="Arial" w:cs="Arial"/>
          <w:color w:val="7B7B7B" w:themeColor="accent3" w:themeShade="BF"/>
          <w:sz w:val="22"/>
          <w:szCs w:val="22"/>
          <w:lang w:val="en-GB"/>
        </w:rPr>
        <w:t xml:space="preserve">restructuring </w:t>
      </w:r>
      <w:r w:rsidR="00127091">
        <w:rPr>
          <w:rFonts w:ascii="Arial" w:hAnsi="Arial" w:cs="Arial"/>
          <w:color w:val="7B7B7B" w:themeColor="accent3" w:themeShade="BF"/>
          <w:sz w:val="22"/>
          <w:szCs w:val="22"/>
          <w:lang w:val="en-GB"/>
        </w:rPr>
        <w:t xml:space="preserve">of </w:t>
      </w:r>
      <w:r w:rsidR="00C06A2B">
        <w:rPr>
          <w:rFonts w:ascii="Arial" w:hAnsi="Arial" w:cs="Arial"/>
          <w:color w:val="7B7B7B" w:themeColor="accent3" w:themeShade="BF"/>
          <w:sz w:val="22"/>
          <w:szCs w:val="22"/>
          <w:lang w:val="en-GB"/>
        </w:rPr>
        <w:t>companies</w:t>
      </w:r>
      <w:r w:rsidR="008B2F07">
        <w:rPr>
          <w:rFonts w:ascii="Arial" w:hAnsi="Arial" w:cs="Arial"/>
          <w:color w:val="7B7B7B" w:themeColor="accent3" w:themeShade="BF"/>
          <w:sz w:val="22"/>
          <w:szCs w:val="22"/>
          <w:lang w:val="en-GB"/>
        </w:rPr>
        <w:t xml:space="preserve"> when they enter financial difficulties, section 440 is consistent with this overall approach</w:t>
      </w:r>
      <w:r w:rsidR="00762D66">
        <w:rPr>
          <w:rFonts w:ascii="Arial" w:hAnsi="Arial" w:cs="Arial"/>
          <w:color w:val="7B7B7B" w:themeColor="accent3" w:themeShade="BF"/>
          <w:sz w:val="22"/>
          <w:szCs w:val="22"/>
          <w:lang w:val="en-GB"/>
        </w:rPr>
        <w:t>.</w:t>
      </w:r>
      <w:r w:rsidR="002E3091">
        <w:rPr>
          <w:rFonts w:ascii="Arial" w:hAnsi="Arial" w:cs="Arial"/>
          <w:color w:val="7B7B7B" w:themeColor="accent3" w:themeShade="BF"/>
          <w:sz w:val="22"/>
          <w:szCs w:val="22"/>
          <w:lang w:val="en-GB"/>
        </w:rPr>
        <w:t xml:space="preserve"> To this end, section </w:t>
      </w:r>
      <w:r w:rsidR="00204565">
        <w:rPr>
          <w:rFonts w:ascii="Arial" w:hAnsi="Arial" w:cs="Arial"/>
          <w:color w:val="7B7B7B" w:themeColor="accent3" w:themeShade="BF"/>
          <w:sz w:val="22"/>
          <w:szCs w:val="22"/>
          <w:lang w:val="en-GB"/>
        </w:rPr>
        <w:t>440 restricts the enforcement of ipso fact clauses once proceedings relating to any applications under judicial management or a scheme of arrangement</w:t>
      </w:r>
      <w:r w:rsidR="00325A23">
        <w:rPr>
          <w:rFonts w:ascii="Arial" w:hAnsi="Arial" w:cs="Arial"/>
          <w:color w:val="7B7B7B" w:themeColor="accent3" w:themeShade="BF"/>
          <w:sz w:val="22"/>
          <w:szCs w:val="22"/>
          <w:lang w:val="en-GB"/>
        </w:rPr>
        <w:t xml:space="preserve">, involving the “supercharged” scheme process are commenced by a company. </w:t>
      </w:r>
    </w:p>
    <w:p w14:paraId="15EE9BBF" w14:textId="7DD9A7C7" w:rsidR="003508F7" w:rsidRDefault="003508F7" w:rsidP="00FF0B06">
      <w:pPr>
        <w:jc w:val="both"/>
        <w:rPr>
          <w:rFonts w:ascii="Arial" w:hAnsi="Arial" w:cs="Arial"/>
          <w:color w:val="7B7B7B" w:themeColor="accent3" w:themeShade="BF"/>
          <w:sz w:val="22"/>
          <w:szCs w:val="22"/>
          <w:lang w:val="en-GB"/>
        </w:rPr>
      </w:pPr>
    </w:p>
    <w:p w14:paraId="50F5A42A" w14:textId="2D53EAC2" w:rsidR="00353B71" w:rsidRDefault="00993EC5"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w:t>
      </w:r>
      <w:r w:rsidR="00A31D48">
        <w:rPr>
          <w:rFonts w:ascii="Arial" w:hAnsi="Arial" w:cs="Arial"/>
          <w:color w:val="7B7B7B" w:themeColor="accent3" w:themeShade="BF"/>
          <w:sz w:val="22"/>
          <w:szCs w:val="22"/>
          <w:lang w:val="en-GB"/>
        </w:rPr>
        <w:t xml:space="preserve"> Section 440</w:t>
      </w:r>
      <w:r>
        <w:rPr>
          <w:rFonts w:ascii="Arial" w:hAnsi="Arial" w:cs="Arial"/>
          <w:color w:val="7B7B7B" w:themeColor="accent3" w:themeShade="BF"/>
          <w:sz w:val="22"/>
          <w:szCs w:val="22"/>
          <w:lang w:val="en-GB"/>
        </w:rPr>
        <w:t xml:space="preserve"> </w:t>
      </w:r>
      <w:r w:rsidR="00A873E3">
        <w:rPr>
          <w:rFonts w:ascii="Arial" w:hAnsi="Arial" w:cs="Arial"/>
          <w:color w:val="7B7B7B" w:themeColor="accent3" w:themeShade="BF"/>
          <w:sz w:val="22"/>
          <w:szCs w:val="22"/>
          <w:lang w:val="en-GB"/>
        </w:rPr>
        <w:t xml:space="preserve">may prove to offer </w:t>
      </w:r>
      <w:r>
        <w:rPr>
          <w:rFonts w:ascii="Arial" w:hAnsi="Arial" w:cs="Arial"/>
          <w:color w:val="7B7B7B" w:themeColor="accent3" w:themeShade="BF"/>
          <w:sz w:val="22"/>
          <w:szCs w:val="22"/>
          <w:lang w:val="en-GB"/>
        </w:rPr>
        <w:t>significant</w:t>
      </w:r>
      <w:r w:rsidR="00A873E3">
        <w:rPr>
          <w:rFonts w:ascii="Arial" w:hAnsi="Arial" w:cs="Arial"/>
          <w:color w:val="7B7B7B" w:themeColor="accent3" w:themeShade="BF"/>
          <w:sz w:val="22"/>
          <w:szCs w:val="22"/>
          <w:lang w:val="en-GB"/>
        </w:rPr>
        <w:t xml:space="preserve"> relief for an insolvent company that is being restructured and can assist in providing some certainty over valuable contracts, this is not necessarily favourable or necessarily in the best interests of the counter party who may find themselves locked into business with a </w:t>
      </w:r>
      <w:r w:rsidR="00DC492E">
        <w:rPr>
          <w:rFonts w:ascii="Arial" w:hAnsi="Arial" w:cs="Arial"/>
          <w:color w:val="7B7B7B" w:themeColor="accent3" w:themeShade="BF"/>
          <w:sz w:val="22"/>
          <w:szCs w:val="22"/>
          <w:lang w:val="en-GB"/>
        </w:rPr>
        <w:t xml:space="preserve">company that is financially unstable. </w:t>
      </w:r>
      <w:proofErr w:type="gramStart"/>
      <w:r w:rsidR="00DC492E">
        <w:rPr>
          <w:rFonts w:ascii="Arial" w:hAnsi="Arial" w:cs="Arial"/>
          <w:color w:val="7B7B7B" w:themeColor="accent3" w:themeShade="BF"/>
          <w:sz w:val="22"/>
          <w:szCs w:val="22"/>
          <w:lang w:val="en-GB"/>
        </w:rPr>
        <w:t xml:space="preserve">With this in mind, </w:t>
      </w:r>
      <w:r w:rsidR="00DC492E">
        <w:rPr>
          <w:rFonts w:ascii="Arial" w:hAnsi="Arial" w:cs="Arial"/>
          <w:color w:val="7B7B7B" w:themeColor="accent3" w:themeShade="BF"/>
          <w:sz w:val="22"/>
          <w:szCs w:val="22"/>
          <w:lang w:val="en-GB"/>
        </w:rPr>
        <w:lastRenderedPageBreak/>
        <w:t>section</w:t>
      </w:r>
      <w:proofErr w:type="gramEnd"/>
      <w:r w:rsidR="00DC492E">
        <w:rPr>
          <w:rFonts w:ascii="Arial" w:hAnsi="Arial" w:cs="Arial"/>
          <w:color w:val="7B7B7B" w:themeColor="accent3" w:themeShade="BF"/>
          <w:sz w:val="22"/>
          <w:szCs w:val="22"/>
          <w:lang w:val="en-GB"/>
        </w:rPr>
        <w:t xml:space="preserve"> 404</w:t>
      </w:r>
      <w:r w:rsidR="00A31D48">
        <w:rPr>
          <w:rFonts w:ascii="Arial" w:hAnsi="Arial" w:cs="Arial"/>
          <w:color w:val="7B7B7B" w:themeColor="accent3" w:themeShade="BF"/>
          <w:sz w:val="22"/>
          <w:szCs w:val="22"/>
          <w:lang w:val="en-GB"/>
        </w:rPr>
        <w:t xml:space="preserve"> is </w:t>
      </w:r>
      <w:r w:rsidR="00DC492E">
        <w:rPr>
          <w:rFonts w:ascii="Arial" w:hAnsi="Arial" w:cs="Arial"/>
          <w:color w:val="7B7B7B" w:themeColor="accent3" w:themeShade="BF"/>
          <w:sz w:val="22"/>
          <w:szCs w:val="22"/>
          <w:lang w:val="en-GB"/>
        </w:rPr>
        <w:t>“</w:t>
      </w:r>
      <w:r w:rsidR="00A31D48">
        <w:rPr>
          <w:rFonts w:ascii="Arial" w:hAnsi="Arial" w:cs="Arial"/>
          <w:color w:val="7B7B7B" w:themeColor="accent3" w:themeShade="BF"/>
          <w:sz w:val="22"/>
          <w:szCs w:val="22"/>
          <w:lang w:val="en-GB"/>
        </w:rPr>
        <w:t>softened</w:t>
      </w:r>
      <w:r w:rsidR="00DC492E">
        <w:rPr>
          <w:rFonts w:ascii="Arial" w:hAnsi="Arial" w:cs="Arial"/>
          <w:color w:val="7B7B7B" w:themeColor="accent3" w:themeShade="BF"/>
          <w:sz w:val="22"/>
          <w:szCs w:val="22"/>
          <w:lang w:val="en-GB"/>
        </w:rPr>
        <w:t>”</w:t>
      </w:r>
      <w:r w:rsidR="00A31D48">
        <w:rPr>
          <w:rFonts w:ascii="Arial" w:hAnsi="Arial" w:cs="Arial"/>
          <w:color w:val="7B7B7B" w:themeColor="accent3" w:themeShade="BF"/>
          <w:sz w:val="22"/>
          <w:szCs w:val="22"/>
          <w:lang w:val="en-GB"/>
        </w:rPr>
        <w:t xml:space="preserve"> </w:t>
      </w:r>
      <w:r w:rsidR="00353B71">
        <w:rPr>
          <w:rFonts w:ascii="Arial" w:hAnsi="Arial" w:cs="Arial"/>
          <w:color w:val="7B7B7B" w:themeColor="accent3" w:themeShade="BF"/>
          <w:sz w:val="22"/>
          <w:szCs w:val="22"/>
          <w:lang w:val="en-GB"/>
        </w:rPr>
        <w:t xml:space="preserve">for the benefit of the counterparty, </w:t>
      </w:r>
      <w:r w:rsidR="00171FD2">
        <w:rPr>
          <w:rFonts w:ascii="Arial" w:hAnsi="Arial" w:cs="Arial"/>
          <w:color w:val="7B7B7B" w:themeColor="accent3" w:themeShade="BF"/>
          <w:sz w:val="22"/>
          <w:szCs w:val="22"/>
          <w:lang w:val="en-GB"/>
        </w:rPr>
        <w:t xml:space="preserve">as </w:t>
      </w:r>
      <w:r w:rsidR="00943D76">
        <w:rPr>
          <w:rFonts w:ascii="Arial" w:hAnsi="Arial" w:cs="Arial"/>
          <w:color w:val="7B7B7B" w:themeColor="accent3" w:themeShade="BF"/>
          <w:sz w:val="22"/>
          <w:szCs w:val="22"/>
          <w:lang w:val="en-GB"/>
        </w:rPr>
        <w:t xml:space="preserve">although the contract remains </w:t>
      </w:r>
      <w:r w:rsidR="00DE4B7D">
        <w:rPr>
          <w:rFonts w:ascii="Arial" w:hAnsi="Arial" w:cs="Arial"/>
          <w:color w:val="7B7B7B" w:themeColor="accent3" w:themeShade="BF"/>
          <w:sz w:val="22"/>
          <w:szCs w:val="22"/>
          <w:lang w:val="en-GB"/>
        </w:rPr>
        <w:t>operational</w:t>
      </w:r>
      <w:r w:rsidR="00943D76">
        <w:rPr>
          <w:rFonts w:ascii="Arial" w:hAnsi="Arial" w:cs="Arial"/>
          <w:color w:val="7B7B7B" w:themeColor="accent3" w:themeShade="BF"/>
          <w:sz w:val="22"/>
          <w:szCs w:val="22"/>
          <w:lang w:val="en-GB"/>
        </w:rPr>
        <w:t xml:space="preserve"> and cannot be terminated due to the insolvency, the counter party is not required to continue to advance money or new credit to the insolvent company</w:t>
      </w:r>
      <w:r w:rsidR="00353B71">
        <w:rPr>
          <w:rFonts w:ascii="Arial" w:hAnsi="Arial" w:cs="Arial"/>
          <w:color w:val="7B7B7B" w:themeColor="accent3" w:themeShade="BF"/>
          <w:sz w:val="22"/>
          <w:szCs w:val="22"/>
          <w:lang w:val="en-GB"/>
        </w:rPr>
        <w:t>. Further, sub-sections (4) and (5) also operate to provide further relief in some circumstances</w:t>
      </w:r>
      <w:r w:rsidR="00943D76">
        <w:rPr>
          <w:rFonts w:ascii="Arial" w:hAnsi="Arial" w:cs="Arial"/>
          <w:color w:val="7B7B7B" w:themeColor="accent3" w:themeShade="BF"/>
          <w:sz w:val="22"/>
          <w:szCs w:val="22"/>
          <w:lang w:val="en-GB"/>
        </w:rPr>
        <w:t xml:space="preserve">. </w:t>
      </w:r>
    </w:p>
    <w:p w14:paraId="0DDC981F" w14:textId="77777777" w:rsidR="00353B71" w:rsidRDefault="00353B71" w:rsidP="00FF0B06">
      <w:pPr>
        <w:jc w:val="both"/>
        <w:rPr>
          <w:rFonts w:ascii="Arial" w:hAnsi="Arial" w:cs="Arial"/>
          <w:color w:val="7B7B7B" w:themeColor="accent3" w:themeShade="BF"/>
          <w:sz w:val="22"/>
          <w:szCs w:val="22"/>
          <w:lang w:val="en-GB"/>
        </w:rPr>
      </w:pPr>
    </w:p>
    <w:p w14:paraId="220682BE" w14:textId="56DB8571" w:rsidR="003508F7" w:rsidRDefault="00353B71"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w:t>
      </w:r>
      <w:r w:rsidR="00993EC5">
        <w:rPr>
          <w:rFonts w:ascii="Arial" w:hAnsi="Arial" w:cs="Arial"/>
          <w:color w:val="7B7B7B" w:themeColor="accent3" w:themeShade="BF"/>
          <w:sz w:val="22"/>
          <w:szCs w:val="22"/>
          <w:lang w:val="en-GB"/>
        </w:rPr>
        <w:t>Section</w:t>
      </w:r>
      <w:r w:rsidR="00A76FA5">
        <w:rPr>
          <w:rFonts w:ascii="Arial" w:hAnsi="Arial" w:cs="Arial"/>
          <w:color w:val="7B7B7B" w:themeColor="accent3" w:themeShade="BF"/>
          <w:sz w:val="22"/>
          <w:szCs w:val="22"/>
          <w:lang w:val="en-GB"/>
        </w:rPr>
        <w:t xml:space="preserve"> 440(4) provide</w:t>
      </w:r>
      <w:r>
        <w:rPr>
          <w:rFonts w:ascii="Arial" w:hAnsi="Arial" w:cs="Arial"/>
          <w:color w:val="7B7B7B" w:themeColor="accent3" w:themeShade="BF"/>
          <w:sz w:val="22"/>
          <w:szCs w:val="22"/>
          <w:lang w:val="en-GB"/>
        </w:rPr>
        <w:t>s</w:t>
      </w:r>
      <w:r w:rsidR="00A76FA5">
        <w:rPr>
          <w:rFonts w:ascii="Arial" w:hAnsi="Arial" w:cs="Arial"/>
          <w:color w:val="7B7B7B" w:themeColor="accent3" w:themeShade="BF"/>
          <w:sz w:val="22"/>
          <w:szCs w:val="22"/>
          <w:lang w:val="en-GB"/>
        </w:rPr>
        <w:t xml:space="preserve"> </w:t>
      </w:r>
      <w:r w:rsidR="00BC1FB3">
        <w:rPr>
          <w:rFonts w:ascii="Arial" w:hAnsi="Arial" w:cs="Arial"/>
          <w:color w:val="7B7B7B" w:themeColor="accent3" w:themeShade="BF"/>
          <w:sz w:val="22"/>
          <w:szCs w:val="22"/>
          <w:lang w:val="en-GB"/>
        </w:rPr>
        <w:t xml:space="preserve">the Singapore Courts with a discretion to rule on the applicability of the restrictions </w:t>
      </w:r>
      <w:proofErr w:type="gramStart"/>
      <w:r w:rsidR="00BC1FB3">
        <w:rPr>
          <w:rFonts w:ascii="Arial" w:hAnsi="Arial" w:cs="Arial"/>
          <w:color w:val="7B7B7B" w:themeColor="accent3" w:themeShade="BF"/>
          <w:sz w:val="22"/>
          <w:szCs w:val="22"/>
          <w:lang w:val="en-GB"/>
        </w:rPr>
        <w:t>in the event that</w:t>
      </w:r>
      <w:proofErr w:type="gramEnd"/>
      <w:r w:rsidR="00BC1FB3">
        <w:rPr>
          <w:rFonts w:ascii="Arial" w:hAnsi="Arial" w:cs="Arial"/>
          <w:color w:val="7B7B7B" w:themeColor="accent3" w:themeShade="BF"/>
          <w:sz w:val="22"/>
          <w:szCs w:val="22"/>
          <w:lang w:val="en-GB"/>
        </w:rPr>
        <w:t xml:space="preserve"> an application</w:t>
      </w:r>
      <w:r>
        <w:rPr>
          <w:rFonts w:ascii="Arial" w:hAnsi="Arial" w:cs="Arial"/>
          <w:color w:val="7B7B7B" w:themeColor="accent3" w:themeShade="BF"/>
          <w:sz w:val="22"/>
          <w:szCs w:val="22"/>
          <w:lang w:val="en-GB"/>
        </w:rPr>
        <w:t xml:space="preserve"> by a counterparty</w:t>
      </w:r>
      <w:r w:rsidR="00BC1FB3">
        <w:rPr>
          <w:rFonts w:ascii="Arial" w:hAnsi="Arial" w:cs="Arial"/>
          <w:color w:val="7B7B7B" w:themeColor="accent3" w:themeShade="BF"/>
          <w:sz w:val="22"/>
          <w:szCs w:val="22"/>
          <w:lang w:val="en-GB"/>
        </w:rPr>
        <w:t xml:space="preserve"> can demonstrate that it will suffer “significant financial hardship” in the event that it </w:t>
      </w:r>
      <w:r w:rsidR="00A31D48">
        <w:rPr>
          <w:rFonts w:ascii="Arial" w:hAnsi="Arial" w:cs="Arial"/>
          <w:color w:val="7B7B7B" w:themeColor="accent3" w:themeShade="BF"/>
          <w:sz w:val="22"/>
          <w:szCs w:val="22"/>
          <w:lang w:val="en-GB"/>
        </w:rPr>
        <w:t>is prevented from</w:t>
      </w:r>
      <w:r>
        <w:rPr>
          <w:rFonts w:ascii="Arial" w:hAnsi="Arial" w:cs="Arial"/>
          <w:color w:val="7B7B7B" w:themeColor="accent3" w:themeShade="BF"/>
          <w:sz w:val="22"/>
          <w:szCs w:val="22"/>
          <w:lang w:val="en-GB"/>
        </w:rPr>
        <w:t xml:space="preserve"> relying on the ipso facto clause and being able to</w:t>
      </w:r>
      <w:r w:rsidR="00A31D48">
        <w:rPr>
          <w:rFonts w:ascii="Arial" w:hAnsi="Arial" w:cs="Arial"/>
          <w:color w:val="7B7B7B" w:themeColor="accent3" w:themeShade="BF"/>
          <w:sz w:val="22"/>
          <w:szCs w:val="22"/>
          <w:lang w:val="en-GB"/>
        </w:rPr>
        <w:t xml:space="preserve"> terminat</w:t>
      </w:r>
      <w:r>
        <w:rPr>
          <w:rFonts w:ascii="Arial" w:hAnsi="Arial" w:cs="Arial"/>
          <w:color w:val="7B7B7B" w:themeColor="accent3" w:themeShade="BF"/>
          <w:sz w:val="22"/>
          <w:szCs w:val="22"/>
          <w:lang w:val="en-GB"/>
        </w:rPr>
        <w:t>e</w:t>
      </w:r>
      <w:r w:rsidR="00A31D48">
        <w:rPr>
          <w:rFonts w:ascii="Arial" w:hAnsi="Arial" w:cs="Arial"/>
          <w:color w:val="7B7B7B" w:themeColor="accent3" w:themeShade="BF"/>
          <w:sz w:val="22"/>
          <w:szCs w:val="22"/>
          <w:lang w:val="en-GB"/>
        </w:rPr>
        <w:t xml:space="preserve"> the relevant contract with </w:t>
      </w:r>
      <w:r>
        <w:rPr>
          <w:rFonts w:ascii="Arial" w:hAnsi="Arial" w:cs="Arial"/>
          <w:color w:val="7B7B7B" w:themeColor="accent3" w:themeShade="BF"/>
          <w:sz w:val="22"/>
          <w:szCs w:val="22"/>
          <w:lang w:val="en-GB"/>
        </w:rPr>
        <w:t>the insolvent party.</w:t>
      </w:r>
    </w:p>
    <w:p w14:paraId="005BFE35" w14:textId="6433D932" w:rsidR="00BF3E4C" w:rsidRDefault="00BF3E4C" w:rsidP="00FF0B06">
      <w:pPr>
        <w:jc w:val="both"/>
        <w:rPr>
          <w:rFonts w:ascii="Arial" w:hAnsi="Arial" w:cs="Arial"/>
          <w:color w:val="7B7B7B" w:themeColor="accent3" w:themeShade="BF"/>
          <w:sz w:val="22"/>
          <w:szCs w:val="22"/>
          <w:lang w:val="en-GB"/>
        </w:rPr>
      </w:pPr>
    </w:p>
    <w:p w14:paraId="342037DF" w14:textId="46C2B911" w:rsidR="00BF3E4C" w:rsidRDefault="00353B71"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w:t>
      </w:r>
      <w:r w:rsidR="00993EC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w:t>
      </w:r>
      <w:r w:rsidR="00BF3E4C">
        <w:rPr>
          <w:rFonts w:ascii="Arial" w:hAnsi="Arial" w:cs="Arial"/>
          <w:color w:val="7B7B7B" w:themeColor="accent3" w:themeShade="BF"/>
          <w:sz w:val="22"/>
          <w:szCs w:val="22"/>
          <w:lang w:val="en-GB"/>
        </w:rPr>
        <w:t xml:space="preserve">ection 440 (5) </w:t>
      </w:r>
      <w:r>
        <w:rPr>
          <w:rFonts w:ascii="Arial" w:hAnsi="Arial" w:cs="Arial"/>
          <w:color w:val="7B7B7B" w:themeColor="accent3" w:themeShade="BF"/>
          <w:sz w:val="22"/>
          <w:szCs w:val="22"/>
          <w:lang w:val="en-GB"/>
        </w:rPr>
        <w:t>set</w:t>
      </w:r>
      <w:r w:rsidR="001E37EA">
        <w:rPr>
          <w:rFonts w:ascii="Arial" w:hAnsi="Arial" w:cs="Arial"/>
          <w:color w:val="7B7B7B" w:themeColor="accent3" w:themeShade="BF"/>
          <w:sz w:val="22"/>
          <w:szCs w:val="22"/>
          <w:lang w:val="en-GB"/>
        </w:rPr>
        <w:t>s</w:t>
      </w:r>
      <w:r w:rsidR="00BF3E4C">
        <w:rPr>
          <w:rFonts w:ascii="Arial" w:hAnsi="Arial" w:cs="Arial"/>
          <w:color w:val="7B7B7B" w:themeColor="accent3" w:themeShade="BF"/>
          <w:sz w:val="22"/>
          <w:szCs w:val="22"/>
          <w:lang w:val="en-GB"/>
        </w:rPr>
        <w:t xml:space="preserve"> out a list of contracts which are excluded from the </w:t>
      </w:r>
      <w:r w:rsidR="00073017">
        <w:rPr>
          <w:rFonts w:ascii="Arial" w:hAnsi="Arial" w:cs="Arial"/>
          <w:color w:val="7B7B7B" w:themeColor="accent3" w:themeShade="BF"/>
          <w:sz w:val="22"/>
          <w:szCs w:val="22"/>
          <w:lang w:val="en-GB"/>
        </w:rPr>
        <w:t>exception</w:t>
      </w:r>
      <w:r w:rsidR="00BF3E4C">
        <w:rPr>
          <w:rFonts w:ascii="Arial" w:hAnsi="Arial" w:cs="Arial"/>
          <w:color w:val="7B7B7B" w:themeColor="accent3" w:themeShade="BF"/>
          <w:sz w:val="22"/>
          <w:szCs w:val="22"/>
          <w:lang w:val="en-GB"/>
        </w:rPr>
        <w:t xml:space="preserve">, and therefore, </w:t>
      </w:r>
      <w:r>
        <w:rPr>
          <w:rFonts w:ascii="Arial" w:hAnsi="Arial" w:cs="Arial"/>
          <w:color w:val="7B7B7B" w:themeColor="accent3" w:themeShade="BF"/>
          <w:sz w:val="22"/>
          <w:szCs w:val="22"/>
          <w:lang w:val="en-GB"/>
        </w:rPr>
        <w:t>can still</w:t>
      </w:r>
      <w:r w:rsidR="00BF3E4C">
        <w:rPr>
          <w:rFonts w:ascii="Arial" w:hAnsi="Arial" w:cs="Arial"/>
          <w:color w:val="7B7B7B" w:themeColor="accent3" w:themeShade="BF"/>
          <w:sz w:val="22"/>
          <w:szCs w:val="22"/>
          <w:lang w:val="en-GB"/>
        </w:rPr>
        <w:t xml:space="preserve"> terminate in reliance on an ipso facto clause</w:t>
      </w:r>
      <w:r>
        <w:rPr>
          <w:rFonts w:ascii="Arial" w:hAnsi="Arial" w:cs="Arial"/>
          <w:color w:val="7B7B7B" w:themeColor="accent3" w:themeShade="BF"/>
          <w:sz w:val="22"/>
          <w:szCs w:val="22"/>
          <w:lang w:val="en-GB"/>
        </w:rPr>
        <w:t>. These contracts include:</w:t>
      </w:r>
    </w:p>
    <w:p w14:paraId="3444DD39" w14:textId="50E7A48E" w:rsidR="00073017" w:rsidRDefault="00073017" w:rsidP="00FF0B06">
      <w:pPr>
        <w:jc w:val="both"/>
        <w:rPr>
          <w:rFonts w:ascii="Arial" w:hAnsi="Arial" w:cs="Arial"/>
          <w:color w:val="7B7B7B" w:themeColor="accent3" w:themeShade="BF"/>
          <w:sz w:val="22"/>
          <w:szCs w:val="22"/>
          <w:lang w:val="en-GB"/>
        </w:rPr>
      </w:pPr>
    </w:p>
    <w:p w14:paraId="61A0B50C" w14:textId="3FA36C07" w:rsidR="00073017" w:rsidRDefault="00073017" w:rsidP="0007301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eligible financial contract as may be prescribed</w:t>
      </w:r>
      <w:r w:rsidR="00993EC5">
        <w:rPr>
          <w:rFonts w:ascii="Arial" w:hAnsi="Arial" w:cs="Arial"/>
          <w:color w:val="7B7B7B" w:themeColor="accent3" w:themeShade="BF"/>
          <w:sz w:val="22"/>
          <w:szCs w:val="22"/>
          <w:lang w:val="en-GB"/>
        </w:rPr>
        <w:t xml:space="preserve"> (clearly, this will </w:t>
      </w:r>
      <w:r w:rsidR="00353B71">
        <w:rPr>
          <w:rFonts w:ascii="Arial" w:hAnsi="Arial" w:cs="Arial"/>
          <w:color w:val="7B7B7B" w:themeColor="accent3" w:themeShade="BF"/>
          <w:sz w:val="22"/>
          <w:szCs w:val="22"/>
          <w:lang w:val="en-GB"/>
        </w:rPr>
        <w:t>provide</w:t>
      </w:r>
      <w:r w:rsidR="00993EC5">
        <w:rPr>
          <w:rFonts w:ascii="Arial" w:hAnsi="Arial" w:cs="Arial"/>
          <w:color w:val="7B7B7B" w:themeColor="accent3" w:themeShade="BF"/>
          <w:sz w:val="22"/>
          <w:szCs w:val="22"/>
          <w:lang w:val="en-GB"/>
        </w:rPr>
        <w:t xml:space="preserve"> significant</w:t>
      </w:r>
      <w:r w:rsidR="00353B71">
        <w:rPr>
          <w:rFonts w:ascii="Arial" w:hAnsi="Arial" w:cs="Arial"/>
          <w:color w:val="7B7B7B" w:themeColor="accent3" w:themeShade="BF"/>
          <w:sz w:val="22"/>
          <w:szCs w:val="22"/>
          <w:lang w:val="en-GB"/>
        </w:rPr>
        <w:t xml:space="preserve"> relief</w:t>
      </w:r>
      <w:r w:rsidR="00993EC5">
        <w:rPr>
          <w:rFonts w:ascii="Arial" w:hAnsi="Arial" w:cs="Arial"/>
          <w:color w:val="7B7B7B" w:themeColor="accent3" w:themeShade="BF"/>
          <w:sz w:val="22"/>
          <w:szCs w:val="22"/>
          <w:lang w:val="en-GB"/>
        </w:rPr>
        <w:t xml:space="preserve"> for any financiers, lenders, or banks contracting with Singapore companies)</w:t>
      </w:r>
      <w:r>
        <w:rPr>
          <w:rFonts w:ascii="Arial" w:hAnsi="Arial" w:cs="Arial"/>
          <w:color w:val="7B7B7B" w:themeColor="accent3" w:themeShade="BF"/>
          <w:sz w:val="22"/>
          <w:szCs w:val="22"/>
          <w:lang w:val="en-GB"/>
        </w:rPr>
        <w:t>.</w:t>
      </w:r>
    </w:p>
    <w:p w14:paraId="2B1D70B2" w14:textId="4580F4FA" w:rsidR="00073017" w:rsidRDefault="00073017" w:rsidP="0007301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contract that is a licence, permit or approval issued by the Government or a statutory body</w:t>
      </w:r>
      <w:r w:rsidR="00E11B6E">
        <w:rPr>
          <w:rFonts w:ascii="Arial" w:hAnsi="Arial" w:cs="Arial"/>
          <w:color w:val="7B7B7B" w:themeColor="accent3" w:themeShade="BF"/>
          <w:sz w:val="22"/>
          <w:szCs w:val="22"/>
          <w:lang w:val="en-GB"/>
        </w:rPr>
        <w:t>.</w:t>
      </w:r>
    </w:p>
    <w:p w14:paraId="22F6D476" w14:textId="0F31671E" w:rsidR="009B4F51" w:rsidRDefault="009B4F51" w:rsidP="0007301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contract that is likely to affect the national interest, or economic </w:t>
      </w:r>
      <w:r w:rsidR="00BB3796">
        <w:rPr>
          <w:rFonts w:ascii="Arial" w:hAnsi="Arial" w:cs="Arial"/>
          <w:color w:val="7B7B7B" w:themeColor="accent3" w:themeShade="BF"/>
          <w:sz w:val="22"/>
          <w:szCs w:val="22"/>
          <w:lang w:val="en-GB"/>
        </w:rPr>
        <w:t>interest</w:t>
      </w:r>
      <w:r>
        <w:rPr>
          <w:rFonts w:ascii="Arial" w:hAnsi="Arial" w:cs="Arial"/>
          <w:color w:val="7B7B7B" w:themeColor="accent3" w:themeShade="BF"/>
          <w:sz w:val="22"/>
          <w:szCs w:val="22"/>
          <w:lang w:val="en-GB"/>
        </w:rPr>
        <w:t xml:space="preserve"> of Singapore, as may be </w:t>
      </w:r>
      <w:r w:rsidR="00E11B6E">
        <w:rPr>
          <w:rFonts w:ascii="Arial" w:hAnsi="Arial" w:cs="Arial"/>
          <w:color w:val="7B7B7B" w:themeColor="accent3" w:themeShade="BF"/>
          <w:sz w:val="22"/>
          <w:szCs w:val="22"/>
          <w:lang w:val="en-GB"/>
        </w:rPr>
        <w:t>prescribed.</w:t>
      </w:r>
    </w:p>
    <w:p w14:paraId="01DBD871" w14:textId="49BA8699" w:rsidR="00E11B6E" w:rsidRDefault="00E11B6E" w:rsidP="0007301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commercial charter of a ship.</w:t>
      </w:r>
    </w:p>
    <w:p w14:paraId="3B773381" w14:textId="79F478FA" w:rsidR="00E11B6E" w:rsidRDefault="00E11B6E" w:rsidP="0007301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agreement within the meaning of the Convention as defined in section2(1) of the intern</w:t>
      </w:r>
      <w:r w:rsidR="00BB3796">
        <w:rPr>
          <w:rFonts w:ascii="Arial" w:hAnsi="Arial" w:cs="Arial"/>
          <w:color w:val="7B7B7B" w:themeColor="accent3" w:themeShade="BF"/>
          <w:sz w:val="22"/>
          <w:szCs w:val="22"/>
          <w:lang w:val="en-GB"/>
        </w:rPr>
        <w:t>ational Interests in Aircraft equipment Act; or</w:t>
      </w:r>
    </w:p>
    <w:p w14:paraId="7D660090" w14:textId="244CB908" w:rsidR="00762D66" w:rsidRPr="00993EC5" w:rsidRDefault="00BB3796" w:rsidP="00FF0B0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agreement that is subject of a treat to which Singapore is party, as may be prescribed. </w:t>
      </w:r>
    </w:p>
    <w:p w14:paraId="78BE20A6" w14:textId="30F76622" w:rsidR="0024433B" w:rsidRDefault="0024433B" w:rsidP="00FF0B06">
      <w:pPr>
        <w:jc w:val="both"/>
        <w:rPr>
          <w:rFonts w:ascii="Arial" w:hAnsi="Arial" w:cs="Arial"/>
          <w:color w:val="7B7B7B" w:themeColor="accent3" w:themeShade="BF"/>
          <w:sz w:val="22"/>
          <w:szCs w:val="22"/>
          <w:lang w:val="en-GB"/>
        </w:rPr>
      </w:pPr>
    </w:p>
    <w:p w14:paraId="1E16060A" w14:textId="0FA67909" w:rsidR="0024433B" w:rsidRDefault="00E71773" w:rsidP="00FF0B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introduction of section 440 (restricting the use of </w:t>
      </w:r>
      <w:r w:rsidRPr="00E71773">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 and section 239 to hold persons personally accountable for wrongful trading, are important developments within Singapore law and which help to further modernise the insolvency and restructuring regimes in </w:t>
      </w:r>
      <w:r w:rsidR="00006689">
        <w:rPr>
          <w:rFonts w:ascii="Arial" w:hAnsi="Arial" w:cs="Arial"/>
          <w:color w:val="7B7B7B" w:themeColor="accent3" w:themeShade="BF"/>
          <w:sz w:val="22"/>
          <w:szCs w:val="22"/>
          <w:lang w:val="en-GB"/>
        </w:rPr>
        <w:t xml:space="preserve">this jurisdiction. </w:t>
      </w:r>
      <w:r w:rsidR="003A0FBD">
        <w:rPr>
          <w:rFonts w:ascii="Arial" w:hAnsi="Arial" w:cs="Arial"/>
          <w:color w:val="7B7B7B" w:themeColor="accent3" w:themeShade="BF"/>
          <w:sz w:val="22"/>
          <w:szCs w:val="22"/>
          <w:lang w:val="en-GB"/>
        </w:rPr>
        <w:t xml:space="preserve">These </w:t>
      </w:r>
      <w:r w:rsidR="00A94493">
        <w:rPr>
          <w:rFonts w:ascii="Arial" w:hAnsi="Arial" w:cs="Arial"/>
          <w:color w:val="7B7B7B" w:themeColor="accent3" w:themeShade="BF"/>
          <w:sz w:val="22"/>
          <w:szCs w:val="22"/>
          <w:lang w:val="en-GB"/>
        </w:rPr>
        <w:t xml:space="preserve">legal developments are also reflective of Singapore’s focus on corporate rescue and ensuring that </w:t>
      </w:r>
      <w:r w:rsidR="000F7D3A">
        <w:rPr>
          <w:rFonts w:ascii="Arial" w:hAnsi="Arial" w:cs="Arial"/>
          <w:color w:val="7B7B7B" w:themeColor="accent3" w:themeShade="BF"/>
          <w:sz w:val="22"/>
          <w:szCs w:val="22"/>
          <w:lang w:val="en-GB"/>
        </w:rPr>
        <w:t>companies facing financial difficulty are given an opportunity to restructure and continue trading, in circumstances where, if given the correct oversight and management, there is the ability to do so.</w:t>
      </w:r>
    </w:p>
    <w:p w14:paraId="4E6412EF" w14:textId="77777777" w:rsidR="00544127" w:rsidRPr="00323BF3" w:rsidRDefault="00544127" w:rsidP="00006689">
      <w:pPr>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6303DB64" w14:textId="749448E3" w:rsidR="00E83548" w:rsidRDefault="002722A8" w:rsidP="00E835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Judicial Management is an alternative</w:t>
      </w:r>
      <w:r w:rsidR="0046160E">
        <w:rPr>
          <w:rFonts w:ascii="Arial" w:hAnsi="Arial" w:cs="Arial"/>
          <w:color w:val="7B7B7B" w:themeColor="accent3" w:themeShade="BF"/>
          <w:sz w:val="22"/>
          <w:szCs w:val="22"/>
          <w:lang w:val="en-GB"/>
        </w:rPr>
        <w:t xml:space="preserve"> process which can be used by a company as a compromise to a formal liquidation. </w:t>
      </w:r>
      <w:r w:rsidR="00E83548">
        <w:rPr>
          <w:rFonts w:ascii="Arial" w:hAnsi="Arial" w:cs="Arial"/>
          <w:color w:val="7B7B7B" w:themeColor="accent3" w:themeShade="BF"/>
          <w:sz w:val="22"/>
          <w:szCs w:val="22"/>
          <w:lang w:val="en-GB"/>
        </w:rPr>
        <w:t>One common criticism of judicial management is that it is more of an insolvency</w:t>
      </w:r>
      <w:r w:rsidR="00F912BF">
        <w:rPr>
          <w:rFonts w:ascii="Arial" w:hAnsi="Arial" w:cs="Arial"/>
          <w:color w:val="7B7B7B" w:themeColor="accent3" w:themeShade="BF"/>
          <w:sz w:val="22"/>
          <w:szCs w:val="22"/>
          <w:lang w:val="en-GB"/>
        </w:rPr>
        <w:t xml:space="preserve"> process </w:t>
      </w:r>
      <w:r w:rsidR="00E83548">
        <w:rPr>
          <w:rFonts w:ascii="Arial" w:hAnsi="Arial" w:cs="Arial"/>
          <w:color w:val="7B7B7B" w:themeColor="accent3" w:themeShade="BF"/>
          <w:sz w:val="22"/>
          <w:szCs w:val="22"/>
          <w:lang w:val="en-GB"/>
        </w:rPr>
        <w:t xml:space="preserve">than a corporate rescue mechanism, </w:t>
      </w:r>
      <w:r w:rsidR="00955BAF">
        <w:rPr>
          <w:rFonts w:ascii="Arial" w:hAnsi="Arial" w:cs="Arial"/>
          <w:color w:val="7B7B7B" w:themeColor="accent3" w:themeShade="BF"/>
          <w:sz w:val="22"/>
          <w:szCs w:val="22"/>
          <w:lang w:val="en-GB"/>
        </w:rPr>
        <w:t>t</w:t>
      </w:r>
      <w:r w:rsidR="00C97C6B">
        <w:rPr>
          <w:rFonts w:ascii="Arial" w:hAnsi="Arial" w:cs="Arial"/>
          <w:color w:val="7B7B7B" w:themeColor="accent3" w:themeShade="BF"/>
          <w:sz w:val="22"/>
          <w:szCs w:val="22"/>
          <w:lang w:val="en-GB"/>
        </w:rPr>
        <w:t>here are however,</w:t>
      </w:r>
      <w:r w:rsidR="00E83548">
        <w:rPr>
          <w:rFonts w:ascii="Arial" w:hAnsi="Arial" w:cs="Arial"/>
          <w:color w:val="7B7B7B" w:themeColor="accent3" w:themeShade="BF"/>
          <w:sz w:val="22"/>
          <w:szCs w:val="22"/>
          <w:lang w:val="en-GB"/>
        </w:rPr>
        <w:t xml:space="preserve"> clear differences </w:t>
      </w:r>
      <w:r w:rsidR="00C97C6B">
        <w:rPr>
          <w:rFonts w:ascii="Arial" w:hAnsi="Arial" w:cs="Arial"/>
          <w:color w:val="7B7B7B" w:themeColor="accent3" w:themeShade="BF"/>
          <w:sz w:val="22"/>
          <w:szCs w:val="22"/>
          <w:lang w:val="en-GB"/>
        </w:rPr>
        <w:t xml:space="preserve">between a </w:t>
      </w:r>
      <w:r w:rsidR="00E12A73">
        <w:rPr>
          <w:rFonts w:ascii="Arial" w:hAnsi="Arial" w:cs="Arial"/>
          <w:color w:val="7B7B7B" w:themeColor="accent3" w:themeShade="BF"/>
          <w:sz w:val="22"/>
          <w:szCs w:val="22"/>
          <w:lang w:val="en-GB"/>
        </w:rPr>
        <w:t xml:space="preserve">company in </w:t>
      </w:r>
      <w:r w:rsidR="00C97C6B">
        <w:rPr>
          <w:rFonts w:ascii="Arial" w:hAnsi="Arial" w:cs="Arial"/>
          <w:color w:val="7B7B7B" w:themeColor="accent3" w:themeShade="BF"/>
          <w:sz w:val="22"/>
          <w:szCs w:val="22"/>
          <w:lang w:val="en-GB"/>
        </w:rPr>
        <w:t xml:space="preserve">liquidation and </w:t>
      </w:r>
      <w:r w:rsidR="00E12A73">
        <w:rPr>
          <w:rFonts w:ascii="Arial" w:hAnsi="Arial" w:cs="Arial"/>
          <w:color w:val="7B7B7B" w:themeColor="accent3" w:themeShade="BF"/>
          <w:sz w:val="22"/>
          <w:szCs w:val="22"/>
          <w:lang w:val="en-GB"/>
        </w:rPr>
        <w:t xml:space="preserve">a company being placed under </w:t>
      </w:r>
      <w:r w:rsidR="00C97C6B">
        <w:rPr>
          <w:rFonts w:ascii="Arial" w:hAnsi="Arial" w:cs="Arial"/>
          <w:color w:val="7B7B7B" w:themeColor="accent3" w:themeShade="BF"/>
          <w:sz w:val="22"/>
          <w:szCs w:val="22"/>
          <w:lang w:val="en-GB"/>
        </w:rPr>
        <w:t xml:space="preserve">judicial management. </w:t>
      </w:r>
      <w:r w:rsidR="00E83548">
        <w:rPr>
          <w:rFonts w:ascii="Arial" w:hAnsi="Arial" w:cs="Arial"/>
          <w:color w:val="7B7B7B" w:themeColor="accent3" w:themeShade="BF"/>
          <w:sz w:val="22"/>
          <w:szCs w:val="22"/>
          <w:lang w:val="en-GB"/>
        </w:rPr>
        <w:t xml:space="preserve"> </w:t>
      </w:r>
    </w:p>
    <w:p w14:paraId="2B179F88" w14:textId="77777777" w:rsidR="00E12A73" w:rsidRDefault="00E12A73" w:rsidP="00E83548">
      <w:pPr>
        <w:jc w:val="both"/>
        <w:rPr>
          <w:rFonts w:ascii="Arial" w:hAnsi="Arial" w:cs="Arial"/>
          <w:color w:val="7B7B7B" w:themeColor="accent3" w:themeShade="BF"/>
          <w:sz w:val="22"/>
          <w:szCs w:val="22"/>
          <w:lang w:val="en-GB"/>
        </w:rPr>
      </w:pPr>
    </w:p>
    <w:p w14:paraId="4886AED7" w14:textId="084B489C" w:rsidR="00E12A73" w:rsidRDefault="00B45B50" w:rsidP="00E835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critical difference between the </w:t>
      </w:r>
      <w:r w:rsidR="004566AC">
        <w:rPr>
          <w:rFonts w:ascii="Arial" w:hAnsi="Arial" w:cs="Arial"/>
          <w:color w:val="7B7B7B" w:themeColor="accent3" w:themeShade="BF"/>
          <w:sz w:val="22"/>
          <w:szCs w:val="22"/>
          <w:lang w:val="en-GB"/>
        </w:rPr>
        <w:t>two</w:t>
      </w:r>
      <w:r w:rsidR="00A3501C">
        <w:rPr>
          <w:rFonts w:ascii="Arial" w:hAnsi="Arial" w:cs="Arial"/>
          <w:color w:val="7B7B7B" w:themeColor="accent3" w:themeShade="BF"/>
          <w:sz w:val="22"/>
          <w:szCs w:val="22"/>
          <w:lang w:val="en-GB"/>
        </w:rPr>
        <w:t xml:space="preserve"> mechanisms</w:t>
      </w:r>
      <w:r>
        <w:rPr>
          <w:rFonts w:ascii="Arial" w:hAnsi="Arial" w:cs="Arial"/>
          <w:color w:val="7B7B7B" w:themeColor="accent3" w:themeShade="BF"/>
          <w:sz w:val="22"/>
          <w:szCs w:val="22"/>
          <w:lang w:val="en-GB"/>
        </w:rPr>
        <w:t xml:space="preserve"> </w:t>
      </w:r>
      <w:r w:rsidR="00A3501C">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found in the </w:t>
      </w:r>
      <w:proofErr w:type="gramStart"/>
      <w:r w:rsidR="00A3501C">
        <w:rPr>
          <w:rFonts w:ascii="Arial" w:hAnsi="Arial" w:cs="Arial"/>
          <w:color w:val="7B7B7B" w:themeColor="accent3" w:themeShade="BF"/>
          <w:sz w:val="22"/>
          <w:szCs w:val="22"/>
          <w:lang w:val="en-GB"/>
        </w:rPr>
        <w:t>ultimate aim</w:t>
      </w:r>
      <w:proofErr w:type="gramEnd"/>
      <w:r w:rsidR="00A3501C">
        <w:rPr>
          <w:rFonts w:ascii="Arial" w:hAnsi="Arial" w:cs="Arial"/>
          <w:color w:val="7B7B7B" w:themeColor="accent3" w:themeShade="BF"/>
          <w:sz w:val="22"/>
          <w:szCs w:val="22"/>
          <w:lang w:val="en-GB"/>
        </w:rPr>
        <w:t xml:space="preserve"> </w:t>
      </w:r>
      <w:r w:rsidR="004566AC">
        <w:rPr>
          <w:rFonts w:ascii="Arial" w:hAnsi="Arial" w:cs="Arial"/>
          <w:color w:val="7B7B7B" w:themeColor="accent3" w:themeShade="BF"/>
          <w:sz w:val="22"/>
          <w:szCs w:val="22"/>
          <w:lang w:val="en-GB"/>
        </w:rPr>
        <w:t xml:space="preserve">for each process. For a liquidation, the end goal, or the </w:t>
      </w:r>
      <w:r w:rsidR="00697B90">
        <w:rPr>
          <w:rFonts w:ascii="Arial" w:hAnsi="Arial" w:cs="Arial"/>
          <w:color w:val="7B7B7B" w:themeColor="accent3" w:themeShade="BF"/>
          <w:sz w:val="22"/>
          <w:szCs w:val="22"/>
          <w:lang w:val="en-GB"/>
        </w:rPr>
        <w:t>final</w:t>
      </w:r>
      <w:r w:rsidR="004566AC">
        <w:rPr>
          <w:rFonts w:ascii="Arial" w:hAnsi="Arial" w:cs="Arial"/>
          <w:color w:val="7B7B7B" w:themeColor="accent3" w:themeShade="BF"/>
          <w:sz w:val="22"/>
          <w:szCs w:val="22"/>
          <w:lang w:val="en-GB"/>
        </w:rPr>
        <w:t xml:space="preserve"> intention is normally to </w:t>
      </w:r>
      <w:r w:rsidR="00CB4CD7">
        <w:rPr>
          <w:rFonts w:ascii="Arial" w:hAnsi="Arial" w:cs="Arial"/>
          <w:color w:val="7B7B7B" w:themeColor="accent3" w:themeShade="BF"/>
          <w:sz w:val="22"/>
          <w:szCs w:val="22"/>
          <w:lang w:val="en-GB"/>
        </w:rPr>
        <w:t xml:space="preserve">bring the company to an end and dissolve the </w:t>
      </w:r>
      <w:r w:rsidR="002247F4">
        <w:rPr>
          <w:rFonts w:ascii="Arial" w:hAnsi="Arial" w:cs="Arial"/>
          <w:color w:val="7B7B7B" w:themeColor="accent3" w:themeShade="BF"/>
          <w:sz w:val="22"/>
          <w:szCs w:val="22"/>
          <w:lang w:val="en-GB"/>
        </w:rPr>
        <w:t>business</w:t>
      </w:r>
      <w:r w:rsidR="00CB4CD7">
        <w:rPr>
          <w:rFonts w:ascii="Arial" w:hAnsi="Arial" w:cs="Arial"/>
          <w:color w:val="7B7B7B" w:themeColor="accent3" w:themeShade="BF"/>
          <w:sz w:val="22"/>
          <w:szCs w:val="22"/>
          <w:lang w:val="en-GB"/>
        </w:rPr>
        <w:t xml:space="preserve">. By comparison, </w:t>
      </w:r>
      <w:proofErr w:type="gramStart"/>
      <w:r w:rsidR="00CB4CD7">
        <w:rPr>
          <w:rFonts w:ascii="Arial" w:hAnsi="Arial" w:cs="Arial"/>
          <w:color w:val="7B7B7B" w:themeColor="accent3" w:themeShade="BF"/>
          <w:sz w:val="22"/>
          <w:szCs w:val="22"/>
          <w:lang w:val="en-GB"/>
        </w:rPr>
        <w:t>the</w:t>
      </w:r>
      <w:r w:rsidR="00821AB9">
        <w:rPr>
          <w:rFonts w:ascii="Arial" w:hAnsi="Arial" w:cs="Arial"/>
          <w:color w:val="7B7B7B" w:themeColor="accent3" w:themeShade="BF"/>
          <w:sz w:val="22"/>
          <w:szCs w:val="22"/>
          <w:lang w:val="en-GB"/>
        </w:rPr>
        <w:t xml:space="preserve"> </w:t>
      </w:r>
      <w:r w:rsidR="004A537C">
        <w:rPr>
          <w:rFonts w:ascii="Arial" w:hAnsi="Arial" w:cs="Arial"/>
          <w:color w:val="7B7B7B" w:themeColor="accent3" w:themeShade="BF"/>
          <w:sz w:val="22"/>
          <w:szCs w:val="22"/>
          <w:lang w:val="en-GB"/>
        </w:rPr>
        <w:t>end result</w:t>
      </w:r>
      <w:proofErr w:type="gramEnd"/>
      <w:r w:rsidR="004A537C">
        <w:rPr>
          <w:rFonts w:ascii="Arial" w:hAnsi="Arial" w:cs="Arial"/>
          <w:color w:val="7B7B7B" w:themeColor="accent3" w:themeShade="BF"/>
          <w:sz w:val="22"/>
          <w:szCs w:val="22"/>
          <w:lang w:val="en-GB"/>
        </w:rPr>
        <w:t xml:space="preserve"> of the judicial management process is primarily to rehabilitate the company, or </w:t>
      </w:r>
      <w:r w:rsidR="005A1080">
        <w:rPr>
          <w:rFonts w:ascii="Arial" w:hAnsi="Arial" w:cs="Arial"/>
          <w:color w:val="7B7B7B" w:themeColor="accent3" w:themeShade="BF"/>
          <w:sz w:val="22"/>
          <w:szCs w:val="22"/>
          <w:lang w:val="en-GB"/>
        </w:rPr>
        <w:t xml:space="preserve">at least salvage parts of it </w:t>
      </w:r>
      <w:r w:rsidR="000B114D">
        <w:rPr>
          <w:rFonts w:ascii="Arial" w:hAnsi="Arial" w:cs="Arial"/>
          <w:color w:val="7B7B7B" w:themeColor="accent3" w:themeShade="BF"/>
          <w:sz w:val="22"/>
          <w:szCs w:val="22"/>
          <w:lang w:val="en-GB"/>
        </w:rPr>
        <w:t xml:space="preserve">so </w:t>
      </w:r>
      <w:r w:rsidR="005A1080">
        <w:rPr>
          <w:rFonts w:ascii="Arial" w:hAnsi="Arial" w:cs="Arial"/>
          <w:color w:val="7B7B7B" w:themeColor="accent3" w:themeShade="BF"/>
          <w:sz w:val="22"/>
          <w:szCs w:val="22"/>
          <w:lang w:val="en-GB"/>
        </w:rPr>
        <w:t xml:space="preserve">that </w:t>
      </w:r>
      <w:r w:rsidR="000B114D">
        <w:rPr>
          <w:rFonts w:ascii="Arial" w:hAnsi="Arial" w:cs="Arial"/>
          <w:color w:val="7B7B7B" w:themeColor="accent3" w:themeShade="BF"/>
          <w:sz w:val="22"/>
          <w:szCs w:val="22"/>
          <w:lang w:val="en-GB"/>
        </w:rPr>
        <w:t>it</w:t>
      </w:r>
      <w:r w:rsidR="005A1080">
        <w:rPr>
          <w:rFonts w:ascii="Arial" w:hAnsi="Arial" w:cs="Arial"/>
          <w:color w:val="7B7B7B" w:themeColor="accent3" w:themeShade="BF"/>
          <w:sz w:val="22"/>
          <w:szCs w:val="22"/>
          <w:lang w:val="en-GB"/>
        </w:rPr>
        <w:t xml:space="preserve"> can continue to be profitable, </w:t>
      </w:r>
      <w:r w:rsidR="00736288">
        <w:rPr>
          <w:rFonts w:ascii="Arial" w:hAnsi="Arial" w:cs="Arial"/>
          <w:color w:val="7B7B7B" w:themeColor="accent3" w:themeShade="BF"/>
          <w:sz w:val="22"/>
          <w:szCs w:val="22"/>
          <w:lang w:val="en-GB"/>
        </w:rPr>
        <w:t>and</w:t>
      </w:r>
      <w:r w:rsidR="005A1080">
        <w:rPr>
          <w:rFonts w:ascii="Arial" w:hAnsi="Arial" w:cs="Arial"/>
          <w:color w:val="7B7B7B" w:themeColor="accent3" w:themeShade="BF"/>
          <w:sz w:val="22"/>
          <w:szCs w:val="22"/>
          <w:lang w:val="en-GB"/>
        </w:rPr>
        <w:t xml:space="preserve"> in the end, it can continue as a going concern. The exception to this latter point, is that </w:t>
      </w:r>
      <w:r w:rsidR="005A33C1">
        <w:rPr>
          <w:rFonts w:ascii="Arial" w:hAnsi="Arial" w:cs="Arial"/>
          <w:color w:val="7B7B7B" w:themeColor="accent3" w:themeShade="BF"/>
          <w:sz w:val="22"/>
          <w:szCs w:val="22"/>
          <w:lang w:val="en-GB"/>
        </w:rPr>
        <w:t xml:space="preserve">creditors </w:t>
      </w:r>
      <w:proofErr w:type="gramStart"/>
      <w:r w:rsidR="005A33C1">
        <w:rPr>
          <w:rFonts w:ascii="Arial" w:hAnsi="Arial" w:cs="Arial"/>
          <w:color w:val="7B7B7B" w:themeColor="accent3" w:themeShade="BF"/>
          <w:sz w:val="22"/>
          <w:szCs w:val="22"/>
          <w:lang w:val="en-GB"/>
        </w:rPr>
        <w:t>are able to</w:t>
      </w:r>
      <w:proofErr w:type="gramEnd"/>
      <w:r w:rsidR="005A33C1">
        <w:rPr>
          <w:rFonts w:ascii="Arial" w:hAnsi="Arial" w:cs="Arial"/>
          <w:color w:val="7B7B7B" w:themeColor="accent3" w:themeShade="BF"/>
          <w:sz w:val="22"/>
          <w:szCs w:val="22"/>
          <w:lang w:val="en-GB"/>
        </w:rPr>
        <w:t xml:space="preserve"> use </w:t>
      </w:r>
      <w:r w:rsidR="007E5262">
        <w:rPr>
          <w:rFonts w:ascii="Arial" w:hAnsi="Arial" w:cs="Arial"/>
          <w:color w:val="7B7B7B" w:themeColor="accent3" w:themeShade="BF"/>
          <w:sz w:val="22"/>
          <w:szCs w:val="22"/>
          <w:lang w:val="en-GB"/>
        </w:rPr>
        <w:t xml:space="preserve">the judicial management process as a means of liquidating the company, but only if they can show that </w:t>
      </w:r>
      <w:r w:rsidR="00834B69">
        <w:rPr>
          <w:rFonts w:ascii="Arial" w:hAnsi="Arial" w:cs="Arial"/>
          <w:color w:val="7B7B7B" w:themeColor="accent3" w:themeShade="BF"/>
          <w:sz w:val="22"/>
          <w:szCs w:val="22"/>
          <w:lang w:val="en-GB"/>
        </w:rPr>
        <w:t>judicial management will yield a more valuable outcome for the creditors, compared with a normal winding up</w:t>
      </w:r>
      <w:r w:rsidR="004A1ADC">
        <w:rPr>
          <w:rFonts w:ascii="Arial" w:hAnsi="Arial" w:cs="Arial"/>
          <w:color w:val="7B7B7B" w:themeColor="accent3" w:themeShade="BF"/>
          <w:sz w:val="22"/>
          <w:szCs w:val="22"/>
          <w:lang w:val="en-GB"/>
        </w:rPr>
        <w:t xml:space="preserve"> procedure</w:t>
      </w:r>
      <w:r w:rsidR="00834B69">
        <w:rPr>
          <w:rFonts w:ascii="Arial" w:hAnsi="Arial" w:cs="Arial"/>
          <w:color w:val="7B7B7B" w:themeColor="accent3" w:themeShade="BF"/>
          <w:sz w:val="22"/>
          <w:szCs w:val="22"/>
          <w:lang w:val="en-GB"/>
        </w:rPr>
        <w:t>.</w:t>
      </w:r>
      <w:r w:rsidR="007C4F38">
        <w:rPr>
          <w:rFonts w:ascii="Arial" w:hAnsi="Arial" w:cs="Arial"/>
          <w:color w:val="7B7B7B" w:themeColor="accent3" w:themeShade="BF"/>
          <w:sz w:val="22"/>
          <w:szCs w:val="22"/>
          <w:lang w:val="en-GB"/>
        </w:rPr>
        <w:t xml:space="preserve"> Accordingly, it is at this point that the two mechanisms overlap or become similar. </w:t>
      </w:r>
    </w:p>
    <w:p w14:paraId="7B7710CE" w14:textId="21CCAC6B" w:rsidR="00E83548" w:rsidRDefault="00E83548" w:rsidP="00E83548">
      <w:pPr>
        <w:jc w:val="both"/>
        <w:rPr>
          <w:rFonts w:ascii="Arial" w:hAnsi="Arial" w:cs="Arial"/>
          <w:color w:val="7B7B7B" w:themeColor="accent3" w:themeShade="BF"/>
          <w:sz w:val="22"/>
          <w:szCs w:val="22"/>
          <w:lang w:val="en-GB"/>
        </w:rPr>
      </w:pPr>
    </w:p>
    <w:p w14:paraId="43FF48D5" w14:textId="3EE08F0F" w:rsidR="00E83548" w:rsidRPr="00064D46" w:rsidRDefault="00D41E2F" w:rsidP="00E8354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Commencement</w:t>
      </w:r>
      <w:r w:rsidR="0018705A">
        <w:rPr>
          <w:rFonts w:ascii="Arial" w:hAnsi="Arial" w:cs="Arial"/>
          <w:color w:val="7B7B7B" w:themeColor="accent3" w:themeShade="BF"/>
          <w:sz w:val="22"/>
          <w:szCs w:val="22"/>
          <w:u w:val="single"/>
          <w:lang w:val="en-GB"/>
        </w:rPr>
        <w:t xml:space="preserve"> of </w:t>
      </w:r>
      <w:r>
        <w:rPr>
          <w:rFonts w:ascii="Arial" w:hAnsi="Arial" w:cs="Arial"/>
          <w:color w:val="7B7B7B" w:themeColor="accent3" w:themeShade="BF"/>
          <w:sz w:val="22"/>
          <w:szCs w:val="22"/>
          <w:u w:val="single"/>
          <w:lang w:val="en-GB"/>
        </w:rPr>
        <w:t>liquidation compared with Judicial Management</w:t>
      </w:r>
    </w:p>
    <w:p w14:paraId="521FEA7C" w14:textId="2D738545" w:rsidR="00064D46" w:rsidRDefault="00064D46" w:rsidP="00E83548">
      <w:pPr>
        <w:jc w:val="both"/>
        <w:rPr>
          <w:rFonts w:ascii="Arial" w:hAnsi="Arial" w:cs="Arial"/>
          <w:color w:val="7B7B7B" w:themeColor="accent3" w:themeShade="BF"/>
          <w:sz w:val="22"/>
          <w:szCs w:val="22"/>
          <w:lang w:val="en-GB"/>
        </w:rPr>
      </w:pPr>
    </w:p>
    <w:p w14:paraId="64A81BE7" w14:textId="32B0B3C9" w:rsidR="0093675C" w:rsidRDefault="00A73443" w:rsidP="00E835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objective of a liquidation in Singapore is to ensure fair and orderly distribution of the company’s assets as between the creditors and other contributors, and to terminate existence of the company, by way of dissolution once the liquidation process is complete. </w:t>
      </w:r>
      <w:r w:rsidR="00F91B6F">
        <w:rPr>
          <w:rFonts w:ascii="Arial" w:hAnsi="Arial" w:cs="Arial"/>
          <w:color w:val="7B7B7B" w:themeColor="accent3" w:themeShade="BF"/>
          <w:sz w:val="22"/>
          <w:szCs w:val="22"/>
          <w:lang w:val="en-GB"/>
        </w:rPr>
        <w:t>On this basis, l</w:t>
      </w:r>
      <w:r w:rsidR="004C0EFF">
        <w:rPr>
          <w:rFonts w:ascii="Arial" w:hAnsi="Arial" w:cs="Arial"/>
          <w:color w:val="7B7B7B" w:themeColor="accent3" w:themeShade="BF"/>
          <w:sz w:val="22"/>
          <w:szCs w:val="22"/>
          <w:lang w:val="en-GB"/>
        </w:rPr>
        <w:t xml:space="preserve">iquidation can be </w:t>
      </w:r>
      <w:r w:rsidR="00F17D1A">
        <w:rPr>
          <w:rFonts w:ascii="Arial" w:hAnsi="Arial" w:cs="Arial"/>
          <w:color w:val="7B7B7B" w:themeColor="accent3" w:themeShade="BF"/>
          <w:sz w:val="22"/>
          <w:szCs w:val="22"/>
          <w:lang w:val="en-GB"/>
        </w:rPr>
        <w:t>voluntary,</w:t>
      </w:r>
      <w:r w:rsidR="004C0EFF">
        <w:rPr>
          <w:rFonts w:ascii="Arial" w:hAnsi="Arial" w:cs="Arial"/>
          <w:color w:val="7B7B7B" w:themeColor="accent3" w:themeShade="BF"/>
          <w:sz w:val="22"/>
          <w:szCs w:val="22"/>
          <w:lang w:val="en-GB"/>
        </w:rPr>
        <w:t xml:space="preserve"> or court ordered, and there are three </w:t>
      </w:r>
      <w:r w:rsidR="001A03C1">
        <w:rPr>
          <w:rFonts w:ascii="Arial" w:hAnsi="Arial" w:cs="Arial"/>
          <w:color w:val="7B7B7B" w:themeColor="accent3" w:themeShade="BF"/>
          <w:sz w:val="22"/>
          <w:szCs w:val="22"/>
          <w:lang w:val="en-GB"/>
        </w:rPr>
        <w:t>types</w:t>
      </w:r>
      <w:r w:rsidR="004C0EFF">
        <w:rPr>
          <w:rFonts w:ascii="Arial" w:hAnsi="Arial" w:cs="Arial"/>
          <w:color w:val="7B7B7B" w:themeColor="accent3" w:themeShade="BF"/>
          <w:sz w:val="22"/>
          <w:szCs w:val="22"/>
          <w:lang w:val="en-GB"/>
        </w:rPr>
        <w:t xml:space="preserve"> in Singapore</w:t>
      </w:r>
      <w:r w:rsidR="0093675C">
        <w:rPr>
          <w:rFonts w:ascii="Arial" w:hAnsi="Arial" w:cs="Arial"/>
          <w:color w:val="7B7B7B" w:themeColor="accent3" w:themeShade="BF"/>
          <w:sz w:val="22"/>
          <w:szCs w:val="22"/>
          <w:lang w:val="en-GB"/>
        </w:rPr>
        <w:t xml:space="preserve"> being members voluntary winding</w:t>
      </w:r>
      <w:r w:rsidR="009E36EF">
        <w:rPr>
          <w:rFonts w:ascii="Arial" w:hAnsi="Arial" w:cs="Arial"/>
          <w:color w:val="7B7B7B" w:themeColor="accent3" w:themeShade="BF"/>
          <w:sz w:val="22"/>
          <w:szCs w:val="22"/>
          <w:lang w:val="en-GB"/>
        </w:rPr>
        <w:t>-</w:t>
      </w:r>
      <w:r w:rsidR="0093675C">
        <w:rPr>
          <w:rFonts w:ascii="Arial" w:hAnsi="Arial" w:cs="Arial"/>
          <w:color w:val="7B7B7B" w:themeColor="accent3" w:themeShade="BF"/>
          <w:sz w:val="22"/>
          <w:szCs w:val="22"/>
          <w:lang w:val="en-GB"/>
        </w:rPr>
        <w:t>up (MVL), creditors voluntary winding</w:t>
      </w:r>
      <w:r w:rsidR="009E36EF">
        <w:rPr>
          <w:rFonts w:ascii="Arial" w:hAnsi="Arial" w:cs="Arial"/>
          <w:color w:val="7B7B7B" w:themeColor="accent3" w:themeShade="BF"/>
          <w:sz w:val="22"/>
          <w:szCs w:val="22"/>
          <w:lang w:val="en-GB"/>
        </w:rPr>
        <w:t>-</w:t>
      </w:r>
      <w:r w:rsidR="0093675C">
        <w:rPr>
          <w:rFonts w:ascii="Arial" w:hAnsi="Arial" w:cs="Arial"/>
          <w:color w:val="7B7B7B" w:themeColor="accent3" w:themeShade="BF"/>
          <w:sz w:val="22"/>
          <w:szCs w:val="22"/>
          <w:lang w:val="en-GB"/>
        </w:rPr>
        <w:t xml:space="preserve">up (CVL) or compulsory liquidation (CL). </w:t>
      </w:r>
      <w:r w:rsidR="00667B27">
        <w:rPr>
          <w:rFonts w:ascii="Arial" w:hAnsi="Arial" w:cs="Arial"/>
          <w:color w:val="7B7B7B" w:themeColor="accent3" w:themeShade="BF"/>
          <w:sz w:val="22"/>
          <w:szCs w:val="22"/>
          <w:lang w:val="en-GB"/>
        </w:rPr>
        <w:t>A voluntary winding up is completed outside of the court process and is brought into effect by the passing of a special resolution</w:t>
      </w:r>
      <w:r w:rsidR="00FC0580">
        <w:rPr>
          <w:rFonts w:ascii="Arial" w:hAnsi="Arial" w:cs="Arial"/>
          <w:color w:val="7B7B7B" w:themeColor="accent3" w:themeShade="BF"/>
          <w:sz w:val="22"/>
          <w:szCs w:val="22"/>
          <w:lang w:val="en-GB"/>
        </w:rPr>
        <w:t xml:space="preserve"> by the members or creditors and members</w:t>
      </w:r>
      <w:r w:rsidR="00667B27">
        <w:rPr>
          <w:rFonts w:ascii="Arial" w:hAnsi="Arial" w:cs="Arial"/>
          <w:color w:val="7B7B7B" w:themeColor="accent3" w:themeShade="BF"/>
          <w:sz w:val="22"/>
          <w:szCs w:val="22"/>
          <w:lang w:val="en-GB"/>
        </w:rPr>
        <w:t xml:space="preserve">. </w:t>
      </w:r>
      <w:r w:rsidR="00C66840">
        <w:rPr>
          <w:rFonts w:ascii="Arial" w:hAnsi="Arial" w:cs="Arial"/>
          <w:color w:val="7B7B7B" w:themeColor="accent3" w:themeShade="BF"/>
          <w:sz w:val="22"/>
          <w:szCs w:val="22"/>
          <w:lang w:val="en-GB"/>
        </w:rPr>
        <w:t>An MVL can only occur if the company is solvent and is able to pay its debts in full and discharge its liabilities before being dissolved. On the other hand, a CVL or a CL occurs due to the insolvency of the company</w:t>
      </w:r>
      <w:r w:rsidR="00687EF1">
        <w:rPr>
          <w:rFonts w:ascii="Arial" w:hAnsi="Arial" w:cs="Arial"/>
          <w:color w:val="7B7B7B" w:themeColor="accent3" w:themeShade="BF"/>
          <w:sz w:val="22"/>
          <w:szCs w:val="22"/>
          <w:lang w:val="en-GB"/>
        </w:rPr>
        <w:t xml:space="preserve">. </w:t>
      </w:r>
    </w:p>
    <w:p w14:paraId="196368D1" w14:textId="77777777" w:rsidR="00D447C5" w:rsidRDefault="00D447C5" w:rsidP="00E83548">
      <w:pPr>
        <w:jc w:val="both"/>
        <w:rPr>
          <w:rFonts w:ascii="Arial" w:hAnsi="Arial" w:cs="Arial"/>
          <w:color w:val="7B7B7B" w:themeColor="accent3" w:themeShade="BF"/>
          <w:sz w:val="22"/>
          <w:szCs w:val="22"/>
          <w:lang w:val="en-GB"/>
        </w:rPr>
      </w:pPr>
    </w:p>
    <w:p w14:paraId="48096111" w14:textId="0585B7C7" w:rsidR="00915CE7" w:rsidRDefault="00890CA9" w:rsidP="00E835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comparison, j</w:t>
      </w:r>
      <w:r w:rsidR="007D4130">
        <w:rPr>
          <w:rFonts w:ascii="Arial" w:hAnsi="Arial" w:cs="Arial"/>
          <w:color w:val="7B7B7B" w:themeColor="accent3" w:themeShade="BF"/>
          <w:sz w:val="22"/>
          <w:szCs w:val="22"/>
          <w:lang w:val="en-GB"/>
        </w:rPr>
        <w:t xml:space="preserve">udicial management is a form of corporate rescue and is an alternative compromise to a formal insolvency proceeding. </w:t>
      </w:r>
      <w:r w:rsidR="00471C52">
        <w:rPr>
          <w:rFonts w:ascii="Arial" w:hAnsi="Arial" w:cs="Arial"/>
          <w:color w:val="7B7B7B" w:themeColor="accent3" w:themeShade="BF"/>
          <w:sz w:val="22"/>
          <w:szCs w:val="22"/>
          <w:lang w:val="en-GB"/>
        </w:rPr>
        <w:t>Similarly</w:t>
      </w:r>
      <w:r w:rsidR="007B6AB3">
        <w:rPr>
          <w:rFonts w:ascii="Arial" w:hAnsi="Arial" w:cs="Arial"/>
          <w:color w:val="7B7B7B" w:themeColor="accent3" w:themeShade="BF"/>
          <w:sz w:val="22"/>
          <w:szCs w:val="22"/>
          <w:lang w:val="en-GB"/>
        </w:rPr>
        <w:t>,</w:t>
      </w:r>
      <w:r w:rsidR="00471C52">
        <w:rPr>
          <w:rFonts w:ascii="Arial" w:hAnsi="Arial" w:cs="Arial"/>
          <w:color w:val="7B7B7B" w:themeColor="accent3" w:themeShade="BF"/>
          <w:sz w:val="22"/>
          <w:szCs w:val="22"/>
          <w:lang w:val="en-GB"/>
        </w:rPr>
        <w:t xml:space="preserve"> to a liquidation, it</w:t>
      </w:r>
      <w:r w:rsidR="007D4130">
        <w:rPr>
          <w:rFonts w:ascii="Arial" w:hAnsi="Arial" w:cs="Arial"/>
          <w:color w:val="7B7B7B" w:themeColor="accent3" w:themeShade="BF"/>
          <w:sz w:val="22"/>
          <w:szCs w:val="22"/>
          <w:lang w:val="en-GB"/>
        </w:rPr>
        <w:t xml:space="preserve"> </w:t>
      </w:r>
      <w:r w:rsidR="00471C52">
        <w:rPr>
          <w:rFonts w:ascii="Arial" w:hAnsi="Arial" w:cs="Arial"/>
          <w:color w:val="7B7B7B" w:themeColor="accent3" w:themeShade="BF"/>
          <w:sz w:val="22"/>
          <w:szCs w:val="22"/>
          <w:lang w:val="en-GB"/>
        </w:rPr>
        <w:t>requires</w:t>
      </w:r>
      <w:r w:rsidR="007D4130">
        <w:rPr>
          <w:rFonts w:ascii="Arial" w:hAnsi="Arial" w:cs="Arial"/>
          <w:color w:val="7B7B7B" w:themeColor="accent3" w:themeShade="BF"/>
          <w:sz w:val="22"/>
          <w:szCs w:val="22"/>
          <w:lang w:val="en-GB"/>
        </w:rPr>
        <w:t xml:space="preserve"> the appointment of an insolvency practitioner</w:t>
      </w:r>
      <w:r w:rsidR="000A6196">
        <w:rPr>
          <w:rFonts w:ascii="Arial" w:hAnsi="Arial" w:cs="Arial"/>
          <w:color w:val="7B7B7B" w:themeColor="accent3" w:themeShade="BF"/>
          <w:sz w:val="22"/>
          <w:szCs w:val="22"/>
          <w:lang w:val="en-GB"/>
        </w:rPr>
        <w:t>, although they are appointed by the Court</w:t>
      </w:r>
      <w:r w:rsidR="007D4130">
        <w:rPr>
          <w:rFonts w:ascii="Arial" w:hAnsi="Arial" w:cs="Arial"/>
          <w:color w:val="7B7B7B" w:themeColor="accent3" w:themeShade="BF"/>
          <w:sz w:val="22"/>
          <w:szCs w:val="22"/>
          <w:lang w:val="en-GB"/>
        </w:rPr>
        <w:t xml:space="preserve"> as </w:t>
      </w:r>
      <w:r w:rsidR="000A6196">
        <w:rPr>
          <w:rFonts w:ascii="Arial" w:hAnsi="Arial" w:cs="Arial"/>
          <w:color w:val="7B7B7B" w:themeColor="accent3" w:themeShade="BF"/>
          <w:sz w:val="22"/>
          <w:szCs w:val="22"/>
          <w:lang w:val="en-GB"/>
        </w:rPr>
        <w:t>a “</w:t>
      </w:r>
      <w:r w:rsidR="007D4130">
        <w:rPr>
          <w:rFonts w:ascii="Arial" w:hAnsi="Arial" w:cs="Arial"/>
          <w:color w:val="7B7B7B" w:themeColor="accent3" w:themeShade="BF"/>
          <w:sz w:val="22"/>
          <w:szCs w:val="22"/>
          <w:lang w:val="en-GB"/>
        </w:rPr>
        <w:t>judicial manager</w:t>
      </w:r>
      <w:r w:rsidR="000A6196">
        <w:rPr>
          <w:rFonts w:ascii="Arial" w:hAnsi="Arial" w:cs="Arial"/>
          <w:color w:val="7B7B7B" w:themeColor="accent3" w:themeShade="BF"/>
          <w:sz w:val="22"/>
          <w:szCs w:val="22"/>
          <w:lang w:val="en-GB"/>
        </w:rPr>
        <w:t>”</w:t>
      </w:r>
      <w:r w:rsidR="007D4130">
        <w:rPr>
          <w:rFonts w:ascii="Arial" w:hAnsi="Arial" w:cs="Arial"/>
          <w:color w:val="7B7B7B" w:themeColor="accent3" w:themeShade="BF"/>
          <w:sz w:val="22"/>
          <w:szCs w:val="22"/>
          <w:lang w:val="en-GB"/>
        </w:rPr>
        <w:t>. The judicial manager replaces the company’s directors and takes over the responsibility of running the company once appointed (section 227</w:t>
      </w:r>
      <w:proofErr w:type="gramStart"/>
      <w:r w:rsidR="007D4130">
        <w:rPr>
          <w:rFonts w:ascii="Arial" w:hAnsi="Arial" w:cs="Arial"/>
          <w:color w:val="7B7B7B" w:themeColor="accent3" w:themeShade="BF"/>
          <w:sz w:val="22"/>
          <w:szCs w:val="22"/>
          <w:lang w:val="en-GB"/>
        </w:rPr>
        <w:t>B(</w:t>
      </w:r>
      <w:proofErr w:type="gramEnd"/>
      <w:r w:rsidR="007D4130">
        <w:rPr>
          <w:rFonts w:ascii="Arial" w:hAnsi="Arial" w:cs="Arial"/>
          <w:color w:val="7B7B7B" w:themeColor="accent3" w:themeShade="BF"/>
          <w:sz w:val="22"/>
          <w:szCs w:val="22"/>
          <w:lang w:val="en-GB"/>
        </w:rPr>
        <w:t>2)).</w:t>
      </w:r>
      <w:r w:rsidR="000A6196">
        <w:rPr>
          <w:rFonts w:ascii="Arial" w:hAnsi="Arial" w:cs="Arial"/>
          <w:color w:val="7B7B7B" w:themeColor="accent3" w:themeShade="BF"/>
          <w:sz w:val="22"/>
          <w:szCs w:val="22"/>
          <w:lang w:val="en-GB"/>
        </w:rPr>
        <w:t xml:space="preserve"> </w:t>
      </w:r>
      <w:r w:rsidR="00915CE7">
        <w:rPr>
          <w:rFonts w:ascii="Arial" w:hAnsi="Arial" w:cs="Arial"/>
          <w:color w:val="7B7B7B" w:themeColor="accent3" w:themeShade="BF"/>
          <w:sz w:val="22"/>
          <w:szCs w:val="22"/>
          <w:lang w:val="en-GB"/>
        </w:rPr>
        <w:t>Either the Company or the creditors can apply to the court to appoint a judicial manager wh</w:t>
      </w:r>
      <w:r w:rsidR="00D447C5">
        <w:rPr>
          <w:rFonts w:ascii="Arial" w:hAnsi="Arial" w:cs="Arial"/>
          <w:color w:val="7B7B7B" w:themeColor="accent3" w:themeShade="BF"/>
          <w:sz w:val="22"/>
          <w:szCs w:val="22"/>
          <w:lang w:val="en-GB"/>
        </w:rPr>
        <w:t>ere</w:t>
      </w:r>
      <w:r w:rsidR="00915CE7">
        <w:rPr>
          <w:rFonts w:ascii="Arial" w:hAnsi="Arial" w:cs="Arial"/>
          <w:color w:val="7B7B7B" w:themeColor="accent3" w:themeShade="BF"/>
          <w:sz w:val="22"/>
          <w:szCs w:val="22"/>
          <w:lang w:val="en-GB"/>
        </w:rPr>
        <w:t xml:space="preserve"> there is evidence that demonstrates that the company is likely or is likely to become unable to pay its debts. Further</w:t>
      </w:r>
      <w:r w:rsidR="00D12580">
        <w:rPr>
          <w:rFonts w:ascii="Arial" w:hAnsi="Arial" w:cs="Arial"/>
          <w:color w:val="7B7B7B" w:themeColor="accent3" w:themeShade="BF"/>
          <w:sz w:val="22"/>
          <w:szCs w:val="22"/>
          <w:lang w:val="en-GB"/>
        </w:rPr>
        <w:t xml:space="preserve">, </w:t>
      </w:r>
      <w:r w:rsidR="007438FA">
        <w:rPr>
          <w:rFonts w:ascii="Arial" w:hAnsi="Arial" w:cs="Arial"/>
          <w:color w:val="7B7B7B" w:themeColor="accent3" w:themeShade="BF"/>
          <w:sz w:val="22"/>
          <w:szCs w:val="22"/>
          <w:lang w:val="en-GB"/>
        </w:rPr>
        <w:t>it must be evidenced that</w:t>
      </w:r>
      <w:r w:rsidR="00915CE7">
        <w:rPr>
          <w:rFonts w:ascii="Arial" w:hAnsi="Arial" w:cs="Arial"/>
          <w:color w:val="7B7B7B" w:themeColor="accent3" w:themeShade="BF"/>
          <w:sz w:val="22"/>
          <w:szCs w:val="22"/>
          <w:lang w:val="en-GB"/>
        </w:rPr>
        <w:t xml:space="preserve"> one or more of the purposes prescribed in the act will be achieved, such as the survival of the company, or the restructuring of parts of the company so that it can continue as a going concern or that more assets can be realised through this process compared to with a formal liquidation procedure</w:t>
      </w:r>
      <w:r w:rsidR="007438FA">
        <w:rPr>
          <w:rFonts w:ascii="Arial" w:hAnsi="Arial" w:cs="Arial"/>
          <w:color w:val="7B7B7B" w:themeColor="accent3" w:themeShade="BF"/>
          <w:sz w:val="22"/>
          <w:szCs w:val="22"/>
          <w:lang w:val="en-GB"/>
        </w:rPr>
        <w:t xml:space="preserve">. </w:t>
      </w:r>
    </w:p>
    <w:p w14:paraId="272B057A" w14:textId="77777777" w:rsidR="004801B7" w:rsidRDefault="004801B7" w:rsidP="00E83548">
      <w:pPr>
        <w:jc w:val="both"/>
        <w:rPr>
          <w:rFonts w:ascii="Arial" w:hAnsi="Arial" w:cs="Arial"/>
          <w:color w:val="7B7B7B" w:themeColor="accent3" w:themeShade="BF"/>
          <w:sz w:val="22"/>
          <w:szCs w:val="22"/>
          <w:lang w:val="en-GB"/>
        </w:rPr>
      </w:pPr>
    </w:p>
    <w:p w14:paraId="72124023" w14:textId="20BA31BC" w:rsidR="00D40AA8" w:rsidRDefault="00D40AA8" w:rsidP="00D40AA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and as noted above, a key difference between liquidation and judicial management is the intended outcome at the end of the process. Liquidation is intended to culminate in dissolution of the company, whereas judicial management should only be </w:t>
      </w:r>
      <w:r w:rsidR="00160030">
        <w:rPr>
          <w:rFonts w:ascii="Arial" w:hAnsi="Arial" w:cs="Arial"/>
          <w:color w:val="7B7B7B" w:themeColor="accent3" w:themeShade="BF"/>
          <w:sz w:val="22"/>
          <w:szCs w:val="22"/>
          <w:lang w:val="en-GB"/>
        </w:rPr>
        <w:t>pursued</w:t>
      </w:r>
      <w:r>
        <w:rPr>
          <w:rFonts w:ascii="Arial" w:hAnsi="Arial" w:cs="Arial"/>
          <w:color w:val="7B7B7B" w:themeColor="accent3" w:themeShade="BF"/>
          <w:sz w:val="22"/>
          <w:szCs w:val="22"/>
          <w:lang w:val="en-GB"/>
        </w:rPr>
        <w:t xml:space="preserve"> where there is a reasonable probability of rehabilitating the company or of preserving part of the business as a going concern (or it needs to be demonstrating that the interested of the creditors would be better served in a JM compared with a liquidation</w:t>
      </w:r>
      <w:r w:rsidR="0016003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3559FA1" w14:textId="77777777" w:rsidR="007C4810" w:rsidRDefault="007C4810" w:rsidP="00E83548">
      <w:pPr>
        <w:jc w:val="both"/>
        <w:rPr>
          <w:rFonts w:ascii="Arial" w:hAnsi="Arial" w:cs="Arial"/>
          <w:color w:val="7B7B7B" w:themeColor="accent3" w:themeShade="BF"/>
          <w:sz w:val="22"/>
          <w:szCs w:val="22"/>
          <w:lang w:val="en-GB"/>
        </w:rPr>
      </w:pPr>
    </w:p>
    <w:p w14:paraId="12A14F31" w14:textId="7D488BA3" w:rsidR="00915CE7" w:rsidRDefault="007C4810" w:rsidP="00E835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there are no prescribed circumstances which compel the company to file for </w:t>
      </w:r>
      <w:r w:rsidR="008A1AD3">
        <w:rPr>
          <w:rFonts w:ascii="Arial" w:hAnsi="Arial" w:cs="Arial"/>
          <w:color w:val="7B7B7B" w:themeColor="accent3" w:themeShade="BF"/>
          <w:sz w:val="22"/>
          <w:szCs w:val="22"/>
          <w:lang w:val="en-GB"/>
        </w:rPr>
        <w:t>either process</w:t>
      </w:r>
      <w:r w:rsidR="00B903D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because of the wrongful trading provisions under the IRDA, directors need to be careful that they do not permit the company to trade whilst insolvent, as they can end up personally liable for any losses caused. Where a creditor or a shareholder has not already </w:t>
      </w:r>
      <w:r w:rsidR="007B6AB3">
        <w:rPr>
          <w:rFonts w:ascii="Arial" w:hAnsi="Arial" w:cs="Arial"/>
          <w:color w:val="7B7B7B" w:themeColor="accent3" w:themeShade="BF"/>
          <w:sz w:val="22"/>
          <w:szCs w:val="22"/>
          <w:lang w:val="en-GB"/>
        </w:rPr>
        <w:t>initiated either process</w:t>
      </w:r>
      <w:r>
        <w:rPr>
          <w:rFonts w:ascii="Arial" w:hAnsi="Arial" w:cs="Arial"/>
          <w:color w:val="7B7B7B" w:themeColor="accent3" w:themeShade="BF"/>
          <w:sz w:val="22"/>
          <w:szCs w:val="22"/>
          <w:lang w:val="en-GB"/>
        </w:rPr>
        <w:t>, this risk is normally persuasive enough to cause a director to file the winding up petition</w:t>
      </w:r>
      <w:r w:rsidR="007B6AB3">
        <w:rPr>
          <w:rFonts w:ascii="Arial" w:hAnsi="Arial" w:cs="Arial"/>
          <w:color w:val="7B7B7B" w:themeColor="accent3" w:themeShade="BF"/>
          <w:sz w:val="22"/>
          <w:szCs w:val="22"/>
          <w:lang w:val="en-GB"/>
        </w:rPr>
        <w:t xml:space="preserve"> or to </w:t>
      </w:r>
      <w:proofErr w:type="gramStart"/>
      <w:r w:rsidR="007B6AB3">
        <w:rPr>
          <w:rFonts w:ascii="Arial" w:hAnsi="Arial" w:cs="Arial"/>
          <w:color w:val="7B7B7B" w:themeColor="accent3" w:themeShade="BF"/>
          <w:sz w:val="22"/>
          <w:szCs w:val="22"/>
          <w:lang w:val="en-GB"/>
        </w:rPr>
        <w:t>enter into</w:t>
      </w:r>
      <w:proofErr w:type="gramEnd"/>
      <w:r w:rsidR="007B6AB3">
        <w:rPr>
          <w:rFonts w:ascii="Arial" w:hAnsi="Arial" w:cs="Arial"/>
          <w:color w:val="7B7B7B" w:themeColor="accent3" w:themeShade="BF"/>
          <w:sz w:val="22"/>
          <w:szCs w:val="22"/>
          <w:lang w:val="en-GB"/>
        </w:rPr>
        <w:t xml:space="preserve"> judicial management</w:t>
      </w:r>
      <w:r>
        <w:rPr>
          <w:rFonts w:ascii="Arial" w:hAnsi="Arial" w:cs="Arial"/>
          <w:color w:val="7B7B7B" w:themeColor="accent3" w:themeShade="BF"/>
          <w:sz w:val="22"/>
          <w:szCs w:val="22"/>
          <w:lang w:val="en-GB"/>
        </w:rPr>
        <w:t xml:space="preserve">. </w:t>
      </w:r>
    </w:p>
    <w:p w14:paraId="397E0B83" w14:textId="77777777" w:rsidR="004E7F72" w:rsidRDefault="004E7F72" w:rsidP="00E83548">
      <w:pPr>
        <w:jc w:val="both"/>
        <w:rPr>
          <w:rFonts w:ascii="Arial" w:hAnsi="Arial" w:cs="Arial"/>
          <w:color w:val="7B7B7B" w:themeColor="accent3" w:themeShade="BF"/>
          <w:sz w:val="22"/>
          <w:szCs w:val="22"/>
          <w:lang w:val="en-GB"/>
        </w:rPr>
      </w:pPr>
    </w:p>
    <w:p w14:paraId="2B92CA0E" w14:textId="0F5F8494" w:rsidR="004E7F72" w:rsidRDefault="004E7F72" w:rsidP="00E835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Notably, the court will not make a judicial management order if the company has already gone into liquidation, or where the company is a bank, an </w:t>
      </w:r>
      <w:proofErr w:type="gramStart"/>
      <w:r>
        <w:rPr>
          <w:rFonts w:ascii="Arial" w:hAnsi="Arial" w:cs="Arial"/>
          <w:color w:val="7B7B7B" w:themeColor="accent3" w:themeShade="BF"/>
          <w:sz w:val="22"/>
          <w:szCs w:val="22"/>
          <w:lang w:val="en-GB"/>
        </w:rPr>
        <w:t>insurer</w:t>
      </w:r>
      <w:proofErr w:type="gramEnd"/>
      <w:r>
        <w:rPr>
          <w:rFonts w:ascii="Arial" w:hAnsi="Arial" w:cs="Arial"/>
          <w:color w:val="7B7B7B" w:themeColor="accent3" w:themeShade="BF"/>
          <w:sz w:val="22"/>
          <w:szCs w:val="22"/>
          <w:lang w:val="en-GB"/>
        </w:rPr>
        <w:t xml:space="preserve"> or a finance company. Accordingly, judicial management is a step that needs to occur prior to liquidation, with the possibility that a liquidation could follow if </w:t>
      </w:r>
      <w:r w:rsidR="00F64FAE">
        <w:rPr>
          <w:rFonts w:ascii="Arial" w:hAnsi="Arial" w:cs="Arial"/>
          <w:color w:val="7B7B7B" w:themeColor="accent3" w:themeShade="BF"/>
          <w:sz w:val="22"/>
          <w:szCs w:val="22"/>
          <w:lang w:val="en-GB"/>
        </w:rPr>
        <w:t>judicial management</w:t>
      </w:r>
      <w:r>
        <w:rPr>
          <w:rFonts w:ascii="Arial" w:hAnsi="Arial" w:cs="Arial"/>
          <w:color w:val="7B7B7B" w:themeColor="accent3" w:themeShade="BF"/>
          <w:sz w:val="22"/>
          <w:szCs w:val="22"/>
          <w:lang w:val="en-GB"/>
        </w:rPr>
        <w:t xml:space="preserve"> is unsuccessful. Judicial management, therefore, only arises in anticipation of the company becoming insolvent and as a means of trying to remedy that, whereas a liquidation is a more flexible mechanism which can be used for both an insolvent company, but also a solvent company, both as a means of dissolving the business. </w:t>
      </w:r>
    </w:p>
    <w:p w14:paraId="2B7539F0" w14:textId="77777777" w:rsidR="0004117F" w:rsidRDefault="0004117F" w:rsidP="00E83548">
      <w:pPr>
        <w:jc w:val="both"/>
        <w:rPr>
          <w:rFonts w:ascii="Arial" w:hAnsi="Arial" w:cs="Arial"/>
          <w:color w:val="7B7B7B" w:themeColor="accent3" w:themeShade="BF"/>
          <w:sz w:val="22"/>
          <w:szCs w:val="22"/>
          <w:lang w:val="en-GB"/>
        </w:rPr>
      </w:pPr>
    </w:p>
    <w:p w14:paraId="6C6D0686" w14:textId="7851BA0C" w:rsidR="0004117F" w:rsidRPr="0004117F" w:rsidRDefault="0004117F" w:rsidP="00E83548">
      <w:pPr>
        <w:jc w:val="both"/>
        <w:rPr>
          <w:rFonts w:ascii="Arial" w:hAnsi="Arial" w:cs="Arial"/>
          <w:color w:val="7B7B7B" w:themeColor="accent3" w:themeShade="BF"/>
          <w:sz w:val="22"/>
          <w:szCs w:val="22"/>
          <w:u w:val="single"/>
          <w:lang w:val="en-GB"/>
        </w:rPr>
      </w:pPr>
      <w:r w:rsidRPr="0004117F">
        <w:rPr>
          <w:rFonts w:ascii="Arial" w:hAnsi="Arial" w:cs="Arial"/>
          <w:color w:val="7B7B7B" w:themeColor="accent3" w:themeShade="BF"/>
          <w:sz w:val="22"/>
          <w:szCs w:val="22"/>
          <w:u w:val="single"/>
          <w:lang w:val="en-GB"/>
        </w:rPr>
        <w:t>The effect of the applications being made:</w:t>
      </w:r>
    </w:p>
    <w:p w14:paraId="2026ED5F" w14:textId="106D0FA9" w:rsidR="00176C67" w:rsidRDefault="00176C67" w:rsidP="00E83548">
      <w:pPr>
        <w:jc w:val="both"/>
        <w:rPr>
          <w:rFonts w:ascii="Arial" w:hAnsi="Arial" w:cs="Arial"/>
          <w:color w:val="7B7B7B" w:themeColor="accent3" w:themeShade="BF"/>
          <w:sz w:val="22"/>
          <w:szCs w:val="22"/>
          <w:lang w:val="en-GB"/>
        </w:rPr>
      </w:pPr>
    </w:p>
    <w:p w14:paraId="42FE7812" w14:textId="678A2C4C" w:rsidR="00176C67" w:rsidRDefault="00AF2695" w:rsidP="00E835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court ordered liquidation there is a period of vulnerability for a company where </w:t>
      </w:r>
      <w:r w:rsidR="00F44E67">
        <w:rPr>
          <w:rFonts w:ascii="Arial" w:hAnsi="Arial" w:cs="Arial"/>
          <w:color w:val="7B7B7B" w:themeColor="accent3" w:themeShade="BF"/>
          <w:sz w:val="22"/>
          <w:szCs w:val="22"/>
          <w:lang w:val="en-GB"/>
        </w:rPr>
        <w:t>until the winding up order is</w:t>
      </w:r>
      <w:r>
        <w:rPr>
          <w:rFonts w:ascii="Arial" w:hAnsi="Arial" w:cs="Arial"/>
          <w:color w:val="7B7B7B" w:themeColor="accent3" w:themeShade="BF"/>
          <w:sz w:val="22"/>
          <w:szCs w:val="22"/>
          <w:lang w:val="en-GB"/>
        </w:rPr>
        <w:t xml:space="preserve"> </w:t>
      </w:r>
      <w:r w:rsidR="00B40292">
        <w:rPr>
          <w:rFonts w:ascii="Arial" w:hAnsi="Arial" w:cs="Arial"/>
          <w:color w:val="7B7B7B" w:themeColor="accent3" w:themeShade="BF"/>
          <w:sz w:val="22"/>
          <w:szCs w:val="22"/>
          <w:lang w:val="en-GB"/>
        </w:rPr>
        <w:t>granted</w:t>
      </w:r>
      <w:r w:rsidR="00F44E67">
        <w:rPr>
          <w:rFonts w:ascii="Arial" w:hAnsi="Arial" w:cs="Arial"/>
          <w:color w:val="7B7B7B" w:themeColor="accent3" w:themeShade="BF"/>
          <w:sz w:val="22"/>
          <w:szCs w:val="22"/>
          <w:lang w:val="en-GB"/>
        </w:rPr>
        <w:t xml:space="preserve"> by the court, the company or any creditor can apply to restrain the proceedings. After the order is made however, there is a </w:t>
      </w:r>
      <w:r w:rsidR="00023A19">
        <w:rPr>
          <w:rFonts w:ascii="Arial" w:hAnsi="Arial" w:cs="Arial"/>
          <w:color w:val="7B7B7B" w:themeColor="accent3" w:themeShade="BF"/>
          <w:sz w:val="22"/>
          <w:szCs w:val="22"/>
          <w:lang w:val="en-GB"/>
        </w:rPr>
        <w:t>moratorium</w:t>
      </w:r>
      <w:r w:rsidR="00F44E67">
        <w:rPr>
          <w:rFonts w:ascii="Arial" w:hAnsi="Arial" w:cs="Arial"/>
          <w:color w:val="7B7B7B" w:themeColor="accent3" w:themeShade="BF"/>
          <w:sz w:val="22"/>
          <w:szCs w:val="22"/>
          <w:lang w:val="en-GB"/>
        </w:rPr>
        <w:t xml:space="preserve"> against further actions against the company</w:t>
      </w:r>
      <w:r w:rsidR="00023A19">
        <w:rPr>
          <w:rFonts w:ascii="Arial" w:hAnsi="Arial" w:cs="Arial"/>
          <w:color w:val="7B7B7B" w:themeColor="accent3" w:themeShade="BF"/>
          <w:sz w:val="22"/>
          <w:szCs w:val="22"/>
          <w:lang w:val="en-GB"/>
        </w:rPr>
        <w:t xml:space="preserve"> being brought</w:t>
      </w:r>
      <w:r w:rsidR="00F44E67">
        <w:rPr>
          <w:rFonts w:ascii="Arial" w:hAnsi="Arial" w:cs="Arial"/>
          <w:color w:val="7B7B7B" w:themeColor="accent3" w:themeShade="BF"/>
          <w:sz w:val="22"/>
          <w:szCs w:val="22"/>
          <w:lang w:val="en-GB"/>
        </w:rPr>
        <w:t xml:space="preserve">, without leave of the court. </w:t>
      </w:r>
    </w:p>
    <w:p w14:paraId="2A7217FC" w14:textId="77777777" w:rsidR="00682A7E" w:rsidRDefault="00682A7E" w:rsidP="00E83548">
      <w:pPr>
        <w:jc w:val="both"/>
        <w:rPr>
          <w:rFonts w:ascii="Arial" w:hAnsi="Arial" w:cs="Arial"/>
          <w:color w:val="7B7B7B" w:themeColor="accent3" w:themeShade="BF"/>
          <w:sz w:val="22"/>
          <w:szCs w:val="22"/>
          <w:lang w:val="en-GB"/>
        </w:rPr>
      </w:pPr>
    </w:p>
    <w:p w14:paraId="70029BDD" w14:textId="4B059DA2" w:rsidR="00682A7E" w:rsidRDefault="00EE5E24" w:rsidP="00682A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comparison, </w:t>
      </w:r>
      <w:r w:rsidR="000F407A">
        <w:rPr>
          <w:rFonts w:ascii="Arial" w:hAnsi="Arial" w:cs="Arial"/>
          <w:color w:val="7B7B7B" w:themeColor="accent3" w:themeShade="BF"/>
          <w:sz w:val="22"/>
          <w:szCs w:val="22"/>
          <w:lang w:val="en-GB"/>
        </w:rPr>
        <w:t xml:space="preserve">in a judicial management process, </w:t>
      </w:r>
      <w:r>
        <w:rPr>
          <w:rFonts w:ascii="Arial" w:hAnsi="Arial" w:cs="Arial"/>
          <w:color w:val="7B7B7B" w:themeColor="accent3" w:themeShade="BF"/>
          <w:sz w:val="22"/>
          <w:szCs w:val="22"/>
          <w:lang w:val="en-GB"/>
        </w:rPr>
        <w:t>a</w:t>
      </w:r>
      <w:r w:rsidR="00682A7E">
        <w:rPr>
          <w:rFonts w:ascii="Arial" w:hAnsi="Arial" w:cs="Arial"/>
          <w:color w:val="7B7B7B" w:themeColor="accent3" w:themeShade="BF"/>
          <w:sz w:val="22"/>
          <w:szCs w:val="22"/>
          <w:lang w:val="en-GB"/>
        </w:rPr>
        <w:t xml:space="preserve">n automatic moratorium comes into effect upon the filing of the application and then if the order is granted, this stay will extend for the period of the </w:t>
      </w:r>
      <w:r w:rsidR="000A23C6">
        <w:rPr>
          <w:rFonts w:ascii="Arial" w:hAnsi="Arial" w:cs="Arial"/>
          <w:color w:val="7B7B7B" w:themeColor="accent3" w:themeShade="BF"/>
          <w:sz w:val="22"/>
          <w:szCs w:val="22"/>
          <w:lang w:val="en-GB"/>
        </w:rPr>
        <w:t>judicial management</w:t>
      </w:r>
      <w:r w:rsidR="00682A7E">
        <w:rPr>
          <w:rFonts w:ascii="Arial" w:hAnsi="Arial" w:cs="Arial"/>
          <w:color w:val="7B7B7B" w:themeColor="accent3" w:themeShade="BF"/>
          <w:sz w:val="22"/>
          <w:szCs w:val="22"/>
          <w:lang w:val="en-GB"/>
        </w:rPr>
        <w:t xml:space="preserve"> process. The judicial manager and the court retain discretion to allow certain proceedings that would have otherwise been prohibited, or for enforcement actions to be continued. </w:t>
      </w:r>
    </w:p>
    <w:p w14:paraId="17162E5B" w14:textId="77777777" w:rsidR="008558BD" w:rsidRDefault="008558BD" w:rsidP="00682A7E">
      <w:pPr>
        <w:jc w:val="both"/>
        <w:rPr>
          <w:rFonts w:ascii="Arial" w:hAnsi="Arial" w:cs="Arial"/>
          <w:color w:val="7B7B7B" w:themeColor="accent3" w:themeShade="BF"/>
          <w:sz w:val="22"/>
          <w:szCs w:val="22"/>
          <w:lang w:val="en-GB"/>
        </w:rPr>
      </w:pPr>
    </w:p>
    <w:p w14:paraId="50ED1332" w14:textId="4CF33015" w:rsidR="008558BD" w:rsidRDefault="008558BD" w:rsidP="008558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winding up application is made, the applicant </w:t>
      </w:r>
      <w:proofErr w:type="gramStart"/>
      <w:r>
        <w:rPr>
          <w:rFonts w:ascii="Arial" w:hAnsi="Arial" w:cs="Arial"/>
          <w:color w:val="7B7B7B" w:themeColor="accent3" w:themeShade="BF"/>
          <w:sz w:val="22"/>
          <w:szCs w:val="22"/>
          <w:lang w:val="en-GB"/>
        </w:rPr>
        <w:t>is able to</w:t>
      </w:r>
      <w:proofErr w:type="gramEnd"/>
      <w:r>
        <w:rPr>
          <w:rFonts w:ascii="Arial" w:hAnsi="Arial" w:cs="Arial"/>
          <w:color w:val="7B7B7B" w:themeColor="accent3" w:themeShade="BF"/>
          <w:sz w:val="22"/>
          <w:szCs w:val="22"/>
          <w:lang w:val="en-GB"/>
        </w:rPr>
        <w:t xml:space="preserve"> nominate a person to be appointed as the liquidator in the event that the order is granted. The fundamental role of the liquidator is then to investigate the affairs of the company and the conduct that has taken place in running the business, to recover and realise the assets</w:t>
      </w:r>
      <w:r w:rsidR="00664236">
        <w:rPr>
          <w:rFonts w:ascii="Arial" w:hAnsi="Arial" w:cs="Arial"/>
          <w:color w:val="7B7B7B" w:themeColor="accent3" w:themeShade="BF"/>
          <w:sz w:val="22"/>
          <w:szCs w:val="22"/>
          <w:lang w:val="en-GB"/>
        </w:rPr>
        <w:t xml:space="preserve">, which will often involve selling off parts of the business or pursuing legal proceedings </w:t>
      </w:r>
      <w:proofErr w:type="gramStart"/>
      <w:r w:rsidR="00664236">
        <w:rPr>
          <w:rFonts w:ascii="Arial" w:hAnsi="Arial" w:cs="Arial"/>
          <w:color w:val="7B7B7B" w:themeColor="accent3" w:themeShade="BF"/>
          <w:sz w:val="22"/>
          <w:szCs w:val="22"/>
          <w:lang w:val="en-GB"/>
        </w:rPr>
        <w:t>in order to</w:t>
      </w:r>
      <w:proofErr w:type="gramEnd"/>
      <w:r w:rsidR="00664236">
        <w:rPr>
          <w:rFonts w:ascii="Arial" w:hAnsi="Arial" w:cs="Arial"/>
          <w:color w:val="7B7B7B" w:themeColor="accent3" w:themeShade="BF"/>
          <w:sz w:val="22"/>
          <w:szCs w:val="22"/>
          <w:lang w:val="en-GB"/>
        </w:rPr>
        <w:t xml:space="preserve"> recover value,</w:t>
      </w:r>
      <w:r>
        <w:rPr>
          <w:rFonts w:ascii="Arial" w:hAnsi="Arial" w:cs="Arial"/>
          <w:color w:val="7B7B7B" w:themeColor="accent3" w:themeShade="BF"/>
          <w:sz w:val="22"/>
          <w:szCs w:val="22"/>
          <w:lang w:val="en-GB"/>
        </w:rPr>
        <w:t xml:space="preserve"> and to adjudicate creditors’ claims to ensure an equitable distribution of the assets</w:t>
      </w:r>
      <w:r w:rsidR="005C4CD0">
        <w:rPr>
          <w:rFonts w:ascii="Arial" w:hAnsi="Arial" w:cs="Arial"/>
          <w:color w:val="7B7B7B" w:themeColor="accent3" w:themeShade="BF"/>
          <w:sz w:val="22"/>
          <w:szCs w:val="22"/>
          <w:lang w:val="en-GB"/>
        </w:rPr>
        <w:t xml:space="preserve"> and in accordance with the order of preferences under the </w:t>
      </w:r>
      <w:r w:rsidR="00514E2D">
        <w:rPr>
          <w:rFonts w:ascii="Arial" w:hAnsi="Arial" w:cs="Arial"/>
          <w:color w:val="7B7B7B" w:themeColor="accent3" w:themeShade="BF"/>
          <w:sz w:val="22"/>
          <w:szCs w:val="22"/>
          <w:lang w:val="en-GB"/>
        </w:rPr>
        <w:t>act</w:t>
      </w:r>
      <w:r>
        <w:rPr>
          <w:rFonts w:ascii="Arial" w:hAnsi="Arial" w:cs="Arial"/>
          <w:color w:val="7B7B7B" w:themeColor="accent3" w:themeShade="BF"/>
          <w:sz w:val="22"/>
          <w:szCs w:val="22"/>
          <w:lang w:val="en-GB"/>
        </w:rPr>
        <w:t xml:space="preserve">. </w:t>
      </w:r>
      <w:r w:rsidR="00C36B06">
        <w:rPr>
          <w:rFonts w:ascii="Arial" w:hAnsi="Arial" w:cs="Arial"/>
          <w:color w:val="7B7B7B" w:themeColor="accent3" w:themeShade="BF"/>
          <w:sz w:val="22"/>
          <w:szCs w:val="22"/>
          <w:lang w:val="en-GB"/>
        </w:rPr>
        <w:t xml:space="preserve">As this process is occurring, the liquidator is gradually winding the company up, and shutting </w:t>
      </w:r>
      <w:r w:rsidR="003B430C">
        <w:rPr>
          <w:rFonts w:ascii="Arial" w:hAnsi="Arial" w:cs="Arial"/>
          <w:color w:val="7B7B7B" w:themeColor="accent3" w:themeShade="BF"/>
          <w:sz w:val="22"/>
          <w:szCs w:val="22"/>
          <w:lang w:val="en-GB"/>
        </w:rPr>
        <w:t xml:space="preserve">down operations (although in the most cost effective and economic way possible, to maximise the recovery for the creditors and interested parties). </w:t>
      </w:r>
    </w:p>
    <w:p w14:paraId="2897D5CC" w14:textId="77777777" w:rsidR="00682A7E" w:rsidRDefault="00682A7E" w:rsidP="00E83548">
      <w:pPr>
        <w:jc w:val="both"/>
        <w:rPr>
          <w:rFonts w:ascii="Arial" w:hAnsi="Arial" w:cs="Arial"/>
          <w:color w:val="7B7B7B" w:themeColor="accent3" w:themeShade="BF"/>
          <w:sz w:val="22"/>
          <w:szCs w:val="22"/>
          <w:lang w:val="en-GB"/>
        </w:rPr>
      </w:pPr>
    </w:p>
    <w:p w14:paraId="4B173929" w14:textId="0BFAFE4A" w:rsidR="006C61FA" w:rsidRDefault="003B430C" w:rsidP="006C61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contrast, u</w:t>
      </w:r>
      <w:r w:rsidR="00A80486">
        <w:rPr>
          <w:rFonts w:ascii="Arial" w:hAnsi="Arial" w:cs="Arial"/>
          <w:color w:val="7B7B7B" w:themeColor="accent3" w:themeShade="BF"/>
          <w:sz w:val="22"/>
          <w:szCs w:val="22"/>
          <w:lang w:val="en-GB"/>
        </w:rPr>
        <w:t>pon the granting of the</w:t>
      </w:r>
      <w:r w:rsidR="00E8629E">
        <w:rPr>
          <w:rFonts w:ascii="Arial" w:hAnsi="Arial" w:cs="Arial"/>
          <w:color w:val="7B7B7B" w:themeColor="accent3" w:themeShade="BF"/>
          <w:sz w:val="22"/>
          <w:szCs w:val="22"/>
          <w:lang w:val="en-GB"/>
        </w:rPr>
        <w:t xml:space="preserve"> judicial management </w:t>
      </w:r>
      <w:r w:rsidR="006C61FA">
        <w:rPr>
          <w:rFonts w:ascii="Arial" w:hAnsi="Arial" w:cs="Arial"/>
          <w:color w:val="7B7B7B" w:themeColor="accent3" w:themeShade="BF"/>
          <w:sz w:val="22"/>
          <w:szCs w:val="22"/>
          <w:lang w:val="en-GB"/>
        </w:rPr>
        <w:t xml:space="preserve">order by the </w:t>
      </w:r>
      <w:r w:rsidR="00B42F1D">
        <w:rPr>
          <w:rFonts w:ascii="Arial" w:hAnsi="Arial" w:cs="Arial"/>
          <w:color w:val="7B7B7B" w:themeColor="accent3" w:themeShade="BF"/>
          <w:sz w:val="22"/>
          <w:szCs w:val="22"/>
          <w:lang w:val="en-GB"/>
        </w:rPr>
        <w:t>Court</w:t>
      </w:r>
      <w:r w:rsidR="006C61FA">
        <w:rPr>
          <w:rFonts w:ascii="Arial" w:hAnsi="Arial" w:cs="Arial"/>
          <w:color w:val="7B7B7B" w:themeColor="accent3" w:themeShade="BF"/>
          <w:sz w:val="22"/>
          <w:szCs w:val="22"/>
          <w:lang w:val="en-GB"/>
        </w:rPr>
        <w:t xml:space="preserve"> a judicial manager is appointed who is an independent insolvency practitioner</w:t>
      </w:r>
      <w:r w:rsidR="004478B1">
        <w:rPr>
          <w:rFonts w:ascii="Arial" w:hAnsi="Arial" w:cs="Arial"/>
          <w:color w:val="7B7B7B" w:themeColor="accent3" w:themeShade="BF"/>
          <w:sz w:val="22"/>
          <w:szCs w:val="22"/>
          <w:lang w:val="en-GB"/>
        </w:rPr>
        <w:t xml:space="preserve"> (as with a liquidator)</w:t>
      </w:r>
      <w:r w:rsidR="006C61FA">
        <w:rPr>
          <w:rFonts w:ascii="Arial" w:hAnsi="Arial" w:cs="Arial"/>
          <w:color w:val="7B7B7B" w:themeColor="accent3" w:themeShade="BF"/>
          <w:sz w:val="22"/>
          <w:szCs w:val="22"/>
          <w:lang w:val="en-GB"/>
        </w:rPr>
        <w:t>. They then take control of the company and the assets for 180 days (which can be extended by agreement of the court)</w:t>
      </w:r>
      <w:r w:rsidR="005D0DC8">
        <w:rPr>
          <w:rFonts w:ascii="Arial" w:hAnsi="Arial" w:cs="Arial"/>
          <w:color w:val="7B7B7B" w:themeColor="accent3" w:themeShade="BF"/>
          <w:sz w:val="22"/>
          <w:szCs w:val="22"/>
          <w:lang w:val="en-GB"/>
        </w:rPr>
        <w:t xml:space="preserve"> and </w:t>
      </w:r>
      <w:r w:rsidR="00A13867">
        <w:rPr>
          <w:rFonts w:ascii="Arial" w:hAnsi="Arial" w:cs="Arial"/>
          <w:color w:val="7B7B7B" w:themeColor="accent3" w:themeShade="BF"/>
          <w:sz w:val="22"/>
          <w:szCs w:val="22"/>
          <w:lang w:val="en-GB"/>
        </w:rPr>
        <w:t>are responsible for continuing to overse</w:t>
      </w:r>
      <w:r w:rsidR="00664236">
        <w:rPr>
          <w:rFonts w:ascii="Arial" w:hAnsi="Arial" w:cs="Arial"/>
          <w:color w:val="7B7B7B" w:themeColor="accent3" w:themeShade="BF"/>
          <w:sz w:val="22"/>
          <w:szCs w:val="22"/>
          <w:lang w:val="en-GB"/>
        </w:rPr>
        <w:t>e</w:t>
      </w:r>
      <w:r w:rsidR="00A13867">
        <w:rPr>
          <w:rFonts w:ascii="Arial" w:hAnsi="Arial" w:cs="Arial"/>
          <w:color w:val="7B7B7B" w:themeColor="accent3" w:themeShade="BF"/>
          <w:sz w:val="22"/>
          <w:szCs w:val="22"/>
          <w:lang w:val="en-GB"/>
        </w:rPr>
        <w:t xml:space="preserve"> the running and management of the company</w:t>
      </w:r>
      <w:r w:rsidR="00B43B38">
        <w:rPr>
          <w:rFonts w:ascii="Arial" w:hAnsi="Arial" w:cs="Arial"/>
          <w:color w:val="7B7B7B" w:themeColor="accent3" w:themeShade="BF"/>
          <w:sz w:val="22"/>
          <w:szCs w:val="22"/>
          <w:lang w:val="en-GB"/>
        </w:rPr>
        <w:t xml:space="preserve"> (with a view to </w:t>
      </w:r>
      <w:r w:rsidR="007A4825">
        <w:rPr>
          <w:rFonts w:ascii="Arial" w:hAnsi="Arial" w:cs="Arial"/>
          <w:color w:val="7B7B7B" w:themeColor="accent3" w:themeShade="BF"/>
          <w:sz w:val="22"/>
          <w:szCs w:val="22"/>
          <w:lang w:val="en-GB"/>
        </w:rPr>
        <w:t>it surviving rather than being wound up)</w:t>
      </w:r>
      <w:r w:rsidR="00A13867">
        <w:rPr>
          <w:rFonts w:ascii="Arial" w:hAnsi="Arial" w:cs="Arial"/>
          <w:color w:val="7B7B7B" w:themeColor="accent3" w:themeShade="BF"/>
          <w:sz w:val="22"/>
          <w:szCs w:val="22"/>
          <w:lang w:val="en-GB"/>
        </w:rPr>
        <w:t xml:space="preserve">, whilst also formulating a </w:t>
      </w:r>
      <w:r w:rsidR="00664236">
        <w:rPr>
          <w:rFonts w:ascii="Arial" w:hAnsi="Arial" w:cs="Arial"/>
          <w:color w:val="7B7B7B" w:themeColor="accent3" w:themeShade="BF"/>
          <w:sz w:val="22"/>
          <w:szCs w:val="22"/>
          <w:lang w:val="en-GB"/>
        </w:rPr>
        <w:t xml:space="preserve">plan (or ‘scheme’) </w:t>
      </w:r>
      <w:proofErr w:type="gramStart"/>
      <w:r w:rsidR="00664236">
        <w:rPr>
          <w:rFonts w:ascii="Arial" w:hAnsi="Arial" w:cs="Arial"/>
          <w:color w:val="7B7B7B" w:themeColor="accent3" w:themeShade="BF"/>
          <w:sz w:val="22"/>
          <w:szCs w:val="22"/>
          <w:lang w:val="en-GB"/>
        </w:rPr>
        <w:t>in order to</w:t>
      </w:r>
      <w:proofErr w:type="gramEnd"/>
      <w:r w:rsidR="00664236">
        <w:rPr>
          <w:rFonts w:ascii="Arial" w:hAnsi="Arial" w:cs="Arial"/>
          <w:color w:val="7B7B7B" w:themeColor="accent3" w:themeShade="BF"/>
          <w:sz w:val="22"/>
          <w:szCs w:val="22"/>
          <w:lang w:val="en-GB"/>
        </w:rPr>
        <w:t xml:space="preserve"> restructure and salvage the business. </w:t>
      </w:r>
    </w:p>
    <w:p w14:paraId="4CC17CF3" w14:textId="77777777" w:rsidR="00023A19" w:rsidRDefault="00023A19" w:rsidP="00E83548">
      <w:pPr>
        <w:jc w:val="both"/>
        <w:rPr>
          <w:rFonts w:ascii="Arial" w:hAnsi="Arial" w:cs="Arial"/>
          <w:color w:val="7B7B7B" w:themeColor="accent3" w:themeShade="BF"/>
          <w:sz w:val="22"/>
          <w:szCs w:val="22"/>
          <w:lang w:val="en-GB"/>
        </w:rPr>
      </w:pPr>
    </w:p>
    <w:p w14:paraId="4A635CD2" w14:textId="04CEB5F3" w:rsidR="005238FF" w:rsidRDefault="007A482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this process, and whilst</w:t>
      </w:r>
      <w:r w:rsidR="00280013">
        <w:rPr>
          <w:rFonts w:ascii="Arial" w:hAnsi="Arial" w:cs="Arial"/>
          <w:color w:val="7B7B7B" w:themeColor="accent3" w:themeShade="BF"/>
          <w:sz w:val="22"/>
          <w:szCs w:val="22"/>
          <w:lang w:val="en-GB"/>
        </w:rPr>
        <w:t xml:space="preserve"> creditors will play a limited role in decisions regarding </w:t>
      </w:r>
      <w:r>
        <w:rPr>
          <w:rFonts w:ascii="Arial" w:hAnsi="Arial" w:cs="Arial"/>
          <w:color w:val="7B7B7B" w:themeColor="accent3" w:themeShade="BF"/>
          <w:sz w:val="22"/>
          <w:szCs w:val="22"/>
          <w:lang w:val="en-GB"/>
        </w:rPr>
        <w:t xml:space="preserve">the </w:t>
      </w:r>
      <w:r w:rsidR="00280013">
        <w:rPr>
          <w:rFonts w:ascii="Arial" w:hAnsi="Arial" w:cs="Arial"/>
          <w:color w:val="7B7B7B" w:themeColor="accent3" w:themeShade="BF"/>
          <w:sz w:val="22"/>
          <w:szCs w:val="22"/>
          <w:lang w:val="en-GB"/>
        </w:rPr>
        <w:t>management of the company</w:t>
      </w:r>
      <w:r w:rsidR="00B9683A">
        <w:rPr>
          <w:rFonts w:ascii="Arial" w:hAnsi="Arial" w:cs="Arial"/>
          <w:color w:val="7B7B7B" w:themeColor="accent3" w:themeShade="BF"/>
          <w:sz w:val="22"/>
          <w:szCs w:val="22"/>
          <w:lang w:val="en-GB"/>
        </w:rPr>
        <w:t xml:space="preserve"> itself</w:t>
      </w:r>
      <w:r w:rsidR="00280013">
        <w:rPr>
          <w:rFonts w:ascii="Arial" w:hAnsi="Arial" w:cs="Arial"/>
          <w:color w:val="7B7B7B" w:themeColor="accent3" w:themeShade="BF"/>
          <w:sz w:val="22"/>
          <w:szCs w:val="22"/>
          <w:lang w:val="en-GB"/>
        </w:rPr>
        <w:t xml:space="preserve">, they </w:t>
      </w:r>
      <w:r w:rsidR="00A755D9">
        <w:rPr>
          <w:rFonts w:ascii="Arial" w:hAnsi="Arial" w:cs="Arial"/>
          <w:color w:val="7B7B7B" w:themeColor="accent3" w:themeShade="BF"/>
          <w:sz w:val="22"/>
          <w:szCs w:val="22"/>
          <w:lang w:val="en-GB"/>
        </w:rPr>
        <w:t xml:space="preserve">retain </w:t>
      </w:r>
      <w:r w:rsidR="00B427F5">
        <w:rPr>
          <w:rFonts w:ascii="Arial" w:hAnsi="Arial" w:cs="Arial"/>
          <w:color w:val="7B7B7B" w:themeColor="accent3" w:themeShade="BF"/>
          <w:sz w:val="22"/>
          <w:szCs w:val="22"/>
          <w:lang w:val="en-GB"/>
        </w:rPr>
        <w:t xml:space="preserve">more of an influential role within a judicial management process, than compared with a liquidation. </w:t>
      </w:r>
      <w:r>
        <w:rPr>
          <w:rFonts w:ascii="Arial" w:hAnsi="Arial" w:cs="Arial"/>
          <w:color w:val="7B7B7B" w:themeColor="accent3" w:themeShade="BF"/>
          <w:sz w:val="22"/>
          <w:szCs w:val="22"/>
          <w:lang w:val="en-GB"/>
        </w:rPr>
        <w:t>Firstly,</w:t>
      </w:r>
      <w:r w:rsidR="00280013">
        <w:rPr>
          <w:rFonts w:ascii="Arial" w:hAnsi="Arial" w:cs="Arial"/>
          <w:color w:val="7B7B7B" w:themeColor="accent3" w:themeShade="BF"/>
          <w:sz w:val="22"/>
          <w:szCs w:val="22"/>
          <w:lang w:val="en-GB"/>
        </w:rPr>
        <w:t xml:space="preserve"> a </w:t>
      </w:r>
      <w:r w:rsidR="00785EC2">
        <w:rPr>
          <w:rFonts w:ascii="Arial" w:hAnsi="Arial" w:cs="Arial"/>
          <w:color w:val="7B7B7B" w:themeColor="accent3" w:themeShade="BF"/>
          <w:sz w:val="22"/>
          <w:szCs w:val="22"/>
          <w:lang w:val="en-GB"/>
        </w:rPr>
        <w:t>creditors</w:t>
      </w:r>
      <w:r w:rsidR="00280013">
        <w:rPr>
          <w:rFonts w:ascii="Arial" w:hAnsi="Arial" w:cs="Arial"/>
          <w:color w:val="7B7B7B" w:themeColor="accent3" w:themeShade="BF"/>
          <w:sz w:val="22"/>
          <w:szCs w:val="22"/>
          <w:lang w:val="en-GB"/>
        </w:rPr>
        <w:t xml:space="preserve"> committe</w:t>
      </w:r>
      <w:r>
        <w:rPr>
          <w:rFonts w:ascii="Arial" w:hAnsi="Arial" w:cs="Arial"/>
          <w:color w:val="7B7B7B" w:themeColor="accent3" w:themeShade="BF"/>
          <w:sz w:val="22"/>
          <w:szCs w:val="22"/>
          <w:lang w:val="en-GB"/>
        </w:rPr>
        <w:t>e is formed</w:t>
      </w:r>
      <w:r w:rsidR="00785EC2">
        <w:rPr>
          <w:rFonts w:ascii="Arial" w:hAnsi="Arial" w:cs="Arial"/>
          <w:color w:val="7B7B7B" w:themeColor="accent3" w:themeShade="BF"/>
          <w:sz w:val="22"/>
          <w:szCs w:val="22"/>
          <w:lang w:val="en-GB"/>
        </w:rPr>
        <w:t xml:space="preserve"> which will consider and approve proposals </w:t>
      </w:r>
      <w:r>
        <w:rPr>
          <w:rFonts w:ascii="Arial" w:hAnsi="Arial" w:cs="Arial"/>
          <w:color w:val="7B7B7B" w:themeColor="accent3" w:themeShade="BF"/>
          <w:sz w:val="22"/>
          <w:szCs w:val="22"/>
          <w:lang w:val="en-GB"/>
        </w:rPr>
        <w:t>of reorganisation</w:t>
      </w:r>
      <w:r w:rsidR="00785EC2">
        <w:rPr>
          <w:rFonts w:ascii="Arial" w:hAnsi="Arial" w:cs="Arial"/>
          <w:color w:val="7B7B7B" w:themeColor="accent3" w:themeShade="BF"/>
          <w:sz w:val="22"/>
          <w:szCs w:val="22"/>
          <w:lang w:val="en-GB"/>
        </w:rPr>
        <w:t xml:space="preserve"> put forth by the judicial </w:t>
      </w:r>
      <w:r w:rsidR="00362197">
        <w:rPr>
          <w:rFonts w:ascii="Arial" w:hAnsi="Arial" w:cs="Arial"/>
          <w:color w:val="7B7B7B" w:themeColor="accent3" w:themeShade="BF"/>
          <w:sz w:val="22"/>
          <w:szCs w:val="22"/>
          <w:lang w:val="en-GB"/>
        </w:rPr>
        <w:t>manager</w:t>
      </w:r>
      <w:r w:rsidR="005D12C7">
        <w:rPr>
          <w:rFonts w:ascii="Arial" w:hAnsi="Arial" w:cs="Arial"/>
          <w:color w:val="7B7B7B" w:themeColor="accent3" w:themeShade="BF"/>
          <w:sz w:val="22"/>
          <w:szCs w:val="22"/>
          <w:lang w:val="en-GB"/>
        </w:rPr>
        <w:t xml:space="preserve">. </w:t>
      </w:r>
      <w:r w:rsidR="00FB38C3">
        <w:rPr>
          <w:rFonts w:ascii="Arial" w:hAnsi="Arial" w:cs="Arial"/>
          <w:color w:val="7B7B7B" w:themeColor="accent3" w:themeShade="BF"/>
          <w:sz w:val="22"/>
          <w:szCs w:val="22"/>
          <w:lang w:val="en-GB"/>
        </w:rPr>
        <w:t xml:space="preserve">The creditors committee </w:t>
      </w:r>
      <w:r w:rsidR="00AD1BBF">
        <w:rPr>
          <w:rFonts w:ascii="Arial" w:hAnsi="Arial" w:cs="Arial"/>
          <w:color w:val="7B7B7B" w:themeColor="accent3" w:themeShade="BF"/>
          <w:sz w:val="22"/>
          <w:szCs w:val="22"/>
          <w:lang w:val="en-GB"/>
        </w:rPr>
        <w:t>(</w:t>
      </w:r>
      <w:r w:rsidR="00FB38C3">
        <w:rPr>
          <w:rFonts w:ascii="Arial" w:hAnsi="Arial" w:cs="Arial"/>
          <w:color w:val="7B7B7B" w:themeColor="accent3" w:themeShade="BF"/>
          <w:sz w:val="22"/>
          <w:szCs w:val="22"/>
          <w:lang w:val="en-GB"/>
        </w:rPr>
        <w:t xml:space="preserve">once </w:t>
      </w:r>
      <w:r w:rsidR="00AD1BBF">
        <w:rPr>
          <w:rFonts w:ascii="Arial" w:hAnsi="Arial" w:cs="Arial"/>
          <w:color w:val="7B7B7B" w:themeColor="accent3" w:themeShade="BF"/>
          <w:sz w:val="22"/>
          <w:szCs w:val="22"/>
          <w:lang w:val="en-GB"/>
        </w:rPr>
        <w:t>formed)</w:t>
      </w:r>
      <w:r w:rsidR="00FB38C3">
        <w:rPr>
          <w:rFonts w:ascii="Arial" w:hAnsi="Arial" w:cs="Arial"/>
          <w:color w:val="7B7B7B" w:themeColor="accent3" w:themeShade="BF"/>
          <w:sz w:val="22"/>
          <w:szCs w:val="22"/>
          <w:lang w:val="en-GB"/>
        </w:rPr>
        <w:t xml:space="preserve"> can be granted the power to require the judicial manager to </w:t>
      </w:r>
      <w:r w:rsidR="00053749">
        <w:rPr>
          <w:rFonts w:ascii="Arial" w:hAnsi="Arial" w:cs="Arial"/>
          <w:color w:val="7B7B7B" w:themeColor="accent3" w:themeShade="BF"/>
          <w:sz w:val="22"/>
          <w:szCs w:val="22"/>
          <w:lang w:val="en-GB"/>
        </w:rPr>
        <w:t>appear</w:t>
      </w:r>
      <w:r w:rsidR="00FB38C3">
        <w:rPr>
          <w:rFonts w:ascii="Arial" w:hAnsi="Arial" w:cs="Arial"/>
          <w:color w:val="7B7B7B" w:themeColor="accent3" w:themeShade="BF"/>
          <w:sz w:val="22"/>
          <w:szCs w:val="22"/>
          <w:lang w:val="en-GB"/>
        </w:rPr>
        <w:t xml:space="preserve"> before it and </w:t>
      </w:r>
      <w:r w:rsidR="00053749">
        <w:rPr>
          <w:rFonts w:ascii="Arial" w:hAnsi="Arial" w:cs="Arial"/>
          <w:color w:val="7B7B7B" w:themeColor="accent3" w:themeShade="BF"/>
          <w:sz w:val="22"/>
          <w:szCs w:val="22"/>
          <w:lang w:val="en-GB"/>
        </w:rPr>
        <w:t>provide</w:t>
      </w:r>
      <w:r w:rsidR="00FB38C3">
        <w:rPr>
          <w:rFonts w:ascii="Arial" w:hAnsi="Arial" w:cs="Arial"/>
          <w:color w:val="7B7B7B" w:themeColor="accent3" w:themeShade="BF"/>
          <w:sz w:val="22"/>
          <w:szCs w:val="22"/>
          <w:lang w:val="en-GB"/>
        </w:rPr>
        <w:t xml:space="preserve"> information relating to the functions </w:t>
      </w:r>
      <w:r w:rsidR="00053749">
        <w:rPr>
          <w:rFonts w:ascii="Arial" w:hAnsi="Arial" w:cs="Arial"/>
          <w:color w:val="7B7B7B" w:themeColor="accent3" w:themeShade="BF"/>
          <w:sz w:val="22"/>
          <w:szCs w:val="22"/>
          <w:lang w:val="en-GB"/>
        </w:rPr>
        <w:t xml:space="preserve">of the judicial manager, and the company, </w:t>
      </w:r>
      <w:r w:rsidR="00FB38C3">
        <w:rPr>
          <w:rFonts w:ascii="Arial" w:hAnsi="Arial" w:cs="Arial"/>
          <w:color w:val="7B7B7B" w:themeColor="accent3" w:themeShade="BF"/>
          <w:sz w:val="22"/>
          <w:szCs w:val="22"/>
          <w:lang w:val="en-GB"/>
        </w:rPr>
        <w:t xml:space="preserve">as the </w:t>
      </w:r>
      <w:r w:rsidR="00053749">
        <w:rPr>
          <w:rFonts w:ascii="Arial" w:hAnsi="Arial" w:cs="Arial"/>
          <w:color w:val="7B7B7B" w:themeColor="accent3" w:themeShade="BF"/>
          <w:sz w:val="22"/>
          <w:szCs w:val="22"/>
          <w:lang w:val="en-GB"/>
        </w:rPr>
        <w:t>process progresses</w:t>
      </w:r>
      <w:r w:rsidR="00FB38C3">
        <w:rPr>
          <w:rFonts w:ascii="Arial" w:hAnsi="Arial" w:cs="Arial"/>
          <w:color w:val="7B7B7B" w:themeColor="accent3" w:themeShade="BF"/>
          <w:sz w:val="22"/>
          <w:szCs w:val="22"/>
          <w:lang w:val="en-GB"/>
        </w:rPr>
        <w:t xml:space="preserve">. </w:t>
      </w:r>
      <w:r w:rsidR="00B52ABE">
        <w:rPr>
          <w:rFonts w:ascii="Arial" w:hAnsi="Arial" w:cs="Arial"/>
          <w:color w:val="7B7B7B" w:themeColor="accent3" w:themeShade="BF"/>
          <w:sz w:val="22"/>
          <w:szCs w:val="22"/>
          <w:lang w:val="en-GB"/>
        </w:rPr>
        <w:t>If</w:t>
      </w:r>
      <w:r w:rsidR="00FB38C3">
        <w:rPr>
          <w:rFonts w:ascii="Arial" w:hAnsi="Arial" w:cs="Arial"/>
          <w:color w:val="7B7B7B" w:themeColor="accent3" w:themeShade="BF"/>
          <w:sz w:val="22"/>
          <w:szCs w:val="22"/>
          <w:lang w:val="en-GB"/>
        </w:rPr>
        <w:t xml:space="preserve"> the committee is dissatisfied with the extent or the nature of the information being provided by the judicial manager, </w:t>
      </w:r>
      <w:r w:rsidR="008E1CC8">
        <w:rPr>
          <w:rFonts w:ascii="Arial" w:hAnsi="Arial" w:cs="Arial"/>
          <w:color w:val="7B7B7B" w:themeColor="accent3" w:themeShade="BF"/>
          <w:sz w:val="22"/>
          <w:szCs w:val="22"/>
          <w:lang w:val="en-GB"/>
        </w:rPr>
        <w:t>it can apply to the court</w:t>
      </w:r>
      <w:r w:rsidR="00C80168">
        <w:rPr>
          <w:rFonts w:ascii="Arial" w:hAnsi="Arial" w:cs="Arial"/>
          <w:color w:val="7B7B7B" w:themeColor="accent3" w:themeShade="BF"/>
          <w:sz w:val="22"/>
          <w:szCs w:val="22"/>
          <w:lang w:val="en-GB"/>
        </w:rPr>
        <w:t xml:space="preserve"> </w:t>
      </w:r>
      <w:r w:rsidR="008E1CC8">
        <w:rPr>
          <w:rFonts w:ascii="Arial" w:hAnsi="Arial" w:cs="Arial"/>
          <w:color w:val="7B7B7B" w:themeColor="accent3" w:themeShade="BF"/>
          <w:sz w:val="22"/>
          <w:szCs w:val="22"/>
          <w:lang w:val="en-GB"/>
        </w:rPr>
        <w:t xml:space="preserve">(and if the court agrees) </w:t>
      </w:r>
      <w:r w:rsidR="00B52ABE">
        <w:rPr>
          <w:rFonts w:ascii="Arial" w:hAnsi="Arial" w:cs="Arial"/>
          <w:color w:val="7B7B7B" w:themeColor="accent3" w:themeShade="BF"/>
          <w:sz w:val="22"/>
          <w:szCs w:val="22"/>
          <w:lang w:val="en-GB"/>
        </w:rPr>
        <w:t xml:space="preserve">for the </w:t>
      </w:r>
      <w:r w:rsidR="008E1CC8">
        <w:rPr>
          <w:rFonts w:ascii="Arial" w:hAnsi="Arial" w:cs="Arial"/>
          <w:color w:val="7B7B7B" w:themeColor="accent3" w:themeShade="BF"/>
          <w:sz w:val="22"/>
          <w:szCs w:val="22"/>
          <w:lang w:val="en-GB"/>
        </w:rPr>
        <w:t>judicial manager</w:t>
      </w:r>
      <w:r w:rsidR="00B52ABE">
        <w:rPr>
          <w:rFonts w:ascii="Arial" w:hAnsi="Arial" w:cs="Arial"/>
          <w:color w:val="7B7B7B" w:themeColor="accent3" w:themeShade="BF"/>
          <w:sz w:val="22"/>
          <w:szCs w:val="22"/>
          <w:lang w:val="en-GB"/>
        </w:rPr>
        <w:t xml:space="preserve"> </w:t>
      </w:r>
      <w:r w:rsidR="008E1CC8">
        <w:rPr>
          <w:rFonts w:ascii="Arial" w:hAnsi="Arial" w:cs="Arial"/>
          <w:color w:val="7B7B7B" w:themeColor="accent3" w:themeShade="BF"/>
          <w:sz w:val="22"/>
          <w:szCs w:val="22"/>
          <w:lang w:val="en-GB"/>
        </w:rPr>
        <w:t xml:space="preserve">to </w:t>
      </w:r>
      <w:r w:rsidR="00B52ABE">
        <w:rPr>
          <w:rFonts w:ascii="Arial" w:hAnsi="Arial" w:cs="Arial"/>
          <w:color w:val="7B7B7B" w:themeColor="accent3" w:themeShade="BF"/>
          <w:sz w:val="22"/>
          <w:szCs w:val="22"/>
          <w:lang w:val="en-GB"/>
        </w:rPr>
        <w:t>be given certain</w:t>
      </w:r>
      <w:r w:rsidR="008E1CC8">
        <w:rPr>
          <w:rFonts w:ascii="Arial" w:hAnsi="Arial" w:cs="Arial"/>
          <w:color w:val="7B7B7B" w:themeColor="accent3" w:themeShade="BF"/>
          <w:sz w:val="22"/>
          <w:szCs w:val="22"/>
          <w:lang w:val="en-GB"/>
        </w:rPr>
        <w:t xml:space="preserve"> directions</w:t>
      </w:r>
      <w:r w:rsidR="00B52ABE">
        <w:rPr>
          <w:rFonts w:ascii="Arial" w:hAnsi="Arial" w:cs="Arial"/>
          <w:color w:val="7B7B7B" w:themeColor="accent3" w:themeShade="BF"/>
          <w:sz w:val="22"/>
          <w:szCs w:val="22"/>
          <w:lang w:val="en-GB"/>
        </w:rPr>
        <w:t xml:space="preserve">, as </w:t>
      </w:r>
      <w:r w:rsidR="008E1CC8">
        <w:rPr>
          <w:rFonts w:ascii="Arial" w:hAnsi="Arial" w:cs="Arial"/>
          <w:color w:val="7B7B7B" w:themeColor="accent3" w:themeShade="BF"/>
          <w:sz w:val="22"/>
          <w:szCs w:val="22"/>
          <w:lang w:val="en-GB"/>
        </w:rPr>
        <w:t xml:space="preserve">to the </w:t>
      </w:r>
      <w:r w:rsidR="00B52ABE">
        <w:rPr>
          <w:rFonts w:ascii="Arial" w:hAnsi="Arial" w:cs="Arial"/>
          <w:color w:val="7B7B7B" w:themeColor="accent3" w:themeShade="BF"/>
          <w:sz w:val="22"/>
          <w:szCs w:val="22"/>
          <w:lang w:val="en-GB"/>
        </w:rPr>
        <w:t>running of the process, and</w:t>
      </w:r>
      <w:r w:rsidR="008E1CC8">
        <w:rPr>
          <w:rFonts w:ascii="Arial" w:hAnsi="Arial" w:cs="Arial"/>
          <w:color w:val="7B7B7B" w:themeColor="accent3" w:themeShade="BF"/>
          <w:sz w:val="22"/>
          <w:szCs w:val="22"/>
          <w:lang w:val="en-GB"/>
        </w:rPr>
        <w:t xml:space="preserve"> as </w:t>
      </w:r>
      <w:r w:rsidR="00B52ABE">
        <w:rPr>
          <w:rFonts w:ascii="Arial" w:hAnsi="Arial" w:cs="Arial"/>
          <w:color w:val="7B7B7B" w:themeColor="accent3" w:themeShade="BF"/>
          <w:sz w:val="22"/>
          <w:szCs w:val="22"/>
          <w:lang w:val="en-GB"/>
        </w:rPr>
        <w:t>the Court</w:t>
      </w:r>
      <w:r w:rsidR="008E1CC8">
        <w:rPr>
          <w:rFonts w:ascii="Arial" w:hAnsi="Arial" w:cs="Arial"/>
          <w:color w:val="7B7B7B" w:themeColor="accent3" w:themeShade="BF"/>
          <w:sz w:val="22"/>
          <w:szCs w:val="22"/>
          <w:lang w:val="en-GB"/>
        </w:rPr>
        <w:t xml:space="preserve"> considers appropriate. </w:t>
      </w:r>
      <w:r w:rsidR="00645CBB">
        <w:rPr>
          <w:rFonts w:ascii="Arial" w:hAnsi="Arial" w:cs="Arial"/>
          <w:color w:val="7B7B7B" w:themeColor="accent3" w:themeShade="BF"/>
          <w:sz w:val="22"/>
          <w:szCs w:val="22"/>
          <w:lang w:val="en-GB"/>
        </w:rPr>
        <w:t>Accordingly, due to th</w:t>
      </w:r>
      <w:r w:rsidR="00891D54">
        <w:rPr>
          <w:rFonts w:ascii="Arial" w:hAnsi="Arial" w:cs="Arial"/>
          <w:color w:val="7B7B7B" w:themeColor="accent3" w:themeShade="BF"/>
          <w:sz w:val="22"/>
          <w:szCs w:val="22"/>
          <w:lang w:val="en-GB"/>
        </w:rPr>
        <w:t>e powers allowed to the creditors through this process, j</w:t>
      </w:r>
      <w:r w:rsidR="004C24FC">
        <w:rPr>
          <w:rFonts w:ascii="Arial" w:hAnsi="Arial" w:cs="Arial"/>
          <w:color w:val="7B7B7B" w:themeColor="accent3" w:themeShade="BF"/>
          <w:sz w:val="22"/>
          <w:szCs w:val="22"/>
          <w:lang w:val="en-GB"/>
        </w:rPr>
        <w:t xml:space="preserve">udicial management, by comparison to a formal </w:t>
      </w:r>
      <w:r w:rsidR="00B551CB">
        <w:rPr>
          <w:rFonts w:ascii="Arial" w:hAnsi="Arial" w:cs="Arial"/>
          <w:color w:val="7B7B7B" w:themeColor="accent3" w:themeShade="BF"/>
          <w:sz w:val="22"/>
          <w:szCs w:val="22"/>
          <w:lang w:val="en-GB"/>
        </w:rPr>
        <w:t>liquidation</w:t>
      </w:r>
      <w:r w:rsidR="004C24FC">
        <w:rPr>
          <w:rFonts w:ascii="Arial" w:hAnsi="Arial" w:cs="Arial"/>
          <w:color w:val="7B7B7B" w:themeColor="accent3" w:themeShade="BF"/>
          <w:sz w:val="22"/>
          <w:szCs w:val="22"/>
          <w:lang w:val="en-GB"/>
        </w:rPr>
        <w:t xml:space="preserve">, is </w:t>
      </w:r>
      <w:r w:rsidR="001428A5">
        <w:rPr>
          <w:rFonts w:ascii="Arial" w:hAnsi="Arial" w:cs="Arial"/>
          <w:color w:val="7B7B7B" w:themeColor="accent3" w:themeShade="BF"/>
          <w:sz w:val="22"/>
          <w:szCs w:val="22"/>
          <w:lang w:val="en-GB"/>
        </w:rPr>
        <w:t>‘</w:t>
      </w:r>
      <w:r w:rsidR="004C24FC">
        <w:rPr>
          <w:rFonts w:ascii="Arial" w:hAnsi="Arial" w:cs="Arial"/>
          <w:color w:val="7B7B7B" w:themeColor="accent3" w:themeShade="BF"/>
          <w:sz w:val="22"/>
          <w:szCs w:val="22"/>
          <w:lang w:val="en-GB"/>
        </w:rPr>
        <w:t>a creditor in possession</w:t>
      </w:r>
      <w:r w:rsidR="001428A5">
        <w:rPr>
          <w:rFonts w:ascii="Arial" w:hAnsi="Arial" w:cs="Arial"/>
          <w:color w:val="7B7B7B" w:themeColor="accent3" w:themeShade="BF"/>
          <w:sz w:val="22"/>
          <w:szCs w:val="22"/>
          <w:lang w:val="en-GB"/>
        </w:rPr>
        <w:t>’</w:t>
      </w:r>
      <w:r w:rsidR="004C24FC">
        <w:rPr>
          <w:rFonts w:ascii="Arial" w:hAnsi="Arial" w:cs="Arial"/>
          <w:color w:val="7B7B7B" w:themeColor="accent3" w:themeShade="BF"/>
          <w:sz w:val="22"/>
          <w:szCs w:val="22"/>
          <w:lang w:val="en-GB"/>
        </w:rPr>
        <w:t xml:space="preserve"> procedure.</w:t>
      </w:r>
    </w:p>
    <w:p w14:paraId="046D6994" w14:textId="77777777" w:rsidR="001D3457" w:rsidRDefault="001D3457" w:rsidP="002A37BB">
      <w:pPr>
        <w:jc w:val="both"/>
        <w:rPr>
          <w:rFonts w:ascii="Arial" w:hAnsi="Arial" w:cs="Arial"/>
          <w:color w:val="7B7B7B" w:themeColor="accent3" w:themeShade="BF"/>
          <w:sz w:val="22"/>
          <w:szCs w:val="22"/>
          <w:lang w:val="en-GB"/>
        </w:rPr>
      </w:pPr>
    </w:p>
    <w:p w14:paraId="2349D577" w14:textId="1A3876D5" w:rsidR="001D3457" w:rsidRDefault="00BE190B" w:rsidP="001D34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critical aspect of the </w:t>
      </w:r>
      <w:r w:rsidR="001D3457">
        <w:rPr>
          <w:rFonts w:ascii="Arial" w:hAnsi="Arial" w:cs="Arial"/>
          <w:color w:val="7B7B7B" w:themeColor="accent3" w:themeShade="BF"/>
          <w:sz w:val="22"/>
          <w:szCs w:val="22"/>
          <w:lang w:val="en-GB"/>
        </w:rPr>
        <w:t xml:space="preserve">judicial </w:t>
      </w:r>
      <w:r>
        <w:rPr>
          <w:rFonts w:ascii="Arial" w:hAnsi="Arial" w:cs="Arial"/>
          <w:color w:val="7B7B7B" w:themeColor="accent3" w:themeShade="BF"/>
          <w:sz w:val="22"/>
          <w:szCs w:val="22"/>
          <w:lang w:val="en-GB"/>
        </w:rPr>
        <w:t>management procedure which does not exist in a liquidation is that the</w:t>
      </w:r>
      <w:r w:rsidR="001D3457">
        <w:rPr>
          <w:rFonts w:ascii="Arial" w:hAnsi="Arial" w:cs="Arial"/>
          <w:color w:val="7B7B7B" w:themeColor="accent3" w:themeShade="BF"/>
          <w:sz w:val="22"/>
          <w:szCs w:val="22"/>
          <w:lang w:val="en-GB"/>
        </w:rPr>
        <w:t xml:space="preserve"> judicial manager develops and executes a rescue plan which must be approved by </w:t>
      </w:r>
      <w:proofErr w:type="gramStart"/>
      <w:r w:rsidR="001D3457">
        <w:rPr>
          <w:rFonts w:ascii="Arial" w:hAnsi="Arial" w:cs="Arial"/>
          <w:color w:val="7B7B7B" w:themeColor="accent3" w:themeShade="BF"/>
          <w:sz w:val="22"/>
          <w:szCs w:val="22"/>
          <w:lang w:val="en-GB"/>
        </w:rPr>
        <w:t>a majority of</w:t>
      </w:r>
      <w:proofErr w:type="gramEnd"/>
      <w:r w:rsidR="001D3457">
        <w:rPr>
          <w:rFonts w:ascii="Arial" w:hAnsi="Arial" w:cs="Arial"/>
          <w:color w:val="7B7B7B" w:themeColor="accent3" w:themeShade="BF"/>
          <w:sz w:val="22"/>
          <w:szCs w:val="22"/>
          <w:lang w:val="en-GB"/>
        </w:rPr>
        <w:t xml:space="preserve"> the creditors. Pursuant to section 117 of the IRD Act 2018, for a proposal to be binding on the company, the judicial manager and the creditors or a class of creditors, it must be approved by:</w:t>
      </w:r>
    </w:p>
    <w:p w14:paraId="628EF9D0" w14:textId="77777777" w:rsidR="001D3457" w:rsidRDefault="001D3457" w:rsidP="001D3457">
      <w:pPr>
        <w:jc w:val="both"/>
        <w:rPr>
          <w:rFonts w:ascii="Arial" w:hAnsi="Arial" w:cs="Arial"/>
          <w:color w:val="7B7B7B" w:themeColor="accent3" w:themeShade="BF"/>
          <w:sz w:val="22"/>
          <w:szCs w:val="22"/>
          <w:lang w:val="en-GB"/>
        </w:rPr>
      </w:pPr>
    </w:p>
    <w:p w14:paraId="22129A9F" w14:textId="77777777" w:rsidR="001D3457" w:rsidRDefault="001D3457" w:rsidP="001D3457">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majority in number of each class of creditors present and voting (in person or by proxy) at the meetings convened by the court.  And </w:t>
      </w:r>
    </w:p>
    <w:p w14:paraId="3EC29B7B" w14:textId="77777777" w:rsidR="001D3457" w:rsidRDefault="001D3457" w:rsidP="001D3457">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a majority in number must represent three-quarters in value of the respective class of creditor present and voting. </w:t>
      </w:r>
    </w:p>
    <w:p w14:paraId="4AD38FBB" w14:textId="77777777" w:rsidR="001D3457" w:rsidRPr="00DE00C4" w:rsidRDefault="001D3457" w:rsidP="001D3457">
      <w:pPr>
        <w:jc w:val="both"/>
        <w:rPr>
          <w:rFonts w:ascii="Arial" w:hAnsi="Arial" w:cs="Arial"/>
          <w:color w:val="7B7B7B" w:themeColor="accent3" w:themeShade="BF"/>
          <w:sz w:val="22"/>
          <w:szCs w:val="22"/>
          <w:lang w:val="en-GB"/>
        </w:rPr>
      </w:pPr>
    </w:p>
    <w:p w14:paraId="313DCECD" w14:textId="77777777" w:rsidR="001D3457" w:rsidRDefault="001D3457" w:rsidP="001D34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Votes are taken at the meetings of each class of creditors (where there are multiple classes).</w:t>
      </w:r>
    </w:p>
    <w:p w14:paraId="48F95417" w14:textId="77777777" w:rsidR="00473456" w:rsidRDefault="00580FEB" w:rsidP="001D3457">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In order </w:t>
      </w:r>
      <w:r w:rsidR="001D3457">
        <w:rPr>
          <w:rFonts w:ascii="Arial" w:hAnsi="Arial" w:cs="Arial"/>
          <w:color w:val="7B7B7B" w:themeColor="accent3" w:themeShade="BF"/>
          <w:sz w:val="22"/>
          <w:szCs w:val="22"/>
          <w:lang w:val="en-GB"/>
        </w:rPr>
        <w:t>to</w:t>
      </w:r>
      <w:proofErr w:type="gramEnd"/>
      <w:r w:rsidR="00E97F62">
        <w:rPr>
          <w:rFonts w:ascii="Arial" w:hAnsi="Arial" w:cs="Arial"/>
          <w:color w:val="7B7B7B" w:themeColor="accent3" w:themeShade="BF"/>
          <w:sz w:val="22"/>
          <w:szCs w:val="22"/>
          <w:lang w:val="en-GB"/>
        </w:rPr>
        <w:t xml:space="preserve"> </w:t>
      </w:r>
      <w:r w:rsidR="00853A93">
        <w:rPr>
          <w:rFonts w:ascii="Arial" w:hAnsi="Arial" w:cs="Arial"/>
          <w:color w:val="7B7B7B" w:themeColor="accent3" w:themeShade="BF"/>
          <w:sz w:val="22"/>
          <w:szCs w:val="22"/>
          <w:lang w:val="en-GB"/>
        </w:rPr>
        <w:t xml:space="preserve">try and achieve </w:t>
      </w:r>
      <w:r w:rsidR="008B0BE4">
        <w:rPr>
          <w:rFonts w:ascii="Arial" w:hAnsi="Arial" w:cs="Arial"/>
          <w:color w:val="7B7B7B" w:themeColor="accent3" w:themeShade="BF"/>
          <w:sz w:val="22"/>
          <w:szCs w:val="22"/>
          <w:lang w:val="en-GB"/>
        </w:rPr>
        <w:t>approval of the scheme</w:t>
      </w:r>
      <w:r w:rsidR="00256325">
        <w:rPr>
          <w:rFonts w:ascii="Arial" w:hAnsi="Arial" w:cs="Arial"/>
          <w:color w:val="7B7B7B" w:themeColor="accent3" w:themeShade="BF"/>
          <w:sz w:val="22"/>
          <w:szCs w:val="22"/>
          <w:lang w:val="en-GB"/>
        </w:rPr>
        <w:t>,</w:t>
      </w:r>
      <w:r w:rsidR="001D3457">
        <w:rPr>
          <w:rFonts w:ascii="Arial" w:hAnsi="Arial" w:cs="Arial"/>
          <w:color w:val="7B7B7B" w:themeColor="accent3" w:themeShade="BF"/>
          <w:sz w:val="22"/>
          <w:szCs w:val="22"/>
          <w:lang w:val="en-GB"/>
        </w:rPr>
        <w:t xml:space="preserve"> judicial management also allows for cross-class cramdown by way of the IRD</w:t>
      </w:r>
      <w:r w:rsidR="00E97F62">
        <w:rPr>
          <w:rFonts w:ascii="Arial" w:hAnsi="Arial" w:cs="Arial"/>
          <w:color w:val="7B7B7B" w:themeColor="accent3" w:themeShade="BF"/>
          <w:sz w:val="22"/>
          <w:szCs w:val="22"/>
          <w:lang w:val="en-GB"/>
        </w:rPr>
        <w:t xml:space="preserve"> </w:t>
      </w:r>
      <w:r w:rsidR="001D3457">
        <w:rPr>
          <w:rFonts w:ascii="Arial" w:hAnsi="Arial" w:cs="Arial"/>
          <w:color w:val="7B7B7B" w:themeColor="accent3" w:themeShade="BF"/>
          <w:sz w:val="22"/>
          <w:szCs w:val="22"/>
          <w:lang w:val="en-GB"/>
        </w:rPr>
        <w:t>A</w:t>
      </w:r>
      <w:r w:rsidR="00E97F62">
        <w:rPr>
          <w:rFonts w:ascii="Arial" w:hAnsi="Arial" w:cs="Arial"/>
          <w:color w:val="7B7B7B" w:themeColor="accent3" w:themeShade="BF"/>
          <w:sz w:val="22"/>
          <w:szCs w:val="22"/>
          <w:lang w:val="en-GB"/>
        </w:rPr>
        <w:t>ct 2018</w:t>
      </w:r>
      <w:r w:rsidR="001D3457">
        <w:rPr>
          <w:rFonts w:ascii="Arial" w:hAnsi="Arial" w:cs="Arial"/>
          <w:color w:val="7B7B7B" w:themeColor="accent3" w:themeShade="BF"/>
          <w:sz w:val="22"/>
          <w:szCs w:val="22"/>
          <w:lang w:val="en-GB"/>
        </w:rPr>
        <w:t xml:space="preserve">. </w:t>
      </w:r>
      <w:r w:rsidR="00E97F62">
        <w:rPr>
          <w:rFonts w:ascii="Arial" w:hAnsi="Arial" w:cs="Arial"/>
          <w:color w:val="7B7B7B" w:themeColor="accent3" w:themeShade="BF"/>
          <w:sz w:val="22"/>
          <w:szCs w:val="22"/>
          <w:lang w:val="en-GB"/>
        </w:rPr>
        <w:t>Accordingly, although</w:t>
      </w:r>
      <w:r w:rsidR="001D3457">
        <w:rPr>
          <w:rFonts w:ascii="Arial" w:hAnsi="Arial" w:cs="Arial"/>
          <w:color w:val="7B7B7B" w:themeColor="accent3" w:themeShade="BF"/>
          <w:sz w:val="22"/>
          <w:szCs w:val="22"/>
          <w:lang w:val="en-GB"/>
        </w:rPr>
        <w:t xml:space="preserve"> one or more classes of creditors may have rejected the proposed scheme, subject to certain conditions, a scheme can still be approved if a majority in number of creditors meant to be bound by the compromise have agreed. The underlying intention here is to not allow overall influence by a minority of creditors, to prevent a scheme from proceeding. </w:t>
      </w:r>
    </w:p>
    <w:p w14:paraId="676D900E" w14:textId="77777777" w:rsidR="00473456" w:rsidRDefault="00473456" w:rsidP="001D3457">
      <w:pPr>
        <w:jc w:val="both"/>
        <w:rPr>
          <w:rFonts w:ascii="Arial" w:hAnsi="Arial" w:cs="Arial"/>
          <w:color w:val="7B7B7B" w:themeColor="accent3" w:themeShade="BF"/>
          <w:sz w:val="22"/>
          <w:szCs w:val="22"/>
          <w:lang w:val="en-GB"/>
        </w:rPr>
      </w:pPr>
    </w:p>
    <w:p w14:paraId="2B336E75" w14:textId="47CE653C" w:rsidR="001D3457" w:rsidRDefault="001D3457" w:rsidP="001D3457">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a cross class cramdown to occur, and in order for the Court to approve it, the majority in number of creditors supporting the scheme, must also represent three-fourths in value of the creditors who are meant to be bound by the compromise arrangement. Finally, the Court must also be satisfied that the compromise arrangement doesn’t fairly discriminate between two or more classes of creditors and is fair and equitable to the dissenting classes. </w:t>
      </w:r>
    </w:p>
    <w:p w14:paraId="2D4BCCC3" w14:textId="4FFB217E" w:rsidR="00B37C97" w:rsidRDefault="00B37C97" w:rsidP="002A37BB">
      <w:pPr>
        <w:jc w:val="both"/>
        <w:rPr>
          <w:rFonts w:ascii="Arial" w:hAnsi="Arial" w:cs="Arial"/>
          <w:color w:val="7B7B7B" w:themeColor="accent3" w:themeShade="BF"/>
          <w:sz w:val="22"/>
          <w:szCs w:val="22"/>
          <w:lang w:val="en-GB"/>
        </w:rPr>
      </w:pPr>
    </w:p>
    <w:p w14:paraId="24A9B5ED" w14:textId="1883251C" w:rsidR="00D6010D" w:rsidRPr="00430279" w:rsidRDefault="00430279" w:rsidP="002A37BB">
      <w:pPr>
        <w:jc w:val="both"/>
        <w:rPr>
          <w:rFonts w:ascii="Arial" w:hAnsi="Arial" w:cs="Arial"/>
          <w:color w:val="7B7B7B" w:themeColor="accent3" w:themeShade="BF"/>
          <w:sz w:val="22"/>
          <w:szCs w:val="22"/>
          <w:u w:val="single"/>
          <w:lang w:val="en-GB"/>
        </w:rPr>
      </w:pPr>
      <w:r w:rsidRPr="00430279">
        <w:rPr>
          <w:rFonts w:ascii="Arial" w:hAnsi="Arial" w:cs="Arial"/>
          <w:color w:val="7B7B7B" w:themeColor="accent3" w:themeShade="BF"/>
          <w:sz w:val="22"/>
          <w:szCs w:val="22"/>
          <w:u w:val="single"/>
          <w:lang w:val="en-GB"/>
        </w:rPr>
        <w:t xml:space="preserve">Completion </w:t>
      </w:r>
      <w:r w:rsidR="00C3620D">
        <w:rPr>
          <w:rFonts w:ascii="Arial" w:hAnsi="Arial" w:cs="Arial"/>
          <w:color w:val="7B7B7B" w:themeColor="accent3" w:themeShade="BF"/>
          <w:sz w:val="22"/>
          <w:szCs w:val="22"/>
          <w:u w:val="single"/>
          <w:lang w:val="en-GB"/>
        </w:rPr>
        <w:t>and</w:t>
      </w:r>
      <w:r w:rsidRPr="00430279">
        <w:rPr>
          <w:rFonts w:ascii="Arial" w:hAnsi="Arial" w:cs="Arial"/>
          <w:color w:val="7B7B7B" w:themeColor="accent3" w:themeShade="BF"/>
          <w:sz w:val="22"/>
          <w:szCs w:val="22"/>
          <w:u w:val="single"/>
          <w:lang w:val="en-GB"/>
        </w:rPr>
        <w:t xml:space="preserve"> discharge of the procedures:</w:t>
      </w:r>
    </w:p>
    <w:p w14:paraId="479358D1" w14:textId="77777777" w:rsidR="00D6010D" w:rsidRDefault="00D6010D" w:rsidP="002A37BB">
      <w:pPr>
        <w:jc w:val="both"/>
        <w:rPr>
          <w:rFonts w:ascii="Arial" w:hAnsi="Arial" w:cs="Arial"/>
          <w:color w:val="7B7B7B" w:themeColor="accent3" w:themeShade="BF"/>
          <w:sz w:val="22"/>
          <w:szCs w:val="22"/>
          <w:lang w:val="en-GB"/>
        </w:rPr>
      </w:pPr>
    </w:p>
    <w:p w14:paraId="5135B238" w14:textId="09303A47" w:rsidR="00984054" w:rsidRDefault="0098405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noted above, </w:t>
      </w:r>
      <w:r w:rsidR="000544D1">
        <w:rPr>
          <w:rFonts w:ascii="Arial" w:hAnsi="Arial" w:cs="Arial"/>
          <w:color w:val="7B7B7B" w:themeColor="accent3" w:themeShade="BF"/>
          <w:sz w:val="22"/>
          <w:szCs w:val="22"/>
          <w:lang w:val="en-GB"/>
        </w:rPr>
        <w:t>once</w:t>
      </w:r>
      <w:r w:rsidR="008036A9">
        <w:rPr>
          <w:rFonts w:ascii="Arial" w:hAnsi="Arial" w:cs="Arial"/>
          <w:color w:val="7B7B7B" w:themeColor="accent3" w:themeShade="BF"/>
          <w:sz w:val="22"/>
          <w:szCs w:val="22"/>
          <w:lang w:val="en-GB"/>
        </w:rPr>
        <w:t xml:space="preserve"> the distribution of assets and </w:t>
      </w:r>
      <w:r w:rsidR="00A06CEE">
        <w:rPr>
          <w:rFonts w:ascii="Arial" w:hAnsi="Arial" w:cs="Arial"/>
          <w:color w:val="7B7B7B" w:themeColor="accent3" w:themeShade="BF"/>
          <w:sz w:val="22"/>
          <w:szCs w:val="22"/>
          <w:lang w:val="en-GB"/>
        </w:rPr>
        <w:t xml:space="preserve">the discharge of </w:t>
      </w:r>
      <w:r w:rsidR="001B1C37">
        <w:rPr>
          <w:rFonts w:ascii="Arial" w:hAnsi="Arial" w:cs="Arial"/>
          <w:color w:val="7B7B7B" w:themeColor="accent3" w:themeShade="BF"/>
          <w:sz w:val="22"/>
          <w:szCs w:val="22"/>
          <w:lang w:val="en-GB"/>
        </w:rPr>
        <w:t xml:space="preserve">any remaining liabilities has been concluded, the winding up of the company is at an end and the company can be dissolved. The process is then formally ended by </w:t>
      </w:r>
      <w:r w:rsidR="00D560AB">
        <w:rPr>
          <w:rFonts w:ascii="Arial" w:hAnsi="Arial" w:cs="Arial"/>
          <w:color w:val="7B7B7B" w:themeColor="accent3" w:themeShade="BF"/>
          <w:sz w:val="22"/>
          <w:szCs w:val="22"/>
          <w:lang w:val="en-GB"/>
        </w:rPr>
        <w:t xml:space="preserve">the liquidator preparing an account which records how the company has been disposed of </w:t>
      </w:r>
      <w:r w:rsidR="00BF2EFE">
        <w:rPr>
          <w:rFonts w:ascii="Arial" w:hAnsi="Arial" w:cs="Arial"/>
          <w:color w:val="7B7B7B" w:themeColor="accent3" w:themeShade="BF"/>
          <w:sz w:val="22"/>
          <w:szCs w:val="22"/>
          <w:lang w:val="en-GB"/>
        </w:rPr>
        <w:t xml:space="preserve">and then a meeting is held where </w:t>
      </w:r>
      <w:r w:rsidR="00CE3390">
        <w:rPr>
          <w:rFonts w:ascii="Arial" w:hAnsi="Arial" w:cs="Arial"/>
          <w:color w:val="7B7B7B" w:themeColor="accent3" w:themeShade="BF"/>
          <w:sz w:val="22"/>
          <w:szCs w:val="22"/>
          <w:lang w:val="en-GB"/>
        </w:rPr>
        <w:t xml:space="preserve">the account is presented to the shareholders. </w:t>
      </w:r>
      <w:r w:rsidR="006D0EE0">
        <w:rPr>
          <w:rFonts w:ascii="Arial" w:hAnsi="Arial" w:cs="Arial"/>
          <w:color w:val="7B7B7B" w:themeColor="accent3" w:themeShade="BF"/>
          <w:sz w:val="22"/>
          <w:szCs w:val="22"/>
          <w:lang w:val="en-GB"/>
        </w:rPr>
        <w:t>A final meeting is then held with a quorum of (being at least two) shareholders</w:t>
      </w:r>
      <w:r w:rsidR="00580AF2">
        <w:rPr>
          <w:rFonts w:ascii="Arial" w:hAnsi="Arial" w:cs="Arial"/>
          <w:color w:val="7B7B7B" w:themeColor="accent3" w:themeShade="BF"/>
          <w:sz w:val="22"/>
          <w:szCs w:val="22"/>
          <w:lang w:val="en-GB"/>
        </w:rPr>
        <w:t xml:space="preserve">, following this and within 7 days the liquidator must </w:t>
      </w:r>
      <w:r w:rsidR="00035330">
        <w:rPr>
          <w:rFonts w:ascii="Arial" w:hAnsi="Arial" w:cs="Arial"/>
          <w:color w:val="7B7B7B" w:themeColor="accent3" w:themeShade="BF"/>
          <w:sz w:val="22"/>
          <w:szCs w:val="22"/>
          <w:lang w:val="en-GB"/>
        </w:rPr>
        <w:t>lodge with the Registrar and the Official Receiver a return recording that the final meeting has been held and attaching the final account. Three months following the lodging of the return, the company will be deemed to have been dissolved.</w:t>
      </w:r>
    </w:p>
    <w:p w14:paraId="51A00192" w14:textId="77777777" w:rsidR="00984054" w:rsidRDefault="00984054" w:rsidP="002A37BB">
      <w:pPr>
        <w:jc w:val="both"/>
        <w:rPr>
          <w:rFonts w:ascii="Arial" w:hAnsi="Arial" w:cs="Arial"/>
          <w:color w:val="7B7B7B" w:themeColor="accent3" w:themeShade="BF"/>
          <w:sz w:val="22"/>
          <w:szCs w:val="22"/>
          <w:lang w:val="en-GB"/>
        </w:rPr>
      </w:pPr>
    </w:p>
    <w:p w14:paraId="0CC93832" w14:textId="7711E339" w:rsidR="00DB222F" w:rsidRDefault="001B1C37" w:rsidP="001B1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comparison, j</w:t>
      </w:r>
      <w:r w:rsidR="006417D2">
        <w:rPr>
          <w:rFonts w:ascii="Arial" w:hAnsi="Arial" w:cs="Arial"/>
          <w:color w:val="7B7B7B" w:themeColor="accent3" w:themeShade="BF"/>
          <w:sz w:val="22"/>
          <w:szCs w:val="22"/>
          <w:lang w:val="en-GB"/>
        </w:rPr>
        <w:t>ud</w:t>
      </w:r>
      <w:r w:rsidR="004005E6">
        <w:rPr>
          <w:rFonts w:ascii="Arial" w:hAnsi="Arial" w:cs="Arial"/>
          <w:color w:val="7B7B7B" w:themeColor="accent3" w:themeShade="BF"/>
          <w:sz w:val="22"/>
          <w:szCs w:val="22"/>
          <w:lang w:val="en-GB"/>
        </w:rPr>
        <w:t>icial management will be discharged</w:t>
      </w:r>
      <w:r>
        <w:rPr>
          <w:rFonts w:ascii="Arial" w:hAnsi="Arial" w:cs="Arial"/>
          <w:color w:val="7B7B7B" w:themeColor="accent3" w:themeShade="BF"/>
          <w:sz w:val="22"/>
          <w:szCs w:val="22"/>
          <w:lang w:val="en-GB"/>
        </w:rPr>
        <w:t xml:space="preserve"> after the 180</w:t>
      </w:r>
      <w:r w:rsidR="00C2205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day timeframe (or at the end of the time extensions)</w:t>
      </w:r>
      <w:r w:rsidR="004005E6">
        <w:rPr>
          <w:rFonts w:ascii="Arial" w:hAnsi="Arial" w:cs="Arial"/>
          <w:color w:val="7B7B7B" w:themeColor="accent3" w:themeShade="BF"/>
          <w:sz w:val="22"/>
          <w:szCs w:val="22"/>
          <w:lang w:val="en-GB"/>
        </w:rPr>
        <w:t xml:space="preserve"> </w:t>
      </w:r>
      <w:r w:rsidR="00943922">
        <w:rPr>
          <w:rFonts w:ascii="Arial" w:hAnsi="Arial" w:cs="Arial"/>
          <w:color w:val="7B7B7B" w:themeColor="accent3" w:themeShade="BF"/>
          <w:sz w:val="22"/>
          <w:szCs w:val="22"/>
          <w:lang w:val="en-GB"/>
        </w:rPr>
        <w:t>during which time hopefully,</w:t>
      </w:r>
      <w:r>
        <w:rPr>
          <w:rFonts w:ascii="Arial" w:hAnsi="Arial" w:cs="Arial"/>
          <w:color w:val="7B7B7B" w:themeColor="accent3" w:themeShade="BF"/>
          <w:sz w:val="22"/>
          <w:szCs w:val="22"/>
          <w:lang w:val="en-GB"/>
        </w:rPr>
        <w:t xml:space="preserve"> the </w:t>
      </w:r>
      <w:r w:rsidR="00943922">
        <w:rPr>
          <w:rFonts w:ascii="Arial" w:hAnsi="Arial" w:cs="Arial"/>
          <w:color w:val="7B7B7B" w:themeColor="accent3" w:themeShade="BF"/>
          <w:sz w:val="22"/>
          <w:szCs w:val="22"/>
          <w:lang w:val="en-GB"/>
        </w:rPr>
        <w:t xml:space="preserve">proposed scheme will have been approved by the </w:t>
      </w:r>
      <w:r w:rsidR="00423102">
        <w:rPr>
          <w:rFonts w:ascii="Arial" w:hAnsi="Arial" w:cs="Arial"/>
          <w:color w:val="7B7B7B" w:themeColor="accent3" w:themeShade="BF"/>
          <w:sz w:val="22"/>
          <w:szCs w:val="22"/>
          <w:lang w:val="en-GB"/>
        </w:rPr>
        <w:t xml:space="preserve">necessary portion of </w:t>
      </w:r>
      <w:r>
        <w:rPr>
          <w:rFonts w:ascii="Arial" w:hAnsi="Arial" w:cs="Arial"/>
          <w:color w:val="7B7B7B" w:themeColor="accent3" w:themeShade="BF"/>
          <w:sz w:val="22"/>
          <w:szCs w:val="22"/>
          <w:lang w:val="en-GB"/>
        </w:rPr>
        <w:t xml:space="preserve">creditors and approved by the </w:t>
      </w:r>
      <w:r w:rsidR="00423102">
        <w:rPr>
          <w:rFonts w:ascii="Arial" w:hAnsi="Arial" w:cs="Arial"/>
          <w:color w:val="7B7B7B" w:themeColor="accent3" w:themeShade="BF"/>
          <w:sz w:val="22"/>
          <w:szCs w:val="22"/>
          <w:lang w:val="en-GB"/>
        </w:rPr>
        <w:t>Court</w:t>
      </w:r>
      <w:r w:rsidR="00DB222F">
        <w:rPr>
          <w:rFonts w:ascii="Arial" w:hAnsi="Arial" w:cs="Arial"/>
          <w:color w:val="7B7B7B" w:themeColor="accent3" w:themeShade="BF"/>
          <w:sz w:val="22"/>
          <w:szCs w:val="22"/>
          <w:lang w:val="en-GB"/>
        </w:rPr>
        <w:t xml:space="preserve"> allowing the company to continue as a going concern. </w:t>
      </w:r>
    </w:p>
    <w:p w14:paraId="4FABFA8B" w14:textId="77777777" w:rsidR="00DB222F" w:rsidRDefault="00DB222F" w:rsidP="001B1C37">
      <w:pPr>
        <w:jc w:val="both"/>
        <w:rPr>
          <w:rFonts w:ascii="Arial" w:hAnsi="Arial" w:cs="Arial"/>
          <w:color w:val="7B7B7B" w:themeColor="accent3" w:themeShade="BF"/>
          <w:sz w:val="22"/>
          <w:szCs w:val="22"/>
          <w:lang w:val="en-GB"/>
        </w:rPr>
      </w:pPr>
    </w:p>
    <w:p w14:paraId="746F8E4A" w14:textId="1E7D8034" w:rsidR="001B1C37" w:rsidRDefault="00AA2A23" w:rsidP="001B1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w:t>
      </w:r>
      <w:r w:rsidR="001B1C37">
        <w:rPr>
          <w:rFonts w:ascii="Arial" w:hAnsi="Arial" w:cs="Arial"/>
          <w:color w:val="7B7B7B" w:themeColor="accent3" w:themeShade="BF"/>
          <w:sz w:val="22"/>
          <w:szCs w:val="22"/>
          <w:lang w:val="en-GB"/>
        </w:rPr>
        <w:t xml:space="preserve">scheme has not been agreed </w:t>
      </w:r>
      <w:r>
        <w:rPr>
          <w:rFonts w:ascii="Arial" w:hAnsi="Arial" w:cs="Arial"/>
          <w:color w:val="7B7B7B" w:themeColor="accent3" w:themeShade="BF"/>
          <w:sz w:val="22"/>
          <w:szCs w:val="22"/>
          <w:lang w:val="en-GB"/>
        </w:rPr>
        <w:t>and approved</w:t>
      </w:r>
      <w:r w:rsidR="00DB222F">
        <w:rPr>
          <w:rFonts w:ascii="Arial" w:hAnsi="Arial" w:cs="Arial"/>
          <w:color w:val="7B7B7B" w:themeColor="accent3" w:themeShade="BF"/>
          <w:sz w:val="22"/>
          <w:szCs w:val="22"/>
          <w:lang w:val="en-GB"/>
        </w:rPr>
        <w:t xml:space="preserve"> within the timeframe (and no extension of time is sought) then this can also bring the judicial management to an (unsuccessful) end.</w:t>
      </w:r>
      <w:r w:rsidR="001B1C37">
        <w:rPr>
          <w:rFonts w:ascii="Arial" w:hAnsi="Arial" w:cs="Arial"/>
          <w:color w:val="7B7B7B" w:themeColor="accent3" w:themeShade="BF"/>
          <w:sz w:val="22"/>
          <w:szCs w:val="22"/>
          <w:lang w:val="en-GB"/>
        </w:rPr>
        <w:t xml:space="preserve"> Further, judicial management can also be </w:t>
      </w:r>
      <w:proofErr w:type="gramStart"/>
      <w:r w:rsidR="001B1C37">
        <w:rPr>
          <w:rFonts w:ascii="Arial" w:hAnsi="Arial" w:cs="Arial"/>
          <w:color w:val="7B7B7B" w:themeColor="accent3" w:themeShade="BF"/>
          <w:sz w:val="22"/>
          <w:szCs w:val="22"/>
          <w:lang w:val="en-GB"/>
        </w:rPr>
        <w:t>brought to an end</w:t>
      </w:r>
      <w:proofErr w:type="gramEnd"/>
      <w:r w:rsidR="001B1C37">
        <w:rPr>
          <w:rFonts w:ascii="Arial" w:hAnsi="Arial" w:cs="Arial"/>
          <w:color w:val="7B7B7B" w:themeColor="accent3" w:themeShade="BF"/>
          <w:sz w:val="22"/>
          <w:szCs w:val="22"/>
          <w:lang w:val="en-GB"/>
        </w:rPr>
        <w:t xml:space="preserve"> (prior to the 180</w:t>
      </w:r>
      <w:r w:rsidR="00C22055">
        <w:rPr>
          <w:rFonts w:ascii="Arial" w:hAnsi="Arial" w:cs="Arial"/>
          <w:color w:val="7B7B7B" w:themeColor="accent3" w:themeShade="BF"/>
          <w:sz w:val="22"/>
          <w:szCs w:val="22"/>
          <w:lang w:val="en-GB"/>
        </w:rPr>
        <w:t>-</w:t>
      </w:r>
      <w:r w:rsidR="001B1C37">
        <w:rPr>
          <w:rFonts w:ascii="Arial" w:hAnsi="Arial" w:cs="Arial"/>
          <w:color w:val="7B7B7B" w:themeColor="accent3" w:themeShade="BF"/>
          <w:sz w:val="22"/>
          <w:szCs w:val="22"/>
          <w:lang w:val="en-GB"/>
        </w:rPr>
        <w:t>day timeframe)</w:t>
      </w:r>
      <w:r w:rsidR="00C97BF9">
        <w:rPr>
          <w:rFonts w:ascii="Arial" w:hAnsi="Arial" w:cs="Arial"/>
          <w:color w:val="7B7B7B" w:themeColor="accent3" w:themeShade="BF"/>
          <w:sz w:val="22"/>
          <w:szCs w:val="22"/>
          <w:lang w:val="en-GB"/>
        </w:rPr>
        <w:t xml:space="preserve"> if the </w:t>
      </w:r>
      <w:r w:rsidR="001D3457">
        <w:rPr>
          <w:rFonts w:ascii="Arial" w:hAnsi="Arial" w:cs="Arial"/>
          <w:color w:val="7B7B7B" w:themeColor="accent3" w:themeShade="BF"/>
          <w:sz w:val="22"/>
          <w:szCs w:val="22"/>
          <w:lang w:val="en-GB"/>
        </w:rPr>
        <w:t>judicial manager</w:t>
      </w:r>
      <w:r w:rsidR="00C97BF9">
        <w:rPr>
          <w:rFonts w:ascii="Arial" w:hAnsi="Arial" w:cs="Arial"/>
          <w:color w:val="7B7B7B" w:themeColor="accent3" w:themeShade="BF"/>
          <w:sz w:val="22"/>
          <w:szCs w:val="22"/>
          <w:lang w:val="en-GB"/>
        </w:rPr>
        <w:t xml:space="preserve"> is of the view that the purposes specified in the judicial management order cannot be achieved, or </w:t>
      </w:r>
      <w:r w:rsidR="001B1C37">
        <w:rPr>
          <w:rFonts w:ascii="Arial" w:hAnsi="Arial" w:cs="Arial"/>
          <w:color w:val="7B7B7B" w:themeColor="accent3" w:themeShade="BF"/>
          <w:sz w:val="22"/>
          <w:szCs w:val="22"/>
          <w:lang w:val="en-GB"/>
        </w:rPr>
        <w:t>if (in the opinion of the creditors and the court) the judicial manager</w:t>
      </w:r>
      <w:r w:rsidR="00C97BF9">
        <w:rPr>
          <w:rFonts w:ascii="Arial" w:hAnsi="Arial" w:cs="Arial"/>
          <w:color w:val="7B7B7B" w:themeColor="accent3" w:themeShade="BF"/>
          <w:sz w:val="22"/>
          <w:szCs w:val="22"/>
          <w:lang w:val="en-GB"/>
        </w:rPr>
        <w:t xml:space="preserve"> has acted in a manner that would unfairly prejudice the interests of the creditors or the managers of the company. </w:t>
      </w:r>
      <w:r w:rsidR="002F4F02">
        <w:rPr>
          <w:rFonts w:ascii="Arial" w:hAnsi="Arial" w:cs="Arial"/>
          <w:color w:val="7B7B7B" w:themeColor="accent3" w:themeShade="BF"/>
          <w:sz w:val="22"/>
          <w:szCs w:val="22"/>
          <w:lang w:val="en-GB"/>
        </w:rPr>
        <w:t xml:space="preserve">Accordingly, if a scheme is not achieved and the company is not successfully restructured, then </w:t>
      </w:r>
      <w:r w:rsidR="00C22055">
        <w:rPr>
          <w:rFonts w:ascii="Arial" w:hAnsi="Arial" w:cs="Arial"/>
          <w:color w:val="7B7B7B" w:themeColor="accent3" w:themeShade="BF"/>
          <w:sz w:val="22"/>
          <w:szCs w:val="22"/>
          <w:lang w:val="en-GB"/>
        </w:rPr>
        <w:t xml:space="preserve">the failure of the judicial management process can give rise to a liquidation. </w:t>
      </w:r>
    </w:p>
    <w:p w14:paraId="37B668C6" w14:textId="77777777" w:rsidR="00C22055" w:rsidRDefault="00C22055" w:rsidP="001B1C37">
      <w:pPr>
        <w:jc w:val="both"/>
        <w:rPr>
          <w:rFonts w:ascii="Arial" w:hAnsi="Arial" w:cs="Arial"/>
          <w:color w:val="7B7B7B" w:themeColor="accent3" w:themeShade="BF"/>
          <w:sz w:val="22"/>
          <w:szCs w:val="22"/>
          <w:lang w:val="en-GB"/>
        </w:rPr>
      </w:pPr>
    </w:p>
    <w:p w14:paraId="30A3B314" w14:textId="4D073935" w:rsidR="007E40F0" w:rsidRPr="003F5708" w:rsidRDefault="00C2205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whilst judicial management and liquidation do have similarities </w:t>
      </w:r>
      <w:r w:rsidR="00DD7A5F">
        <w:rPr>
          <w:rFonts w:ascii="Arial" w:hAnsi="Arial" w:cs="Arial"/>
          <w:color w:val="7B7B7B" w:themeColor="accent3" w:themeShade="BF"/>
          <w:sz w:val="22"/>
          <w:szCs w:val="22"/>
          <w:lang w:val="en-GB"/>
        </w:rPr>
        <w:t xml:space="preserve">throughout parts of the processes, they are effectively two distinct </w:t>
      </w:r>
      <w:r w:rsidR="003F5708">
        <w:rPr>
          <w:rFonts w:ascii="Arial" w:hAnsi="Arial" w:cs="Arial"/>
          <w:color w:val="7B7B7B" w:themeColor="accent3" w:themeShade="BF"/>
          <w:sz w:val="22"/>
          <w:szCs w:val="22"/>
          <w:lang w:val="en-GB"/>
        </w:rPr>
        <w:t xml:space="preserve">insolvency mechanisms with distinct management processes and quite different intended outcomes. </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w:t>
      </w:r>
      <w:proofErr w:type="gramStart"/>
      <w:r w:rsidR="0007291B">
        <w:rPr>
          <w:rFonts w:ascii="Arial" w:hAnsi="Arial" w:cs="Arial"/>
          <w:sz w:val="22"/>
          <w:szCs w:val="22"/>
          <w:lang w:val="en-GB"/>
        </w:rPr>
        <w:t>South East</w:t>
      </w:r>
      <w:proofErr w:type="gramEnd"/>
      <w:r w:rsidR="0007291B">
        <w:rPr>
          <w:rFonts w:ascii="Arial" w:hAnsi="Arial" w:cs="Arial"/>
          <w:sz w:val="22"/>
          <w:szCs w:val="22"/>
          <w:lang w:val="en-GB"/>
        </w:rPr>
        <w:t xml:space="preserve">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xml:space="preserve">, Thailand and </w:t>
      </w:r>
      <w:proofErr w:type="gramStart"/>
      <w:r>
        <w:rPr>
          <w:rFonts w:ascii="Arial" w:hAnsi="Arial" w:cs="Arial"/>
          <w:sz w:val="22"/>
          <w:szCs w:val="22"/>
          <w:lang w:val="en-GB"/>
        </w:rPr>
        <w:t>Cambodia;</w:t>
      </w:r>
      <w:proofErr w:type="gramEnd"/>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xml:space="preserve">, </w:t>
      </w:r>
      <w:proofErr w:type="gramStart"/>
      <w:r w:rsidR="00AB4451">
        <w:rPr>
          <w:rFonts w:ascii="Arial" w:hAnsi="Arial" w:cs="Arial"/>
          <w:sz w:val="22"/>
          <w:szCs w:val="22"/>
          <w:lang w:val="en-GB"/>
        </w:rPr>
        <w:t>Vietnam</w:t>
      </w:r>
      <w:proofErr w:type="gramEnd"/>
      <w:r w:rsidR="00AB4451">
        <w:rPr>
          <w:rFonts w:ascii="Arial" w:hAnsi="Arial" w:cs="Arial"/>
          <w:sz w:val="22"/>
          <w:szCs w:val="22"/>
          <w:lang w:val="en-GB"/>
        </w:rPr>
        <w:t xml:space="preserve">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 xml:space="preserve">has three </w:t>
      </w:r>
      <w:proofErr w:type="gramStart"/>
      <w:r w:rsidR="00AB4451">
        <w:rPr>
          <w:rFonts w:ascii="Arial" w:hAnsi="Arial" w:cs="Arial"/>
          <w:sz w:val="22"/>
          <w:szCs w:val="22"/>
          <w:lang w:val="en-GB"/>
        </w:rPr>
        <w:t>wholly</w:t>
      </w:r>
      <w:r w:rsidR="00AB6201">
        <w:rPr>
          <w:rFonts w:ascii="Arial" w:hAnsi="Arial" w:cs="Arial"/>
          <w:sz w:val="22"/>
          <w:szCs w:val="22"/>
          <w:lang w:val="en-GB"/>
        </w:rPr>
        <w:t>-</w:t>
      </w:r>
      <w:r w:rsidR="00AB4451">
        <w:rPr>
          <w:rFonts w:ascii="Arial" w:hAnsi="Arial" w:cs="Arial"/>
          <w:sz w:val="22"/>
          <w:szCs w:val="22"/>
          <w:lang w:val="en-GB"/>
        </w:rPr>
        <w:t>owned</w:t>
      </w:r>
      <w:proofErr w:type="gramEnd"/>
      <w:r w:rsidR="00AB4451">
        <w:rPr>
          <w:rFonts w:ascii="Arial" w:hAnsi="Arial" w:cs="Arial"/>
          <w:sz w:val="22"/>
          <w:szCs w:val="22"/>
          <w:lang w:val="en-GB"/>
        </w:rPr>
        <w:t xml:space="preserve">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w:t>
      </w:r>
      <w:proofErr w:type="gramStart"/>
      <w:r w:rsidR="0007291B">
        <w:rPr>
          <w:rFonts w:ascii="Arial" w:hAnsi="Arial" w:cs="Arial"/>
          <w:sz w:val="22"/>
          <w:szCs w:val="22"/>
          <w:lang w:val="en-GB"/>
        </w:rPr>
        <w:t>Ltd;</w:t>
      </w:r>
      <w:proofErr w:type="gramEnd"/>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30A48DD3"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proofErr w:type="gramStart"/>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proofErr w:type="gramEnd"/>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r w:rsidR="00D50393">
        <w:rPr>
          <w:rFonts w:ascii="Arial" w:hAnsi="Arial" w:cs="Arial"/>
          <w:b/>
          <w:bCs/>
          <w:sz w:val="22"/>
          <w:szCs w:val="22"/>
          <w:lang w:val="en-GB"/>
        </w:rPr>
        <w:t xml:space="preserve"> </w:t>
      </w:r>
    </w:p>
    <w:p w14:paraId="2E5F85EB" w14:textId="77777777" w:rsidR="00CF14BE" w:rsidRPr="00CF14BE" w:rsidRDefault="00CF14BE" w:rsidP="00CF14BE">
      <w:pPr>
        <w:ind w:left="66"/>
        <w:jc w:val="both"/>
        <w:rPr>
          <w:rFonts w:ascii="Arial" w:hAnsi="Arial" w:cs="Arial"/>
          <w:sz w:val="22"/>
          <w:szCs w:val="22"/>
          <w:lang w:val="en-GB"/>
        </w:rPr>
      </w:pPr>
    </w:p>
    <w:p w14:paraId="54453F50" w14:textId="24BCBCCE" w:rsidR="00CF14BE" w:rsidRPr="00CF14BE" w:rsidRDefault="00631DDB" w:rsidP="00BE65AA">
      <w:pPr>
        <w:pStyle w:val="ListParagraph"/>
        <w:numPr>
          <w:ilvl w:val="0"/>
          <w:numId w:val="3"/>
        </w:numPr>
        <w:ind w:left="426"/>
        <w:jc w:val="both"/>
        <w:rPr>
          <w:lang w:val="en-GB"/>
        </w:rPr>
      </w:pPr>
      <w:proofErr w:type="gramStart"/>
      <w:r>
        <w:rPr>
          <w:rFonts w:ascii="Arial" w:hAnsi="Arial" w:cs="Arial"/>
          <w:sz w:val="22"/>
          <w:szCs w:val="22"/>
          <w:lang w:val="en-GB"/>
        </w:rPr>
        <w:t>Assuming  that</w:t>
      </w:r>
      <w:proofErr w:type="gramEnd"/>
      <w:r>
        <w:rPr>
          <w:rFonts w:ascii="Arial" w:hAnsi="Arial" w:cs="Arial"/>
          <w:sz w:val="22"/>
          <w:szCs w:val="22"/>
          <w:lang w:val="en-GB"/>
        </w:rPr>
        <w:t xml:space="preserve">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r w:rsidR="003F3FBE">
        <w:rPr>
          <w:rFonts w:ascii="Arial" w:hAnsi="Arial" w:cs="Arial"/>
          <w:b/>
          <w:bCs/>
          <w:sz w:val="22"/>
          <w:szCs w:val="22"/>
          <w:lang w:val="en-GB"/>
        </w:rPr>
        <w:t xml:space="preserve"> </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w:t>
      </w:r>
      <w:proofErr w:type="gramStart"/>
      <w:r w:rsidR="00C960CA">
        <w:rPr>
          <w:rFonts w:ascii="Arial" w:hAnsi="Arial" w:cs="Arial"/>
          <w:sz w:val="22"/>
          <w:szCs w:val="22"/>
          <w:lang w:val="en-GB"/>
        </w:rPr>
        <w:t xml:space="preserve">in order </w:t>
      </w:r>
      <w:r w:rsidRPr="00CF14BE">
        <w:rPr>
          <w:rFonts w:ascii="Arial" w:hAnsi="Arial" w:cs="Arial"/>
          <w:sz w:val="22"/>
          <w:szCs w:val="22"/>
          <w:lang w:val="en-GB"/>
        </w:rPr>
        <w:t>to</w:t>
      </w:r>
      <w:proofErr w:type="gramEnd"/>
      <w:r w:rsidRPr="00CF14BE">
        <w:rPr>
          <w:rFonts w:ascii="Arial" w:hAnsi="Arial" w:cs="Arial"/>
          <w:sz w:val="22"/>
          <w:szCs w:val="22"/>
          <w:lang w:val="en-GB"/>
        </w:rPr>
        <w:t xml:space="preserve">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2B1141E2" w14:textId="77777777" w:rsidR="0085065C" w:rsidRDefault="0085065C" w:rsidP="0085065C">
      <w:pPr>
        <w:pStyle w:val="ListParagraph"/>
        <w:jc w:val="both"/>
        <w:rPr>
          <w:rFonts w:ascii="Arial" w:hAnsi="Arial" w:cs="Arial"/>
          <w:color w:val="767171" w:themeColor="background2" w:themeShade="80"/>
          <w:sz w:val="22"/>
          <w:szCs w:val="22"/>
          <w:lang w:val="en-GB"/>
        </w:rPr>
      </w:pPr>
    </w:p>
    <w:p w14:paraId="3D34208E" w14:textId="0ED163D1" w:rsidR="007A2827" w:rsidRDefault="007A2827" w:rsidP="004713E4">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lastRenderedPageBreak/>
        <w:t xml:space="preserve">Firstly, </w:t>
      </w:r>
      <w:r w:rsidR="00C14C79">
        <w:rPr>
          <w:rFonts w:ascii="Arial" w:hAnsi="Arial" w:cs="Arial"/>
          <w:color w:val="767171" w:themeColor="background2" w:themeShade="80"/>
          <w:sz w:val="22"/>
          <w:szCs w:val="22"/>
          <w:lang w:val="en-GB"/>
        </w:rPr>
        <w:t xml:space="preserve">the lenders should be advised that judicial management </w:t>
      </w:r>
      <w:r w:rsidR="00976C9C">
        <w:rPr>
          <w:rFonts w:ascii="Arial" w:hAnsi="Arial" w:cs="Arial"/>
          <w:color w:val="767171" w:themeColor="background2" w:themeShade="80"/>
          <w:sz w:val="22"/>
          <w:szCs w:val="22"/>
          <w:lang w:val="en-GB"/>
        </w:rPr>
        <w:t>is</w:t>
      </w:r>
      <w:r w:rsidR="00C14C79">
        <w:rPr>
          <w:rFonts w:ascii="Arial" w:hAnsi="Arial" w:cs="Arial"/>
          <w:color w:val="767171" w:themeColor="background2" w:themeShade="80"/>
          <w:sz w:val="22"/>
          <w:szCs w:val="22"/>
          <w:lang w:val="en-GB"/>
        </w:rPr>
        <w:t xml:space="preserve"> </w:t>
      </w:r>
      <w:r w:rsidR="00071916">
        <w:rPr>
          <w:rFonts w:ascii="Arial" w:hAnsi="Arial" w:cs="Arial"/>
          <w:color w:val="767171" w:themeColor="background2" w:themeShade="80"/>
          <w:sz w:val="22"/>
          <w:szCs w:val="22"/>
          <w:lang w:val="en-GB"/>
        </w:rPr>
        <w:t>one</w:t>
      </w:r>
      <w:r w:rsidR="00C14C79">
        <w:rPr>
          <w:rFonts w:ascii="Arial" w:hAnsi="Arial" w:cs="Arial"/>
          <w:color w:val="767171" w:themeColor="background2" w:themeShade="80"/>
          <w:sz w:val="22"/>
          <w:szCs w:val="22"/>
          <w:lang w:val="en-GB"/>
        </w:rPr>
        <w:t xml:space="preserve"> form of corporate </w:t>
      </w:r>
      <w:r w:rsidR="00071916">
        <w:rPr>
          <w:rFonts w:ascii="Arial" w:hAnsi="Arial" w:cs="Arial"/>
          <w:color w:val="767171" w:themeColor="background2" w:themeShade="80"/>
          <w:sz w:val="22"/>
          <w:szCs w:val="22"/>
          <w:lang w:val="en-GB"/>
        </w:rPr>
        <w:t>rescue available under Singapore law</w:t>
      </w:r>
      <w:r w:rsidR="00391F0B">
        <w:rPr>
          <w:rFonts w:ascii="Arial" w:hAnsi="Arial" w:cs="Arial"/>
          <w:color w:val="767171" w:themeColor="background2" w:themeShade="80"/>
          <w:sz w:val="22"/>
          <w:szCs w:val="22"/>
          <w:lang w:val="en-GB"/>
        </w:rPr>
        <w:t xml:space="preserve"> which</w:t>
      </w:r>
      <w:r w:rsidR="00BD20A3">
        <w:rPr>
          <w:rFonts w:ascii="Arial" w:hAnsi="Arial" w:cs="Arial"/>
          <w:color w:val="767171" w:themeColor="background2" w:themeShade="80"/>
          <w:sz w:val="22"/>
          <w:szCs w:val="22"/>
          <w:lang w:val="en-GB"/>
        </w:rPr>
        <w:t xml:space="preserve"> is a creditor-in-possession procedure and</w:t>
      </w:r>
      <w:r w:rsidR="00391F0B">
        <w:rPr>
          <w:rFonts w:ascii="Arial" w:hAnsi="Arial" w:cs="Arial"/>
          <w:color w:val="767171" w:themeColor="background2" w:themeShade="80"/>
          <w:sz w:val="22"/>
          <w:szCs w:val="22"/>
          <w:lang w:val="en-GB"/>
        </w:rPr>
        <w:t xml:space="preserve"> involves the appointment of an </w:t>
      </w:r>
      <w:r w:rsidR="0075299E">
        <w:rPr>
          <w:rFonts w:ascii="Arial" w:hAnsi="Arial" w:cs="Arial"/>
          <w:color w:val="767171" w:themeColor="background2" w:themeShade="80"/>
          <w:sz w:val="22"/>
          <w:szCs w:val="22"/>
          <w:lang w:val="en-GB"/>
        </w:rPr>
        <w:t xml:space="preserve">independent </w:t>
      </w:r>
      <w:r w:rsidR="00391F0B">
        <w:rPr>
          <w:rFonts w:ascii="Arial" w:hAnsi="Arial" w:cs="Arial"/>
          <w:color w:val="767171" w:themeColor="background2" w:themeShade="80"/>
          <w:sz w:val="22"/>
          <w:szCs w:val="22"/>
          <w:lang w:val="en-GB"/>
        </w:rPr>
        <w:t xml:space="preserve">insolvency practitioner by the court. The judicial manager then </w:t>
      </w:r>
      <w:r w:rsidR="00236CFC">
        <w:rPr>
          <w:rFonts w:ascii="Arial" w:hAnsi="Arial" w:cs="Arial"/>
          <w:color w:val="767171" w:themeColor="background2" w:themeShade="80"/>
          <w:sz w:val="22"/>
          <w:szCs w:val="22"/>
          <w:lang w:val="en-GB"/>
        </w:rPr>
        <w:t xml:space="preserve">takes over the management and control of the company in place of the directors. </w:t>
      </w:r>
      <w:r w:rsidR="005C2D20">
        <w:rPr>
          <w:rFonts w:ascii="Arial" w:hAnsi="Arial" w:cs="Arial"/>
          <w:color w:val="767171" w:themeColor="background2" w:themeShade="80"/>
          <w:sz w:val="22"/>
          <w:szCs w:val="22"/>
          <w:lang w:val="en-GB"/>
        </w:rPr>
        <w:t xml:space="preserve">The key purpose of judicial management is to </w:t>
      </w:r>
      <w:r w:rsidR="004C5C77">
        <w:rPr>
          <w:rFonts w:ascii="Arial" w:hAnsi="Arial" w:cs="Arial"/>
          <w:color w:val="767171" w:themeColor="background2" w:themeShade="80"/>
          <w:sz w:val="22"/>
          <w:szCs w:val="22"/>
          <w:lang w:val="en-GB"/>
        </w:rPr>
        <w:t>try and rehabilitate</w:t>
      </w:r>
      <w:r w:rsidR="000A521B">
        <w:rPr>
          <w:rFonts w:ascii="Arial" w:hAnsi="Arial" w:cs="Arial"/>
          <w:color w:val="767171" w:themeColor="background2" w:themeShade="80"/>
          <w:sz w:val="22"/>
          <w:szCs w:val="22"/>
          <w:lang w:val="en-GB"/>
        </w:rPr>
        <w:t xml:space="preserve"> or restructure</w:t>
      </w:r>
      <w:r w:rsidR="004C5C77">
        <w:rPr>
          <w:rFonts w:ascii="Arial" w:hAnsi="Arial" w:cs="Arial"/>
          <w:color w:val="767171" w:themeColor="background2" w:themeShade="80"/>
          <w:sz w:val="22"/>
          <w:szCs w:val="22"/>
          <w:lang w:val="en-GB"/>
        </w:rPr>
        <w:t xml:space="preserve"> the</w:t>
      </w:r>
      <w:r w:rsidR="00475314">
        <w:rPr>
          <w:rFonts w:ascii="Arial" w:hAnsi="Arial" w:cs="Arial"/>
          <w:color w:val="767171" w:themeColor="background2" w:themeShade="80"/>
          <w:sz w:val="22"/>
          <w:szCs w:val="22"/>
          <w:lang w:val="en-GB"/>
        </w:rPr>
        <w:t xml:space="preserve"> </w:t>
      </w:r>
      <w:r w:rsidR="004C5C77">
        <w:rPr>
          <w:rFonts w:ascii="Arial" w:hAnsi="Arial" w:cs="Arial"/>
          <w:color w:val="767171" w:themeColor="background2" w:themeShade="80"/>
          <w:sz w:val="22"/>
          <w:szCs w:val="22"/>
          <w:lang w:val="en-GB"/>
        </w:rPr>
        <w:t xml:space="preserve">company </w:t>
      </w:r>
      <w:r w:rsidR="00277532">
        <w:rPr>
          <w:rFonts w:ascii="Arial" w:hAnsi="Arial" w:cs="Arial"/>
          <w:color w:val="767171" w:themeColor="background2" w:themeShade="80"/>
          <w:sz w:val="22"/>
          <w:szCs w:val="22"/>
          <w:lang w:val="en-GB"/>
        </w:rPr>
        <w:t xml:space="preserve">or </w:t>
      </w:r>
      <w:r w:rsidR="000A521B">
        <w:rPr>
          <w:rFonts w:ascii="Arial" w:hAnsi="Arial" w:cs="Arial"/>
          <w:color w:val="767171" w:themeColor="background2" w:themeShade="80"/>
          <w:sz w:val="22"/>
          <w:szCs w:val="22"/>
          <w:lang w:val="en-GB"/>
        </w:rPr>
        <w:t>at least parts of the business,</w:t>
      </w:r>
      <w:r w:rsidR="00277532">
        <w:rPr>
          <w:rFonts w:ascii="Arial" w:hAnsi="Arial" w:cs="Arial"/>
          <w:color w:val="767171" w:themeColor="background2" w:themeShade="80"/>
          <w:sz w:val="22"/>
          <w:szCs w:val="22"/>
          <w:lang w:val="en-GB"/>
        </w:rPr>
        <w:t xml:space="preserve"> so that it then may continue as a going concern. </w:t>
      </w:r>
      <w:r w:rsidR="000A521B">
        <w:rPr>
          <w:rFonts w:ascii="Arial" w:hAnsi="Arial" w:cs="Arial"/>
          <w:color w:val="767171" w:themeColor="background2" w:themeShade="80"/>
          <w:sz w:val="22"/>
          <w:szCs w:val="22"/>
          <w:lang w:val="en-GB"/>
        </w:rPr>
        <w:t>The purpose</w:t>
      </w:r>
      <w:r w:rsidR="00277532">
        <w:rPr>
          <w:rFonts w:ascii="Arial" w:hAnsi="Arial" w:cs="Arial"/>
          <w:color w:val="767171" w:themeColor="background2" w:themeShade="80"/>
          <w:sz w:val="22"/>
          <w:szCs w:val="22"/>
          <w:lang w:val="en-GB"/>
        </w:rPr>
        <w:t xml:space="preserve"> can also be used </w:t>
      </w:r>
      <w:r w:rsidR="0047446C">
        <w:rPr>
          <w:rFonts w:ascii="Arial" w:hAnsi="Arial" w:cs="Arial"/>
          <w:color w:val="767171" w:themeColor="background2" w:themeShade="80"/>
          <w:sz w:val="22"/>
          <w:szCs w:val="22"/>
          <w:lang w:val="en-GB"/>
        </w:rPr>
        <w:t xml:space="preserve">where </w:t>
      </w:r>
      <w:r w:rsidR="00CD0336">
        <w:rPr>
          <w:rFonts w:ascii="Arial" w:hAnsi="Arial" w:cs="Arial"/>
          <w:color w:val="767171" w:themeColor="background2" w:themeShade="80"/>
          <w:sz w:val="22"/>
          <w:szCs w:val="22"/>
          <w:lang w:val="en-GB"/>
        </w:rPr>
        <w:t xml:space="preserve">the outcome for the creditors is likely to be advantageous </w:t>
      </w:r>
      <w:r w:rsidR="0047446C">
        <w:rPr>
          <w:rFonts w:ascii="Arial" w:hAnsi="Arial" w:cs="Arial"/>
          <w:color w:val="767171" w:themeColor="background2" w:themeShade="80"/>
          <w:sz w:val="22"/>
          <w:szCs w:val="22"/>
          <w:lang w:val="en-GB"/>
        </w:rPr>
        <w:t xml:space="preserve">(for example, due to a greater realisation of assets) compared with winding the company up. </w:t>
      </w:r>
      <w:r w:rsidR="00CD0336">
        <w:rPr>
          <w:rFonts w:ascii="Arial" w:hAnsi="Arial" w:cs="Arial"/>
          <w:color w:val="767171" w:themeColor="background2" w:themeShade="80"/>
          <w:sz w:val="22"/>
          <w:szCs w:val="22"/>
          <w:lang w:val="en-GB"/>
        </w:rPr>
        <w:t>To</w:t>
      </w:r>
      <w:r w:rsidR="00C00734">
        <w:rPr>
          <w:rFonts w:ascii="Arial" w:hAnsi="Arial" w:cs="Arial"/>
          <w:color w:val="767171" w:themeColor="background2" w:themeShade="80"/>
          <w:sz w:val="22"/>
          <w:szCs w:val="22"/>
          <w:lang w:val="en-GB"/>
        </w:rPr>
        <w:t xml:space="preserve"> obtain a judicial management order, </w:t>
      </w:r>
      <w:r w:rsidR="00537FE8">
        <w:rPr>
          <w:rFonts w:ascii="Arial" w:hAnsi="Arial" w:cs="Arial"/>
          <w:color w:val="767171" w:themeColor="background2" w:themeShade="80"/>
          <w:sz w:val="22"/>
          <w:szCs w:val="22"/>
          <w:lang w:val="en-GB"/>
        </w:rPr>
        <w:t>the application may be brought by the company, its directors or its creditors and must show that:</w:t>
      </w:r>
    </w:p>
    <w:p w14:paraId="3A27D81D" w14:textId="77777777" w:rsidR="00537FE8" w:rsidRDefault="00537FE8" w:rsidP="004713E4">
      <w:pPr>
        <w:jc w:val="both"/>
        <w:rPr>
          <w:rFonts w:ascii="Arial" w:hAnsi="Arial" w:cs="Arial"/>
          <w:color w:val="767171" w:themeColor="background2" w:themeShade="80"/>
          <w:sz w:val="22"/>
          <w:szCs w:val="22"/>
          <w:lang w:val="en-GB"/>
        </w:rPr>
      </w:pPr>
    </w:p>
    <w:p w14:paraId="228E8781" w14:textId="77777777" w:rsidR="00D4717A" w:rsidRDefault="00537FE8" w:rsidP="004713E4">
      <w:pPr>
        <w:pStyle w:val="ListParagraph"/>
        <w:numPr>
          <w:ilvl w:val="0"/>
          <w:numId w:val="26"/>
        </w:numPr>
        <w:jc w:val="both"/>
        <w:rPr>
          <w:rFonts w:ascii="Arial" w:hAnsi="Arial" w:cs="Arial"/>
          <w:color w:val="767171" w:themeColor="background2" w:themeShade="80"/>
          <w:sz w:val="22"/>
          <w:szCs w:val="22"/>
          <w:lang w:val="en-GB"/>
        </w:rPr>
      </w:pPr>
      <w:r w:rsidRPr="00D4717A">
        <w:rPr>
          <w:rFonts w:ascii="Arial" w:hAnsi="Arial" w:cs="Arial"/>
          <w:color w:val="767171" w:themeColor="background2" w:themeShade="80"/>
          <w:sz w:val="22"/>
          <w:szCs w:val="22"/>
          <w:lang w:val="en-GB"/>
        </w:rPr>
        <w:t>The company is or will be unable to pay its debts, and</w:t>
      </w:r>
    </w:p>
    <w:p w14:paraId="4E4E61F2" w14:textId="77777777" w:rsidR="00D4717A" w:rsidRDefault="00D4717A" w:rsidP="00D4717A">
      <w:pPr>
        <w:pStyle w:val="ListParagraph"/>
        <w:jc w:val="both"/>
        <w:rPr>
          <w:rFonts w:ascii="Arial" w:hAnsi="Arial" w:cs="Arial"/>
          <w:color w:val="767171" w:themeColor="background2" w:themeShade="80"/>
          <w:sz w:val="22"/>
          <w:szCs w:val="22"/>
          <w:lang w:val="en-GB"/>
        </w:rPr>
      </w:pPr>
    </w:p>
    <w:p w14:paraId="3F261C2D" w14:textId="5E5FF6DE" w:rsidR="00D4717A" w:rsidRPr="00D4717A" w:rsidRDefault="00537FE8" w:rsidP="004713E4">
      <w:pPr>
        <w:pStyle w:val="ListParagraph"/>
        <w:numPr>
          <w:ilvl w:val="0"/>
          <w:numId w:val="26"/>
        </w:numPr>
        <w:jc w:val="both"/>
        <w:rPr>
          <w:rFonts w:ascii="Arial" w:hAnsi="Arial" w:cs="Arial"/>
          <w:color w:val="767171" w:themeColor="background2" w:themeShade="80"/>
          <w:sz w:val="22"/>
          <w:szCs w:val="22"/>
          <w:lang w:val="en-GB"/>
        </w:rPr>
      </w:pPr>
      <w:r w:rsidRPr="00D4717A">
        <w:rPr>
          <w:rFonts w:ascii="Arial" w:hAnsi="Arial" w:cs="Arial"/>
          <w:color w:val="767171" w:themeColor="background2" w:themeShade="80"/>
          <w:sz w:val="22"/>
          <w:szCs w:val="22"/>
          <w:lang w:val="en-GB"/>
        </w:rPr>
        <w:t>there is a r</w:t>
      </w:r>
      <w:r w:rsidR="005B47A2" w:rsidRPr="00D4717A">
        <w:rPr>
          <w:rFonts w:ascii="Arial" w:hAnsi="Arial" w:cs="Arial"/>
          <w:color w:val="767171" w:themeColor="background2" w:themeShade="80"/>
          <w:sz w:val="22"/>
          <w:szCs w:val="22"/>
          <w:lang w:val="en-GB"/>
        </w:rPr>
        <w:t>easonable probability of rehabilitating the company, or of preserving all or part of its business as a going concern, or that otherwise, the interests of the creditors would be better served (by way of judicial management) than by resorting to a winding-up</w:t>
      </w:r>
      <w:r w:rsidR="005511C3" w:rsidRPr="00D4717A">
        <w:rPr>
          <w:rFonts w:ascii="Arial" w:hAnsi="Arial" w:cs="Arial"/>
          <w:color w:val="767171" w:themeColor="background2" w:themeShade="80"/>
          <w:sz w:val="22"/>
          <w:szCs w:val="22"/>
          <w:lang w:val="en-GB"/>
        </w:rPr>
        <w:t xml:space="preserve"> (per section 90 of the IRD Act 2018)</w:t>
      </w:r>
      <w:r w:rsidR="005B47A2" w:rsidRPr="00D4717A">
        <w:rPr>
          <w:rFonts w:ascii="Arial" w:hAnsi="Arial" w:cs="Arial"/>
          <w:color w:val="767171" w:themeColor="background2" w:themeShade="80"/>
          <w:sz w:val="22"/>
          <w:szCs w:val="22"/>
          <w:lang w:val="en-GB"/>
        </w:rPr>
        <w:t xml:space="preserve">. </w:t>
      </w:r>
    </w:p>
    <w:p w14:paraId="7451C301" w14:textId="77777777" w:rsidR="00D4717A" w:rsidRDefault="00D4717A" w:rsidP="004713E4">
      <w:pPr>
        <w:jc w:val="both"/>
        <w:rPr>
          <w:rFonts w:ascii="Arial" w:hAnsi="Arial" w:cs="Arial"/>
          <w:color w:val="767171" w:themeColor="background2" w:themeShade="80"/>
          <w:sz w:val="22"/>
          <w:szCs w:val="22"/>
          <w:lang w:val="en-GB"/>
        </w:rPr>
      </w:pPr>
    </w:p>
    <w:p w14:paraId="77FDAD07" w14:textId="7F39E6FD" w:rsidR="00537FE8" w:rsidRDefault="00D4717A" w:rsidP="004713E4">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The Court will only make the order if it is satisfied that at least one of these purposes will be achieved. </w:t>
      </w:r>
    </w:p>
    <w:p w14:paraId="0D9E3713" w14:textId="77777777" w:rsidR="00154C74" w:rsidRDefault="00154C74" w:rsidP="004713E4">
      <w:pPr>
        <w:jc w:val="both"/>
        <w:rPr>
          <w:rFonts w:ascii="Arial" w:hAnsi="Arial" w:cs="Arial"/>
          <w:color w:val="767171" w:themeColor="background2" w:themeShade="80"/>
          <w:sz w:val="22"/>
          <w:szCs w:val="22"/>
          <w:lang w:val="en-GB"/>
        </w:rPr>
      </w:pPr>
    </w:p>
    <w:p w14:paraId="497F8D57" w14:textId="15CF9155" w:rsidR="00154C74" w:rsidRDefault="005F150C" w:rsidP="004713E4">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A final point to note is that</w:t>
      </w:r>
      <w:r w:rsidR="00EB18A4">
        <w:rPr>
          <w:rFonts w:ascii="Arial" w:hAnsi="Arial" w:cs="Arial"/>
          <w:color w:val="767171" w:themeColor="background2" w:themeShade="80"/>
          <w:sz w:val="22"/>
          <w:szCs w:val="22"/>
          <w:lang w:val="en-GB"/>
        </w:rPr>
        <w:t xml:space="preserve"> given </w:t>
      </w:r>
      <w:r w:rsidR="00D90C6E">
        <w:rPr>
          <w:rFonts w:ascii="Arial" w:hAnsi="Arial" w:cs="Arial"/>
          <w:color w:val="767171" w:themeColor="background2" w:themeShade="80"/>
          <w:sz w:val="22"/>
          <w:szCs w:val="22"/>
          <w:lang w:val="en-GB"/>
        </w:rPr>
        <w:t>that</w:t>
      </w:r>
      <w:r w:rsidR="00EB18A4">
        <w:rPr>
          <w:rFonts w:ascii="Arial" w:hAnsi="Arial" w:cs="Arial"/>
          <w:color w:val="767171" w:themeColor="background2" w:themeShade="80"/>
          <w:sz w:val="22"/>
          <w:szCs w:val="22"/>
          <w:lang w:val="en-GB"/>
        </w:rPr>
        <w:t xml:space="preserve"> PEC has operations in </w:t>
      </w:r>
      <w:proofErr w:type="gramStart"/>
      <w:r w:rsidR="00EB18A4">
        <w:rPr>
          <w:rFonts w:ascii="Arial" w:hAnsi="Arial" w:cs="Arial"/>
          <w:color w:val="767171" w:themeColor="background2" w:themeShade="80"/>
          <w:sz w:val="22"/>
          <w:szCs w:val="22"/>
          <w:lang w:val="en-GB"/>
        </w:rPr>
        <w:t>a number of</w:t>
      </w:r>
      <w:proofErr w:type="gramEnd"/>
      <w:r w:rsidR="00EB18A4">
        <w:rPr>
          <w:rFonts w:ascii="Arial" w:hAnsi="Arial" w:cs="Arial"/>
          <w:color w:val="767171" w:themeColor="background2" w:themeShade="80"/>
          <w:sz w:val="22"/>
          <w:szCs w:val="22"/>
          <w:lang w:val="en-GB"/>
        </w:rPr>
        <w:t xml:space="preserve"> other countries</w:t>
      </w:r>
      <w:r w:rsidR="00D90C6E">
        <w:rPr>
          <w:rFonts w:ascii="Arial" w:hAnsi="Arial" w:cs="Arial"/>
          <w:color w:val="767171" w:themeColor="background2" w:themeShade="80"/>
          <w:sz w:val="22"/>
          <w:szCs w:val="22"/>
          <w:lang w:val="en-GB"/>
        </w:rPr>
        <w:t xml:space="preserve">, </w:t>
      </w:r>
      <w:r w:rsidR="00EB18A4">
        <w:rPr>
          <w:rFonts w:ascii="Arial" w:hAnsi="Arial" w:cs="Arial"/>
          <w:color w:val="767171" w:themeColor="background2" w:themeShade="80"/>
          <w:sz w:val="22"/>
          <w:szCs w:val="22"/>
          <w:lang w:val="en-GB"/>
        </w:rPr>
        <w:t xml:space="preserve">and was incorporated in the Cayman Islands, </w:t>
      </w:r>
      <w:r w:rsidR="00154C74">
        <w:rPr>
          <w:rFonts w:ascii="Arial" w:hAnsi="Arial" w:cs="Arial"/>
          <w:color w:val="767171" w:themeColor="background2" w:themeShade="80"/>
          <w:sz w:val="22"/>
          <w:szCs w:val="22"/>
          <w:lang w:val="en-GB"/>
        </w:rPr>
        <w:t xml:space="preserve">the Lenders should </w:t>
      </w:r>
      <w:r w:rsidR="00005E4F">
        <w:rPr>
          <w:rFonts w:ascii="Arial" w:hAnsi="Arial" w:cs="Arial"/>
          <w:color w:val="767171" w:themeColor="background2" w:themeShade="80"/>
          <w:sz w:val="22"/>
          <w:szCs w:val="22"/>
          <w:lang w:val="en-GB"/>
        </w:rPr>
        <w:t>be further</w:t>
      </w:r>
      <w:r w:rsidR="00154C74">
        <w:rPr>
          <w:rFonts w:ascii="Arial" w:hAnsi="Arial" w:cs="Arial"/>
          <w:color w:val="767171" w:themeColor="background2" w:themeShade="80"/>
          <w:sz w:val="22"/>
          <w:szCs w:val="22"/>
          <w:lang w:val="en-GB"/>
        </w:rPr>
        <w:t xml:space="preserve"> advised </w:t>
      </w:r>
      <w:r w:rsidR="00005E4F">
        <w:rPr>
          <w:rFonts w:ascii="Arial" w:hAnsi="Arial" w:cs="Arial"/>
          <w:color w:val="767171" w:themeColor="background2" w:themeShade="80"/>
          <w:sz w:val="22"/>
          <w:szCs w:val="22"/>
          <w:lang w:val="en-GB"/>
        </w:rPr>
        <w:t>that if PEC is considered a foreign debtor, then it is still able to be</w:t>
      </w:r>
      <w:r w:rsidR="00EB18A4">
        <w:rPr>
          <w:rFonts w:ascii="Arial" w:hAnsi="Arial" w:cs="Arial"/>
          <w:color w:val="767171" w:themeColor="background2" w:themeShade="80"/>
          <w:sz w:val="22"/>
          <w:szCs w:val="22"/>
          <w:lang w:val="en-GB"/>
        </w:rPr>
        <w:t xml:space="preserve"> placed under judicial management</w:t>
      </w:r>
      <w:r w:rsidR="00203D07">
        <w:rPr>
          <w:rFonts w:ascii="Arial" w:hAnsi="Arial" w:cs="Arial"/>
          <w:color w:val="767171" w:themeColor="background2" w:themeShade="80"/>
          <w:sz w:val="22"/>
          <w:szCs w:val="22"/>
          <w:lang w:val="en-GB"/>
        </w:rPr>
        <w:t xml:space="preserve">, provided </w:t>
      </w:r>
      <w:r w:rsidR="00005E4F">
        <w:rPr>
          <w:rFonts w:ascii="Arial" w:hAnsi="Arial" w:cs="Arial"/>
          <w:color w:val="767171" w:themeColor="background2" w:themeShade="80"/>
          <w:sz w:val="22"/>
          <w:szCs w:val="22"/>
          <w:lang w:val="en-GB"/>
        </w:rPr>
        <w:t>that it can show a</w:t>
      </w:r>
      <w:r w:rsidR="00203D07">
        <w:rPr>
          <w:rFonts w:ascii="Arial" w:hAnsi="Arial" w:cs="Arial"/>
          <w:color w:val="767171" w:themeColor="background2" w:themeShade="80"/>
          <w:sz w:val="22"/>
          <w:szCs w:val="22"/>
          <w:lang w:val="en-GB"/>
        </w:rPr>
        <w:t xml:space="preserve"> “substantial connection” with Singapore. In respect of PEC, this could be demonstrated by showing that </w:t>
      </w:r>
      <w:proofErr w:type="spellStart"/>
      <w:r w:rsidR="00765A13">
        <w:rPr>
          <w:rFonts w:ascii="Arial" w:hAnsi="Arial" w:cs="Arial"/>
          <w:color w:val="767171" w:themeColor="background2" w:themeShade="80"/>
          <w:sz w:val="22"/>
          <w:szCs w:val="22"/>
          <w:lang w:val="en-GB"/>
        </w:rPr>
        <w:t>i</w:t>
      </w:r>
      <w:proofErr w:type="spellEnd"/>
      <w:r w:rsidR="00765A13">
        <w:rPr>
          <w:rFonts w:ascii="Arial" w:hAnsi="Arial" w:cs="Arial"/>
          <w:color w:val="767171" w:themeColor="background2" w:themeShade="80"/>
          <w:sz w:val="22"/>
          <w:szCs w:val="22"/>
          <w:lang w:val="en-GB"/>
        </w:rPr>
        <w:t xml:space="preserve">) PEC is carrying on business in Singapore, ii) that PEC has substantial assets in Singapore and/or iii) </w:t>
      </w:r>
      <w:r w:rsidR="007A5398">
        <w:rPr>
          <w:rFonts w:ascii="Arial" w:hAnsi="Arial" w:cs="Arial"/>
          <w:color w:val="767171" w:themeColor="background2" w:themeShade="80"/>
          <w:sz w:val="22"/>
          <w:szCs w:val="22"/>
          <w:lang w:val="en-GB"/>
        </w:rPr>
        <w:t xml:space="preserve">that PEC’s centre of main interests (COMI) </w:t>
      </w:r>
      <w:proofErr w:type="gramStart"/>
      <w:r w:rsidR="007A5398">
        <w:rPr>
          <w:rFonts w:ascii="Arial" w:hAnsi="Arial" w:cs="Arial"/>
          <w:color w:val="767171" w:themeColor="background2" w:themeShade="80"/>
          <w:sz w:val="22"/>
          <w:szCs w:val="22"/>
          <w:lang w:val="en-GB"/>
        </w:rPr>
        <w:t>is</w:t>
      </w:r>
      <w:r w:rsidR="00D90C6E">
        <w:rPr>
          <w:rFonts w:ascii="Arial" w:hAnsi="Arial" w:cs="Arial"/>
          <w:color w:val="767171" w:themeColor="background2" w:themeShade="80"/>
          <w:sz w:val="22"/>
          <w:szCs w:val="22"/>
          <w:lang w:val="en-GB"/>
        </w:rPr>
        <w:t xml:space="preserve"> located in</w:t>
      </w:r>
      <w:proofErr w:type="gramEnd"/>
      <w:r w:rsidR="007A5398">
        <w:rPr>
          <w:rFonts w:ascii="Arial" w:hAnsi="Arial" w:cs="Arial"/>
          <w:color w:val="767171" w:themeColor="background2" w:themeShade="80"/>
          <w:sz w:val="22"/>
          <w:szCs w:val="22"/>
          <w:lang w:val="en-GB"/>
        </w:rPr>
        <w:t xml:space="preserve"> Singapore</w:t>
      </w:r>
      <w:r w:rsidR="00005E4F">
        <w:rPr>
          <w:rFonts w:ascii="Arial" w:hAnsi="Arial" w:cs="Arial"/>
          <w:color w:val="767171" w:themeColor="background2" w:themeShade="80"/>
          <w:sz w:val="22"/>
          <w:szCs w:val="22"/>
          <w:lang w:val="en-GB"/>
        </w:rPr>
        <w:t xml:space="preserve"> (given the nature of PEC’s overseas operations, there may be debate as to the actual location of PEC’s COMI)</w:t>
      </w:r>
      <w:r w:rsidR="00D90C6E">
        <w:rPr>
          <w:rFonts w:ascii="Arial" w:hAnsi="Arial" w:cs="Arial"/>
          <w:color w:val="767171" w:themeColor="background2" w:themeShade="80"/>
          <w:sz w:val="22"/>
          <w:szCs w:val="22"/>
          <w:lang w:val="en-GB"/>
        </w:rPr>
        <w:t>.</w:t>
      </w:r>
      <w:r w:rsidR="007A5398">
        <w:rPr>
          <w:rFonts w:ascii="Arial" w:hAnsi="Arial" w:cs="Arial"/>
          <w:color w:val="767171" w:themeColor="background2" w:themeShade="80"/>
          <w:sz w:val="22"/>
          <w:szCs w:val="22"/>
          <w:lang w:val="en-GB"/>
        </w:rPr>
        <w:t xml:space="preserve"> </w:t>
      </w:r>
    </w:p>
    <w:p w14:paraId="6FDC90F1" w14:textId="77777777" w:rsidR="007A2827" w:rsidRDefault="007A2827" w:rsidP="004713E4">
      <w:pPr>
        <w:jc w:val="both"/>
        <w:rPr>
          <w:rFonts w:ascii="Arial" w:hAnsi="Arial" w:cs="Arial"/>
          <w:color w:val="767171" w:themeColor="background2" w:themeShade="80"/>
          <w:sz w:val="22"/>
          <w:szCs w:val="22"/>
          <w:lang w:val="en-GB"/>
        </w:rPr>
      </w:pPr>
    </w:p>
    <w:p w14:paraId="2262CAB4" w14:textId="2C7E626A" w:rsidR="00012CC2" w:rsidRDefault="00012CC2" w:rsidP="004713E4">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Assuming that P</w:t>
      </w:r>
      <w:r w:rsidR="00D950B4">
        <w:rPr>
          <w:rFonts w:ascii="Arial" w:hAnsi="Arial" w:cs="Arial"/>
          <w:color w:val="767171" w:themeColor="background2" w:themeShade="80"/>
          <w:sz w:val="22"/>
          <w:szCs w:val="22"/>
          <w:lang w:val="en-GB"/>
        </w:rPr>
        <w:t>E</w:t>
      </w:r>
      <w:r>
        <w:rPr>
          <w:rFonts w:ascii="Arial" w:hAnsi="Arial" w:cs="Arial"/>
          <w:color w:val="767171" w:themeColor="background2" w:themeShade="80"/>
          <w:sz w:val="22"/>
          <w:szCs w:val="22"/>
          <w:lang w:val="en-GB"/>
        </w:rPr>
        <w:t xml:space="preserve">C is then placed under judicial management </w:t>
      </w:r>
      <w:r w:rsidR="000A1D23">
        <w:rPr>
          <w:rFonts w:ascii="Arial" w:hAnsi="Arial" w:cs="Arial"/>
          <w:color w:val="767171" w:themeColor="background2" w:themeShade="80"/>
          <w:sz w:val="22"/>
          <w:szCs w:val="22"/>
          <w:lang w:val="en-GB"/>
        </w:rPr>
        <w:t>then</w:t>
      </w:r>
      <w:r w:rsidR="00642B5B">
        <w:rPr>
          <w:rFonts w:ascii="Arial" w:hAnsi="Arial" w:cs="Arial"/>
          <w:color w:val="767171" w:themeColor="background2" w:themeShade="80"/>
          <w:sz w:val="22"/>
          <w:szCs w:val="22"/>
          <w:lang w:val="en-GB"/>
        </w:rPr>
        <w:t xml:space="preserve"> upon application by PEC/the Judicial Manager,</w:t>
      </w:r>
      <w:r w:rsidR="000A1D23">
        <w:rPr>
          <w:rFonts w:ascii="Arial" w:hAnsi="Arial" w:cs="Arial"/>
          <w:color w:val="767171" w:themeColor="background2" w:themeShade="80"/>
          <w:sz w:val="22"/>
          <w:szCs w:val="22"/>
          <w:lang w:val="en-GB"/>
        </w:rPr>
        <w:t xml:space="preserve"> </w:t>
      </w:r>
      <w:r w:rsidR="00642B5B">
        <w:rPr>
          <w:rFonts w:ascii="Arial" w:hAnsi="Arial" w:cs="Arial"/>
          <w:color w:val="767171" w:themeColor="background2" w:themeShade="80"/>
          <w:sz w:val="22"/>
          <w:szCs w:val="22"/>
          <w:lang w:val="en-GB"/>
        </w:rPr>
        <w:t>the Singapore Court may</w:t>
      </w:r>
      <w:r w:rsidR="00173A6C">
        <w:rPr>
          <w:rFonts w:ascii="Arial" w:hAnsi="Arial" w:cs="Arial"/>
          <w:color w:val="767171" w:themeColor="background2" w:themeShade="80"/>
          <w:sz w:val="22"/>
          <w:szCs w:val="22"/>
          <w:lang w:val="en-GB"/>
        </w:rPr>
        <w:t xml:space="preserve"> make an order</w:t>
      </w:r>
      <w:r w:rsidR="00EB21BC">
        <w:rPr>
          <w:rFonts w:ascii="Arial" w:hAnsi="Arial" w:cs="Arial"/>
          <w:color w:val="767171" w:themeColor="background2" w:themeShade="80"/>
          <w:sz w:val="22"/>
          <w:szCs w:val="22"/>
          <w:lang w:val="en-GB"/>
        </w:rPr>
        <w:t xml:space="preserve"> regarding rescue financing. </w:t>
      </w:r>
      <w:r w:rsidR="00B44796">
        <w:rPr>
          <w:rFonts w:ascii="Arial" w:hAnsi="Arial" w:cs="Arial"/>
          <w:color w:val="767171" w:themeColor="background2" w:themeShade="80"/>
          <w:sz w:val="22"/>
          <w:szCs w:val="22"/>
          <w:lang w:val="en-GB"/>
        </w:rPr>
        <w:t xml:space="preserve">The requirements that must be satisfied for this are that the rescue financing </w:t>
      </w:r>
      <w:r w:rsidR="0044404B">
        <w:rPr>
          <w:rFonts w:ascii="Arial" w:hAnsi="Arial" w:cs="Arial"/>
          <w:color w:val="767171" w:themeColor="background2" w:themeShade="80"/>
          <w:sz w:val="22"/>
          <w:szCs w:val="22"/>
          <w:lang w:val="en-GB"/>
        </w:rPr>
        <w:t>are as follows (either or both requirements can apply</w:t>
      </w:r>
      <w:proofErr w:type="gramStart"/>
      <w:r w:rsidR="0044404B">
        <w:rPr>
          <w:rFonts w:ascii="Arial" w:hAnsi="Arial" w:cs="Arial"/>
          <w:color w:val="767171" w:themeColor="background2" w:themeShade="80"/>
          <w:sz w:val="22"/>
          <w:szCs w:val="22"/>
          <w:lang w:val="en-GB"/>
        </w:rPr>
        <w:t>);</w:t>
      </w:r>
      <w:proofErr w:type="gramEnd"/>
    </w:p>
    <w:p w14:paraId="4C6717C3" w14:textId="77777777" w:rsidR="00B32F93" w:rsidRDefault="00B32F93" w:rsidP="004713E4">
      <w:pPr>
        <w:jc w:val="both"/>
        <w:rPr>
          <w:rFonts w:ascii="Arial" w:hAnsi="Arial" w:cs="Arial"/>
          <w:color w:val="767171" w:themeColor="background2" w:themeShade="80"/>
          <w:sz w:val="22"/>
          <w:szCs w:val="22"/>
          <w:lang w:val="en-GB"/>
        </w:rPr>
      </w:pPr>
    </w:p>
    <w:p w14:paraId="18B4B891" w14:textId="77777777" w:rsidR="0044404B" w:rsidRDefault="0044404B" w:rsidP="00B32F93">
      <w:pPr>
        <w:pStyle w:val="ListParagraph"/>
        <w:numPr>
          <w:ilvl w:val="0"/>
          <w:numId w:val="27"/>
        </w:num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that obtaining the financing is </w:t>
      </w:r>
      <w:r w:rsidR="00B32F93">
        <w:rPr>
          <w:rFonts w:ascii="Arial" w:hAnsi="Arial" w:cs="Arial"/>
          <w:color w:val="767171" w:themeColor="background2" w:themeShade="80"/>
          <w:sz w:val="22"/>
          <w:szCs w:val="22"/>
          <w:lang w:val="en-GB"/>
        </w:rPr>
        <w:t>necessary for the survival of PEC</w:t>
      </w:r>
      <w:r>
        <w:rPr>
          <w:rFonts w:ascii="Arial" w:hAnsi="Arial" w:cs="Arial"/>
          <w:color w:val="767171" w:themeColor="background2" w:themeShade="80"/>
          <w:sz w:val="22"/>
          <w:szCs w:val="22"/>
          <w:lang w:val="en-GB"/>
        </w:rPr>
        <w:t>, and/or,</w:t>
      </w:r>
    </w:p>
    <w:p w14:paraId="78978E6F" w14:textId="125AD83C" w:rsidR="00B32F93" w:rsidRDefault="00045516" w:rsidP="00B32F93">
      <w:pPr>
        <w:pStyle w:val="ListParagraph"/>
        <w:numPr>
          <w:ilvl w:val="0"/>
          <w:numId w:val="27"/>
        </w:num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that obtaining the financing is necessary to achieve a more advantageous realisation of the assets of PEC</w:t>
      </w:r>
      <w:r w:rsidR="00B60D97">
        <w:rPr>
          <w:rFonts w:ascii="Arial" w:hAnsi="Arial" w:cs="Arial"/>
          <w:color w:val="767171" w:themeColor="background2" w:themeShade="80"/>
          <w:sz w:val="22"/>
          <w:szCs w:val="22"/>
          <w:lang w:val="en-GB"/>
        </w:rPr>
        <w:t xml:space="preserve">, </w:t>
      </w:r>
      <w:r w:rsidR="00095848">
        <w:rPr>
          <w:rFonts w:ascii="Arial" w:hAnsi="Arial" w:cs="Arial"/>
          <w:color w:val="767171" w:themeColor="background2" w:themeShade="80"/>
          <w:sz w:val="22"/>
          <w:szCs w:val="22"/>
          <w:lang w:val="en-GB"/>
        </w:rPr>
        <w:t xml:space="preserve">compared with the winding up of the company. </w:t>
      </w:r>
    </w:p>
    <w:p w14:paraId="330C52CB" w14:textId="77777777" w:rsidR="004708E4" w:rsidRDefault="004708E4" w:rsidP="008C3DB5">
      <w:pPr>
        <w:jc w:val="both"/>
        <w:rPr>
          <w:rFonts w:ascii="Arial" w:hAnsi="Arial" w:cs="Arial"/>
          <w:color w:val="767171" w:themeColor="background2" w:themeShade="80"/>
          <w:sz w:val="22"/>
          <w:szCs w:val="22"/>
          <w:lang w:val="en-GB"/>
        </w:rPr>
      </w:pPr>
    </w:p>
    <w:p w14:paraId="403388D4" w14:textId="0BBD8165" w:rsidR="004713E4" w:rsidRDefault="0051350E" w:rsidP="004713E4">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Finally, and </w:t>
      </w:r>
      <w:r w:rsidR="00CD1BB2">
        <w:rPr>
          <w:rFonts w:ascii="Arial" w:hAnsi="Arial" w:cs="Arial"/>
          <w:color w:val="767171" w:themeColor="background2" w:themeShade="80"/>
          <w:sz w:val="22"/>
          <w:szCs w:val="22"/>
          <w:lang w:val="en-GB"/>
        </w:rPr>
        <w:t>regarding</w:t>
      </w:r>
      <w:r>
        <w:rPr>
          <w:rFonts w:ascii="Arial" w:hAnsi="Arial" w:cs="Arial"/>
          <w:color w:val="767171" w:themeColor="background2" w:themeShade="80"/>
          <w:sz w:val="22"/>
          <w:szCs w:val="22"/>
          <w:lang w:val="en-GB"/>
        </w:rPr>
        <w:t xml:space="preserve"> PEC’s subsidiary companies </w:t>
      </w:r>
      <w:r w:rsidR="00536338">
        <w:rPr>
          <w:rFonts w:ascii="Arial" w:hAnsi="Arial" w:cs="Arial"/>
          <w:color w:val="767171" w:themeColor="background2" w:themeShade="80"/>
          <w:sz w:val="22"/>
          <w:szCs w:val="22"/>
          <w:lang w:val="en-GB"/>
        </w:rPr>
        <w:t xml:space="preserve">being placed under judicial management outside </w:t>
      </w:r>
      <w:r w:rsidR="003E5A96">
        <w:rPr>
          <w:rFonts w:ascii="Arial" w:hAnsi="Arial" w:cs="Arial"/>
          <w:color w:val="767171" w:themeColor="background2" w:themeShade="80"/>
          <w:sz w:val="22"/>
          <w:szCs w:val="22"/>
          <w:lang w:val="en-GB"/>
        </w:rPr>
        <w:t>of court, this is possible, however the lenders should first be advised that</w:t>
      </w:r>
      <w:r>
        <w:rPr>
          <w:rFonts w:ascii="Arial" w:hAnsi="Arial" w:cs="Arial"/>
          <w:color w:val="767171" w:themeColor="background2" w:themeShade="80"/>
          <w:sz w:val="22"/>
          <w:szCs w:val="22"/>
          <w:lang w:val="en-GB"/>
        </w:rPr>
        <w:t xml:space="preserve"> </w:t>
      </w:r>
      <w:r w:rsidR="003E5A96">
        <w:rPr>
          <w:rFonts w:ascii="Arial" w:hAnsi="Arial" w:cs="Arial"/>
          <w:color w:val="767171" w:themeColor="background2" w:themeShade="80"/>
          <w:sz w:val="22"/>
          <w:szCs w:val="22"/>
          <w:lang w:val="en-GB"/>
        </w:rPr>
        <w:t>a</w:t>
      </w:r>
      <w:r w:rsidR="00FC2EB2">
        <w:rPr>
          <w:rFonts w:ascii="Arial" w:hAnsi="Arial" w:cs="Arial"/>
          <w:color w:val="767171" w:themeColor="background2" w:themeShade="80"/>
          <w:sz w:val="22"/>
          <w:szCs w:val="22"/>
          <w:lang w:val="en-GB"/>
        </w:rPr>
        <w:t xml:space="preserve">s PEC’s business operations are by way of a group company structure, with various separate companies that form the one entity, </w:t>
      </w:r>
      <w:r w:rsidR="006026F0">
        <w:rPr>
          <w:rFonts w:ascii="Arial" w:hAnsi="Arial" w:cs="Arial"/>
          <w:color w:val="767171" w:themeColor="background2" w:themeShade="80"/>
          <w:sz w:val="22"/>
          <w:szCs w:val="22"/>
          <w:lang w:val="en-GB"/>
        </w:rPr>
        <w:t xml:space="preserve">Singapore law does not recognise the concept of insolvency proceedings for a group of companies. </w:t>
      </w:r>
      <w:r w:rsidR="00152E63">
        <w:rPr>
          <w:rFonts w:ascii="Arial" w:hAnsi="Arial" w:cs="Arial"/>
          <w:color w:val="767171" w:themeColor="background2" w:themeShade="80"/>
          <w:sz w:val="22"/>
          <w:szCs w:val="22"/>
          <w:lang w:val="en-GB"/>
        </w:rPr>
        <w:t xml:space="preserve">Each company is treated as a separate legal entity </w:t>
      </w:r>
      <w:r w:rsidR="00FC2A8C">
        <w:rPr>
          <w:rFonts w:ascii="Arial" w:hAnsi="Arial" w:cs="Arial"/>
          <w:color w:val="767171" w:themeColor="background2" w:themeShade="80"/>
          <w:sz w:val="22"/>
          <w:szCs w:val="22"/>
          <w:lang w:val="en-GB"/>
        </w:rPr>
        <w:t xml:space="preserve">and in the case of an insolvency, separate proceedings would need to be filed for each company. </w:t>
      </w:r>
      <w:r w:rsidR="00CD1BB2">
        <w:rPr>
          <w:rFonts w:ascii="Arial" w:hAnsi="Arial" w:cs="Arial"/>
          <w:color w:val="767171" w:themeColor="background2" w:themeShade="80"/>
          <w:sz w:val="22"/>
          <w:szCs w:val="22"/>
          <w:lang w:val="en-GB"/>
        </w:rPr>
        <w:t xml:space="preserve">As to placing the subsidiaries </w:t>
      </w:r>
      <w:r w:rsidR="00CF04CE">
        <w:rPr>
          <w:rFonts w:ascii="Arial" w:hAnsi="Arial" w:cs="Arial"/>
          <w:color w:val="767171" w:themeColor="background2" w:themeShade="80"/>
          <w:sz w:val="22"/>
          <w:szCs w:val="22"/>
          <w:lang w:val="en-GB"/>
        </w:rPr>
        <w:t xml:space="preserve">under judicial management out of court, section 94(1) of the IRD Act has introduced a new voluntary process for initiating </w:t>
      </w:r>
      <w:r w:rsidR="00F2290B">
        <w:rPr>
          <w:rFonts w:ascii="Arial" w:hAnsi="Arial" w:cs="Arial"/>
          <w:color w:val="767171" w:themeColor="background2" w:themeShade="80"/>
          <w:sz w:val="22"/>
          <w:szCs w:val="22"/>
          <w:lang w:val="en-GB"/>
        </w:rPr>
        <w:t>judicial management without having to apply to the court if:</w:t>
      </w:r>
    </w:p>
    <w:p w14:paraId="750C8984" w14:textId="77777777" w:rsidR="00F2290B" w:rsidRDefault="00F2290B" w:rsidP="004713E4">
      <w:pPr>
        <w:jc w:val="both"/>
        <w:rPr>
          <w:rFonts w:ascii="Arial" w:hAnsi="Arial" w:cs="Arial"/>
          <w:color w:val="767171" w:themeColor="background2" w:themeShade="80"/>
          <w:sz w:val="22"/>
          <w:szCs w:val="22"/>
          <w:lang w:val="en-GB"/>
        </w:rPr>
      </w:pPr>
    </w:p>
    <w:p w14:paraId="2EE2425F" w14:textId="4EAFC58E" w:rsidR="00F2290B" w:rsidRDefault="00F2290B" w:rsidP="00F2290B">
      <w:pPr>
        <w:pStyle w:val="ListParagraph"/>
        <w:numPr>
          <w:ilvl w:val="0"/>
          <w:numId w:val="28"/>
        </w:num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the company </w:t>
      </w:r>
      <w:proofErr w:type="gramStart"/>
      <w:r>
        <w:rPr>
          <w:rFonts w:ascii="Arial" w:hAnsi="Arial" w:cs="Arial"/>
          <w:color w:val="767171" w:themeColor="background2" w:themeShade="80"/>
          <w:sz w:val="22"/>
          <w:szCs w:val="22"/>
          <w:lang w:val="en-GB"/>
        </w:rPr>
        <w:t>is, or</w:t>
      </w:r>
      <w:proofErr w:type="gramEnd"/>
      <w:r>
        <w:rPr>
          <w:rFonts w:ascii="Arial" w:hAnsi="Arial" w:cs="Arial"/>
          <w:color w:val="767171" w:themeColor="background2" w:themeShade="80"/>
          <w:sz w:val="22"/>
          <w:szCs w:val="22"/>
          <w:lang w:val="en-GB"/>
        </w:rPr>
        <w:t xml:space="preserve"> is likely to become unable to pay its debts.</w:t>
      </w:r>
    </w:p>
    <w:p w14:paraId="100F636F" w14:textId="5FD3B087" w:rsidR="00F2290B" w:rsidRDefault="00F2290B" w:rsidP="00F2290B">
      <w:pPr>
        <w:pStyle w:val="ListParagraph"/>
        <w:numPr>
          <w:ilvl w:val="0"/>
          <w:numId w:val="28"/>
        </w:num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There is a reasonable probability of </w:t>
      </w:r>
      <w:r w:rsidR="000674FA">
        <w:rPr>
          <w:rFonts w:ascii="Arial" w:hAnsi="Arial" w:cs="Arial"/>
          <w:color w:val="767171" w:themeColor="background2" w:themeShade="80"/>
          <w:sz w:val="22"/>
          <w:szCs w:val="22"/>
          <w:lang w:val="en-GB"/>
        </w:rPr>
        <w:t>achieving one or more of the purposes of judicial management mentioned above, and</w:t>
      </w:r>
    </w:p>
    <w:p w14:paraId="37444D46" w14:textId="7B3A843D" w:rsidR="000674FA" w:rsidRDefault="000674FA" w:rsidP="00F2290B">
      <w:pPr>
        <w:pStyle w:val="ListParagraph"/>
        <w:numPr>
          <w:ilvl w:val="0"/>
          <w:numId w:val="28"/>
        </w:num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A resolution of the company’s creditors is obtained. </w:t>
      </w:r>
    </w:p>
    <w:p w14:paraId="438AC12D" w14:textId="77777777" w:rsidR="00476F7D" w:rsidRDefault="00476F7D" w:rsidP="00476F7D">
      <w:pPr>
        <w:jc w:val="both"/>
        <w:rPr>
          <w:rFonts w:ascii="Arial" w:hAnsi="Arial" w:cs="Arial"/>
          <w:color w:val="767171" w:themeColor="background2" w:themeShade="80"/>
          <w:sz w:val="22"/>
          <w:szCs w:val="22"/>
          <w:lang w:val="en-GB"/>
        </w:rPr>
      </w:pPr>
    </w:p>
    <w:p w14:paraId="0816D2BB" w14:textId="517859DB" w:rsidR="00476F7D" w:rsidRDefault="00476F7D" w:rsidP="00476F7D">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lastRenderedPageBreak/>
        <w:t xml:space="preserve">Accordingly, </w:t>
      </w:r>
      <w:r w:rsidR="00A42A84">
        <w:rPr>
          <w:rFonts w:ascii="Arial" w:hAnsi="Arial" w:cs="Arial"/>
          <w:color w:val="767171" w:themeColor="background2" w:themeShade="80"/>
          <w:sz w:val="22"/>
          <w:szCs w:val="22"/>
          <w:lang w:val="en-GB"/>
        </w:rPr>
        <w:t xml:space="preserve">in placing each of the subsidiaries into judicial management out of court, </w:t>
      </w:r>
      <w:r w:rsidR="0014033C">
        <w:rPr>
          <w:rFonts w:ascii="Arial" w:hAnsi="Arial" w:cs="Arial"/>
          <w:color w:val="767171" w:themeColor="background2" w:themeShade="80"/>
          <w:sz w:val="22"/>
          <w:szCs w:val="22"/>
          <w:lang w:val="en-GB"/>
        </w:rPr>
        <w:t xml:space="preserve">these requirements will have to be met for each of the PEC subsidiary companies that are to be placed under judicial management, rather than being able to group the companies together and treat them as one entity. </w:t>
      </w:r>
    </w:p>
    <w:p w14:paraId="43CFBA40" w14:textId="77777777" w:rsidR="00AE3222" w:rsidRDefault="00AE3222" w:rsidP="00476F7D">
      <w:pPr>
        <w:jc w:val="both"/>
        <w:rPr>
          <w:rFonts w:ascii="Arial" w:hAnsi="Arial" w:cs="Arial"/>
          <w:color w:val="767171" w:themeColor="background2" w:themeShade="80"/>
          <w:sz w:val="22"/>
          <w:szCs w:val="22"/>
          <w:lang w:val="en-GB"/>
        </w:rPr>
      </w:pPr>
    </w:p>
    <w:p w14:paraId="24717D2C" w14:textId="0605331A" w:rsidR="00AE3222" w:rsidRDefault="00AE3222" w:rsidP="00476F7D">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The lenders should also be advised that section 94 of the IRD Act then sets out the procedure for </w:t>
      </w:r>
      <w:r w:rsidR="00256A96">
        <w:rPr>
          <w:rFonts w:ascii="Arial" w:hAnsi="Arial" w:cs="Arial"/>
          <w:color w:val="767171" w:themeColor="background2" w:themeShade="80"/>
          <w:sz w:val="22"/>
          <w:szCs w:val="22"/>
          <w:lang w:val="en-GB"/>
        </w:rPr>
        <w:t xml:space="preserve">a voluntary management process which includes </w:t>
      </w:r>
      <w:proofErr w:type="spellStart"/>
      <w:r w:rsidR="00256A96">
        <w:rPr>
          <w:rFonts w:ascii="Arial" w:hAnsi="Arial" w:cs="Arial"/>
          <w:color w:val="767171" w:themeColor="background2" w:themeShade="80"/>
          <w:sz w:val="22"/>
          <w:szCs w:val="22"/>
          <w:lang w:val="en-GB"/>
        </w:rPr>
        <w:t>i</w:t>
      </w:r>
      <w:proofErr w:type="spellEnd"/>
      <w:r w:rsidR="00256A96">
        <w:rPr>
          <w:rFonts w:ascii="Arial" w:hAnsi="Arial" w:cs="Arial"/>
          <w:color w:val="767171" w:themeColor="background2" w:themeShade="80"/>
          <w:sz w:val="22"/>
          <w:szCs w:val="22"/>
          <w:lang w:val="en-GB"/>
        </w:rPr>
        <w:t xml:space="preserve">) the </w:t>
      </w:r>
      <w:proofErr w:type="gramStart"/>
      <w:r w:rsidR="00256A96">
        <w:rPr>
          <w:rFonts w:ascii="Arial" w:hAnsi="Arial" w:cs="Arial"/>
          <w:color w:val="767171" w:themeColor="background2" w:themeShade="80"/>
          <w:sz w:val="22"/>
          <w:szCs w:val="22"/>
          <w:lang w:val="en-GB"/>
        </w:rPr>
        <w:t>manner in which</w:t>
      </w:r>
      <w:proofErr w:type="gramEnd"/>
      <w:r w:rsidR="00256A96">
        <w:rPr>
          <w:rFonts w:ascii="Arial" w:hAnsi="Arial" w:cs="Arial"/>
          <w:color w:val="767171" w:themeColor="background2" w:themeShade="80"/>
          <w:sz w:val="22"/>
          <w:szCs w:val="22"/>
          <w:lang w:val="en-GB"/>
        </w:rPr>
        <w:t xml:space="preserve"> creditor meetings are to be conducted, ii) notice requirements and iii) relevant timelines. </w:t>
      </w:r>
    </w:p>
    <w:p w14:paraId="716B6A0B" w14:textId="77777777" w:rsidR="00476F7D" w:rsidRPr="00476F7D" w:rsidRDefault="00476F7D" w:rsidP="00476F7D">
      <w:pPr>
        <w:jc w:val="both"/>
        <w:rPr>
          <w:rFonts w:ascii="Arial" w:hAnsi="Arial" w:cs="Arial"/>
          <w:color w:val="767171" w:themeColor="background2" w:themeShade="80"/>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proofErr w:type="gramStart"/>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w:t>
      </w:r>
      <w:proofErr w:type="gramEnd"/>
      <w:r w:rsidR="00994947">
        <w:rPr>
          <w:rFonts w:ascii="Arial" w:hAnsi="Arial" w:cs="Arial"/>
          <w:sz w:val="22"/>
          <w:szCs w:val="22"/>
          <w:lang w:val="en-GB"/>
        </w:rPr>
        <w:t xml:space="preserve">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 xml:space="preserve">One </w:t>
      </w:r>
      <w:proofErr w:type="gramStart"/>
      <w:r w:rsidR="00E45B05">
        <w:rPr>
          <w:rFonts w:ascii="Arial" w:hAnsi="Arial" w:cs="Arial"/>
          <w:sz w:val="22"/>
          <w:szCs w:val="22"/>
          <w:lang w:val="en-GB"/>
        </w:rPr>
        <w:t>particular</w:t>
      </w:r>
      <w:r w:rsidR="0007291B">
        <w:rPr>
          <w:rFonts w:ascii="Arial" w:hAnsi="Arial" w:cs="Arial"/>
          <w:sz w:val="22"/>
          <w:szCs w:val="22"/>
          <w:lang w:val="en-GB"/>
        </w:rPr>
        <w:t xml:space="preserve"> </w:t>
      </w:r>
      <w:r w:rsidR="00DC7761">
        <w:rPr>
          <w:rFonts w:ascii="Arial" w:hAnsi="Arial" w:cs="Arial"/>
          <w:sz w:val="22"/>
          <w:szCs w:val="22"/>
          <w:lang w:val="en-GB"/>
        </w:rPr>
        <w:t>private</w:t>
      </w:r>
      <w:proofErr w:type="gramEnd"/>
      <w:r w:rsidR="00DC7761">
        <w:rPr>
          <w:rFonts w:ascii="Arial" w:hAnsi="Arial" w:cs="Arial"/>
          <w:sz w:val="22"/>
          <w:szCs w:val="22"/>
          <w:lang w:val="en-GB"/>
        </w:rPr>
        <w:t xml:space="preserv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w:t>
      </w:r>
      <w:proofErr w:type="gramStart"/>
      <w:r w:rsidR="00000774">
        <w:rPr>
          <w:rFonts w:ascii="Arial" w:hAnsi="Arial" w:cs="Arial"/>
          <w:sz w:val="22"/>
          <w:szCs w:val="22"/>
          <w:lang w:val="en-GB"/>
        </w:rPr>
        <w:t>China</w:t>
      </w:r>
      <w:proofErr w:type="gramEnd"/>
      <w:r w:rsidR="00000774">
        <w:rPr>
          <w:rFonts w:ascii="Arial" w:hAnsi="Arial" w:cs="Arial"/>
          <w:sz w:val="22"/>
          <w:szCs w:val="22"/>
          <w:lang w:val="en-GB"/>
        </w:rPr>
        <w:t xml:space="preserve">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1A340C84" w14:textId="77777777" w:rsidR="007C3A13" w:rsidRDefault="007C3A13" w:rsidP="00C01C40">
      <w:pPr>
        <w:autoSpaceDE w:val="0"/>
        <w:autoSpaceDN w:val="0"/>
        <w:adjustRightInd w:val="0"/>
        <w:jc w:val="both"/>
        <w:rPr>
          <w:rFonts w:ascii="Arial" w:hAnsi="Arial" w:cs="Arial"/>
          <w:color w:val="767171" w:themeColor="background2" w:themeShade="80"/>
          <w:sz w:val="22"/>
          <w:szCs w:val="22"/>
          <w:lang w:val="en-GB"/>
        </w:rPr>
      </w:pPr>
    </w:p>
    <w:p w14:paraId="3CB43852" w14:textId="788776CF" w:rsidR="00C45632" w:rsidRDefault="00AD4EE7" w:rsidP="00C01C40">
      <w:pPr>
        <w:autoSpaceDE w:val="0"/>
        <w:autoSpaceDN w:val="0"/>
        <w:adjustRightInd w:val="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From the point that the judicial management application is filed, there is an automatic moratorium on legal proceedings against the company</w:t>
      </w:r>
      <w:r w:rsidR="00087AD1">
        <w:rPr>
          <w:rFonts w:ascii="Arial" w:hAnsi="Arial" w:cs="Arial"/>
          <w:color w:val="767171" w:themeColor="background2" w:themeShade="80"/>
          <w:sz w:val="22"/>
          <w:szCs w:val="22"/>
          <w:lang w:val="en-GB"/>
        </w:rPr>
        <w:t>. Once the judicial management order is made, which is the case here, a more extensive moratorium will come into effect for the period of the judicial management</w:t>
      </w:r>
      <w:r w:rsidR="00CF5AA1">
        <w:rPr>
          <w:rFonts w:ascii="Arial" w:hAnsi="Arial" w:cs="Arial"/>
          <w:color w:val="767171" w:themeColor="background2" w:themeShade="80"/>
          <w:sz w:val="22"/>
          <w:szCs w:val="22"/>
          <w:lang w:val="en-GB"/>
        </w:rPr>
        <w:t xml:space="preserve"> (see IRD Act 2018, s 96 (4)</w:t>
      </w:r>
      <w:r w:rsidR="00087AD1">
        <w:rPr>
          <w:rFonts w:ascii="Arial" w:hAnsi="Arial" w:cs="Arial"/>
          <w:color w:val="767171" w:themeColor="background2" w:themeShade="80"/>
          <w:sz w:val="22"/>
          <w:szCs w:val="22"/>
          <w:lang w:val="en-GB"/>
        </w:rPr>
        <w:t xml:space="preserve">. </w:t>
      </w:r>
      <w:r w:rsidR="00562060">
        <w:rPr>
          <w:rFonts w:ascii="Arial" w:hAnsi="Arial" w:cs="Arial"/>
          <w:color w:val="767171" w:themeColor="background2" w:themeShade="80"/>
          <w:sz w:val="22"/>
          <w:szCs w:val="22"/>
          <w:lang w:val="en-GB"/>
        </w:rPr>
        <w:t>Only the Court or the judicial manage</w:t>
      </w:r>
      <w:r w:rsidR="00B647A0">
        <w:rPr>
          <w:rFonts w:ascii="Arial" w:hAnsi="Arial" w:cs="Arial"/>
          <w:color w:val="767171" w:themeColor="background2" w:themeShade="80"/>
          <w:sz w:val="22"/>
          <w:szCs w:val="22"/>
          <w:lang w:val="en-GB"/>
        </w:rPr>
        <w:t>r</w:t>
      </w:r>
      <w:r w:rsidR="00562060">
        <w:rPr>
          <w:rFonts w:ascii="Arial" w:hAnsi="Arial" w:cs="Arial"/>
          <w:color w:val="767171" w:themeColor="background2" w:themeShade="80"/>
          <w:sz w:val="22"/>
          <w:szCs w:val="22"/>
          <w:lang w:val="en-GB"/>
        </w:rPr>
        <w:t xml:space="preserve"> has the discretion to allow (what would otherwise be) prohibited proceedings or </w:t>
      </w:r>
      <w:r w:rsidR="00CF5AA1">
        <w:rPr>
          <w:rFonts w:ascii="Arial" w:hAnsi="Arial" w:cs="Arial"/>
          <w:color w:val="767171" w:themeColor="background2" w:themeShade="80"/>
          <w:sz w:val="22"/>
          <w:szCs w:val="22"/>
          <w:lang w:val="en-GB"/>
        </w:rPr>
        <w:t>enforcement</w:t>
      </w:r>
      <w:r w:rsidR="00562060">
        <w:rPr>
          <w:rFonts w:ascii="Arial" w:hAnsi="Arial" w:cs="Arial"/>
          <w:color w:val="767171" w:themeColor="background2" w:themeShade="80"/>
          <w:sz w:val="22"/>
          <w:szCs w:val="22"/>
          <w:lang w:val="en-GB"/>
        </w:rPr>
        <w:t xml:space="preserve"> actions to be commenced or continued. </w:t>
      </w:r>
      <w:r w:rsidR="00CA1B61">
        <w:rPr>
          <w:rFonts w:ascii="Arial" w:hAnsi="Arial" w:cs="Arial"/>
          <w:color w:val="767171" w:themeColor="background2" w:themeShade="80"/>
          <w:sz w:val="22"/>
          <w:szCs w:val="22"/>
          <w:lang w:val="en-GB"/>
        </w:rPr>
        <w:t xml:space="preserve">Whilst the moratorium </w:t>
      </w:r>
      <w:r w:rsidR="00C45632">
        <w:rPr>
          <w:rFonts w:ascii="Arial" w:hAnsi="Arial" w:cs="Arial"/>
          <w:color w:val="767171" w:themeColor="background2" w:themeShade="80"/>
          <w:sz w:val="22"/>
          <w:szCs w:val="22"/>
          <w:lang w:val="en-GB"/>
        </w:rPr>
        <w:t xml:space="preserve">would prevent foreign creditors and other interested parties from bringing actions against PEC and its assets in Singapore, there is nothing under section 96 of the IRD Act which </w:t>
      </w:r>
      <w:r w:rsidR="00F23770">
        <w:rPr>
          <w:rFonts w:ascii="Arial" w:hAnsi="Arial" w:cs="Arial"/>
          <w:color w:val="767171" w:themeColor="background2" w:themeShade="80"/>
          <w:sz w:val="22"/>
          <w:szCs w:val="22"/>
          <w:lang w:val="en-GB"/>
        </w:rPr>
        <w:t>specifies</w:t>
      </w:r>
      <w:r w:rsidR="00C45632">
        <w:rPr>
          <w:rFonts w:ascii="Arial" w:hAnsi="Arial" w:cs="Arial"/>
          <w:color w:val="767171" w:themeColor="background2" w:themeShade="80"/>
          <w:sz w:val="22"/>
          <w:szCs w:val="22"/>
          <w:lang w:val="en-GB"/>
        </w:rPr>
        <w:t xml:space="preserve"> that the moratorium has extra territorial effect, as is specifically provided for by way of a Super-charged scheme</w:t>
      </w:r>
      <w:r w:rsidR="00F23770">
        <w:rPr>
          <w:rFonts w:ascii="Arial" w:hAnsi="Arial" w:cs="Arial"/>
          <w:color w:val="767171" w:themeColor="background2" w:themeShade="80"/>
          <w:sz w:val="22"/>
          <w:szCs w:val="22"/>
          <w:lang w:val="en-GB"/>
        </w:rPr>
        <w:t xml:space="preserve"> of arrangement</w:t>
      </w:r>
      <w:r w:rsidR="00C45632">
        <w:rPr>
          <w:rFonts w:ascii="Arial" w:hAnsi="Arial" w:cs="Arial"/>
          <w:color w:val="767171" w:themeColor="background2" w:themeShade="80"/>
          <w:sz w:val="22"/>
          <w:szCs w:val="22"/>
          <w:lang w:val="en-GB"/>
        </w:rPr>
        <w:t xml:space="preserve"> (pursuant to section 64 of the Act). </w:t>
      </w:r>
    </w:p>
    <w:p w14:paraId="1FDD9121" w14:textId="77777777" w:rsidR="00A55A01" w:rsidRDefault="00A55A01" w:rsidP="00C01C40">
      <w:pPr>
        <w:autoSpaceDE w:val="0"/>
        <w:autoSpaceDN w:val="0"/>
        <w:adjustRightInd w:val="0"/>
        <w:jc w:val="both"/>
        <w:rPr>
          <w:rFonts w:ascii="Arial" w:hAnsi="Arial" w:cs="Arial"/>
          <w:color w:val="767171" w:themeColor="background2" w:themeShade="80"/>
          <w:sz w:val="22"/>
          <w:szCs w:val="22"/>
          <w:lang w:val="en-GB"/>
        </w:rPr>
      </w:pPr>
    </w:p>
    <w:p w14:paraId="57FDC5E9" w14:textId="228BEF56" w:rsidR="00A55A01" w:rsidRPr="00C01C40" w:rsidRDefault="006204C0" w:rsidP="00C01C40">
      <w:pPr>
        <w:autoSpaceDE w:val="0"/>
        <w:autoSpaceDN w:val="0"/>
        <w:adjustRightInd w:val="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Although, upon the appointment of a judicial manager, that individual has authority to deal with all of the company’s assets (as recognised by the Singapore Court) in</w:t>
      </w:r>
      <w:r w:rsidR="00A55A01">
        <w:rPr>
          <w:rFonts w:ascii="Arial" w:hAnsi="Arial" w:cs="Arial"/>
          <w:color w:val="767171" w:themeColor="background2" w:themeShade="80"/>
          <w:sz w:val="22"/>
          <w:szCs w:val="22"/>
          <w:lang w:val="en-GB"/>
        </w:rPr>
        <w:t xml:space="preserve"> order for </w:t>
      </w:r>
      <w:r>
        <w:rPr>
          <w:rFonts w:ascii="Arial" w:hAnsi="Arial" w:cs="Arial"/>
          <w:color w:val="767171" w:themeColor="background2" w:themeShade="80"/>
          <w:sz w:val="22"/>
          <w:szCs w:val="22"/>
          <w:lang w:val="en-GB"/>
        </w:rPr>
        <w:t>that authority and</w:t>
      </w:r>
      <w:r w:rsidR="00A55A01">
        <w:rPr>
          <w:rFonts w:ascii="Arial" w:hAnsi="Arial" w:cs="Arial"/>
          <w:color w:val="767171" w:themeColor="background2" w:themeShade="80"/>
          <w:sz w:val="22"/>
          <w:szCs w:val="22"/>
          <w:lang w:val="en-GB"/>
        </w:rPr>
        <w:t xml:space="preserve"> the judicial management procedure </w:t>
      </w:r>
      <w:r>
        <w:rPr>
          <w:rFonts w:ascii="Arial" w:hAnsi="Arial" w:cs="Arial"/>
          <w:color w:val="767171" w:themeColor="background2" w:themeShade="80"/>
          <w:sz w:val="22"/>
          <w:szCs w:val="22"/>
          <w:lang w:val="en-GB"/>
        </w:rPr>
        <w:t>(</w:t>
      </w:r>
      <w:r w:rsidR="00A55A01">
        <w:rPr>
          <w:rFonts w:ascii="Arial" w:hAnsi="Arial" w:cs="Arial"/>
          <w:color w:val="767171" w:themeColor="background2" w:themeShade="80"/>
          <w:sz w:val="22"/>
          <w:szCs w:val="22"/>
          <w:lang w:val="en-GB"/>
        </w:rPr>
        <w:t>and therefore the moratorium</w:t>
      </w:r>
      <w:r>
        <w:rPr>
          <w:rFonts w:ascii="Arial" w:hAnsi="Arial" w:cs="Arial"/>
          <w:color w:val="767171" w:themeColor="background2" w:themeShade="80"/>
          <w:sz w:val="22"/>
          <w:szCs w:val="22"/>
          <w:lang w:val="en-GB"/>
        </w:rPr>
        <w:t>)</w:t>
      </w:r>
      <w:r w:rsidR="00A55A01">
        <w:rPr>
          <w:rFonts w:ascii="Arial" w:hAnsi="Arial" w:cs="Arial"/>
          <w:color w:val="767171" w:themeColor="background2" w:themeShade="80"/>
          <w:sz w:val="22"/>
          <w:szCs w:val="22"/>
          <w:lang w:val="en-GB"/>
        </w:rPr>
        <w:t xml:space="preserve"> to have extra territorial effect, </w:t>
      </w:r>
      <w:r w:rsidR="00CF57B8">
        <w:rPr>
          <w:rFonts w:ascii="Arial" w:hAnsi="Arial" w:cs="Arial"/>
          <w:color w:val="767171" w:themeColor="background2" w:themeShade="80"/>
          <w:sz w:val="22"/>
          <w:szCs w:val="22"/>
          <w:lang w:val="en-GB"/>
        </w:rPr>
        <w:t xml:space="preserve">PEC should be advised that they will need to seek recognition of the </w:t>
      </w:r>
      <w:r>
        <w:rPr>
          <w:rFonts w:ascii="Arial" w:hAnsi="Arial" w:cs="Arial"/>
          <w:color w:val="767171" w:themeColor="background2" w:themeShade="80"/>
          <w:sz w:val="22"/>
          <w:szCs w:val="22"/>
          <w:lang w:val="en-GB"/>
        </w:rPr>
        <w:t>proceeding</w:t>
      </w:r>
      <w:r w:rsidR="00CF57B8">
        <w:rPr>
          <w:rFonts w:ascii="Arial" w:hAnsi="Arial" w:cs="Arial"/>
          <w:color w:val="767171" w:themeColor="background2" w:themeShade="80"/>
          <w:sz w:val="22"/>
          <w:szCs w:val="22"/>
          <w:lang w:val="en-GB"/>
        </w:rPr>
        <w:t xml:space="preserve"> in the foreign jurisdictions where the various assets are located</w:t>
      </w:r>
      <w:r w:rsidR="00E72E0D">
        <w:rPr>
          <w:rFonts w:ascii="Arial" w:hAnsi="Arial" w:cs="Arial"/>
          <w:color w:val="767171" w:themeColor="background2" w:themeShade="80"/>
          <w:sz w:val="22"/>
          <w:szCs w:val="22"/>
          <w:lang w:val="en-GB"/>
        </w:rPr>
        <w:t xml:space="preserve"> (insofar as they haven’t initiated separate insolvency proceedings in those locations)</w:t>
      </w:r>
      <w:r w:rsidR="00CF57B8">
        <w:rPr>
          <w:rFonts w:ascii="Arial" w:hAnsi="Arial" w:cs="Arial"/>
          <w:color w:val="767171" w:themeColor="background2" w:themeShade="80"/>
          <w:sz w:val="22"/>
          <w:szCs w:val="22"/>
          <w:lang w:val="en-GB"/>
        </w:rPr>
        <w:t xml:space="preserve">, </w:t>
      </w:r>
      <w:r w:rsidR="00F23770">
        <w:rPr>
          <w:rFonts w:ascii="Arial" w:hAnsi="Arial" w:cs="Arial"/>
          <w:color w:val="767171" w:themeColor="background2" w:themeShade="80"/>
          <w:sz w:val="22"/>
          <w:szCs w:val="22"/>
          <w:lang w:val="en-GB"/>
        </w:rPr>
        <w:t>and then apply to those courts for specific relief</w:t>
      </w:r>
      <w:r w:rsidR="00CF57B8">
        <w:rPr>
          <w:rFonts w:ascii="Arial" w:hAnsi="Arial" w:cs="Arial"/>
          <w:color w:val="767171" w:themeColor="background2" w:themeShade="80"/>
          <w:sz w:val="22"/>
          <w:szCs w:val="22"/>
          <w:lang w:val="en-GB"/>
        </w:rPr>
        <w:t xml:space="preserve"> in order for the moratorium to be </w:t>
      </w:r>
      <w:r w:rsidR="00704886">
        <w:rPr>
          <w:rFonts w:ascii="Arial" w:hAnsi="Arial" w:cs="Arial"/>
          <w:color w:val="767171" w:themeColor="background2" w:themeShade="80"/>
          <w:sz w:val="22"/>
          <w:szCs w:val="22"/>
          <w:lang w:val="en-GB"/>
        </w:rPr>
        <w:t xml:space="preserve">recognised and </w:t>
      </w:r>
      <w:r w:rsidR="00CF57B8">
        <w:rPr>
          <w:rFonts w:ascii="Arial" w:hAnsi="Arial" w:cs="Arial"/>
          <w:color w:val="767171" w:themeColor="background2" w:themeShade="80"/>
          <w:sz w:val="22"/>
          <w:szCs w:val="22"/>
          <w:lang w:val="en-GB"/>
        </w:rPr>
        <w:t xml:space="preserve">effective in those </w:t>
      </w:r>
      <w:r w:rsidR="00B6298E">
        <w:rPr>
          <w:rFonts w:ascii="Arial" w:hAnsi="Arial" w:cs="Arial"/>
          <w:color w:val="767171" w:themeColor="background2" w:themeShade="80"/>
          <w:sz w:val="22"/>
          <w:szCs w:val="22"/>
          <w:lang w:val="en-GB"/>
        </w:rPr>
        <w:t>jurisdictions</w:t>
      </w:r>
      <w:r w:rsidR="00CF57B8">
        <w:rPr>
          <w:rFonts w:ascii="Arial" w:hAnsi="Arial" w:cs="Arial"/>
          <w:color w:val="767171" w:themeColor="background2" w:themeShade="80"/>
          <w:sz w:val="22"/>
          <w:szCs w:val="22"/>
          <w:lang w:val="en-GB"/>
        </w:rPr>
        <w:t xml:space="preserve">. </w:t>
      </w:r>
      <w:r w:rsidR="00FC0758">
        <w:rPr>
          <w:rFonts w:ascii="Arial" w:hAnsi="Arial" w:cs="Arial"/>
          <w:color w:val="767171" w:themeColor="background2" w:themeShade="80"/>
          <w:sz w:val="22"/>
          <w:szCs w:val="22"/>
          <w:lang w:val="en-GB"/>
        </w:rPr>
        <w:t xml:space="preserve">For the assets that are in jurisdictions where the Model Law has been adopted, the recognition applications should be straight forward, and provided there is no dispute that Singapore is the </w:t>
      </w:r>
      <w:r w:rsidR="00B6298E">
        <w:rPr>
          <w:rFonts w:ascii="Arial" w:hAnsi="Arial" w:cs="Arial"/>
          <w:color w:val="767171" w:themeColor="background2" w:themeShade="80"/>
          <w:sz w:val="22"/>
          <w:szCs w:val="22"/>
          <w:lang w:val="en-GB"/>
        </w:rPr>
        <w:t>COMI</w:t>
      </w:r>
      <w:r w:rsidR="00FC0758">
        <w:rPr>
          <w:rFonts w:ascii="Arial" w:hAnsi="Arial" w:cs="Arial"/>
          <w:color w:val="767171" w:themeColor="background2" w:themeShade="80"/>
          <w:sz w:val="22"/>
          <w:szCs w:val="22"/>
          <w:lang w:val="en-GB"/>
        </w:rPr>
        <w:t xml:space="preserve"> for </w:t>
      </w:r>
      <w:r w:rsidR="001C54FA">
        <w:rPr>
          <w:rFonts w:ascii="Arial" w:hAnsi="Arial" w:cs="Arial"/>
          <w:color w:val="767171" w:themeColor="background2" w:themeShade="80"/>
          <w:sz w:val="22"/>
          <w:szCs w:val="22"/>
          <w:lang w:val="en-GB"/>
        </w:rPr>
        <w:t>PEC, then it should be recognised as the foreign</w:t>
      </w:r>
      <w:r w:rsidR="00B6298E">
        <w:rPr>
          <w:rFonts w:ascii="Arial" w:hAnsi="Arial" w:cs="Arial"/>
          <w:color w:val="767171" w:themeColor="background2" w:themeShade="80"/>
          <w:sz w:val="22"/>
          <w:szCs w:val="22"/>
          <w:lang w:val="en-GB"/>
        </w:rPr>
        <w:t xml:space="preserve"> </w:t>
      </w:r>
      <w:r w:rsidR="001C54FA">
        <w:rPr>
          <w:rFonts w:ascii="Arial" w:hAnsi="Arial" w:cs="Arial"/>
          <w:color w:val="767171" w:themeColor="background2" w:themeShade="80"/>
          <w:sz w:val="22"/>
          <w:szCs w:val="22"/>
          <w:lang w:val="en-GB"/>
        </w:rPr>
        <w:t xml:space="preserve">main proceeding, with the ability </w:t>
      </w:r>
      <w:r w:rsidR="001C54FA">
        <w:rPr>
          <w:rFonts w:ascii="Arial" w:hAnsi="Arial" w:cs="Arial"/>
          <w:color w:val="767171" w:themeColor="background2" w:themeShade="80"/>
          <w:sz w:val="22"/>
          <w:szCs w:val="22"/>
          <w:lang w:val="en-GB"/>
        </w:rPr>
        <w:lastRenderedPageBreak/>
        <w:t>for the moratorium to then be recognised in the foreign jurisdiction.</w:t>
      </w:r>
      <w:r w:rsidR="008126E3">
        <w:rPr>
          <w:rFonts w:ascii="Arial" w:hAnsi="Arial" w:cs="Arial"/>
          <w:color w:val="767171" w:themeColor="background2" w:themeShade="80"/>
          <w:sz w:val="22"/>
          <w:szCs w:val="22"/>
          <w:lang w:val="en-GB"/>
        </w:rPr>
        <w:t xml:space="preserve"> Even if it is not recognised as the main proceeding, the Model Law still allows for </w:t>
      </w:r>
      <w:r w:rsidR="00D856F3">
        <w:rPr>
          <w:rFonts w:ascii="Arial" w:hAnsi="Arial" w:cs="Arial"/>
          <w:color w:val="767171" w:themeColor="background2" w:themeShade="80"/>
          <w:sz w:val="22"/>
          <w:szCs w:val="22"/>
          <w:lang w:val="en-GB"/>
        </w:rPr>
        <w:t>the Court to order a stay at its discretion and if it is appropriate in the circumstances.</w:t>
      </w:r>
      <w:r w:rsidR="001C54FA">
        <w:rPr>
          <w:rFonts w:ascii="Arial" w:hAnsi="Arial" w:cs="Arial"/>
          <w:color w:val="767171" w:themeColor="background2" w:themeShade="80"/>
          <w:sz w:val="22"/>
          <w:szCs w:val="22"/>
          <w:lang w:val="en-GB"/>
        </w:rPr>
        <w:t xml:space="preserve"> </w:t>
      </w:r>
      <w:r w:rsidR="00672B20">
        <w:rPr>
          <w:rFonts w:ascii="Arial" w:hAnsi="Arial" w:cs="Arial"/>
          <w:color w:val="767171" w:themeColor="background2" w:themeShade="80"/>
          <w:sz w:val="22"/>
          <w:szCs w:val="22"/>
          <w:lang w:val="en-GB"/>
        </w:rPr>
        <w:t xml:space="preserve">We are told that PEC has initiated insolvency proceedings in some of the jurisdictions where its assets </w:t>
      </w:r>
      <w:proofErr w:type="gramStart"/>
      <w:r w:rsidR="00672B20">
        <w:rPr>
          <w:rFonts w:ascii="Arial" w:hAnsi="Arial" w:cs="Arial"/>
          <w:color w:val="767171" w:themeColor="background2" w:themeShade="80"/>
          <w:sz w:val="22"/>
          <w:szCs w:val="22"/>
          <w:lang w:val="en-GB"/>
        </w:rPr>
        <w:t>are located in</w:t>
      </w:r>
      <w:proofErr w:type="gramEnd"/>
      <w:r w:rsidR="00672B20">
        <w:rPr>
          <w:rFonts w:ascii="Arial" w:hAnsi="Arial" w:cs="Arial"/>
          <w:color w:val="767171" w:themeColor="background2" w:themeShade="80"/>
          <w:sz w:val="22"/>
          <w:szCs w:val="22"/>
          <w:lang w:val="en-GB"/>
        </w:rPr>
        <w:t xml:space="preserve"> order to obtain the benefit of a moratorium for actions against </w:t>
      </w:r>
      <w:r w:rsidR="0066017F">
        <w:rPr>
          <w:rFonts w:ascii="Arial" w:hAnsi="Arial" w:cs="Arial"/>
          <w:color w:val="767171" w:themeColor="background2" w:themeShade="80"/>
          <w:sz w:val="22"/>
          <w:szCs w:val="22"/>
          <w:lang w:val="en-GB"/>
        </w:rPr>
        <w:t xml:space="preserve">the assets in those </w:t>
      </w:r>
      <w:r w:rsidR="00CF57B8">
        <w:rPr>
          <w:rFonts w:ascii="Arial" w:hAnsi="Arial" w:cs="Arial"/>
          <w:color w:val="767171" w:themeColor="background2" w:themeShade="80"/>
          <w:sz w:val="22"/>
          <w:szCs w:val="22"/>
          <w:lang w:val="en-GB"/>
        </w:rPr>
        <w:t>places</w:t>
      </w:r>
      <w:r w:rsidR="0066017F">
        <w:rPr>
          <w:rFonts w:ascii="Arial" w:hAnsi="Arial" w:cs="Arial"/>
          <w:color w:val="767171" w:themeColor="background2" w:themeShade="80"/>
          <w:sz w:val="22"/>
          <w:szCs w:val="22"/>
          <w:lang w:val="en-GB"/>
        </w:rPr>
        <w:t xml:space="preserve"> – this is sensible given that China and Malaysia have not adopted the Model Law</w:t>
      </w:r>
      <w:r w:rsidR="00CF57B8">
        <w:rPr>
          <w:rFonts w:ascii="Arial" w:hAnsi="Arial" w:cs="Arial"/>
          <w:color w:val="767171" w:themeColor="background2" w:themeShade="80"/>
          <w:sz w:val="22"/>
          <w:szCs w:val="22"/>
          <w:lang w:val="en-GB"/>
        </w:rPr>
        <w:t xml:space="preserve">. </w:t>
      </w:r>
    </w:p>
    <w:p w14:paraId="56BA77A0" w14:textId="77777777" w:rsidR="00525B59" w:rsidRDefault="00525B59" w:rsidP="00C01C40">
      <w:pPr>
        <w:autoSpaceDE w:val="0"/>
        <w:autoSpaceDN w:val="0"/>
        <w:adjustRightInd w:val="0"/>
        <w:jc w:val="both"/>
        <w:rPr>
          <w:rFonts w:ascii="Arial" w:hAnsi="Arial" w:cs="Arial"/>
          <w:color w:val="767171" w:themeColor="background2" w:themeShade="80"/>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w:t>
      </w:r>
      <w:proofErr w:type="gramStart"/>
      <w:r w:rsidR="00000774">
        <w:rPr>
          <w:rFonts w:ascii="Arial" w:hAnsi="Arial" w:cs="Arial"/>
          <w:sz w:val="22"/>
          <w:szCs w:val="22"/>
          <w:lang w:val="en-GB"/>
        </w:rPr>
        <w:t>in order for</w:t>
      </w:r>
      <w:proofErr w:type="gramEnd"/>
      <w:r w:rsidR="00000774">
        <w:rPr>
          <w:rFonts w:ascii="Arial" w:hAnsi="Arial" w:cs="Arial"/>
          <w:sz w:val="22"/>
          <w:szCs w:val="22"/>
          <w:lang w:val="en-GB"/>
        </w:rPr>
        <w:t xml:space="preserve">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0650CDF8" w14:textId="77777777" w:rsidR="00700F68" w:rsidRDefault="00700F68" w:rsidP="00087F21">
      <w:pPr>
        <w:autoSpaceDE w:val="0"/>
        <w:autoSpaceDN w:val="0"/>
        <w:adjustRightInd w:val="0"/>
        <w:jc w:val="both"/>
        <w:rPr>
          <w:rFonts w:ascii="Arial" w:hAnsi="Arial" w:cs="Arial"/>
          <w:color w:val="7B7B7B" w:themeColor="accent3" w:themeShade="BF"/>
          <w:sz w:val="22"/>
          <w:szCs w:val="22"/>
          <w:lang w:val="en-GB"/>
        </w:rPr>
      </w:pPr>
    </w:p>
    <w:p w14:paraId="4B2F943E" w14:textId="77777777" w:rsidR="00B341E0" w:rsidRDefault="00700F6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March 2017 Singapore adopted </w:t>
      </w:r>
      <w:r w:rsidR="00867833">
        <w:rPr>
          <w:rFonts w:ascii="Arial" w:hAnsi="Arial" w:cs="Arial"/>
          <w:color w:val="7B7B7B" w:themeColor="accent3" w:themeShade="BF"/>
          <w:sz w:val="22"/>
          <w:szCs w:val="22"/>
          <w:lang w:val="en-GB"/>
        </w:rPr>
        <w:t xml:space="preserve">the UNCITRAL Model Law on Cross Border Insolvency </w:t>
      </w:r>
      <w:r w:rsidR="00554078">
        <w:rPr>
          <w:rFonts w:ascii="Arial" w:hAnsi="Arial" w:cs="Arial"/>
          <w:color w:val="7B7B7B" w:themeColor="accent3" w:themeShade="BF"/>
          <w:sz w:val="22"/>
          <w:szCs w:val="22"/>
          <w:lang w:val="en-GB"/>
        </w:rPr>
        <w:t>(“the Model Law”)</w:t>
      </w:r>
      <w:r w:rsidR="0045681C">
        <w:rPr>
          <w:rFonts w:ascii="Arial" w:hAnsi="Arial" w:cs="Arial"/>
          <w:color w:val="7B7B7B" w:themeColor="accent3" w:themeShade="BF"/>
          <w:sz w:val="22"/>
          <w:szCs w:val="22"/>
          <w:lang w:val="en-GB"/>
        </w:rPr>
        <w:t xml:space="preserve"> via the 2017 Amendment Act. </w:t>
      </w:r>
      <w:r w:rsidR="00AB67D9">
        <w:rPr>
          <w:rFonts w:ascii="Arial" w:hAnsi="Arial" w:cs="Arial"/>
          <w:color w:val="7B7B7B" w:themeColor="accent3" w:themeShade="BF"/>
          <w:sz w:val="22"/>
          <w:szCs w:val="22"/>
          <w:lang w:val="en-GB"/>
        </w:rPr>
        <w:t xml:space="preserve">It is through this legislative framework that a foreign representative can now apply to the Singapore High Court for recognition </w:t>
      </w:r>
      <w:r w:rsidR="00B341E0">
        <w:rPr>
          <w:rFonts w:ascii="Arial" w:hAnsi="Arial" w:cs="Arial"/>
          <w:color w:val="7B7B7B" w:themeColor="accent3" w:themeShade="BF"/>
          <w:sz w:val="22"/>
          <w:szCs w:val="22"/>
          <w:lang w:val="en-GB"/>
        </w:rPr>
        <w:t xml:space="preserve">of foreign insolvency proceedings. Prior to the adoption of the Model Law, the representative would have had to rely on common law principles. </w:t>
      </w:r>
    </w:p>
    <w:p w14:paraId="52F7289B" w14:textId="77777777" w:rsidR="00B341E0" w:rsidRDefault="00B341E0" w:rsidP="00087F21">
      <w:pPr>
        <w:autoSpaceDE w:val="0"/>
        <w:autoSpaceDN w:val="0"/>
        <w:adjustRightInd w:val="0"/>
        <w:jc w:val="both"/>
        <w:rPr>
          <w:rFonts w:ascii="Arial" w:hAnsi="Arial" w:cs="Arial"/>
          <w:color w:val="7B7B7B" w:themeColor="accent3" w:themeShade="BF"/>
          <w:sz w:val="22"/>
          <w:szCs w:val="22"/>
          <w:lang w:val="en-GB"/>
        </w:rPr>
      </w:pPr>
    </w:p>
    <w:p w14:paraId="73B78037" w14:textId="51519732" w:rsidR="004A6C6B" w:rsidRDefault="003326B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w:t>
      </w:r>
      <w:r w:rsidR="00AD2EBF">
        <w:rPr>
          <w:rFonts w:ascii="Arial" w:hAnsi="Arial" w:cs="Arial"/>
          <w:color w:val="7B7B7B" w:themeColor="accent3" w:themeShade="BF"/>
          <w:sz w:val="22"/>
          <w:szCs w:val="22"/>
          <w:lang w:val="en-GB"/>
        </w:rPr>
        <w:t xml:space="preserve"> (and although the Model Law is the operative mechanism to use in recognition application)</w:t>
      </w:r>
      <w:r>
        <w:rPr>
          <w:rFonts w:ascii="Arial" w:hAnsi="Arial" w:cs="Arial"/>
          <w:color w:val="7B7B7B" w:themeColor="accent3" w:themeShade="BF"/>
          <w:sz w:val="22"/>
          <w:szCs w:val="22"/>
          <w:lang w:val="en-GB"/>
        </w:rPr>
        <w:t xml:space="preserve">, </w:t>
      </w:r>
      <w:r w:rsidR="002079CA">
        <w:rPr>
          <w:rFonts w:ascii="Arial" w:hAnsi="Arial" w:cs="Arial"/>
          <w:color w:val="7B7B7B" w:themeColor="accent3" w:themeShade="BF"/>
          <w:sz w:val="22"/>
          <w:szCs w:val="22"/>
          <w:lang w:val="en-GB"/>
        </w:rPr>
        <w:t xml:space="preserve">the Reciprocal Enforcement of Commonwealth Judgements Act (RECJA) </w:t>
      </w:r>
      <w:r w:rsidR="00820009">
        <w:rPr>
          <w:rFonts w:ascii="Arial" w:hAnsi="Arial" w:cs="Arial"/>
          <w:color w:val="7B7B7B" w:themeColor="accent3" w:themeShade="BF"/>
          <w:sz w:val="22"/>
          <w:szCs w:val="22"/>
          <w:lang w:val="en-GB"/>
        </w:rPr>
        <w:t>allows for judgements in certain specific Commonwealth Countries, such as the U</w:t>
      </w:r>
      <w:r w:rsidR="008D7FE0">
        <w:rPr>
          <w:rFonts w:ascii="Arial" w:hAnsi="Arial" w:cs="Arial"/>
          <w:color w:val="7B7B7B" w:themeColor="accent3" w:themeShade="BF"/>
          <w:sz w:val="22"/>
          <w:szCs w:val="22"/>
          <w:lang w:val="en-GB"/>
        </w:rPr>
        <w:t xml:space="preserve">K and Australia to be recognised and </w:t>
      </w:r>
      <w:r w:rsidR="00BE7350">
        <w:rPr>
          <w:rFonts w:ascii="Arial" w:hAnsi="Arial" w:cs="Arial"/>
          <w:color w:val="7B7B7B" w:themeColor="accent3" w:themeShade="BF"/>
          <w:sz w:val="22"/>
          <w:szCs w:val="22"/>
          <w:lang w:val="en-GB"/>
        </w:rPr>
        <w:t>enforced</w:t>
      </w:r>
      <w:r w:rsidR="008D7FE0">
        <w:rPr>
          <w:rFonts w:ascii="Arial" w:hAnsi="Arial" w:cs="Arial"/>
          <w:color w:val="7B7B7B" w:themeColor="accent3" w:themeShade="BF"/>
          <w:sz w:val="22"/>
          <w:szCs w:val="22"/>
          <w:lang w:val="en-GB"/>
        </w:rPr>
        <w:t xml:space="preserve"> in the Singapore High Court</w:t>
      </w:r>
      <w:r w:rsidR="006D36F5">
        <w:rPr>
          <w:rFonts w:ascii="Arial" w:hAnsi="Arial" w:cs="Arial"/>
          <w:color w:val="7B7B7B" w:themeColor="accent3" w:themeShade="BF"/>
          <w:sz w:val="22"/>
          <w:szCs w:val="22"/>
          <w:lang w:val="en-GB"/>
        </w:rPr>
        <w:t xml:space="preserve"> (if the HC is of the opinion that it is just and convenient for the judgement to be enforced)</w:t>
      </w:r>
      <w:r w:rsidR="008D7FE0">
        <w:rPr>
          <w:rFonts w:ascii="Arial" w:hAnsi="Arial" w:cs="Arial"/>
          <w:color w:val="7B7B7B" w:themeColor="accent3" w:themeShade="BF"/>
          <w:sz w:val="22"/>
          <w:szCs w:val="22"/>
          <w:lang w:val="en-GB"/>
        </w:rPr>
        <w:t>.</w:t>
      </w:r>
      <w:r w:rsidR="00845F52">
        <w:rPr>
          <w:rFonts w:ascii="Arial" w:hAnsi="Arial" w:cs="Arial"/>
          <w:color w:val="7B7B7B" w:themeColor="accent3" w:themeShade="BF"/>
          <w:sz w:val="22"/>
          <w:szCs w:val="22"/>
          <w:lang w:val="en-GB"/>
        </w:rPr>
        <w:t xml:space="preserve"> </w:t>
      </w:r>
      <w:r w:rsidR="0047328A">
        <w:rPr>
          <w:rFonts w:ascii="Arial" w:hAnsi="Arial" w:cs="Arial"/>
          <w:color w:val="7B7B7B" w:themeColor="accent3" w:themeShade="BF"/>
          <w:sz w:val="22"/>
          <w:szCs w:val="22"/>
          <w:lang w:val="en-GB"/>
        </w:rPr>
        <w:t>There</w:t>
      </w:r>
      <w:r w:rsidR="003147F1">
        <w:rPr>
          <w:rFonts w:ascii="Arial" w:hAnsi="Arial" w:cs="Arial"/>
          <w:color w:val="7B7B7B" w:themeColor="accent3" w:themeShade="BF"/>
          <w:sz w:val="22"/>
          <w:szCs w:val="22"/>
          <w:lang w:val="en-GB"/>
        </w:rPr>
        <w:t xml:space="preserve"> is a further regime in Singapore for the recognition of foreign judgements, and that is by way of the “reciprocal Enforcement of Foreign Judgements Act, however, so far only Hong Kong SAR </w:t>
      </w:r>
      <w:r w:rsidR="004A6C6B">
        <w:rPr>
          <w:rFonts w:ascii="Arial" w:hAnsi="Arial" w:cs="Arial"/>
          <w:color w:val="7B7B7B" w:themeColor="accent3" w:themeShade="BF"/>
          <w:sz w:val="22"/>
          <w:szCs w:val="22"/>
          <w:lang w:val="en-GB"/>
        </w:rPr>
        <w:t xml:space="preserve">is a recognised country for registration under that Act. </w:t>
      </w:r>
    </w:p>
    <w:p w14:paraId="3672CEDF" w14:textId="77777777" w:rsidR="0047328A" w:rsidRDefault="0047328A" w:rsidP="00087F21">
      <w:pPr>
        <w:autoSpaceDE w:val="0"/>
        <w:autoSpaceDN w:val="0"/>
        <w:adjustRightInd w:val="0"/>
        <w:jc w:val="both"/>
        <w:rPr>
          <w:rFonts w:ascii="Arial" w:hAnsi="Arial" w:cs="Arial"/>
          <w:color w:val="7B7B7B" w:themeColor="accent3" w:themeShade="BF"/>
          <w:sz w:val="22"/>
          <w:szCs w:val="22"/>
          <w:lang w:val="en-GB"/>
        </w:rPr>
      </w:pPr>
    </w:p>
    <w:p w14:paraId="0AC72BF8" w14:textId="7E3DA753" w:rsidR="0047328A" w:rsidRDefault="0047328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in February 2017, the Supreme Court of Singapore adopted the Guidelines for communication</w:t>
      </w:r>
      <w:r w:rsidR="00C66226">
        <w:rPr>
          <w:rFonts w:ascii="Arial" w:hAnsi="Arial" w:cs="Arial"/>
          <w:color w:val="7B7B7B" w:themeColor="accent3" w:themeShade="BF"/>
          <w:sz w:val="22"/>
          <w:szCs w:val="22"/>
          <w:lang w:val="en-GB"/>
        </w:rPr>
        <w:t xml:space="preserve"> and cooperation between courts in cross-border insolvency matters (the JIN Guidelines). </w:t>
      </w:r>
      <w:r w:rsidR="00826B04">
        <w:rPr>
          <w:rFonts w:ascii="Arial" w:hAnsi="Arial" w:cs="Arial"/>
          <w:color w:val="7B7B7B" w:themeColor="accent3" w:themeShade="BF"/>
          <w:sz w:val="22"/>
          <w:szCs w:val="22"/>
          <w:lang w:val="en-GB"/>
        </w:rPr>
        <w:t xml:space="preserve">This is significant because it provides a framework for judicial communication and Co-operation </w:t>
      </w:r>
      <w:r w:rsidR="00D33670">
        <w:rPr>
          <w:rFonts w:ascii="Arial" w:hAnsi="Arial" w:cs="Arial"/>
          <w:color w:val="7B7B7B" w:themeColor="accent3" w:themeShade="BF"/>
          <w:sz w:val="22"/>
          <w:szCs w:val="22"/>
          <w:lang w:val="en-GB"/>
        </w:rPr>
        <w:t xml:space="preserve">between the Singapore Court and another foreign Court both dealing with a cross border insolvency proceeding. </w:t>
      </w:r>
    </w:p>
    <w:p w14:paraId="7751D0DE" w14:textId="77777777" w:rsidR="00D33670" w:rsidRDefault="00D33670" w:rsidP="00087F21">
      <w:pPr>
        <w:autoSpaceDE w:val="0"/>
        <w:autoSpaceDN w:val="0"/>
        <w:adjustRightInd w:val="0"/>
        <w:jc w:val="both"/>
        <w:rPr>
          <w:rFonts w:ascii="Arial" w:hAnsi="Arial" w:cs="Arial"/>
          <w:color w:val="7B7B7B" w:themeColor="accent3" w:themeShade="BF"/>
          <w:sz w:val="22"/>
          <w:szCs w:val="22"/>
          <w:lang w:val="en-GB"/>
        </w:rPr>
      </w:pPr>
    </w:p>
    <w:p w14:paraId="1C59BE1E" w14:textId="34D14621" w:rsidR="00D33670" w:rsidRDefault="00D3367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general requirements for the Singapore Court to recognise a foreign insolvency proceeding are firstly that </w:t>
      </w:r>
      <w:r w:rsidR="00E26222">
        <w:rPr>
          <w:rFonts w:ascii="Arial" w:hAnsi="Arial" w:cs="Arial"/>
          <w:color w:val="7B7B7B" w:themeColor="accent3" w:themeShade="BF"/>
          <w:sz w:val="22"/>
          <w:szCs w:val="22"/>
          <w:lang w:val="en-GB"/>
        </w:rPr>
        <w:t xml:space="preserve">the proceeding is in relation to an insolvency or a reorganisation of a foreign debtor. Insolvency proceeding (under the model law and at Singapore Common Law) is normally given a broad interpretation. </w:t>
      </w:r>
      <w:r w:rsidR="00D15137">
        <w:rPr>
          <w:rFonts w:ascii="Arial" w:hAnsi="Arial" w:cs="Arial"/>
          <w:color w:val="7B7B7B" w:themeColor="accent3" w:themeShade="BF"/>
          <w:sz w:val="22"/>
          <w:szCs w:val="22"/>
          <w:lang w:val="en-GB"/>
        </w:rPr>
        <w:t xml:space="preserve">Furthermore, it must be demonstrated to the court that the foreign representative has been granted authority to act in the matter, by the foreign Court. </w:t>
      </w:r>
      <w:r w:rsidR="006E5FAC">
        <w:rPr>
          <w:rFonts w:ascii="Arial" w:hAnsi="Arial" w:cs="Arial"/>
          <w:color w:val="7B7B7B" w:themeColor="accent3" w:themeShade="BF"/>
          <w:sz w:val="22"/>
          <w:szCs w:val="22"/>
          <w:lang w:val="en-GB"/>
        </w:rPr>
        <w:t xml:space="preserve">Finally, the foreign representative must demonstrate that the </w:t>
      </w:r>
      <w:r w:rsidR="00163617">
        <w:rPr>
          <w:rFonts w:ascii="Arial" w:hAnsi="Arial" w:cs="Arial"/>
          <w:color w:val="7B7B7B" w:themeColor="accent3" w:themeShade="BF"/>
          <w:sz w:val="22"/>
          <w:szCs w:val="22"/>
          <w:lang w:val="en-GB"/>
        </w:rPr>
        <w:t xml:space="preserve">foreign debtors </w:t>
      </w:r>
      <w:proofErr w:type="gramStart"/>
      <w:r w:rsidR="00163617">
        <w:rPr>
          <w:rFonts w:ascii="Arial" w:hAnsi="Arial" w:cs="Arial"/>
          <w:color w:val="7B7B7B" w:themeColor="accent3" w:themeShade="BF"/>
          <w:sz w:val="22"/>
          <w:szCs w:val="22"/>
          <w:lang w:val="en-GB"/>
        </w:rPr>
        <w:t>has</w:t>
      </w:r>
      <w:proofErr w:type="gramEnd"/>
      <w:r w:rsidR="00163617">
        <w:rPr>
          <w:rFonts w:ascii="Arial" w:hAnsi="Arial" w:cs="Arial"/>
          <w:color w:val="7B7B7B" w:themeColor="accent3" w:themeShade="BF"/>
          <w:sz w:val="22"/>
          <w:szCs w:val="22"/>
          <w:lang w:val="en-GB"/>
        </w:rPr>
        <w:t xml:space="preserve"> a substantial connection with Singapore. </w:t>
      </w:r>
      <w:r w:rsidR="00CD6EDB">
        <w:rPr>
          <w:rFonts w:ascii="Arial" w:hAnsi="Arial" w:cs="Arial"/>
          <w:color w:val="7B7B7B" w:themeColor="accent3" w:themeShade="BF"/>
          <w:sz w:val="22"/>
          <w:szCs w:val="22"/>
          <w:lang w:val="en-GB"/>
        </w:rPr>
        <w:t>This could be by way of one (or more) of the following:</w:t>
      </w:r>
    </w:p>
    <w:p w14:paraId="479DED5E" w14:textId="77777777" w:rsidR="00CD6EDB" w:rsidRDefault="00CD6EDB" w:rsidP="00087F21">
      <w:pPr>
        <w:autoSpaceDE w:val="0"/>
        <w:autoSpaceDN w:val="0"/>
        <w:adjustRightInd w:val="0"/>
        <w:jc w:val="both"/>
        <w:rPr>
          <w:rFonts w:ascii="Arial" w:hAnsi="Arial" w:cs="Arial"/>
          <w:color w:val="7B7B7B" w:themeColor="accent3" w:themeShade="BF"/>
          <w:sz w:val="22"/>
          <w:szCs w:val="22"/>
          <w:lang w:val="en-GB"/>
        </w:rPr>
      </w:pPr>
    </w:p>
    <w:p w14:paraId="1BA3EA1B" w14:textId="137FA3E4" w:rsidR="00CD6EDB" w:rsidRDefault="00CD6ED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the</w:t>
      </w:r>
      <w:r w:rsidR="00BC7A66">
        <w:rPr>
          <w:rFonts w:ascii="Arial" w:hAnsi="Arial" w:cs="Arial"/>
          <w:color w:val="7B7B7B" w:themeColor="accent3" w:themeShade="BF"/>
          <w:sz w:val="22"/>
          <w:szCs w:val="22"/>
          <w:lang w:val="en-GB"/>
        </w:rPr>
        <w:t xml:space="preserve"> foreign</w:t>
      </w:r>
      <w:r>
        <w:rPr>
          <w:rFonts w:ascii="Arial" w:hAnsi="Arial" w:cs="Arial"/>
          <w:color w:val="7B7B7B" w:themeColor="accent3" w:themeShade="BF"/>
          <w:sz w:val="22"/>
          <w:szCs w:val="22"/>
          <w:lang w:val="en-GB"/>
        </w:rPr>
        <w:t xml:space="preserve"> debtor’s centre of main interest (COMI) is </w:t>
      </w:r>
      <w:r w:rsidR="00ED5E59">
        <w:rPr>
          <w:rFonts w:ascii="Arial" w:hAnsi="Arial" w:cs="Arial"/>
          <w:color w:val="7B7B7B" w:themeColor="accent3" w:themeShade="BF"/>
          <w:sz w:val="22"/>
          <w:szCs w:val="22"/>
          <w:lang w:val="en-GB"/>
        </w:rPr>
        <w:t xml:space="preserve">located in </w:t>
      </w:r>
      <w:proofErr w:type="gramStart"/>
      <w:r w:rsidR="00ED5E59">
        <w:rPr>
          <w:rFonts w:ascii="Arial" w:hAnsi="Arial" w:cs="Arial"/>
          <w:color w:val="7B7B7B" w:themeColor="accent3" w:themeShade="BF"/>
          <w:sz w:val="22"/>
          <w:szCs w:val="22"/>
          <w:lang w:val="en-GB"/>
        </w:rPr>
        <w:t>Singapore;</w:t>
      </w:r>
      <w:proofErr w:type="gramEnd"/>
    </w:p>
    <w:p w14:paraId="683E3849" w14:textId="568DD9E1" w:rsidR="00ED5E59" w:rsidRDefault="00ED5E5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the </w:t>
      </w:r>
      <w:r w:rsidR="00BC7A66">
        <w:rPr>
          <w:rFonts w:ascii="Arial" w:hAnsi="Arial" w:cs="Arial"/>
          <w:color w:val="7B7B7B" w:themeColor="accent3" w:themeShade="BF"/>
          <w:sz w:val="22"/>
          <w:szCs w:val="22"/>
          <w:lang w:val="en-GB"/>
        </w:rPr>
        <w:t xml:space="preserve">foreign </w:t>
      </w:r>
      <w:r>
        <w:rPr>
          <w:rFonts w:ascii="Arial" w:hAnsi="Arial" w:cs="Arial"/>
          <w:color w:val="7B7B7B" w:themeColor="accent3" w:themeShade="BF"/>
          <w:sz w:val="22"/>
          <w:szCs w:val="22"/>
          <w:lang w:val="en-GB"/>
        </w:rPr>
        <w:t xml:space="preserve">debtor is carrying our business in Singapore or has a place of business in </w:t>
      </w:r>
      <w:proofErr w:type="gramStart"/>
      <w:r>
        <w:rPr>
          <w:rFonts w:ascii="Arial" w:hAnsi="Arial" w:cs="Arial"/>
          <w:color w:val="7B7B7B" w:themeColor="accent3" w:themeShade="BF"/>
          <w:sz w:val="22"/>
          <w:szCs w:val="22"/>
          <w:lang w:val="en-GB"/>
        </w:rPr>
        <w:t>Singapore</w:t>
      </w:r>
      <w:r w:rsidR="006E3EFB">
        <w:rPr>
          <w:rFonts w:ascii="Arial" w:hAnsi="Arial" w:cs="Arial"/>
          <w:color w:val="7B7B7B" w:themeColor="accent3" w:themeShade="BF"/>
          <w:sz w:val="22"/>
          <w:szCs w:val="22"/>
          <w:lang w:val="en-GB"/>
        </w:rPr>
        <w:t>;</w:t>
      </w:r>
      <w:proofErr w:type="gramEnd"/>
    </w:p>
    <w:p w14:paraId="1FF10A4D" w14:textId="4D52713A" w:rsidR="006E3EFB" w:rsidRDefault="00BC7A6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the foreign debtor is registered as a foreign company in </w:t>
      </w:r>
      <w:proofErr w:type="gramStart"/>
      <w:r>
        <w:rPr>
          <w:rFonts w:ascii="Arial" w:hAnsi="Arial" w:cs="Arial"/>
          <w:color w:val="7B7B7B" w:themeColor="accent3" w:themeShade="BF"/>
          <w:sz w:val="22"/>
          <w:szCs w:val="22"/>
          <w:lang w:val="en-GB"/>
        </w:rPr>
        <w:t>Singapore</w:t>
      </w:r>
      <w:r w:rsidR="00DF2E59">
        <w:rPr>
          <w:rFonts w:ascii="Arial" w:hAnsi="Arial" w:cs="Arial"/>
          <w:color w:val="7B7B7B" w:themeColor="accent3" w:themeShade="BF"/>
          <w:sz w:val="22"/>
          <w:szCs w:val="22"/>
          <w:lang w:val="en-GB"/>
        </w:rPr>
        <w:t>;</w:t>
      </w:r>
      <w:proofErr w:type="gramEnd"/>
    </w:p>
    <w:p w14:paraId="55B5E296" w14:textId="6ECE9BA7" w:rsidR="00BC7A66" w:rsidRDefault="00BC7A6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 the foreign debtor has substantial assets</w:t>
      </w:r>
      <w:r w:rsidR="00623A44">
        <w:rPr>
          <w:rFonts w:ascii="Arial" w:hAnsi="Arial" w:cs="Arial"/>
          <w:color w:val="7B7B7B" w:themeColor="accent3" w:themeShade="BF"/>
          <w:sz w:val="22"/>
          <w:szCs w:val="22"/>
          <w:lang w:val="en-GB"/>
        </w:rPr>
        <w:t xml:space="preserve"> in </w:t>
      </w:r>
      <w:proofErr w:type="gramStart"/>
      <w:r w:rsidR="00623A44">
        <w:rPr>
          <w:rFonts w:ascii="Arial" w:hAnsi="Arial" w:cs="Arial"/>
          <w:color w:val="7B7B7B" w:themeColor="accent3" w:themeShade="BF"/>
          <w:sz w:val="22"/>
          <w:szCs w:val="22"/>
          <w:lang w:val="en-GB"/>
        </w:rPr>
        <w:t>Singapore</w:t>
      </w:r>
      <w:r w:rsidR="00DF2E59">
        <w:rPr>
          <w:rFonts w:ascii="Arial" w:hAnsi="Arial" w:cs="Arial"/>
          <w:color w:val="7B7B7B" w:themeColor="accent3" w:themeShade="BF"/>
          <w:sz w:val="22"/>
          <w:szCs w:val="22"/>
          <w:lang w:val="en-GB"/>
        </w:rPr>
        <w:t>;</w:t>
      </w:r>
      <w:proofErr w:type="gramEnd"/>
    </w:p>
    <w:p w14:paraId="4BB6354C" w14:textId="538F6AC6" w:rsidR="00623A44" w:rsidRDefault="00623A44"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 the foreign debtor has chosen Singapore as the law governing a loan or other </w:t>
      </w:r>
      <w:r w:rsidR="00AF6D59">
        <w:rPr>
          <w:rFonts w:ascii="Arial" w:hAnsi="Arial" w:cs="Arial"/>
          <w:color w:val="7B7B7B" w:themeColor="accent3" w:themeShade="BF"/>
          <w:sz w:val="22"/>
          <w:szCs w:val="22"/>
          <w:lang w:val="en-GB"/>
        </w:rPr>
        <w:t>transaction</w:t>
      </w:r>
      <w:r w:rsidR="00E520E5">
        <w:rPr>
          <w:rFonts w:ascii="Arial" w:hAnsi="Arial" w:cs="Arial"/>
          <w:color w:val="7B7B7B" w:themeColor="accent3" w:themeShade="BF"/>
          <w:sz w:val="22"/>
          <w:szCs w:val="22"/>
          <w:lang w:val="en-GB"/>
        </w:rPr>
        <w:t xml:space="preserve"> or the law governing one of the disputes in the insolvency </w:t>
      </w:r>
      <w:proofErr w:type="gramStart"/>
      <w:r w:rsidR="00E520E5">
        <w:rPr>
          <w:rFonts w:ascii="Arial" w:hAnsi="Arial" w:cs="Arial"/>
          <w:color w:val="7B7B7B" w:themeColor="accent3" w:themeShade="BF"/>
          <w:sz w:val="22"/>
          <w:szCs w:val="22"/>
          <w:lang w:val="en-GB"/>
        </w:rPr>
        <w:t>proceeding</w:t>
      </w:r>
      <w:r w:rsidR="00DF2E59">
        <w:rPr>
          <w:rFonts w:ascii="Arial" w:hAnsi="Arial" w:cs="Arial"/>
          <w:color w:val="7B7B7B" w:themeColor="accent3" w:themeShade="BF"/>
          <w:sz w:val="22"/>
          <w:szCs w:val="22"/>
          <w:lang w:val="en-GB"/>
        </w:rPr>
        <w:t>;</w:t>
      </w:r>
      <w:proofErr w:type="gramEnd"/>
      <w:r w:rsidR="00E520E5">
        <w:rPr>
          <w:rFonts w:ascii="Arial" w:hAnsi="Arial" w:cs="Arial"/>
          <w:color w:val="7B7B7B" w:themeColor="accent3" w:themeShade="BF"/>
          <w:sz w:val="22"/>
          <w:szCs w:val="22"/>
          <w:lang w:val="en-GB"/>
        </w:rPr>
        <w:t xml:space="preserve"> </w:t>
      </w:r>
    </w:p>
    <w:p w14:paraId="1DCA8A62" w14:textId="4AE788F5" w:rsidR="00E520E5" w:rsidRDefault="00E520E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 the foreign debtor has submitted </w:t>
      </w:r>
      <w:r w:rsidR="001C5B0A">
        <w:rPr>
          <w:rFonts w:ascii="Arial" w:hAnsi="Arial" w:cs="Arial"/>
          <w:color w:val="7B7B7B" w:themeColor="accent3" w:themeShade="BF"/>
          <w:sz w:val="22"/>
          <w:szCs w:val="22"/>
          <w:lang w:val="en-GB"/>
        </w:rPr>
        <w:t>to the jurisdiction of the Singapore Courts for the resolution of one or more of the disputes</w:t>
      </w:r>
      <w:r w:rsidR="00DF2E59">
        <w:rPr>
          <w:rFonts w:ascii="Arial" w:hAnsi="Arial" w:cs="Arial"/>
          <w:color w:val="7B7B7B" w:themeColor="accent3" w:themeShade="BF"/>
          <w:sz w:val="22"/>
          <w:szCs w:val="22"/>
          <w:lang w:val="en-GB"/>
        </w:rPr>
        <w:t>.</w:t>
      </w:r>
      <w:r w:rsidR="001C5B0A">
        <w:rPr>
          <w:rFonts w:ascii="Arial" w:hAnsi="Arial" w:cs="Arial"/>
          <w:color w:val="7B7B7B" w:themeColor="accent3" w:themeShade="BF"/>
          <w:sz w:val="22"/>
          <w:szCs w:val="22"/>
          <w:lang w:val="en-GB"/>
        </w:rPr>
        <w:t xml:space="preserve">  </w:t>
      </w:r>
    </w:p>
    <w:p w14:paraId="276FDF9A" w14:textId="77777777" w:rsidR="00D15137" w:rsidRDefault="00D15137" w:rsidP="00087F21">
      <w:pPr>
        <w:autoSpaceDE w:val="0"/>
        <w:autoSpaceDN w:val="0"/>
        <w:adjustRightInd w:val="0"/>
        <w:jc w:val="both"/>
        <w:rPr>
          <w:rFonts w:ascii="Arial" w:hAnsi="Arial" w:cs="Arial"/>
          <w:color w:val="7B7B7B" w:themeColor="accent3" w:themeShade="BF"/>
          <w:sz w:val="22"/>
          <w:szCs w:val="22"/>
          <w:lang w:val="en-GB"/>
        </w:rPr>
      </w:pPr>
    </w:p>
    <w:p w14:paraId="3B94640E" w14:textId="760C5516" w:rsidR="00D15137" w:rsidRPr="00CB4A18" w:rsidRDefault="00DF2E59"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lastRenderedPageBreak/>
        <w:t>If</w:t>
      </w:r>
      <w:r w:rsidR="000C4B38">
        <w:rPr>
          <w:rFonts w:ascii="Arial" w:hAnsi="Arial" w:cs="Arial"/>
          <w:color w:val="7B7B7B" w:themeColor="accent3" w:themeShade="BF"/>
          <w:sz w:val="22"/>
          <w:szCs w:val="22"/>
          <w:lang w:val="en-GB"/>
        </w:rPr>
        <w:t xml:space="preserve"> recognition is granted, the foreign proceeding will either be recognised as the “foreign main” or “foreign non-main” proceeding. </w:t>
      </w:r>
      <w:r w:rsidR="00436FED">
        <w:rPr>
          <w:rFonts w:ascii="Arial" w:hAnsi="Arial" w:cs="Arial"/>
          <w:color w:val="7B7B7B" w:themeColor="accent3" w:themeShade="BF"/>
          <w:sz w:val="22"/>
          <w:szCs w:val="22"/>
          <w:lang w:val="en-GB"/>
        </w:rPr>
        <w:t xml:space="preserve">If the debtor’s COMI </w:t>
      </w:r>
      <w:proofErr w:type="gramStart"/>
      <w:r w:rsidR="00436FED">
        <w:rPr>
          <w:rFonts w:ascii="Arial" w:hAnsi="Arial" w:cs="Arial"/>
          <w:color w:val="7B7B7B" w:themeColor="accent3" w:themeShade="BF"/>
          <w:sz w:val="22"/>
          <w:szCs w:val="22"/>
          <w:lang w:val="en-GB"/>
        </w:rPr>
        <w:t>is located in</w:t>
      </w:r>
      <w:proofErr w:type="gramEnd"/>
      <w:r w:rsidR="00436FED">
        <w:rPr>
          <w:rFonts w:ascii="Arial" w:hAnsi="Arial" w:cs="Arial"/>
          <w:color w:val="7B7B7B" w:themeColor="accent3" w:themeShade="BF"/>
          <w:sz w:val="22"/>
          <w:szCs w:val="22"/>
          <w:lang w:val="en-GB"/>
        </w:rPr>
        <w:t xml:space="preserve"> the foreign jurisdiction from where the foreign proceeding and representative </w:t>
      </w:r>
      <w:r>
        <w:rPr>
          <w:rFonts w:ascii="Arial" w:hAnsi="Arial" w:cs="Arial"/>
          <w:color w:val="7B7B7B" w:themeColor="accent3" w:themeShade="BF"/>
          <w:sz w:val="22"/>
          <w:szCs w:val="22"/>
          <w:lang w:val="en-GB"/>
        </w:rPr>
        <w:t>have originated</w:t>
      </w:r>
      <w:r w:rsidR="00436FED" w:rsidRPr="00CB4A18">
        <w:rPr>
          <w:rFonts w:ascii="Arial" w:hAnsi="Arial" w:cs="Arial"/>
          <w:color w:val="808080" w:themeColor="background1" w:themeShade="80"/>
          <w:sz w:val="22"/>
          <w:szCs w:val="22"/>
          <w:lang w:val="en-GB"/>
        </w:rPr>
        <w:t>, then th</w:t>
      </w:r>
      <w:r w:rsidR="00945DEB" w:rsidRPr="00CB4A18">
        <w:rPr>
          <w:rFonts w:ascii="Arial" w:hAnsi="Arial" w:cs="Arial"/>
          <w:color w:val="808080" w:themeColor="background1" w:themeShade="80"/>
          <w:sz w:val="22"/>
          <w:szCs w:val="22"/>
          <w:lang w:val="en-GB"/>
        </w:rPr>
        <w:t xml:space="preserve">e proceeding will be recognised as the “foreign main proceeding” and will be granted automatic relief upon the proceeding being recognised. </w:t>
      </w:r>
      <w:r w:rsidR="00CB4A18" w:rsidRPr="00CB4A18">
        <w:rPr>
          <w:rFonts w:ascii="Arial" w:hAnsi="Arial" w:cs="Arial"/>
          <w:color w:val="808080" w:themeColor="background1" w:themeShade="80"/>
          <w:sz w:val="22"/>
          <w:szCs w:val="22"/>
          <w:lang w:val="en-GB"/>
        </w:rPr>
        <w:t xml:space="preserve">If the foreign proceeding is only recognised as a ‘non-main’ proceeding, then relief is still </w:t>
      </w:r>
      <w:proofErr w:type="gramStart"/>
      <w:r w:rsidR="00CB4A18" w:rsidRPr="00CB4A18">
        <w:rPr>
          <w:rFonts w:ascii="Arial" w:hAnsi="Arial" w:cs="Arial"/>
          <w:color w:val="808080" w:themeColor="background1" w:themeShade="80"/>
          <w:sz w:val="22"/>
          <w:szCs w:val="22"/>
          <w:lang w:val="en-GB"/>
        </w:rPr>
        <w:t>available</w:t>
      </w:r>
      <w:proofErr w:type="gramEnd"/>
      <w:r w:rsidR="00CB4A18" w:rsidRPr="00CB4A18">
        <w:rPr>
          <w:rFonts w:ascii="Arial" w:hAnsi="Arial" w:cs="Arial"/>
          <w:color w:val="808080" w:themeColor="background1" w:themeShade="80"/>
          <w:sz w:val="22"/>
          <w:szCs w:val="22"/>
          <w:lang w:val="en-GB"/>
        </w:rPr>
        <w:t xml:space="preserve"> but it is not automatic</w:t>
      </w:r>
      <w:r w:rsidR="003D2A53">
        <w:rPr>
          <w:rFonts w:ascii="Arial" w:hAnsi="Arial" w:cs="Arial"/>
          <w:color w:val="808080" w:themeColor="background1" w:themeShade="80"/>
          <w:sz w:val="22"/>
          <w:szCs w:val="22"/>
          <w:lang w:val="en-GB"/>
        </w:rPr>
        <w:t xml:space="preserve"> and specific applications will need to be made to the Singapore Court for the relief that is required</w:t>
      </w:r>
      <w:r w:rsidR="00CB4A18" w:rsidRPr="00CB4A18">
        <w:rPr>
          <w:rFonts w:ascii="Arial" w:hAnsi="Arial" w:cs="Arial"/>
          <w:color w:val="808080" w:themeColor="background1" w:themeShade="80"/>
          <w:sz w:val="22"/>
          <w:szCs w:val="22"/>
          <w:lang w:val="en-GB"/>
        </w:rPr>
        <w:t xml:space="preserve">. </w:t>
      </w:r>
    </w:p>
    <w:p w14:paraId="6B09400C" w14:textId="77777777" w:rsidR="004A6C6B" w:rsidRPr="00CB4A18" w:rsidRDefault="004A6C6B" w:rsidP="00087F21">
      <w:pPr>
        <w:autoSpaceDE w:val="0"/>
        <w:autoSpaceDN w:val="0"/>
        <w:adjustRightInd w:val="0"/>
        <w:jc w:val="both"/>
        <w:rPr>
          <w:rFonts w:ascii="Arial" w:hAnsi="Arial" w:cs="Arial"/>
          <w:color w:val="808080" w:themeColor="background1" w:themeShade="80"/>
          <w:sz w:val="22"/>
          <w:szCs w:val="22"/>
          <w:lang w:val="en-GB"/>
        </w:rPr>
      </w:pPr>
    </w:p>
    <w:p w14:paraId="4721A448" w14:textId="792E11E5" w:rsidR="002D3473" w:rsidRPr="00CB4A18" w:rsidRDefault="00CB4A18" w:rsidP="00087F21">
      <w:pPr>
        <w:autoSpaceDE w:val="0"/>
        <w:autoSpaceDN w:val="0"/>
        <w:adjustRightInd w:val="0"/>
        <w:jc w:val="both"/>
        <w:rPr>
          <w:rFonts w:ascii="Arial" w:hAnsi="Arial" w:cs="Arial"/>
          <w:color w:val="808080" w:themeColor="background1" w:themeShade="80"/>
          <w:sz w:val="22"/>
          <w:szCs w:val="22"/>
          <w:lang w:val="en-GB"/>
        </w:rPr>
      </w:pPr>
      <w:r w:rsidRPr="00CB4A18">
        <w:rPr>
          <w:rFonts w:ascii="Arial" w:hAnsi="Arial" w:cs="Arial"/>
          <w:color w:val="808080" w:themeColor="background1" w:themeShade="80"/>
          <w:sz w:val="22"/>
          <w:szCs w:val="22"/>
          <w:lang w:val="en-GB"/>
        </w:rPr>
        <w:t>Notably, there is</w:t>
      </w:r>
      <w:r w:rsidR="00AA48B7" w:rsidRPr="00CB4A18">
        <w:rPr>
          <w:rFonts w:ascii="Arial" w:hAnsi="Arial" w:cs="Arial"/>
          <w:color w:val="808080" w:themeColor="background1" w:themeShade="80"/>
          <w:sz w:val="22"/>
          <w:szCs w:val="22"/>
          <w:lang w:val="en-GB"/>
        </w:rPr>
        <w:t xml:space="preserve"> no requirement for reciprocity </w:t>
      </w:r>
      <w:r w:rsidR="00C9249F" w:rsidRPr="00CB4A18">
        <w:rPr>
          <w:rFonts w:ascii="Arial" w:hAnsi="Arial" w:cs="Arial"/>
          <w:color w:val="808080" w:themeColor="background1" w:themeShade="80"/>
          <w:sz w:val="22"/>
          <w:szCs w:val="22"/>
          <w:lang w:val="en-GB"/>
        </w:rPr>
        <w:t>under Singapore’s adoption of the Model Law which means that the foreign representative will still be eligible to apply under the law, regardless of whether the foreign applicant</w:t>
      </w:r>
      <w:r w:rsidR="003D2A53">
        <w:rPr>
          <w:rFonts w:ascii="Arial" w:hAnsi="Arial" w:cs="Arial"/>
          <w:color w:val="808080" w:themeColor="background1" w:themeShade="80"/>
          <w:sz w:val="22"/>
          <w:szCs w:val="22"/>
          <w:lang w:val="en-GB"/>
        </w:rPr>
        <w:t>’</w:t>
      </w:r>
      <w:r w:rsidR="00C9249F" w:rsidRPr="00CB4A18">
        <w:rPr>
          <w:rFonts w:ascii="Arial" w:hAnsi="Arial" w:cs="Arial"/>
          <w:color w:val="808080" w:themeColor="background1" w:themeShade="80"/>
          <w:sz w:val="22"/>
          <w:szCs w:val="22"/>
          <w:lang w:val="en-GB"/>
        </w:rPr>
        <w:t xml:space="preserve">s own jurisdiction would have also granted a recognition application to Singapore. </w:t>
      </w:r>
    </w:p>
    <w:p w14:paraId="33347B27" w14:textId="77777777" w:rsidR="005E2A05" w:rsidRPr="00CB4A18" w:rsidRDefault="005E2A05" w:rsidP="00087F21">
      <w:pPr>
        <w:autoSpaceDE w:val="0"/>
        <w:autoSpaceDN w:val="0"/>
        <w:adjustRightInd w:val="0"/>
        <w:jc w:val="both"/>
        <w:rPr>
          <w:rFonts w:ascii="Arial" w:hAnsi="Arial" w:cs="Arial"/>
          <w:color w:val="808080" w:themeColor="background1" w:themeShade="80"/>
          <w:sz w:val="22"/>
          <w:szCs w:val="22"/>
          <w:lang w:val="en-GB"/>
        </w:rPr>
      </w:pPr>
    </w:p>
    <w:p w14:paraId="6C0E6083" w14:textId="2167F9B0" w:rsidR="005E2A05" w:rsidRPr="00CB4A18" w:rsidRDefault="008E6B40" w:rsidP="00087F21">
      <w:pPr>
        <w:autoSpaceDE w:val="0"/>
        <w:autoSpaceDN w:val="0"/>
        <w:adjustRightInd w:val="0"/>
        <w:jc w:val="both"/>
        <w:rPr>
          <w:rFonts w:ascii="Arial" w:hAnsi="Arial" w:cs="Arial"/>
          <w:color w:val="808080" w:themeColor="background1" w:themeShade="80"/>
          <w:sz w:val="22"/>
          <w:szCs w:val="22"/>
          <w:lang w:val="en-GB"/>
        </w:rPr>
      </w:pPr>
      <w:r w:rsidRPr="00CB4A18">
        <w:rPr>
          <w:rFonts w:ascii="Arial" w:hAnsi="Arial" w:cs="Arial"/>
          <w:color w:val="808080" w:themeColor="background1" w:themeShade="80"/>
          <w:sz w:val="22"/>
          <w:szCs w:val="22"/>
          <w:lang w:val="en-GB"/>
        </w:rPr>
        <w:t>R</w:t>
      </w:r>
      <w:r w:rsidR="001C3369" w:rsidRPr="00CB4A18">
        <w:rPr>
          <w:rFonts w:ascii="Arial" w:hAnsi="Arial" w:cs="Arial"/>
          <w:color w:val="808080" w:themeColor="background1" w:themeShade="80"/>
          <w:sz w:val="22"/>
          <w:szCs w:val="22"/>
          <w:lang w:val="en-GB"/>
        </w:rPr>
        <w:t xml:space="preserve">ecognition </w:t>
      </w:r>
      <w:r w:rsidR="00FF58A7" w:rsidRPr="00CB4A18">
        <w:rPr>
          <w:rFonts w:ascii="Arial" w:hAnsi="Arial" w:cs="Arial"/>
          <w:color w:val="808080" w:themeColor="background1" w:themeShade="80"/>
          <w:sz w:val="22"/>
          <w:szCs w:val="22"/>
          <w:lang w:val="en-GB"/>
        </w:rPr>
        <w:t xml:space="preserve">of foreign proceedings is also </w:t>
      </w:r>
      <w:r w:rsidR="006D1E68" w:rsidRPr="00CB4A18">
        <w:rPr>
          <w:rFonts w:ascii="Arial" w:hAnsi="Arial" w:cs="Arial"/>
          <w:color w:val="808080" w:themeColor="background1" w:themeShade="80"/>
          <w:sz w:val="22"/>
          <w:szCs w:val="22"/>
          <w:lang w:val="en-GB"/>
        </w:rPr>
        <w:t>available</w:t>
      </w:r>
      <w:r w:rsidR="00FF58A7" w:rsidRPr="00CB4A18">
        <w:rPr>
          <w:rFonts w:ascii="Arial" w:hAnsi="Arial" w:cs="Arial"/>
          <w:color w:val="808080" w:themeColor="background1" w:themeShade="80"/>
          <w:sz w:val="22"/>
          <w:szCs w:val="22"/>
          <w:lang w:val="en-GB"/>
        </w:rPr>
        <w:t xml:space="preserve"> </w:t>
      </w:r>
      <w:r w:rsidR="003D2A53">
        <w:rPr>
          <w:rFonts w:ascii="Arial" w:hAnsi="Arial" w:cs="Arial"/>
          <w:color w:val="808080" w:themeColor="background1" w:themeShade="80"/>
          <w:sz w:val="22"/>
          <w:szCs w:val="22"/>
          <w:lang w:val="en-GB"/>
        </w:rPr>
        <w:t>in respect to</w:t>
      </w:r>
      <w:r w:rsidR="00FF58A7" w:rsidRPr="00CB4A18">
        <w:rPr>
          <w:rFonts w:ascii="Arial" w:hAnsi="Arial" w:cs="Arial"/>
          <w:color w:val="808080" w:themeColor="background1" w:themeShade="80"/>
          <w:sz w:val="22"/>
          <w:szCs w:val="22"/>
          <w:lang w:val="en-GB"/>
        </w:rPr>
        <w:t xml:space="preserve"> </w:t>
      </w:r>
      <w:r w:rsidR="006D1E68" w:rsidRPr="00CB4A18">
        <w:rPr>
          <w:rFonts w:ascii="Arial" w:hAnsi="Arial" w:cs="Arial"/>
          <w:color w:val="808080" w:themeColor="background1" w:themeShade="80"/>
          <w:sz w:val="22"/>
          <w:szCs w:val="22"/>
          <w:lang w:val="en-GB"/>
        </w:rPr>
        <w:t xml:space="preserve">restructuring proceedings (whether voluntary or not), so it is not just limited to those companies that are in liquidation. </w:t>
      </w:r>
    </w:p>
    <w:p w14:paraId="2188BC7D" w14:textId="77777777" w:rsidR="00477671" w:rsidRPr="00CB4A18" w:rsidRDefault="00477671" w:rsidP="00087F21">
      <w:pPr>
        <w:autoSpaceDE w:val="0"/>
        <w:autoSpaceDN w:val="0"/>
        <w:adjustRightInd w:val="0"/>
        <w:jc w:val="both"/>
        <w:rPr>
          <w:rFonts w:ascii="Arial" w:hAnsi="Arial" w:cs="Arial"/>
          <w:color w:val="808080" w:themeColor="background1" w:themeShade="80"/>
          <w:sz w:val="22"/>
          <w:szCs w:val="22"/>
          <w:lang w:val="en-GB"/>
        </w:rPr>
      </w:pPr>
    </w:p>
    <w:p w14:paraId="300ECED9" w14:textId="62E22297" w:rsidR="00477671" w:rsidRPr="00CB4A18" w:rsidRDefault="00477671" w:rsidP="00087F21">
      <w:pPr>
        <w:autoSpaceDE w:val="0"/>
        <w:autoSpaceDN w:val="0"/>
        <w:adjustRightInd w:val="0"/>
        <w:jc w:val="both"/>
        <w:rPr>
          <w:rFonts w:ascii="Arial" w:hAnsi="Arial" w:cs="Arial"/>
          <w:color w:val="808080" w:themeColor="background1" w:themeShade="80"/>
          <w:sz w:val="22"/>
          <w:szCs w:val="22"/>
          <w:lang w:val="en-GB"/>
        </w:rPr>
      </w:pPr>
      <w:r w:rsidRPr="00CB4A18">
        <w:rPr>
          <w:rFonts w:ascii="Arial" w:hAnsi="Arial" w:cs="Arial"/>
          <w:color w:val="808080" w:themeColor="background1" w:themeShade="80"/>
          <w:sz w:val="22"/>
          <w:szCs w:val="22"/>
          <w:lang w:val="en-GB"/>
        </w:rPr>
        <w:t xml:space="preserve">Finally, it should be noted however, that under the Model Law, </w:t>
      </w:r>
      <w:r w:rsidR="00732BF4" w:rsidRPr="00CB4A18">
        <w:rPr>
          <w:rFonts w:ascii="Arial" w:hAnsi="Arial" w:cs="Arial"/>
          <w:color w:val="808080" w:themeColor="background1" w:themeShade="80"/>
          <w:sz w:val="22"/>
          <w:szCs w:val="22"/>
          <w:lang w:val="en-GB"/>
        </w:rPr>
        <w:t>the Singapore Court can decline the recognition application if the recognition is “manifestly contrary” to public policy</w:t>
      </w:r>
      <w:r w:rsidR="005E2A05" w:rsidRPr="00CB4A18">
        <w:rPr>
          <w:rFonts w:ascii="Arial" w:hAnsi="Arial" w:cs="Arial"/>
          <w:color w:val="808080" w:themeColor="background1" w:themeShade="80"/>
          <w:sz w:val="22"/>
          <w:szCs w:val="22"/>
          <w:lang w:val="en-GB"/>
        </w:rPr>
        <w:t xml:space="preserve">. </w:t>
      </w:r>
    </w:p>
    <w:p w14:paraId="6D0C6143" w14:textId="5B83CFB5" w:rsidR="00D03166" w:rsidRDefault="00D03166"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3CFE" w14:textId="77777777" w:rsidR="001E0B12" w:rsidRDefault="001E0B12">
      <w:r>
        <w:separator/>
      </w:r>
    </w:p>
  </w:endnote>
  <w:endnote w:type="continuationSeparator" w:id="0">
    <w:p w14:paraId="0501981A" w14:textId="77777777" w:rsidR="001E0B12" w:rsidRDefault="001E0B12">
      <w:r>
        <w:continuationSeparator/>
      </w:r>
    </w:p>
  </w:endnote>
  <w:endnote w:type="continuationNotice" w:id="1">
    <w:p w14:paraId="6A67FD98" w14:textId="77777777" w:rsidR="001E0B12" w:rsidRDefault="001E0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6F647474" w:rsidR="00241FA3" w:rsidRPr="009B4976" w:rsidRDefault="00046C5E" w:rsidP="009B4976">
    <w:pPr>
      <w:pStyle w:val="Footer"/>
      <w:ind w:right="360"/>
      <w:rPr>
        <w:rFonts w:ascii="Arial" w:hAnsi="Arial" w:cs="Arial"/>
        <w:sz w:val="18"/>
        <w:szCs w:val="18"/>
        <w:lang w:val="en-GB"/>
      </w:rPr>
    </w:pPr>
    <w:r>
      <w:rPr>
        <w:rFonts w:ascii="Arial" w:hAnsi="Arial" w:cs="Arial"/>
        <w:sz w:val="18"/>
        <w:szCs w:val="18"/>
        <w:lang w:val="en-GB"/>
      </w:rPr>
      <w:t>202021IFU-406</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276A" w14:textId="77777777" w:rsidR="001E0B12" w:rsidRDefault="001E0B12">
      <w:r>
        <w:separator/>
      </w:r>
    </w:p>
  </w:footnote>
  <w:footnote w:type="continuationSeparator" w:id="0">
    <w:p w14:paraId="00345A82" w14:textId="77777777" w:rsidR="001E0B12" w:rsidRDefault="001E0B12">
      <w:r>
        <w:continuationSeparator/>
      </w:r>
    </w:p>
  </w:footnote>
  <w:footnote w:type="continuationNotice" w:id="1">
    <w:p w14:paraId="337B1C95" w14:textId="77777777" w:rsidR="001E0B12" w:rsidRDefault="001E0B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6E55"/>
    <w:multiLevelType w:val="hybridMultilevel"/>
    <w:tmpl w:val="F59CF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5475330"/>
    <w:multiLevelType w:val="hybridMultilevel"/>
    <w:tmpl w:val="4B94E1FA"/>
    <w:lvl w:ilvl="0" w:tplc="361C34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C7273"/>
    <w:multiLevelType w:val="hybridMultilevel"/>
    <w:tmpl w:val="5F6C0CA8"/>
    <w:lvl w:ilvl="0" w:tplc="25242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325930CA"/>
    <w:multiLevelType w:val="hybridMultilevel"/>
    <w:tmpl w:val="C3E0E746"/>
    <w:lvl w:ilvl="0" w:tplc="F3686FC2">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A1167"/>
    <w:multiLevelType w:val="hybridMultilevel"/>
    <w:tmpl w:val="098475B2"/>
    <w:lvl w:ilvl="0" w:tplc="C996FA4E">
      <w:start w:val="1"/>
      <w:numFmt w:val="lowerRoman"/>
      <w:lvlText w:val="(%1)"/>
      <w:lvlJc w:val="left"/>
      <w:pPr>
        <w:ind w:left="1080" w:hanging="72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2"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80DB2"/>
    <w:multiLevelType w:val="hybridMultilevel"/>
    <w:tmpl w:val="2B1E8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D41EF"/>
    <w:multiLevelType w:val="hybridMultilevel"/>
    <w:tmpl w:val="0024CE0C"/>
    <w:lvl w:ilvl="0" w:tplc="66AAE2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E6ADD"/>
    <w:multiLevelType w:val="hybridMultilevel"/>
    <w:tmpl w:val="1222FE4C"/>
    <w:lvl w:ilvl="0" w:tplc="3B1ADDD6">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86457"/>
    <w:multiLevelType w:val="hybridMultilevel"/>
    <w:tmpl w:val="795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75BD2"/>
    <w:multiLevelType w:val="hybridMultilevel"/>
    <w:tmpl w:val="348C4F46"/>
    <w:lvl w:ilvl="0" w:tplc="C5781A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6C2B9F"/>
    <w:multiLevelType w:val="hybridMultilevel"/>
    <w:tmpl w:val="47783EBA"/>
    <w:lvl w:ilvl="0" w:tplc="70BC4780">
      <w:start w:val="4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7"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
  </w:num>
  <w:num w:numId="5">
    <w:abstractNumId w:val="12"/>
  </w:num>
  <w:num w:numId="6">
    <w:abstractNumId w:val="26"/>
  </w:num>
  <w:num w:numId="7">
    <w:abstractNumId w:val="3"/>
  </w:num>
  <w:num w:numId="8">
    <w:abstractNumId w:val="23"/>
  </w:num>
  <w:num w:numId="9">
    <w:abstractNumId w:val="25"/>
  </w:num>
  <w:num w:numId="10">
    <w:abstractNumId w:val="10"/>
  </w:num>
  <w:num w:numId="11">
    <w:abstractNumId w:val="21"/>
  </w:num>
  <w:num w:numId="12">
    <w:abstractNumId w:val="13"/>
  </w:num>
  <w:num w:numId="13">
    <w:abstractNumId w:val="15"/>
  </w:num>
  <w:num w:numId="14">
    <w:abstractNumId w:val="0"/>
  </w:num>
  <w:num w:numId="15">
    <w:abstractNumId w:val="19"/>
  </w:num>
  <w:num w:numId="16">
    <w:abstractNumId w:val="24"/>
  </w:num>
  <w:num w:numId="17">
    <w:abstractNumId w:val="27"/>
  </w:num>
  <w:num w:numId="18">
    <w:abstractNumId w:val="8"/>
  </w:num>
  <w:num w:numId="19">
    <w:abstractNumId w:val="9"/>
  </w:num>
  <w:num w:numId="20">
    <w:abstractNumId w:val="17"/>
  </w:num>
  <w:num w:numId="21">
    <w:abstractNumId w:val="5"/>
  </w:num>
  <w:num w:numId="22">
    <w:abstractNumId w:val="16"/>
  </w:num>
  <w:num w:numId="23">
    <w:abstractNumId w:val="6"/>
  </w:num>
  <w:num w:numId="24">
    <w:abstractNumId w:val="22"/>
  </w:num>
  <w:num w:numId="25">
    <w:abstractNumId w:val="20"/>
  </w:num>
  <w:num w:numId="26">
    <w:abstractNumId w:val="1"/>
  </w:num>
  <w:num w:numId="27">
    <w:abstractNumId w:val="18"/>
  </w:num>
  <w:num w:numId="2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04DF6"/>
    <w:rsid w:val="00005E4F"/>
    <w:rsid w:val="00006689"/>
    <w:rsid w:val="00010BA0"/>
    <w:rsid w:val="00011A5D"/>
    <w:rsid w:val="00012CC2"/>
    <w:rsid w:val="000145CA"/>
    <w:rsid w:val="00015FF5"/>
    <w:rsid w:val="00020557"/>
    <w:rsid w:val="00020782"/>
    <w:rsid w:val="00021FC2"/>
    <w:rsid w:val="00022AB8"/>
    <w:rsid w:val="000232A1"/>
    <w:rsid w:val="000239F1"/>
    <w:rsid w:val="00023A19"/>
    <w:rsid w:val="000250C7"/>
    <w:rsid w:val="00026F16"/>
    <w:rsid w:val="0002780E"/>
    <w:rsid w:val="00030377"/>
    <w:rsid w:val="00032787"/>
    <w:rsid w:val="00033C8E"/>
    <w:rsid w:val="00035330"/>
    <w:rsid w:val="000373AA"/>
    <w:rsid w:val="00037621"/>
    <w:rsid w:val="00040119"/>
    <w:rsid w:val="0004117F"/>
    <w:rsid w:val="00044D46"/>
    <w:rsid w:val="00045088"/>
    <w:rsid w:val="00045516"/>
    <w:rsid w:val="00045904"/>
    <w:rsid w:val="00046211"/>
    <w:rsid w:val="00046C5E"/>
    <w:rsid w:val="000502FD"/>
    <w:rsid w:val="00051719"/>
    <w:rsid w:val="00051974"/>
    <w:rsid w:val="00052B3C"/>
    <w:rsid w:val="00053749"/>
    <w:rsid w:val="000544D1"/>
    <w:rsid w:val="000557A4"/>
    <w:rsid w:val="00062F53"/>
    <w:rsid w:val="00064D46"/>
    <w:rsid w:val="00065166"/>
    <w:rsid w:val="000674FA"/>
    <w:rsid w:val="00067A22"/>
    <w:rsid w:val="00071916"/>
    <w:rsid w:val="0007291B"/>
    <w:rsid w:val="00073017"/>
    <w:rsid w:val="00074B2A"/>
    <w:rsid w:val="00074F5D"/>
    <w:rsid w:val="00082609"/>
    <w:rsid w:val="00083F40"/>
    <w:rsid w:val="000851CC"/>
    <w:rsid w:val="00087011"/>
    <w:rsid w:val="00087749"/>
    <w:rsid w:val="000877FD"/>
    <w:rsid w:val="000879EB"/>
    <w:rsid w:val="00087AD1"/>
    <w:rsid w:val="00087F21"/>
    <w:rsid w:val="000913A4"/>
    <w:rsid w:val="00093BE8"/>
    <w:rsid w:val="00095848"/>
    <w:rsid w:val="0009690B"/>
    <w:rsid w:val="00097F76"/>
    <w:rsid w:val="000A1D23"/>
    <w:rsid w:val="000A23C6"/>
    <w:rsid w:val="000A407B"/>
    <w:rsid w:val="000A4F47"/>
    <w:rsid w:val="000A521B"/>
    <w:rsid w:val="000A6196"/>
    <w:rsid w:val="000A68ED"/>
    <w:rsid w:val="000B114D"/>
    <w:rsid w:val="000B4074"/>
    <w:rsid w:val="000B5FF1"/>
    <w:rsid w:val="000B609F"/>
    <w:rsid w:val="000C2AB6"/>
    <w:rsid w:val="000C3073"/>
    <w:rsid w:val="000C4B38"/>
    <w:rsid w:val="000D0961"/>
    <w:rsid w:val="000D2BEC"/>
    <w:rsid w:val="000D391B"/>
    <w:rsid w:val="000D55A8"/>
    <w:rsid w:val="000D7B30"/>
    <w:rsid w:val="000E1246"/>
    <w:rsid w:val="000E47D3"/>
    <w:rsid w:val="000E4841"/>
    <w:rsid w:val="000E50C9"/>
    <w:rsid w:val="000E65CE"/>
    <w:rsid w:val="000F0B79"/>
    <w:rsid w:val="000F0CF2"/>
    <w:rsid w:val="000F1677"/>
    <w:rsid w:val="000F3D6C"/>
    <w:rsid w:val="000F407A"/>
    <w:rsid w:val="000F78A9"/>
    <w:rsid w:val="000F7D3A"/>
    <w:rsid w:val="00101707"/>
    <w:rsid w:val="00102CC9"/>
    <w:rsid w:val="00103E5E"/>
    <w:rsid w:val="0010593A"/>
    <w:rsid w:val="00105948"/>
    <w:rsid w:val="001067E3"/>
    <w:rsid w:val="00113ABD"/>
    <w:rsid w:val="0011409D"/>
    <w:rsid w:val="0011473D"/>
    <w:rsid w:val="00115C85"/>
    <w:rsid w:val="00123855"/>
    <w:rsid w:val="001243D0"/>
    <w:rsid w:val="00126A4D"/>
    <w:rsid w:val="00127091"/>
    <w:rsid w:val="0013379E"/>
    <w:rsid w:val="0013568F"/>
    <w:rsid w:val="001356DD"/>
    <w:rsid w:val="0014033C"/>
    <w:rsid w:val="0014171F"/>
    <w:rsid w:val="001428A5"/>
    <w:rsid w:val="0014622C"/>
    <w:rsid w:val="00151F58"/>
    <w:rsid w:val="00152348"/>
    <w:rsid w:val="00152E63"/>
    <w:rsid w:val="00152FD4"/>
    <w:rsid w:val="0015456D"/>
    <w:rsid w:val="00154C74"/>
    <w:rsid w:val="00155FA2"/>
    <w:rsid w:val="001560B3"/>
    <w:rsid w:val="00157C6F"/>
    <w:rsid w:val="00160030"/>
    <w:rsid w:val="00161F1B"/>
    <w:rsid w:val="00161FC1"/>
    <w:rsid w:val="00162255"/>
    <w:rsid w:val="00162829"/>
    <w:rsid w:val="00163617"/>
    <w:rsid w:val="0016368E"/>
    <w:rsid w:val="00166A82"/>
    <w:rsid w:val="001676AB"/>
    <w:rsid w:val="00171ED0"/>
    <w:rsid w:val="00171FD2"/>
    <w:rsid w:val="00173A6C"/>
    <w:rsid w:val="00175956"/>
    <w:rsid w:val="00176C67"/>
    <w:rsid w:val="00180548"/>
    <w:rsid w:val="00180AC4"/>
    <w:rsid w:val="00180CCE"/>
    <w:rsid w:val="00181A91"/>
    <w:rsid w:val="0018267A"/>
    <w:rsid w:val="00182779"/>
    <w:rsid w:val="001830DF"/>
    <w:rsid w:val="0018400D"/>
    <w:rsid w:val="00185D83"/>
    <w:rsid w:val="0018705A"/>
    <w:rsid w:val="00192162"/>
    <w:rsid w:val="001957E8"/>
    <w:rsid w:val="00195AD1"/>
    <w:rsid w:val="00195E02"/>
    <w:rsid w:val="001965CB"/>
    <w:rsid w:val="001966D9"/>
    <w:rsid w:val="001A007A"/>
    <w:rsid w:val="001A03C1"/>
    <w:rsid w:val="001A0FFC"/>
    <w:rsid w:val="001A4484"/>
    <w:rsid w:val="001A6964"/>
    <w:rsid w:val="001A7E9A"/>
    <w:rsid w:val="001B0F70"/>
    <w:rsid w:val="001B1C37"/>
    <w:rsid w:val="001B446F"/>
    <w:rsid w:val="001B480D"/>
    <w:rsid w:val="001B5016"/>
    <w:rsid w:val="001B56AC"/>
    <w:rsid w:val="001B73FB"/>
    <w:rsid w:val="001C0A5C"/>
    <w:rsid w:val="001C3369"/>
    <w:rsid w:val="001C3546"/>
    <w:rsid w:val="001C45FC"/>
    <w:rsid w:val="001C54FA"/>
    <w:rsid w:val="001C5B0A"/>
    <w:rsid w:val="001C6C56"/>
    <w:rsid w:val="001C788D"/>
    <w:rsid w:val="001D0469"/>
    <w:rsid w:val="001D1181"/>
    <w:rsid w:val="001D26E2"/>
    <w:rsid w:val="001D29C0"/>
    <w:rsid w:val="001D2B42"/>
    <w:rsid w:val="001D3457"/>
    <w:rsid w:val="001D45C9"/>
    <w:rsid w:val="001D4862"/>
    <w:rsid w:val="001E062C"/>
    <w:rsid w:val="001E0B12"/>
    <w:rsid w:val="001E25B9"/>
    <w:rsid w:val="001E2D01"/>
    <w:rsid w:val="001E37EA"/>
    <w:rsid w:val="001E382C"/>
    <w:rsid w:val="001E49E0"/>
    <w:rsid w:val="001E65CE"/>
    <w:rsid w:val="001E7B5A"/>
    <w:rsid w:val="001F686E"/>
    <w:rsid w:val="001F7412"/>
    <w:rsid w:val="0020090A"/>
    <w:rsid w:val="00202DFE"/>
    <w:rsid w:val="00203D07"/>
    <w:rsid w:val="00204565"/>
    <w:rsid w:val="0020725B"/>
    <w:rsid w:val="002079CA"/>
    <w:rsid w:val="002110F1"/>
    <w:rsid w:val="002208D9"/>
    <w:rsid w:val="00223CAE"/>
    <w:rsid w:val="002247F4"/>
    <w:rsid w:val="00224DFD"/>
    <w:rsid w:val="0022662A"/>
    <w:rsid w:val="00226EAA"/>
    <w:rsid w:val="00230A23"/>
    <w:rsid w:val="002311E3"/>
    <w:rsid w:val="002317B7"/>
    <w:rsid w:val="002356EA"/>
    <w:rsid w:val="00235D7D"/>
    <w:rsid w:val="00236CFC"/>
    <w:rsid w:val="00240B0E"/>
    <w:rsid w:val="0024116D"/>
    <w:rsid w:val="00241B44"/>
    <w:rsid w:val="00241FA3"/>
    <w:rsid w:val="0024433B"/>
    <w:rsid w:val="00245E7B"/>
    <w:rsid w:val="00245EFB"/>
    <w:rsid w:val="0024716F"/>
    <w:rsid w:val="0025386E"/>
    <w:rsid w:val="002557B5"/>
    <w:rsid w:val="00255890"/>
    <w:rsid w:val="00256325"/>
    <w:rsid w:val="00256515"/>
    <w:rsid w:val="00256A96"/>
    <w:rsid w:val="00262940"/>
    <w:rsid w:val="00263306"/>
    <w:rsid w:val="002638B0"/>
    <w:rsid w:val="0026647A"/>
    <w:rsid w:val="002668D3"/>
    <w:rsid w:val="00267019"/>
    <w:rsid w:val="002715D8"/>
    <w:rsid w:val="002722A8"/>
    <w:rsid w:val="0027299F"/>
    <w:rsid w:val="00275F1D"/>
    <w:rsid w:val="00277532"/>
    <w:rsid w:val="00280013"/>
    <w:rsid w:val="00284AAD"/>
    <w:rsid w:val="00284EBE"/>
    <w:rsid w:val="00287887"/>
    <w:rsid w:val="002903A7"/>
    <w:rsid w:val="0029433F"/>
    <w:rsid w:val="002945F5"/>
    <w:rsid w:val="00294829"/>
    <w:rsid w:val="00296589"/>
    <w:rsid w:val="0029690F"/>
    <w:rsid w:val="00297C8A"/>
    <w:rsid w:val="002A08DD"/>
    <w:rsid w:val="002A2A60"/>
    <w:rsid w:val="002A37BB"/>
    <w:rsid w:val="002A59C7"/>
    <w:rsid w:val="002B1C45"/>
    <w:rsid w:val="002B2F9F"/>
    <w:rsid w:val="002B7097"/>
    <w:rsid w:val="002C13C8"/>
    <w:rsid w:val="002C2409"/>
    <w:rsid w:val="002C3547"/>
    <w:rsid w:val="002C72F3"/>
    <w:rsid w:val="002D0021"/>
    <w:rsid w:val="002D0C55"/>
    <w:rsid w:val="002D299D"/>
    <w:rsid w:val="002D3473"/>
    <w:rsid w:val="002D5141"/>
    <w:rsid w:val="002D516F"/>
    <w:rsid w:val="002E2013"/>
    <w:rsid w:val="002E3091"/>
    <w:rsid w:val="002E38E2"/>
    <w:rsid w:val="002E68A3"/>
    <w:rsid w:val="002E72BB"/>
    <w:rsid w:val="002F1956"/>
    <w:rsid w:val="002F3440"/>
    <w:rsid w:val="002F4F02"/>
    <w:rsid w:val="002F5B47"/>
    <w:rsid w:val="002F5C41"/>
    <w:rsid w:val="002F75A3"/>
    <w:rsid w:val="002F7D0F"/>
    <w:rsid w:val="00303C2F"/>
    <w:rsid w:val="003045F8"/>
    <w:rsid w:val="003067E4"/>
    <w:rsid w:val="00311A22"/>
    <w:rsid w:val="0031231D"/>
    <w:rsid w:val="00313422"/>
    <w:rsid w:val="003144EF"/>
    <w:rsid w:val="003147F1"/>
    <w:rsid w:val="00323BF3"/>
    <w:rsid w:val="00325A23"/>
    <w:rsid w:val="00326292"/>
    <w:rsid w:val="00326415"/>
    <w:rsid w:val="00330937"/>
    <w:rsid w:val="00330F31"/>
    <w:rsid w:val="003326BF"/>
    <w:rsid w:val="00334648"/>
    <w:rsid w:val="0033768C"/>
    <w:rsid w:val="00337938"/>
    <w:rsid w:val="00340769"/>
    <w:rsid w:val="00341AA6"/>
    <w:rsid w:val="00342A74"/>
    <w:rsid w:val="003508F7"/>
    <w:rsid w:val="00350DCC"/>
    <w:rsid w:val="00351A34"/>
    <w:rsid w:val="003522BC"/>
    <w:rsid w:val="00353B71"/>
    <w:rsid w:val="003541EB"/>
    <w:rsid w:val="00361A0A"/>
    <w:rsid w:val="00361BAA"/>
    <w:rsid w:val="00362197"/>
    <w:rsid w:val="00364836"/>
    <w:rsid w:val="0036565C"/>
    <w:rsid w:val="0036625E"/>
    <w:rsid w:val="0037465A"/>
    <w:rsid w:val="003756A5"/>
    <w:rsid w:val="00376303"/>
    <w:rsid w:val="00380BAB"/>
    <w:rsid w:val="00381197"/>
    <w:rsid w:val="00382C98"/>
    <w:rsid w:val="0038533C"/>
    <w:rsid w:val="00386568"/>
    <w:rsid w:val="00387122"/>
    <w:rsid w:val="00390B57"/>
    <w:rsid w:val="00391F0B"/>
    <w:rsid w:val="00392C3B"/>
    <w:rsid w:val="00393C68"/>
    <w:rsid w:val="003948D5"/>
    <w:rsid w:val="0039492C"/>
    <w:rsid w:val="00395D30"/>
    <w:rsid w:val="00396821"/>
    <w:rsid w:val="00397D3A"/>
    <w:rsid w:val="00397F54"/>
    <w:rsid w:val="003A051E"/>
    <w:rsid w:val="003A08AE"/>
    <w:rsid w:val="003A0FBD"/>
    <w:rsid w:val="003A1D7E"/>
    <w:rsid w:val="003B170F"/>
    <w:rsid w:val="003B3C5F"/>
    <w:rsid w:val="003B430C"/>
    <w:rsid w:val="003B459A"/>
    <w:rsid w:val="003B6014"/>
    <w:rsid w:val="003B77E8"/>
    <w:rsid w:val="003C0E84"/>
    <w:rsid w:val="003C251D"/>
    <w:rsid w:val="003C3D6A"/>
    <w:rsid w:val="003C4471"/>
    <w:rsid w:val="003C7E56"/>
    <w:rsid w:val="003D0427"/>
    <w:rsid w:val="003D0A6D"/>
    <w:rsid w:val="003D1327"/>
    <w:rsid w:val="003D1EF3"/>
    <w:rsid w:val="003D2A53"/>
    <w:rsid w:val="003D4069"/>
    <w:rsid w:val="003D55C1"/>
    <w:rsid w:val="003D625E"/>
    <w:rsid w:val="003D70A7"/>
    <w:rsid w:val="003E0B16"/>
    <w:rsid w:val="003E22E2"/>
    <w:rsid w:val="003E5106"/>
    <w:rsid w:val="003E5A96"/>
    <w:rsid w:val="003E67D1"/>
    <w:rsid w:val="003F1A4A"/>
    <w:rsid w:val="003F3FBE"/>
    <w:rsid w:val="003F41B4"/>
    <w:rsid w:val="003F5708"/>
    <w:rsid w:val="003F5DD8"/>
    <w:rsid w:val="003F6149"/>
    <w:rsid w:val="003F6783"/>
    <w:rsid w:val="004005E6"/>
    <w:rsid w:val="0040328C"/>
    <w:rsid w:val="00404329"/>
    <w:rsid w:val="00405DC1"/>
    <w:rsid w:val="00406AE7"/>
    <w:rsid w:val="00406CED"/>
    <w:rsid w:val="00411919"/>
    <w:rsid w:val="00415F1F"/>
    <w:rsid w:val="00416720"/>
    <w:rsid w:val="00416B96"/>
    <w:rsid w:val="00417EB5"/>
    <w:rsid w:val="0042108F"/>
    <w:rsid w:val="00423102"/>
    <w:rsid w:val="00425ED7"/>
    <w:rsid w:val="00425F53"/>
    <w:rsid w:val="00430279"/>
    <w:rsid w:val="00430C5C"/>
    <w:rsid w:val="00430FED"/>
    <w:rsid w:val="004314EB"/>
    <w:rsid w:val="004348D2"/>
    <w:rsid w:val="00434A8C"/>
    <w:rsid w:val="004364B9"/>
    <w:rsid w:val="00436FED"/>
    <w:rsid w:val="00437217"/>
    <w:rsid w:val="00437297"/>
    <w:rsid w:val="00440317"/>
    <w:rsid w:val="00444009"/>
    <w:rsid w:val="0044404B"/>
    <w:rsid w:val="00444284"/>
    <w:rsid w:val="00445CE6"/>
    <w:rsid w:val="004478B1"/>
    <w:rsid w:val="00447A1E"/>
    <w:rsid w:val="004534C2"/>
    <w:rsid w:val="0045446F"/>
    <w:rsid w:val="00456139"/>
    <w:rsid w:val="004566AC"/>
    <w:rsid w:val="0045681C"/>
    <w:rsid w:val="0045683E"/>
    <w:rsid w:val="0046160E"/>
    <w:rsid w:val="004640EF"/>
    <w:rsid w:val="00465497"/>
    <w:rsid w:val="0046555A"/>
    <w:rsid w:val="004708E4"/>
    <w:rsid w:val="004713E4"/>
    <w:rsid w:val="00471C52"/>
    <w:rsid w:val="00472D61"/>
    <w:rsid w:val="0047328A"/>
    <w:rsid w:val="00473456"/>
    <w:rsid w:val="0047446C"/>
    <w:rsid w:val="004750E8"/>
    <w:rsid w:val="00475314"/>
    <w:rsid w:val="00476005"/>
    <w:rsid w:val="00476F7D"/>
    <w:rsid w:val="00477671"/>
    <w:rsid w:val="00477C72"/>
    <w:rsid w:val="004801B7"/>
    <w:rsid w:val="00485038"/>
    <w:rsid w:val="00490A5F"/>
    <w:rsid w:val="00491675"/>
    <w:rsid w:val="00493855"/>
    <w:rsid w:val="00494E28"/>
    <w:rsid w:val="00495E79"/>
    <w:rsid w:val="004A1ADC"/>
    <w:rsid w:val="004A2D83"/>
    <w:rsid w:val="004A2F8F"/>
    <w:rsid w:val="004A537C"/>
    <w:rsid w:val="004A57DD"/>
    <w:rsid w:val="004A6C6B"/>
    <w:rsid w:val="004A6FCD"/>
    <w:rsid w:val="004A7B51"/>
    <w:rsid w:val="004A7D71"/>
    <w:rsid w:val="004A7EF3"/>
    <w:rsid w:val="004B11FD"/>
    <w:rsid w:val="004B23A2"/>
    <w:rsid w:val="004B2485"/>
    <w:rsid w:val="004B50F6"/>
    <w:rsid w:val="004C0EFF"/>
    <w:rsid w:val="004C24FC"/>
    <w:rsid w:val="004C5C77"/>
    <w:rsid w:val="004D1A5A"/>
    <w:rsid w:val="004D1C16"/>
    <w:rsid w:val="004D1C19"/>
    <w:rsid w:val="004D2FFF"/>
    <w:rsid w:val="004D363D"/>
    <w:rsid w:val="004D3721"/>
    <w:rsid w:val="004D64F9"/>
    <w:rsid w:val="004D6528"/>
    <w:rsid w:val="004D751D"/>
    <w:rsid w:val="004D7749"/>
    <w:rsid w:val="004E171A"/>
    <w:rsid w:val="004E30B0"/>
    <w:rsid w:val="004E3A6B"/>
    <w:rsid w:val="004E6082"/>
    <w:rsid w:val="004E622C"/>
    <w:rsid w:val="004E6D1C"/>
    <w:rsid w:val="004E7D70"/>
    <w:rsid w:val="004E7F72"/>
    <w:rsid w:val="004F0E3A"/>
    <w:rsid w:val="004F3047"/>
    <w:rsid w:val="004F5DE9"/>
    <w:rsid w:val="004F5FDF"/>
    <w:rsid w:val="005010D5"/>
    <w:rsid w:val="0050319C"/>
    <w:rsid w:val="00507362"/>
    <w:rsid w:val="0050792B"/>
    <w:rsid w:val="00510B34"/>
    <w:rsid w:val="0051350E"/>
    <w:rsid w:val="00514E2D"/>
    <w:rsid w:val="00516882"/>
    <w:rsid w:val="005168B6"/>
    <w:rsid w:val="005177FE"/>
    <w:rsid w:val="00517DE7"/>
    <w:rsid w:val="00521FEF"/>
    <w:rsid w:val="0052263B"/>
    <w:rsid w:val="005238FF"/>
    <w:rsid w:val="00524388"/>
    <w:rsid w:val="00524728"/>
    <w:rsid w:val="00525074"/>
    <w:rsid w:val="00525B59"/>
    <w:rsid w:val="00527C68"/>
    <w:rsid w:val="005312B3"/>
    <w:rsid w:val="00531721"/>
    <w:rsid w:val="005331CA"/>
    <w:rsid w:val="005357F2"/>
    <w:rsid w:val="00536338"/>
    <w:rsid w:val="00537970"/>
    <w:rsid w:val="00537FE8"/>
    <w:rsid w:val="00540E3A"/>
    <w:rsid w:val="00542837"/>
    <w:rsid w:val="00544127"/>
    <w:rsid w:val="005463A9"/>
    <w:rsid w:val="00546D65"/>
    <w:rsid w:val="00547590"/>
    <w:rsid w:val="005511C3"/>
    <w:rsid w:val="00553EB2"/>
    <w:rsid w:val="00554078"/>
    <w:rsid w:val="005540A1"/>
    <w:rsid w:val="00560534"/>
    <w:rsid w:val="00561D67"/>
    <w:rsid w:val="00562060"/>
    <w:rsid w:val="0056391B"/>
    <w:rsid w:val="005650E2"/>
    <w:rsid w:val="00567AD7"/>
    <w:rsid w:val="00571C85"/>
    <w:rsid w:val="005723E8"/>
    <w:rsid w:val="005758A7"/>
    <w:rsid w:val="00575B2D"/>
    <w:rsid w:val="00576D2C"/>
    <w:rsid w:val="005771EA"/>
    <w:rsid w:val="00580AF2"/>
    <w:rsid w:val="00580FEB"/>
    <w:rsid w:val="0058230B"/>
    <w:rsid w:val="00582362"/>
    <w:rsid w:val="005833D0"/>
    <w:rsid w:val="005846F3"/>
    <w:rsid w:val="00584B27"/>
    <w:rsid w:val="0058622F"/>
    <w:rsid w:val="00592F82"/>
    <w:rsid w:val="005A029F"/>
    <w:rsid w:val="005A0CCA"/>
    <w:rsid w:val="005A1080"/>
    <w:rsid w:val="005A33C1"/>
    <w:rsid w:val="005A5613"/>
    <w:rsid w:val="005A6ED5"/>
    <w:rsid w:val="005A6FF2"/>
    <w:rsid w:val="005A726D"/>
    <w:rsid w:val="005B1CB2"/>
    <w:rsid w:val="005B321B"/>
    <w:rsid w:val="005B374B"/>
    <w:rsid w:val="005B47A2"/>
    <w:rsid w:val="005B5514"/>
    <w:rsid w:val="005B67AC"/>
    <w:rsid w:val="005B79F4"/>
    <w:rsid w:val="005C2D20"/>
    <w:rsid w:val="005C4CD0"/>
    <w:rsid w:val="005C523F"/>
    <w:rsid w:val="005C529D"/>
    <w:rsid w:val="005C5B99"/>
    <w:rsid w:val="005D0680"/>
    <w:rsid w:val="005D0DC8"/>
    <w:rsid w:val="005D12C7"/>
    <w:rsid w:val="005D16DD"/>
    <w:rsid w:val="005D43E0"/>
    <w:rsid w:val="005D58A3"/>
    <w:rsid w:val="005D6780"/>
    <w:rsid w:val="005E1B79"/>
    <w:rsid w:val="005E2A05"/>
    <w:rsid w:val="005E4B95"/>
    <w:rsid w:val="005E5783"/>
    <w:rsid w:val="005E6076"/>
    <w:rsid w:val="005E7008"/>
    <w:rsid w:val="005E7EC1"/>
    <w:rsid w:val="005F026D"/>
    <w:rsid w:val="005F150C"/>
    <w:rsid w:val="005F2AEA"/>
    <w:rsid w:val="005F2D0B"/>
    <w:rsid w:val="005F4B31"/>
    <w:rsid w:val="005F57F4"/>
    <w:rsid w:val="006026F0"/>
    <w:rsid w:val="006038B6"/>
    <w:rsid w:val="00610388"/>
    <w:rsid w:val="00610AC7"/>
    <w:rsid w:val="00612CA5"/>
    <w:rsid w:val="00613FDE"/>
    <w:rsid w:val="006153EC"/>
    <w:rsid w:val="006155A9"/>
    <w:rsid w:val="006204C0"/>
    <w:rsid w:val="00621A17"/>
    <w:rsid w:val="00622586"/>
    <w:rsid w:val="00623A44"/>
    <w:rsid w:val="0062798A"/>
    <w:rsid w:val="00627CC9"/>
    <w:rsid w:val="00627E7B"/>
    <w:rsid w:val="00630542"/>
    <w:rsid w:val="00631DDB"/>
    <w:rsid w:val="00632E44"/>
    <w:rsid w:val="00634622"/>
    <w:rsid w:val="00634A90"/>
    <w:rsid w:val="006358BA"/>
    <w:rsid w:val="00636808"/>
    <w:rsid w:val="0063729B"/>
    <w:rsid w:val="00641515"/>
    <w:rsid w:val="006417D2"/>
    <w:rsid w:val="00642B5B"/>
    <w:rsid w:val="00645CBB"/>
    <w:rsid w:val="00645F3A"/>
    <w:rsid w:val="006518A9"/>
    <w:rsid w:val="006530D4"/>
    <w:rsid w:val="006532AA"/>
    <w:rsid w:val="00653C0E"/>
    <w:rsid w:val="00654AF0"/>
    <w:rsid w:val="00654C2F"/>
    <w:rsid w:val="00654C95"/>
    <w:rsid w:val="0065691A"/>
    <w:rsid w:val="00657087"/>
    <w:rsid w:val="0066017F"/>
    <w:rsid w:val="00661BA6"/>
    <w:rsid w:val="00661D51"/>
    <w:rsid w:val="0066237F"/>
    <w:rsid w:val="006630C9"/>
    <w:rsid w:val="006639DB"/>
    <w:rsid w:val="00664236"/>
    <w:rsid w:val="006661EF"/>
    <w:rsid w:val="00666B12"/>
    <w:rsid w:val="00667676"/>
    <w:rsid w:val="00667B27"/>
    <w:rsid w:val="00667F67"/>
    <w:rsid w:val="00670CB1"/>
    <w:rsid w:val="006718F7"/>
    <w:rsid w:val="00672B20"/>
    <w:rsid w:val="00675DE7"/>
    <w:rsid w:val="00676217"/>
    <w:rsid w:val="00677AEB"/>
    <w:rsid w:val="00680EF2"/>
    <w:rsid w:val="00682A7E"/>
    <w:rsid w:val="00684441"/>
    <w:rsid w:val="00684C2F"/>
    <w:rsid w:val="00685CE2"/>
    <w:rsid w:val="00687A1D"/>
    <w:rsid w:val="00687EF1"/>
    <w:rsid w:val="00695FBE"/>
    <w:rsid w:val="00697B90"/>
    <w:rsid w:val="00697EA1"/>
    <w:rsid w:val="006A1467"/>
    <w:rsid w:val="006A2646"/>
    <w:rsid w:val="006A31BE"/>
    <w:rsid w:val="006A6530"/>
    <w:rsid w:val="006A764D"/>
    <w:rsid w:val="006B0357"/>
    <w:rsid w:val="006B435A"/>
    <w:rsid w:val="006B4C64"/>
    <w:rsid w:val="006C22C7"/>
    <w:rsid w:val="006C61FA"/>
    <w:rsid w:val="006D0EE0"/>
    <w:rsid w:val="006D1E68"/>
    <w:rsid w:val="006D292F"/>
    <w:rsid w:val="006D2BBF"/>
    <w:rsid w:val="006D36F5"/>
    <w:rsid w:val="006D6BD5"/>
    <w:rsid w:val="006D709B"/>
    <w:rsid w:val="006E3EFB"/>
    <w:rsid w:val="006E4183"/>
    <w:rsid w:val="006E481A"/>
    <w:rsid w:val="006E5298"/>
    <w:rsid w:val="006E5567"/>
    <w:rsid w:val="006E5FAC"/>
    <w:rsid w:val="006F2457"/>
    <w:rsid w:val="006F4A78"/>
    <w:rsid w:val="006F734A"/>
    <w:rsid w:val="00700D83"/>
    <w:rsid w:val="00700F68"/>
    <w:rsid w:val="007014BE"/>
    <w:rsid w:val="00704852"/>
    <w:rsid w:val="00704886"/>
    <w:rsid w:val="007074E9"/>
    <w:rsid w:val="00707BF8"/>
    <w:rsid w:val="0071228F"/>
    <w:rsid w:val="00713DA4"/>
    <w:rsid w:val="00714BF1"/>
    <w:rsid w:val="007179F7"/>
    <w:rsid w:val="0072069E"/>
    <w:rsid w:val="00721383"/>
    <w:rsid w:val="00723343"/>
    <w:rsid w:val="007235C7"/>
    <w:rsid w:val="007237A9"/>
    <w:rsid w:val="00726B93"/>
    <w:rsid w:val="00730E8C"/>
    <w:rsid w:val="0073158B"/>
    <w:rsid w:val="00731EA3"/>
    <w:rsid w:val="007324FB"/>
    <w:rsid w:val="00732BF4"/>
    <w:rsid w:val="007333CC"/>
    <w:rsid w:val="0073399A"/>
    <w:rsid w:val="00736288"/>
    <w:rsid w:val="007367E6"/>
    <w:rsid w:val="00737587"/>
    <w:rsid w:val="00740DAD"/>
    <w:rsid w:val="007438FA"/>
    <w:rsid w:val="00751747"/>
    <w:rsid w:val="0075250B"/>
    <w:rsid w:val="0075299E"/>
    <w:rsid w:val="007538E3"/>
    <w:rsid w:val="007603F5"/>
    <w:rsid w:val="00762D66"/>
    <w:rsid w:val="00764DB0"/>
    <w:rsid w:val="00765A13"/>
    <w:rsid w:val="0076764D"/>
    <w:rsid w:val="0077330E"/>
    <w:rsid w:val="00773D98"/>
    <w:rsid w:val="00774591"/>
    <w:rsid w:val="0077498C"/>
    <w:rsid w:val="00776601"/>
    <w:rsid w:val="007809BC"/>
    <w:rsid w:val="00781734"/>
    <w:rsid w:val="007818AF"/>
    <w:rsid w:val="00784128"/>
    <w:rsid w:val="00784E9B"/>
    <w:rsid w:val="00785EC2"/>
    <w:rsid w:val="00787BCC"/>
    <w:rsid w:val="0079309B"/>
    <w:rsid w:val="00793173"/>
    <w:rsid w:val="0079388B"/>
    <w:rsid w:val="0079438D"/>
    <w:rsid w:val="00796810"/>
    <w:rsid w:val="007979DE"/>
    <w:rsid w:val="007A0F86"/>
    <w:rsid w:val="007A2827"/>
    <w:rsid w:val="007A2A33"/>
    <w:rsid w:val="007A3852"/>
    <w:rsid w:val="007A4825"/>
    <w:rsid w:val="007A50B0"/>
    <w:rsid w:val="007A5398"/>
    <w:rsid w:val="007A5A48"/>
    <w:rsid w:val="007B30BC"/>
    <w:rsid w:val="007B5C89"/>
    <w:rsid w:val="007B667F"/>
    <w:rsid w:val="007B6AB3"/>
    <w:rsid w:val="007C1FCC"/>
    <w:rsid w:val="007C23F2"/>
    <w:rsid w:val="007C33C9"/>
    <w:rsid w:val="007C3A13"/>
    <w:rsid w:val="007C4810"/>
    <w:rsid w:val="007C4F38"/>
    <w:rsid w:val="007C6201"/>
    <w:rsid w:val="007D0B90"/>
    <w:rsid w:val="007D3C92"/>
    <w:rsid w:val="007D3D2B"/>
    <w:rsid w:val="007D4130"/>
    <w:rsid w:val="007D4519"/>
    <w:rsid w:val="007D7C92"/>
    <w:rsid w:val="007E1154"/>
    <w:rsid w:val="007E40F0"/>
    <w:rsid w:val="007E5262"/>
    <w:rsid w:val="007E569F"/>
    <w:rsid w:val="007E5C31"/>
    <w:rsid w:val="007E6BA4"/>
    <w:rsid w:val="007E7678"/>
    <w:rsid w:val="007F41F8"/>
    <w:rsid w:val="007F46E1"/>
    <w:rsid w:val="007F659B"/>
    <w:rsid w:val="00802842"/>
    <w:rsid w:val="008036A9"/>
    <w:rsid w:val="0080454E"/>
    <w:rsid w:val="00804C32"/>
    <w:rsid w:val="00806302"/>
    <w:rsid w:val="00807119"/>
    <w:rsid w:val="008071DB"/>
    <w:rsid w:val="00807429"/>
    <w:rsid w:val="0081123E"/>
    <w:rsid w:val="008126E3"/>
    <w:rsid w:val="00813BDC"/>
    <w:rsid w:val="008159E3"/>
    <w:rsid w:val="00820009"/>
    <w:rsid w:val="0082088A"/>
    <w:rsid w:val="00821AB9"/>
    <w:rsid w:val="00822484"/>
    <w:rsid w:val="0082483F"/>
    <w:rsid w:val="00826512"/>
    <w:rsid w:val="0082694D"/>
    <w:rsid w:val="00826B04"/>
    <w:rsid w:val="008277A3"/>
    <w:rsid w:val="008279C0"/>
    <w:rsid w:val="00831582"/>
    <w:rsid w:val="00834B69"/>
    <w:rsid w:val="00841376"/>
    <w:rsid w:val="00843B77"/>
    <w:rsid w:val="008456A9"/>
    <w:rsid w:val="00845F52"/>
    <w:rsid w:val="0084683C"/>
    <w:rsid w:val="00846A3A"/>
    <w:rsid w:val="008471A1"/>
    <w:rsid w:val="0085039F"/>
    <w:rsid w:val="0085065C"/>
    <w:rsid w:val="00851178"/>
    <w:rsid w:val="00853901"/>
    <w:rsid w:val="00853A93"/>
    <w:rsid w:val="00855395"/>
    <w:rsid w:val="008558BD"/>
    <w:rsid w:val="00856B41"/>
    <w:rsid w:val="00856BD4"/>
    <w:rsid w:val="00865749"/>
    <w:rsid w:val="00867701"/>
    <w:rsid w:val="00867833"/>
    <w:rsid w:val="008723F3"/>
    <w:rsid w:val="00876F56"/>
    <w:rsid w:val="00881DE6"/>
    <w:rsid w:val="008837A6"/>
    <w:rsid w:val="008904BB"/>
    <w:rsid w:val="00890CA9"/>
    <w:rsid w:val="0089145D"/>
    <w:rsid w:val="0089160C"/>
    <w:rsid w:val="00891D54"/>
    <w:rsid w:val="00894F4C"/>
    <w:rsid w:val="00896EB9"/>
    <w:rsid w:val="008A0197"/>
    <w:rsid w:val="008A1AD3"/>
    <w:rsid w:val="008A4DF2"/>
    <w:rsid w:val="008A6CFE"/>
    <w:rsid w:val="008B0BE4"/>
    <w:rsid w:val="008B0F78"/>
    <w:rsid w:val="008B155E"/>
    <w:rsid w:val="008B2F07"/>
    <w:rsid w:val="008B5333"/>
    <w:rsid w:val="008B57BA"/>
    <w:rsid w:val="008B6223"/>
    <w:rsid w:val="008B779D"/>
    <w:rsid w:val="008B7E04"/>
    <w:rsid w:val="008C32FC"/>
    <w:rsid w:val="008C3C0A"/>
    <w:rsid w:val="008C3DB5"/>
    <w:rsid w:val="008C4C2A"/>
    <w:rsid w:val="008C5552"/>
    <w:rsid w:val="008C66E0"/>
    <w:rsid w:val="008D2CC9"/>
    <w:rsid w:val="008D3028"/>
    <w:rsid w:val="008D7FE0"/>
    <w:rsid w:val="008E0761"/>
    <w:rsid w:val="008E0A27"/>
    <w:rsid w:val="008E0D63"/>
    <w:rsid w:val="008E1CC8"/>
    <w:rsid w:val="008E2B2F"/>
    <w:rsid w:val="008E3339"/>
    <w:rsid w:val="008E421F"/>
    <w:rsid w:val="008E6B40"/>
    <w:rsid w:val="008F07AC"/>
    <w:rsid w:val="008F20FC"/>
    <w:rsid w:val="008F5FFE"/>
    <w:rsid w:val="009008C3"/>
    <w:rsid w:val="00903A3B"/>
    <w:rsid w:val="00905A43"/>
    <w:rsid w:val="0090689B"/>
    <w:rsid w:val="009116A1"/>
    <w:rsid w:val="0091217A"/>
    <w:rsid w:val="00912C79"/>
    <w:rsid w:val="009135ED"/>
    <w:rsid w:val="00913808"/>
    <w:rsid w:val="00915CE7"/>
    <w:rsid w:val="00921B8C"/>
    <w:rsid w:val="00921D74"/>
    <w:rsid w:val="00926C63"/>
    <w:rsid w:val="009301BC"/>
    <w:rsid w:val="009312F2"/>
    <w:rsid w:val="009317CB"/>
    <w:rsid w:val="00931D1F"/>
    <w:rsid w:val="00932B32"/>
    <w:rsid w:val="009331A3"/>
    <w:rsid w:val="009356CA"/>
    <w:rsid w:val="0093675C"/>
    <w:rsid w:val="00942123"/>
    <w:rsid w:val="00943922"/>
    <w:rsid w:val="00943D76"/>
    <w:rsid w:val="00945DEB"/>
    <w:rsid w:val="0095207B"/>
    <w:rsid w:val="009521F7"/>
    <w:rsid w:val="00952B8B"/>
    <w:rsid w:val="00954F89"/>
    <w:rsid w:val="00955BAF"/>
    <w:rsid w:val="00956095"/>
    <w:rsid w:val="00962045"/>
    <w:rsid w:val="009732BF"/>
    <w:rsid w:val="00974BA5"/>
    <w:rsid w:val="00974BC2"/>
    <w:rsid w:val="00976C9C"/>
    <w:rsid w:val="00980E61"/>
    <w:rsid w:val="00982D07"/>
    <w:rsid w:val="00984054"/>
    <w:rsid w:val="00987CB1"/>
    <w:rsid w:val="00991428"/>
    <w:rsid w:val="00992676"/>
    <w:rsid w:val="00993EC5"/>
    <w:rsid w:val="00994947"/>
    <w:rsid w:val="00994AF9"/>
    <w:rsid w:val="009954B2"/>
    <w:rsid w:val="00995576"/>
    <w:rsid w:val="00996691"/>
    <w:rsid w:val="00997712"/>
    <w:rsid w:val="00997FCB"/>
    <w:rsid w:val="009A2FD9"/>
    <w:rsid w:val="009A3AB7"/>
    <w:rsid w:val="009A5EB4"/>
    <w:rsid w:val="009A6B6B"/>
    <w:rsid w:val="009A6C5D"/>
    <w:rsid w:val="009B0723"/>
    <w:rsid w:val="009B07AD"/>
    <w:rsid w:val="009B0883"/>
    <w:rsid w:val="009B09CE"/>
    <w:rsid w:val="009B15E2"/>
    <w:rsid w:val="009B4976"/>
    <w:rsid w:val="009B4F51"/>
    <w:rsid w:val="009C0B8E"/>
    <w:rsid w:val="009C155B"/>
    <w:rsid w:val="009C1BC8"/>
    <w:rsid w:val="009C2442"/>
    <w:rsid w:val="009C3599"/>
    <w:rsid w:val="009C3AA4"/>
    <w:rsid w:val="009C526D"/>
    <w:rsid w:val="009C5286"/>
    <w:rsid w:val="009C616E"/>
    <w:rsid w:val="009C679A"/>
    <w:rsid w:val="009C6B91"/>
    <w:rsid w:val="009D0811"/>
    <w:rsid w:val="009D0EE1"/>
    <w:rsid w:val="009D10F7"/>
    <w:rsid w:val="009D23C6"/>
    <w:rsid w:val="009D3898"/>
    <w:rsid w:val="009D3D63"/>
    <w:rsid w:val="009D4727"/>
    <w:rsid w:val="009D51D1"/>
    <w:rsid w:val="009D62BD"/>
    <w:rsid w:val="009E2A56"/>
    <w:rsid w:val="009E2AEB"/>
    <w:rsid w:val="009E2E27"/>
    <w:rsid w:val="009E36EF"/>
    <w:rsid w:val="009E3DF6"/>
    <w:rsid w:val="009E45DF"/>
    <w:rsid w:val="009E4DE3"/>
    <w:rsid w:val="009E58D4"/>
    <w:rsid w:val="009E58DF"/>
    <w:rsid w:val="009E5931"/>
    <w:rsid w:val="009E717E"/>
    <w:rsid w:val="009E7B58"/>
    <w:rsid w:val="009F1595"/>
    <w:rsid w:val="009F206F"/>
    <w:rsid w:val="009F275E"/>
    <w:rsid w:val="00A01DDA"/>
    <w:rsid w:val="00A02037"/>
    <w:rsid w:val="00A039B0"/>
    <w:rsid w:val="00A047EE"/>
    <w:rsid w:val="00A06CEE"/>
    <w:rsid w:val="00A12ABF"/>
    <w:rsid w:val="00A13867"/>
    <w:rsid w:val="00A2274A"/>
    <w:rsid w:val="00A235B7"/>
    <w:rsid w:val="00A27A7A"/>
    <w:rsid w:val="00A31CB7"/>
    <w:rsid w:val="00A31D48"/>
    <w:rsid w:val="00A34ABE"/>
    <w:rsid w:val="00A3501C"/>
    <w:rsid w:val="00A37A29"/>
    <w:rsid w:val="00A407EF"/>
    <w:rsid w:val="00A41F7D"/>
    <w:rsid w:val="00A42A84"/>
    <w:rsid w:val="00A46B4C"/>
    <w:rsid w:val="00A5117B"/>
    <w:rsid w:val="00A51B98"/>
    <w:rsid w:val="00A55A01"/>
    <w:rsid w:val="00A56D34"/>
    <w:rsid w:val="00A57EFB"/>
    <w:rsid w:val="00A60074"/>
    <w:rsid w:val="00A64900"/>
    <w:rsid w:val="00A6627C"/>
    <w:rsid w:val="00A67A6B"/>
    <w:rsid w:val="00A707CE"/>
    <w:rsid w:val="00A71019"/>
    <w:rsid w:val="00A73443"/>
    <w:rsid w:val="00A755D9"/>
    <w:rsid w:val="00A76FA5"/>
    <w:rsid w:val="00A80486"/>
    <w:rsid w:val="00A81029"/>
    <w:rsid w:val="00A82D9F"/>
    <w:rsid w:val="00A83871"/>
    <w:rsid w:val="00A845F5"/>
    <w:rsid w:val="00A873E3"/>
    <w:rsid w:val="00A9056F"/>
    <w:rsid w:val="00A92054"/>
    <w:rsid w:val="00A94493"/>
    <w:rsid w:val="00A94F39"/>
    <w:rsid w:val="00A9533F"/>
    <w:rsid w:val="00A96489"/>
    <w:rsid w:val="00A96EE4"/>
    <w:rsid w:val="00AA2A23"/>
    <w:rsid w:val="00AA48B7"/>
    <w:rsid w:val="00AA55BB"/>
    <w:rsid w:val="00AA63B1"/>
    <w:rsid w:val="00AB0380"/>
    <w:rsid w:val="00AB0EBC"/>
    <w:rsid w:val="00AB2425"/>
    <w:rsid w:val="00AB2CF1"/>
    <w:rsid w:val="00AB4451"/>
    <w:rsid w:val="00AB6201"/>
    <w:rsid w:val="00AB67D9"/>
    <w:rsid w:val="00AB685C"/>
    <w:rsid w:val="00AB6C2D"/>
    <w:rsid w:val="00AB7344"/>
    <w:rsid w:val="00AC08F7"/>
    <w:rsid w:val="00AC3181"/>
    <w:rsid w:val="00AC3839"/>
    <w:rsid w:val="00AC7082"/>
    <w:rsid w:val="00AD1BBF"/>
    <w:rsid w:val="00AD2EBF"/>
    <w:rsid w:val="00AD3730"/>
    <w:rsid w:val="00AD4BE8"/>
    <w:rsid w:val="00AD4EE7"/>
    <w:rsid w:val="00AD50B8"/>
    <w:rsid w:val="00AD5B08"/>
    <w:rsid w:val="00AD6373"/>
    <w:rsid w:val="00AD66E4"/>
    <w:rsid w:val="00AE2020"/>
    <w:rsid w:val="00AE3222"/>
    <w:rsid w:val="00AE43E0"/>
    <w:rsid w:val="00AE7163"/>
    <w:rsid w:val="00AF0B8B"/>
    <w:rsid w:val="00AF228E"/>
    <w:rsid w:val="00AF2695"/>
    <w:rsid w:val="00AF44E3"/>
    <w:rsid w:val="00AF5D9C"/>
    <w:rsid w:val="00AF679D"/>
    <w:rsid w:val="00AF6D59"/>
    <w:rsid w:val="00B016A8"/>
    <w:rsid w:val="00B06061"/>
    <w:rsid w:val="00B06C6D"/>
    <w:rsid w:val="00B07E16"/>
    <w:rsid w:val="00B10135"/>
    <w:rsid w:val="00B14819"/>
    <w:rsid w:val="00B14F4E"/>
    <w:rsid w:val="00B15E2F"/>
    <w:rsid w:val="00B17AA9"/>
    <w:rsid w:val="00B22AFF"/>
    <w:rsid w:val="00B27BB4"/>
    <w:rsid w:val="00B32DE4"/>
    <w:rsid w:val="00B32F93"/>
    <w:rsid w:val="00B341E0"/>
    <w:rsid w:val="00B34650"/>
    <w:rsid w:val="00B37C97"/>
    <w:rsid w:val="00B40292"/>
    <w:rsid w:val="00B40EA4"/>
    <w:rsid w:val="00B427F5"/>
    <w:rsid w:val="00B42F1D"/>
    <w:rsid w:val="00B43B38"/>
    <w:rsid w:val="00B44713"/>
    <w:rsid w:val="00B44796"/>
    <w:rsid w:val="00B44D9A"/>
    <w:rsid w:val="00B45B50"/>
    <w:rsid w:val="00B50EA0"/>
    <w:rsid w:val="00B51B95"/>
    <w:rsid w:val="00B52ABE"/>
    <w:rsid w:val="00B52C2E"/>
    <w:rsid w:val="00B54D7D"/>
    <w:rsid w:val="00B551CB"/>
    <w:rsid w:val="00B56103"/>
    <w:rsid w:val="00B57D24"/>
    <w:rsid w:val="00B60D97"/>
    <w:rsid w:val="00B625D9"/>
    <w:rsid w:val="00B6298E"/>
    <w:rsid w:val="00B632F3"/>
    <w:rsid w:val="00B64044"/>
    <w:rsid w:val="00B647A0"/>
    <w:rsid w:val="00B64929"/>
    <w:rsid w:val="00B65F65"/>
    <w:rsid w:val="00B66943"/>
    <w:rsid w:val="00B733EC"/>
    <w:rsid w:val="00B736DF"/>
    <w:rsid w:val="00B743D6"/>
    <w:rsid w:val="00B74FBD"/>
    <w:rsid w:val="00B77F46"/>
    <w:rsid w:val="00B80A29"/>
    <w:rsid w:val="00B81AE8"/>
    <w:rsid w:val="00B82586"/>
    <w:rsid w:val="00B829A3"/>
    <w:rsid w:val="00B8369A"/>
    <w:rsid w:val="00B86B66"/>
    <w:rsid w:val="00B86DB1"/>
    <w:rsid w:val="00B87869"/>
    <w:rsid w:val="00B903DF"/>
    <w:rsid w:val="00B9097C"/>
    <w:rsid w:val="00B91353"/>
    <w:rsid w:val="00B93810"/>
    <w:rsid w:val="00B9639B"/>
    <w:rsid w:val="00B9683A"/>
    <w:rsid w:val="00BA37A8"/>
    <w:rsid w:val="00BB0F2B"/>
    <w:rsid w:val="00BB3796"/>
    <w:rsid w:val="00BB4E04"/>
    <w:rsid w:val="00BB6557"/>
    <w:rsid w:val="00BC19A2"/>
    <w:rsid w:val="00BC1FB3"/>
    <w:rsid w:val="00BC5FE7"/>
    <w:rsid w:val="00BC7A66"/>
    <w:rsid w:val="00BD20A3"/>
    <w:rsid w:val="00BE001F"/>
    <w:rsid w:val="00BE190B"/>
    <w:rsid w:val="00BE3CFA"/>
    <w:rsid w:val="00BE4600"/>
    <w:rsid w:val="00BE4FF3"/>
    <w:rsid w:val="00BE5B8E"/>
    <w:rsid w:val="00BE65AA"/>
    <w:rsid w:val="00BE7350"/>
    <w:rsid w:val="00BF2EFE"/>
    <w:rsid w:val="00BF34E8"/>
    <w:rsid w:val="00BF3E4C"/>
    <w:rsid w:val="00BF42A8"/>
    <w:rsid w:val="00BF50F7"/>
    <w:rsid w:val="00C00734"/>
    <w:rsid w:val="00C015E0"/>
    <w:rsid w:val="00C018B4"/>
    <w:rsid w:val="00C01C40"/>
    <w:rsid w:val="00C02F29"/>
    <w:rsid w:val="00C041E8"/>
    <w:rsid w:val="00C049E6"/>
    <w:rsid w:val="00C061D2"/>
    <w:rsid w:val="00C06A2B"/>
    <w:rsid w:val="00C1415B"/>
    <w:rsid w:val="00C14C79"/>
    <w:rsid w:val="00C17718"/>
    <w:rsid w:val="00C17C4A"/>
    <w:rsid w:val="00C2093E"/>
    <w:rsid w:val="00C20AFE"/>
    <w:rsid w:val="00C22055"/>
    <w:rsid w:val="00C22A25"/>
    <w:rsid w:val="00C30087"/>
    <w:rsid w:val="00C30D33"/>
    <w:rsid w:val="00C31324"/>
    <w:rsid w:val="00C35671"/>
    <w:rsid w:val="00C35B77"/>
    <w:rsid w:val="00C3620D"/>
    <w:rsid w:val="00C36B06"/>
    <w:rsid w:val="00C374BC"/>
    <w:rsid w:val="00C376EB"/>
    <w:rsid w:val="00C4087C"/>
    <w:rsid w:val="00C41993"/>
    <w:rsid w:val="00C41E7B"/>
    <w:rsid w:val="00C45149"/>
    <w:rsid w:val="00C45632"/>
    <w:rsid w:val="00C46510"/>
    <w:rsid w:val="00C46A92"/>
    <w:rsid w:val="00C46EC1"/>
    <w:rsid w:val="00C47249"/>
    <w:rsid w:val="00C50453"/>
    <w:rsid w:val="00C51908"/>
    <w:rsid w:val="00C52796"/>
    <w:rsid w:val="00C5313A"/>
    <w:rsid w:val="00C5332A"/>
    <w:rsid w:val="00C53E2C"/>
    <w:rsid w:val="00C5424B"/>
    <w:rsid w:val="00C550C8"/>
    <w:rsid w:val="00C55824"/>
    <w:rsid w:val="00C55E08"/>
    <w:rsid w:val="00C56370"/>
    <w:rsid w:val="00C56B61"/>
    <w:rsid w:val="00C606C3"/>
    <w:rsid w:val="00C61D78"/>
    <w:rsid w:val="00C620F4"/>
    <w:rsid w:val="00C637D8"/>
    <w:rsid w:val="00C66226"/>
    <w:rsid w:val="00C66840"/>
    <w:rsid w:val="00C66D43"/>
    <w:rsid w:val="00C673E8"/>
    <w:rsid w:val="00C7208F"/>
    <w:rsid w:val="00C72848"/>
    <w:rsid w:val="00C72974"/>
    <w:rsid w:val="00C729F5"/>
    <w:rsid w:val="00C7736C"/>
    <w:rsid w:val="00C80168"/>
    <w:rsid w:val="00C81A8D"/>
    <w:rsid w:val="00C82D87"/>
    <w:rsid w:val="00C8712A"/>
    <w:rsid w:val="00C902C8"/>
    <w:rsid w:val="00C919D1"/>
    <w:rsid w:val="00C9249F"/>
    <w:rsid w:val="00C960CA"/>
    <w:rsid w:val="00C963D3"/>
    <w:rsid w:val="00C96CC1"/>
    <w:rsid w:val="00C97BF9"/>
    <w:rsid w:val="00C97C6B"/>
    <w:rsid w:val="00CA1B61"/>
    <w:rsid w:val="00CA6864"/>
    <w:rsid w:val="00CA7409"/>
    <w:rsid w:val="00CB1983"/>
    <w:rsid w:val="00CB2480"/>
    <w:rsid w:val="00CB2CBB"/>
    <w:rsid w:val="00CB4A18"/>
    <w:rsid w:val="00CB4CD7"/>
    <w:rsid w:val="00CB4E47"/>
    <w:rsid w:val="00CB5FD0"/>
    <w:rsid w:val="00CB70EC"/>
    <w:rsid w:val="00CB71DD"/>
    <w:rsid w:val="00CB7530"/>
    <w:rsid w:val="00CB7CAC"/>
    <w:rsid w:val="00CC158E"/>
    <w:rsid w:val="00CC1E41"/>
    <w:rsid w:val="00CC5335"/>
    <w:rsid w:val="00CC5BA4"/>
    <w:rsid w:val="00CD0336"/>
    <w:rsid w:val="00CD1BB2"/>
    <w:rsid w:val="00CD4998"/>
    <w:rsid w:val="00CD631C"/>
    <w:rsid w:val="00CD6EDB"/>
    <w:rsid w:val="00CE1035"/>
    <w:rsid w:val="00CE3390"/>
    <w:rsid w:val="00CE6E50"/>
    <w:rsid w:val="00CF04CE"/>
    <w:rsid w:val="00CF14BE"/>
    <w:rsid w:val="00CF2819"/>
    <w:rsid w:val="00CF3A5A"/>
    <w:rsid w:val="00CF4F9D"/>
    <w:rsid w:val="00CF57B8"/>
    <w:rsid w:val="00CF5AA1"/>
    <w:rsid w:val="00CF6066"/>
    <w:rsid w:val="00CF6E14"/>
    <w:rsid w:val="00CF70DC"/>
    <w:rsid w:val="00CF7AD3"/>
    <w:rsid w:val="00D0080B"/>
    <w:rsid w:val="00D00FB9"/>
    <w:rsid w:val="00D03166"/>
    <w:rsid w:val="00D12580"/>
    <w:rsid w:val="00D148DC"/>
    <w:rsid w:val="00D15137"/>
    <w:rsid w:val="00D16742"/>
    <w:rsid w:val="00D17FDC"/>
    <w:rsid w:val="00D20CE1"/>
    <w:rsid w:val="00D21D8C"/>
    <w:rsid w:val="00D21F25"/>
    <w:rsid w:val="00D25474"/>
    <w:rsid w:val="00D307FA"/>
    <w:rsid w:val="00D31F26"/>
    <w:rsid w:val="00D327EC"/>
    <w:rsid w:val="00D33670"/>
    <w:rsid w:val="00D40AA8"/>
    <w:rsid w:val="00D41E2F"/>
    <w:rsid w:val="00D424E2"/>
    <w:rsid w:val="00D4273B"/>
    <w:rsid w:val="00D447C5"/>
    <w:rsid w:val="00D4717A"/>
    <w:rsid w:val="00D50393"/>
    <w:rsid w:val="00D53719"/>
    <w:rsid w:val="00D5553B"/>
    <w:rsid w:val="00D560AB"/>
    <w:rsid w:val="00D6010D"/>
    <w:rsid w:val="00D61881"/>
    <w:rsid w:val="00D63EFD"/>
    <w:rsid w:val="00D640C0"/>
    <w:rsid w:val="00D65741"/>
    <w:rsid w:val="00D73029"/>
    <w:rsid w:val="00D77884"/>
    <w:rsid w:val="00D77B21"/>
    <w:rsid w:val="00D80DC2"/>
    <w:rsid w:val="00D81B72"/>
    <w:rsid w:val="00D83ACD"/>
    <w:rsid w:val="00D84752"/>
    <w:rsid w:val="00D856F3"/>
    <w:rsid w:val="00D86B3B"/>
    <w:rsid w:val="00D8748A"/>
    <w:rsid w:val="00D90C6E"/>
    <w:rsid w:val="00D93196"/>
    <w:rsid w:val="00D950B4"/>
    <w:rsid w:val="00D96147"/>
    <w:rsid w:val="00D96B47"/>
    <w:rsid w:val="00DA0DC0"/>
    <w:rsid w:val="00DA124D"/>
    <w:rsid w:val="00DA1464"/>
    <w:rsid w:val="00DA6481"/>
    <w:rsid w:val="00DB0CBF"/>
    <w:rsid w:val="00DB222F"/>
    <w:rsid w:val="00DB243C"/>
    <w:rsid w:val="00DB482A"/>
    <w:rsid w:val="00DB50FB"/>
    <w:rsid w:val="00DB56F2"/>
    <w:rsid w:val="00DB6103"/>
    <w:rsid w:val="00DB6EF5"/>
    <w:rsid w:val="00DC1FBC"/>
    <w:rsid w:val="00DC3089"/>
    <w:rsid w:val="00DC4420"/>
    <w:rsid w:val="00DC492E"/>
    <w:rsid w:val="00DC6D74"/>
    <w:rsid w:val="00DC7170"/>
    <w:rsid w:val="00DC746E"/>
    <w:rsid w:val="00DC7761"/>
    <w:rsid w:val="00DD0802"/>
    <w:rsid w:val="00DD2E11"/>
    <w:rsid w:val="00DD7A5F"/>
    <w:rsid w:val="00DD7F33"/>
    <w:rsid w:val="00DE00C4"/>
    <w:rsid w:val="00DE03AF"/>
    <w:rsid w:val="00DE121C"/>
    <w:rsid w:val="00DE28CA"/>
    <w:rsid w:val="00DE4B7D"/>
    <w:rsid w:val="00DE6633"/>
    <w:rsid w:val="00DF2E59"/>
    <w:rsid w:val="00DF75F8"/>
    <w:rsid w:val="00DF7A3A"/>
    <w:rsid w:val="00DF7BE9"/>
    <w:rsid w:val="00E00AC5"/>
    <w:rsid w:val="00E00C00"/>
    <w:rsid w:val="00E04C9E"/>
    <w:rsid w:val="00E067C6"/>
    <w:rsid w:val="00E07C5A"/>
    <w:rsid w:val="00E1120D"/>
    <w:rsid w:val="00E11B6E"/>
    <w:rsid w:val="00E12A73"/>
    <w:rsid w:val="00E15BA9"/>
    <w:rsid w:val="00E17F97"/>
    <w:rsid w:val="00E23A7A"/>
    <w:rsid w:val="00E26222"/>
    <w:rsid w:val="00E266E3"/>
    <w:rsid w:val="00E268FF"/>
    <w:rsid w:val="00E26DA5"/>
    <w:rsid w:val="00E26E19"/>
    <w:rsid w:val="00E27EF4"/>
    <w:rsid w:val="00E3041B"/>
    <w:rsid w:val="00E30CC7"/>
    <w:rsid w:val="00E31DF3"/>
    <w:rsid w:val="00E32DF6"/>
    <w:rsid w:val="00E40BC6"/>
    <w:rsid w:val="00E426B2"/>
    <w:rsid w:val="00E43A09"/>
    <w:rsid w:val="00E44AE5"/>
    <w:rsid w:val="00E450A4"/>
    <w:rsid w:val="00E45B05"/>
    <w:rsid w:val="00E506BE"/>
    <w:rsid w:val="00E520E5"/>
    <w:rsid w:val="00E522E3"/>
    <w:rsid w:val="00E534E3"/>
    <w:rsid w:val="00E55547"/>
    <w:rsid w:val="00E6302B"/>
    <w:rsid w:val="00E6452F"/>
    <w:rsid w:val="00E64F45"/>
    <w:rsid w:val="00E65887"/>
    <w:rsid w:val="00E6640F"/>
    <w:rsid w:val="00E6742D"/>
    <w:rsid w:val="00E700E4"/>
    <w:rsid w:val="00E71773"/>
    <w:rsid w:val="00E71CB0"/>
    <w:rsid w:val="00E72E0D"/>
    <w:rsid w:val="00E73133"/>
    <w:rsid w:val="00E73C3B"/>
    <w:rsid w:val="00E74819"/>
    <w:rsid w:val="00E74922"/>
    <w:rsid w:val="00E765A4"/>
    <w:rsid w:val="00E7678E"/>
    <w:rsid w:val="00E77C3D"/>
    <w:rsid w:val="00E811CC"/>
    <w:rsid w:val="00E83548"/>
    <w:rsid w:val="00E8629E"/>
    <w:rsid w:val="00E866E1"/>
    <w:rsid w:val="00E90991"/>
    <w:rsid w:val="00E909F0"/>
    <w:rsid w:val="00E90D47"/>
    <w:rsid w:val="00E91E1D"/>
    <w:rsid w:val="00E923E5"/>
    <w:rsid w:val="00E9344E"/>
    <w:rsid w:val="00E9346C"/>
    <w:rsid w:val="00E93993"/>
    <w:rsid w:val="00E9597C"/>
    <w:rsid w:val="00E95C42"/>
    <w:rsid w:val="00E966D9"/>
    <w:rsid w:val="00E96FB1"/>
    <w:rsid w:val="00E97F62"/>
    <w:rsid w:val="00EA0913"/>
    <w:rsid w:val="00EA0D17"/>
    <w:rsid w:val="00EA5B00"/>
    <w:rsid w:val="00EA6F96"/>
    <w:rsid w:val="00EA7AD2"/>
    <w:rsid w:val="00EB146B"/>
    <w:rsid w:val="00EB1791"/>
    <w:rsid w:val="00EB18A4"/>
    <w:rsid w:val="00EB21BC"/>
    <w:rsid w:val="00EB2C0C"/>
    <w:rsid w:val="00EB45AC"/>
    <w:rsid w:val="00EC1A1D"/>
    <w:rsid w:val="00EC441F"/>
    <w:rsid w:val="00EC4755"/>
    <w:rsid w:val="00EC6A65"/>
    <w:rsid w:val="00ED0BC4"/>
    <w:rsid w:val="00ED21C1"/>
    <w:rsid w:val="00ED29B3"/>
    <w:rsid w:val="00ED447D"/>
    <w:rsid w:val="00ED5E59"/>
    <w:rsid w:val="00EE4971"/>
    <w:rsid w:val="00EE5E24"/>
    <w:rsid w:val="00EE6CB0"/>
    <w:rsid w:val="00EE75CA"/>
    <w:rsid w:val="00EF090E"/>
    <w:rsid w:val="00EF44AD"/>
    <w:rsid w:val="00EF4580"/>
    <w:rsid w:val="00EF4D30"/>
    <w:rsid w:val="00EF4EE8"/>
    <w:rsid w:val="00EF5572"/>
    <w:rsid w:val="00EF6FC5"/>
    <w:rsid w:val="00EF7F9D"/>
    <w:rsid w:val="00F033DA"/>
    <w:rsid w:val="00F0392F"/>
    <w:rsid w:val="00F05169"/>
    <w:rsid w:val="00F07094"/>
    <w:rsid w:val="00F10F80"/>
    <w:rsid w:val="00F130CF"/>
    <w:rsid w:val="00F1358E"/>
    <w:rsid w:val="00F13691"/>
    <w:rsid w:val="00F13FB1"/>
    <w:rsid w:val="00F149BD"/>
    <w:rsid w:val="00F17D1A"/>
    <w:rsid w:val="00F21055"/>
    <w:rsid w:val="00F2290B"/>
    <w:rsid w:val="00F22C53"/>
    <w:rsid w:val="00F23770"/>
    <w:rsid w:val="00F241FB"/>
    <w:rsid w:val="00F2706E"/>
    <w:rsid w:val="00F27CD8"/>
    <w:rsid w:val="00F30351"/>
    <w:rsid w:val="00F30A58"/>
    <w:rsid w:val="00F327C6"/>
    <w:rsid w:val="00F3323E"/>
    <w:rsid w:val="00F341F4"/>
    <w:rsid w:val="00F34F9D"/>
    <w:rsid w:val="00F35CCE"/>
    <w:rsid w:val="00F3632B"/>
    <w:rsid w:val="00F42BB8"/>
    <w:rsid w:val="00F44E67"/>
    <w:rsid w:val="00F4667B"/>
    <w:rsid w:val="00F50041"/>
    <w:rsid w:val="00F52324"/>
    <w:rsid w:val="00F53722"/>
    <w:rsid w:val="00F5524B"/>
    <w:rsid w:val="00F5682A"/>
    <w:rsid w:val="00F60538"/>
    <w:rsid w:val="00F61DD2"/>
    <w:rsid w:val="00F63730"/>
    <w:rsid w:val="00F64FAE"/>
    <w:rsid w:val="00F66AFF"/>
    <w:rsid w:val="00F674C7"/>
    <w:rsid w:val="00F70297"/>
    <w:rsid w:val="00F71433"/>
    <w:rsid w:val="00F7197D"/>
    <w:rsid w:val="00F74EAE"/>
    <w:rsid w:val="00F81EA5"/>
    <w:rsid w:val="00F82F55"/>
    <w:rsid w:val="00F83F59"/>
    <w:rsid w:val="00F860C9"/>
    <w:rsid w:val="00F90728"/>
    <w:rsid w:val="00F90D08"/>
    <w:rsid w:val="00F912BF"/>
    <w:rsid w:val="00F91B6F"/>
    <w:rsid w:val="00F927F0"/>
    <w:rsid w:val="00F932D1"/>
    <w:rsid w:val="00F97C5B"/>
    <w:rsid w:val="00FA3D50"/>
    <w:rsid w:val="00FA721C"/>
    <w:rsid w:val="00FA7A9C"/>
    <w:rsid w:val="00FB38C3"/>
    <w:rsid w:val="00FB7FBD"/>
    <w:rsid w:val="00FC0580"/>
    <w:rsid w:val="00FC0758"/>
    <w:rsid w:val="00FC20E3"/>
    <w:rsid w:val="00FC2A8C"/>
    <w:rsid w:val="00FC2EB2"/>
    <w:rsid w:val="00FC32B6"/>
    <w:rsid w:val="00FC374A"/>
    <w:rsid w:val="00FC532A"/>
    <w:rsid w:val="00FC74C8"/>
    <w:rsid w:val="00FC7B47"/>
    <w:rsid w:val="00FD035C"/>
    <w:rsid w:val="00FD1A35"/>
    <w:rsid w:val="00FD20F0"/>
    <w:rsid w:val="00FD2EA4"/>
    <w:rsid w:val="00FD36C5"/>
    <w:rsid w:val="00FD6310"/>
    <w:rsid w:val="00FD7C7B"/>
    <w:rsid w:val="00FE029C"/>
    <w:rsid w:val="00FE1D12"/>
    <w:rsid w:val="00FE2122"/>
    <w:rsid w:val="00FE26F6"/>
    <w:rsid w:val="00FE2A86"/>
    <w:rsid w:val="00FE2DE2"/>
    <w:rsid w:val="00FE4B85"/>
    <w:rsid w:val="00FE5E60"/>
    <w:rsid w:val="00FE6793"/>
    <w:rsid w:val="00FE7E42"/>
    <w:rsid w:val="00FF045E"/>
    <w:rsid w:val="00FF0B06"/>
    <w:rsid w:val="00FF296F"/>
    <w:rsid w:val="00FF2F53"/>
    <w:rsid w:val="00FF506F"/>
    <w:rsid w:val="00FF58A7"/>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4C603FA0-07A0-6248-A09C-734529FE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C2930A452984CA43F82FC3B7C39A4" ma:contentTypeVersion="13" ma:contentTypeDescription="Create a new document." ma:contentTypeScope="" ma:versionID="ba48fcef010e41cc995a9f3bcbf6b783">
  <xsd:schema xmlns:xsd="http://www.w3.org/2001/XMLSchema" xmlns:xs="http://www.w3.org/2001/XMLSchema" xmlns:p="http://schemas.microsoft.com/office/2006/metadata/properties" xmlns:ns2="5709f56d-e600-4ec8-9718-683570064cad" xmlns:ns3="f6543bd7-8dea-44a0-bbd1-3533519cf5ae" targetNamespace="http://schemas.microsoft.com/office/2006/metadata/properties" ma:root="true" ma:fieldsID="10890f360b4ef6e5b9752cd24e8ba617" ns2:_="" ns3:_="">
    <xsd:import namespace="5709f56d-e600-4ec8-9718-683570064cad"/>
    <xsd:import namespace="f6543bd7-8dea-44a0-bbd1-3533519cf5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9f56d-e600-4ec8-9718-683570064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43bd7-8dea-44a0-bbd1-3533519cf5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9EFB9447-02AB-469D-BD3F-0213D2D1A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C2965-55DD-4FB0-ADA0-4729CBAD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9f56d-e600-4ec8-9718-683570064cad"/>
    <ds:schemaRef ds:uri="f6543bd7-8dea-44a0-bbd1-3533519cf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6F287-3148-4FC1-895E-5B388E65E686}">
  <ds:schemaRefs>
    <ds:schemaRef ds:uri="http://schemas.microsoft.com/sharepoint/v3/contenttype/forms"/>
  </ds:schemaRefs>
</ds:datastoreItem>
</file>

<file path=customXml/itemProps5.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3090</TotalTime>
  <Pages>17</Pages>
  <Words>7787</Words>
  <Characters>39248</Characters>
  <Application>Microsoft Office Word</Application>
  <DocSecurity>0</DocSecurity>
  <Lines>912</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Broadhurst LLC</cp:lastModifiedBy>
  <cp:revision>383</cp:revision>
  <dcterms:created xsi:type="dcterms:W3CDTF">2021-07-20T16:52:00Z</dcterms:created>
  <dcterms:modified xsi:type="dcterms:W3CDTF">2021-07-29T15:10:00Z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ContentTypeId">
    <vt:lpwstr>0x010100CDBC2930A452984CA43F82FC3B7C39A4</vt:lpwstr>
  </property>
</Properties>
</file>