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3BD5933A" w:rsidR="0011473D" w:rsidRDefault="00C56B61"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2903A7">
        <w:rPr>
          <w:rFonts w:ascii="Arial" w:hAnsi="Arial" w:cs="Arial"/>
          <w:b/>
          <w:color w:val="000000" w:themeColor="text1"/>
          <w:sz w:val="28"/>
          <w:szCs w:val="28"/>
          <w:lang w:val="en-GB"/>
        </w:rPr>
        <w:t>3A</w:t>
      </w:r>
    </w:p>
    <w:p w14:paraId="1DCE41A2" w14:textId="0CB8A9C3" w:rsidR="002638B0" w:rsidRDefault="002638B0"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69CC8B3D" w14:textId="3B1D0CCC" w:rsidR="00C362AA" w:rsidRPr="00996691" w:rsidRDefault="00996691" w:rsidP="00E653A0">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2903A7">
        <w:rPr>
          <w:rFonts w:ascii="Arial" w:hAnsi="Arial" w:cs="Arial"/>
          <w:b/>
          <w:color w:val="000000" w:themeColor="text1"/>
          <w:sz w:val="24"/>
          <w:lang w:val="en-GB"/>
        </w:rPr>
        <w:t>INSOLVENCY SYSTEM OF THE UNITED STATES</w:t>
      </w:r>
    </w:p>
    <w:p w14:paraId="5E119630" w14:textId="77777777" w:rsidR="00434A8C" w:rsidRPr="007C6201" w:rsidRDefault="00434A8C"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41D21862" w14:textId="77777777" w:rsidR="00DA1D45" w:rsidRDefault="00DA1D45" w:rsidP="009D0811">
      <w:pPr>
        <w:jc w:val="center"/>
        <w:rPr>
          <w:rFonts w:ascii="Arial" w:hAnsi="Arial" w:cs="Arial"/>
          <w:b/>
          <w:sz w:val="22"/>
          <w:szCs w:val="22"/>
          <w:u w:val="single"/>
          <w:lang w:val="en-GB"/>
        </w:rPr>
      </w:pPr>
    </w:p>
    <w:p w14:paraId="3A4D14EB" w14:textId="77777777" w:rsidR="00E653A0" w:rsidRDefault="00E653A0">
      <w:pPr>
        <w:rPr>
          <w:rFonts w:ascii="Arial" w:hAnsi="Arial" w:cs="Arial"/>
          <w:b/>
          <w:sz w:val="22"/>
          <w:szCs w:val="22"/>
          <w:u w:val="single"/>
          <w:lang w:val="en-GB"/>
        </w:rPr>
      </w:pPr>
      <w:r>
        <w:rPr>
          <w:rFonts w:ascii="Arial" w:hAnsi="Arial" w:cs="Arial"/>
          <w:b/>
          <w:sz w:val="22"/>
          <w:szCs w:val="22"/>
          <w:u w:val="single"/>
          <w:lang w:val="en-GB"/>
        </w:rPr>
        <w:br w:type="page"/>
      </w:r>
    </w:p>
    <w:p w14:paraId="35FE2573" w14:textId="77777777" w:rsidR="00E653A0" w:rsidRDefault="00E653A0" w:rsidP="009D0811">
      <w:pPr>
        <w:jc w:val="center"/>
        <w:rPr>
          <w:rFonts w:ascii="Arial" w:hAnsi="Arial" w:cs="Arial"/>
          <w:b/>
          <w:sz w:val="22"/>
          <w:szCs w:val="22"/>
          <w:u w:val="single"/>
          <w:lang w:val="en-GB"/>
        </w:rPr>
      </w:pPr>
    </w:p>
    <w:p w14:paraId="0A714B14" w14:textId="77777777" w:rsidR="00E653A0" w:rsidRDefault="00E653A0" w:rsidP="009D0811">
      <w:pPr>
        <w:jc w:val="center"/>
        <w:rPr>
          <w:rFonts w:ascii="Arial" w:hAnsi="Arial" w:cs="Arial"/>
          <w:b/>
          <w:sz w:val="22"/>
          <w:szCs w:val="22"/>
          <w:u w:val="single"/>
          <w:lang w:val="en-GB"/>
        </w:rPr>
      </w:pPr>
    </w:p>
    <w:p w14:paraId="3C0D3574" w14:textId="71EF753B"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w:t>
      </w:r>
      <w:proofErr w:type="gramStart"/>
      <w:r w:rsidRPr="00BF1C6F">
        <w:rPr>
          <w:rFonts w:ascii="Arial" w:hAnsi="Arial" w:cs="Arial"/>
          <w:sz w:val="22"/>
          <w:szCs w:val="22"/>
          <w:lang w:val="en-GB"/>
        </w:rPr>
        <w:t>a</w:t>
      </w:r>
      <w:proofErr w:type="gramEnd"/>
      <w:r w:rsidRPr="00BF1C6F">
        <w:rPr>
          <w:rFonts w:ascii="Arial" w:hAnsi="Arial" w:cs="Arial"/>
          <w:sz w:val="22"/>
          <w:szCs w:val="22"/>
          <w:lang w:val="en-GB"/>
        </w:rPr>
        <w:t xml:space="preserve">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59D31304"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 number.assessment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285C30F9"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1A8AF1B5"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Pr>
          <w:rFonts w:ascii="Arial" w:hAnsi="Arial" w:cs="Arial"/>
          <w:b/>
          <w:bCs/>
          <w:sz w:val="22"/>
          <w:szCs w:val="22"/>
          <w:lang w:val="en-GB"/>
        </w:rPr>
        <w:t>1</w:t>
      </w:r>
      <w:r>
        <w:rPr>
          <w:rFonts w:ascii="Arial" w:hAnsi="Arial" w:cs="Arial"/>
          <w:sz w:val="22"/>
          <w:szCs w:val="22"/>
          <w:lang w:val="en-GB"/>
        </w:rPr>
        <w:t xml:space="preserve">. If you elect to submit by 1 March 2021,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2021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w:t>
      </w:r>
      <w:proofErr w:type="gramStart"/>
      <w:r w:rsidRPr="00B9639B">
        <w:rPr>
          <w:rFonts w:ascii="Arial" w:hAnsi="Arial" w:cs="Arial"/>
          <w:sz w:val="22"/>
          <w:szCs w:val="22"/>
          <w:lang w:val="en-GB"/>
        </w:rPr>
        <w:t>are</w:t>
      </w:r>
      <w:proofErr w:type="gramEnd"/>
      <w:r w:rsidRPr="00B9639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B9639B">
      <w:pPr>
        <w:autoSpaceDE w:val="0"/>
        <w:autoSpaceDN w:val="0"/>
        <w:adjustRightInd w:val="0"/>
        <w:jc w:val="both"/>
        <w:rPr>
          <w:rFonts w:ascii="Arial" w:hAnsi="Arial" w:cs="Arial"/>
          <w:sz w:val="22"/>
          <w:szCs w:val="22"/>
        </w:rPr>
      </w:pPr>
    </w:p>
    <w:p w14:paraId="43F355DA"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B9639B">
      <w:pPr>
        <w:jc w:val="both"/>
        <w:rPr>
          <w:rFonts w:ascii="Arial" w:hAnsi="Arial" w:cs="Arial"/>
          <w:sz w:val="22"/>
          <w:szCs w:val="22"/>
        </w:rPr>
      </w:pPr>
    </w:p>
    <w:p w14:paraId="66852407" w14:textId="3F968A5D" w:rsidR="00256B74" w:rsidRDefault="00256B74" w:rsidP="00256B74">
      <w:pPr>
        <w:pStyle w:val="AODocTxt"/>
        <w:spacing w:before="0" w:line="240" w:lineRule="auto"/>
        <w:rPr>
          <w:rFonts w:ascii="Arial" w:hAnsi="Arial" w:cs="Arial"/>
        </w:rPr>
      </w:pPr>
      <w:r w:rsidRPr="00256B74">
        <w:rPr>
          <w:rFonts w:ascii="Arial" w:hAnsi="Arial" w:cs="Arial"/>
        </w:rPr>
        <w:t xml:space="preserve">FabCo, based in Utah, owes SupplyCo, based in Mexico, </w:t>
      </w:r>
      <w:r>
        <w:rPr>
          <w:rFonts w:ascii="Arial" w:hAnsi="Arial" w:cs="Arial"/>
        </w:rPr>
        <w:t>US</w:t>
      </w:r>
      <w:r w:rsidRPr="00256B74">
        <w:rPr>
          <w:rFonts w:ascii="Arial" w:hAnsi="Arial" w:cs="Arial"/>
        </w:rPr>
        <w:t>$10,000 on a past-due invoice.  May SupplyCo file an involuntary petition to place FabCo into chapter 11 bankruptcy proceedings?</w:t>
      </w:r>
    </w:p>
    <w:p w14:paraId="0D46D7D9" w14:textId="77777777" w:rsidR="00256B74" w:rsidRPr="00256B74" w:rsidRDefault="00256B74" w:rsidP="00256B74">
      <w:pPr>
        <w:pStyle w:val="AODocTxt"/>
        <w:spacing w:before="0" w:line="240" w:lineRule="auto"/>
        <w:rPr>
          <w:rFonts w:ascii="Arial" w:hAnsi="Arial" w:cs="Arial"/>
        </w:rPr>
      </w:pPr>
    </w:p>
    <w:p w14:paraId="1CC4022D" w14:textId="3188BAD7" w:rsid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Yes.</w:t>
      </w:r>
    </w:p>
    <w:p w14:paraId="523B7A5D" w14:textId="77777777" w:rsidR="00256B74" w:rsidRPr="00256B74" w:rsidRDefault="00256B74" w:rsidP="0093467C">
      <w:pPr>
        <w:pStyle w:val="AODocTxt"/>
        <w:spacing w:before="0" w:line="240" w:lineRule="auto"/>
        <w:ind w:left="426"/>
        <w:rPr>
          <w:rFonts w:ascii="Arial" w:hAnsi="Arial" w:cs="Arial"/>
        </w:rPr>
      </w:pPr>
    </w:p>
    <w:p w14:paraId="269445D3" w14:textId="2372687B" w:rsidR="00256B74" w:rsidRPr="00CE06D6" w:rsidRDefault="00256B74" w:rsidP="0093467C">
      <w:pPr>
        <w:pStyle w:val="AODocTxt"/>
        <w:numPr>
          <w:ilvl w:val="0"/>
          <w:numId w:val="15"/>
        </w:numPr>
        <w:spacing w:before="0" w:line="240" w:lineRule="auto"/>
        <w:ind w:left="426"/>
        <w:rPr>
          <w:rFonts w:ascii="Arial" w:hAnsi="Arial" w:cs="Arial"/>
          <w:highlight w:val="yellow"/>
        </w:rPr>
      </w:pPr>
      <w:r w:rsidRPr="00CE06D6">
        <w:rPr>
          <w:rFonts w:ascii="Arial" w:hAnsi="Arial" w:cs="Arial"/>
          <w:highlight w:val="yellow"/>
        </w:rPr>
        <w:t xml:space="preserve">Yes, if FabCo has fewer than 12 non-contingent, non-insider creditors. </w:t>
      </w:r>
    </w:p>
    <w:p w14:paraId="6E2CD2C7" w14:textId="77777777" w:rsidR="00256B74" w:rsidRPr="00256B74" w:rsidRDefault="00256B74" w:rsidP="0093467C">
      <w:pPr>
        <w:pStyle w:val="AODocTxt"/>
        <w:spacing w:before="0" w:line="240" w:lineRule="auto"/>
        <w:ind w:left="426"/>
        <w:rPr>
          <w:rFonts w:ascii="Arial" w:hAnsi="Arial" w:cs="Arial"/>
        </w:rPr>
      </w:pPr>
    </w:p>
    <w:p w14:paraId="21478273" w14:textId="6E850EB2" w:rsidR="00256B74" w:rsidRPr="004D3B3B" w:rsidRDefault="00256B74" w:rsidP="0093467C">
      <w:pPr>
        <w:pStyle w:val="AODocTxt"/>
        <w:numPr>
          <w:ilvl w:val="0"/>
          <w:numId w:val="15"/>
        </w:numPr>
        <w:spacing w:before="0" w:line="240" w:lineRule="auto"/>
        <w:ind w:left="426"/>
        <w:rPr>
          <w:rFonts w:ascii="Arial" w:hAnsi="Arial" w:cs="Arial"/>
        </w:rPr>
      </w:pPr>
      <w:r w:rsidRPr="004D3B3B">
        <w:rPr>
          <w:rFonts w:ascii="Arial" w:hAnsi="Arial" w:cs="Arial"/>
        </w:rPr>
        <w:t xml:space="preserve">Yes, if other creditors owed at least </w:t>
      </w:r>
      <w:r w:rsidR="005D6642" w:rsidRPr="004D3B3B">
        <w:rPr>
          <w:rFonts w:ascii="Arial" w:hAnsi="Arial" w:cs="Arial"/>
        </w:rPr>
        <w:t>US</w:t>
      </w:r>
      <w:r w:rsidRPr="004D3B3B">
        <w:rPr>
          <w:rFonts w:ascii="Arial" w:hAnsi="Arial" w:cs="Arial"/>
        </w:rPr>
        <w:t>$5,775 join in the petition.</w:t>
      </w:r>
    </w:p>
    <w:p w14:paraId="17383260" w14:textId="77777777" w:rsidR="00256B74" w:rsidRPr="00256B74" w:rsidRDefault="00256B74" w:rsidP="0093467C">
      <w:pPr>
        <w:pStyle w:val="AODocTxt"/>
        <w:spacing w:before="0" w:line="240" w:lineRule="auto"/>
        <w:ind w:left="426"/>
        <w:rPr>
          <w:rFonts w:ascii="Arial" w:hAnsi="Arial" w:cs="Arial"/>
        </w:rPr>
      </w:pPr>
    </w:p>
    <w:p w14:paraId="4F64449A" w14:textId="7AD2D87E" w:rsid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No, because SupplyCo doesn’t know whether FabCo is insolvent.</w:t>
      </w:r>
    </w:p>
    <w:p w14:paraId="7FF3A637" w14:textId="77777777" w:rsidR="00256B74" w:rsidRPr="00256B74" w:rsidRDefault="00256B74" w:rsidP="0093467C">
      <w:pPr>
        <w:pStyle w:val="AODocTxt"/>
        <w:spacing w:before="0" w:line="240" w:lineRule="auto"/>
        <w:ind w:left="426"/>
        <w:rPr>
          <w:rFonts w:ascii="Arial" w:hAnsi="Arial" w:cs="Arial"/>
        </w:rPr>
      </w:pPr>
    </w:p>
    <w:p w14:paraId="54A8A515" w14:textId="05C8411A" w:rsidR="00256B74" w:rsidRP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No, because SupplyCo is not a US company.</w:t>
      </w:r>
    </w:p>
    <w:p w14:paraId="25EB1E9D" w14:textId="77777777" w:rsidR="005B79F4" w:rsidRPr="00B9639B" w:rsidRDefault="005B79F4" w:rsidP="00B9639B">
      <w:pPr>
        <w:jc w:val="both"/>
        <w:rPr>
          <w:rFonts w:ascii="Arial" w:hAnsi="Arial" w:cs="Arial"/>
          <w:sz w:val="22"/>
          <w:szCs w:val="22"/>
        </w:rPr>
      </w:pPr>
    </w:p>
    <w:p w14:paraId="1EDB374E"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B9639B">
      <w:pPr>
        <w:jc w:val="both"/>
        <w:rPr>
          <w:rFonts w:ascii="Arial" w:hAnsi="Arial" w:cs="Arial"/>
          <w:sz w:val="22"/>
          <w:szCs w:val="22"/>
        </w:rPr>
      </w:pPr>
    </w:p>
    <w:p w14:paraId="07CC7A72" w14:textId="6A879E86" w:rsidR="0093467C" w:rsidRDefault="0093467C" w:rsidP="0093467C">
      <w:pPr>
        <w:pStyle w:val="AODocTxt"/>
        <w:spacing w:before="0" w:line="240" w:lineRule="auto"/>
        <w:rPr>
          <w:rFonts w:ascii="Arial" w:hAnsi="Arial" w:cs="Arial"/>
        </w:rPr>
      </w:pPr>
      <w:r w:rsidRPr="0093467C">
        <w:rPr>
          <w:rFonts w:ascii="Arial" w:hAnsi="Arial" w:cs="Arial"/>
        </w:rPr>
        <w:t xml:space="preserve">Which of the following is a </w:t>
      </w:r>
      <w:r w:rsidRPr="0093467C">
        <w:rPr>
          <w:rFonts w:ascii="Arial" w:hAnsi="Arial" w:cs="Arial"/>
          <w:i/>
        </w:rPr>
        <w:t>mandatory</w:t>
      </w:r>
      <w:r w:rsidRPr="0093467C">
        <w:rPr>
          <w:rFonts w:ascii="Arial" w:hAnsi="Arial" w:cs="Arial"/>
        </w:rPr>
        <w:t xml:space="preserve">, rather than </w:t>
      </w:r>
      <w:r w:rsidRPr="0093467C">
        <w:rPr>
          <w:rFonts w:ascii="Arial" w:hAnsi="Arial" w:cs="Arial"/>
          <w:i/>
        </w:rPr>
        <w:t>discretionary</w:t>
      </w:r>
      <w:r w:rsidRPr="0093467C">
        <w:rPr>
          <w:rFonts w:ascii="Arial" w:hAnsi="Arial" w:cs="Arial"/>
        </w:rPr>
        <w:t>, basis to deny recognition of a foreign judgment under state law based on one of the Uniform Acts?</w:t>
      </w:r>
    </w:p>
    <w:p w14:paraId="6FD95EEE" w14:textId="77777777" w:rsidR="0093467C" w:rsidRPr="0093467C" w:rsidRDefault="0093467C" w:rsidP="0093467C">
      <w:pPr>
        <w:pStyle w:val="AODocTxt"/>
        <w:spacing w:before="0" w:line="240" w:lineRule="auto"/>
        <w:rPr>
          <w:rFonts w:ascii="Arial" w:hAnsi="Arial" w:cs="Arial"/>
        </w:rPr>
      </w:pPr>
    </w:p>
    <w:p w14:paraId="4A822A79" w14:textId="22086F26" w:rsid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The foreign judgment is subject to appeal in the foreign country.</w:t>
      </w:r>
    </w:p>
    <w:p w14:paraId="389CBA14" w14:textId="77777777" w:rsidR="0093467C" w:rsidRPr="0093467C" w:rsidRDefault="0093467C" w:rsidP="0093467C">
      <w:pPr>
        <w:pStyle w:val="AODocTxt"/>
        <w:spacing w:before="0" w:line="240" w:lineRule="auto"/>
        <w:rPr>
          <w:rFonts w:ascii="Arial" w:hAnsi="Arial" w:cs="Arial"/>
        </w:rPr>
      </w:pPr>
    </w:p>
    <w:p w14:paraId="7EA45399" w14:textId="6F9B70B9" w:rsidR="0093467C" w:rsidRPr="00987E6C" w:rsidRDefault="0093467C" w:rsidP="0093467C">
      <w:pPr>
        <w:pStyle w:val="AODocTxt"/>
        <w:numPr>
          <w:ilvl w:val="0"/>
          <w:numId w:val="13"/>
        </w:numPr>
        <w:spacing w:before="0" w:line="240" w:lineRule="auto"/>
        <w:ind w:left="426"/>
        <w:rPr>
          <w:rFonts w:ascii="Arial" w:hAnsi="Arial" w:cs="Arial"/>
          <w:highlight w:val="yellow"/>
        </w:rPr>
      </w:pPr>
      <w:r w:rsidRPr="00987E6C">
        <w:rPr>
          <w:rFonts w:ascii="Arial" w:hAnsi="Arial" w:cs="Arial"/>
          <w:highlight w:val="yellow"/>
        </w:rPr>
        <w:t>The foreign judgment is an injunction.</w:t>
      </w:r>
    </w:p>
    <w:p w14:paraId="394052C8" w14:textId="77777777" w:rsidR="0093467C" w:rsidRPr="0093467C" w:rsidRDefault="0093467C" w:rsidP="0093467C">
      <w:pPr>
        <w:pStyle w:val="AODocTxt"/>
        <w:spacing w:before="0" w:line="240" w:lineRule="auto"/>
        <w:rPr>
          <w:rFonts w:ascii="Arial" w:hAnsi="Arial" w:cs="Arial"/>
        </w:rPr>
      </w:pPr>
    </w:p>
    <w:p w14:paraId="01280727" w14:textId="73B499F2" w:rsid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The foreign judgment was issued by a court, contrary to the parties’ agreement to arbitrate.</w:t>
      </w:r>
    </w:p>
    <w:p w14:paraId="7282CA34" w14:textId="77777777" w:rsidR="0093467C" w:rsidRPr="0093467C" w:rsidRDefault="0093467C" w:rsidP="0093467C">
      <w:pPr>
        <w:pStyle w:val="AODocTxt"/>
        <w:spacing w:before="0" w:line="240" w:lineRule="auto"/>
        <w:rPr>
          <w:rFonts w:ascii="Arial" w:hAnsi="Arial" w:cs="Arial"/>
        </w:rPr>
      </w:pPr>
    </w:p>
    <w:p w14:paraId="77A70C4D" w14:textId="1E941F4F" w:rsid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 xml:space="preserve">The defendant did not have sufficient notice of the foreign proceeding to put on a defense. </w:t>
      </w:r>
    </w:p>
    <w:p w14:paraId="3381DB43" w14:textId="77777777" w:rsidR="0093467C" w:rsidRPr="0093467C" w:rsidRDefault="0093467C" w:rsidP="0093467C">
      <w:pPr>
        <w:pStyle w:val="AODocTxt"/>
        <w:spacing w:before="0" w:line="240" w:lineRule="auto"/>
        <w:rPr>
          <w:rFonts w:ascii="Arial" w:hAnsi="Arial" w:cs="Arial"/>
        </w:rPr>
      </w:pPr>
    </w:p>
    <w:p w14:paraId="5E8FDB76" w14:textId="073F1A48" w:rsidR="0093467C" w:rsidRP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The foreign judgment is inconsistent with another final judgment on the same subject matter.</w:t>
      </w:r>
    </w:p>
    <w:p w14:paraId="4B34F8F8" w14:textId="1EBABD10" w:rsidR="005B79F4" w:rsidRPr="00B9639B" w:rsidRDefault="005B79F4" w:rsidP="00B9639B">
      <w:pPr>
        <w:ind w:left="66"/>
        <w:jc w:val="both"/>
        <w:rPr>
          <w:rFonts w:ascii="Arial" w:hAnsi="Arial" w:cs="Arial"/>
          <w:iCs/>
          <w:sz w:val="22"/>
          <w:szCs w:val="22"/>
          <w:lang w:val="en-GB"/>
        </w:rPr>
      </w:pPr>
    </w:p>
    <w:p w14:paraId="788B3207"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223917" w:rsidRDefault="00E9597C" w:rsidP="00223917">
      <w:pPr>
        <w:jc w:val="both"/>
        <w:rPr>
          <w:rFonts w:ascii="Arial" w:hAnsi="Arial" w:cs="Arial"/>
          <w:sz w:val="22"/>
          <w:szCs w:val="22"/>
        </w:rPr>
      </w:pPr>
    </w:p>
    <w:p w14:paraId="37DDC12D" w14:textId="71BBD878" w:rsidR="00223917" w:rsidRDefault="00223917" w:rsidP="00223917">
      <w:pPr>
        <w:pStyle w:val="AODocTxt"/>
        <w:spacing w:before="0" w:line="240" w:lineRule="auto"/>
        <w:rPr>
          <w:rFonts w:ascii="Arial" w:hAnsi="Arial" w:cs="Arial"/>
        </w:rPr>
      </w:pPr>
      <w:r w:rsidRPr="00223917">
        <w:rPr>
          <w:rFonts w:ascii="Arial" w:hAnsi="Arial" w:cs="Arial"/>
        </w:rPr>
        <w:t>Which of the following is likely to be a party in interest in the bankruptcy of XYZ Corp?</w:t>
      </w:r>
    </w:p>
    <w:p w14:paraId="4E6C60FD" w14:textId="77777777" w:rsidR="00223917" w:rsidRPr="00223917" w:rsidRDefault="00223917" w:rsidP="00223917">
      <w:pPr>
        <w:pStyle w:val="AODocTxt"/>
        <w:spacing w:before="0" w:line="240" w:lineRule="auto"/>
        <w:rPr>
          <w:rFonts w:ascii="Arial" w:hAnsi="Arial" w:cs="Arial"/>
        </w:rPr>
      </w:pPr>
    </w:p>
    <w:p w14:paraId="5148B7CF" w14:textId="435876AD" w:rsid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shareholder in ABC Corp, to which XYZ Corp is substantially indebted</w:t>
      </w:r>
      <w:r>
        <w:rPr>
          <w:rFonts w:ascii="Arial" w:hAnsi="Arial" w:cs="Arial"/>
        </w:rPr>
        <w:t>.</w:t>
      </w:r>
    </w:p>
    <w:p w14:paraId="335F6E34" w14:textId="77777777" w:rsidR="00223917" w:rsidRPr="00223917" w:rsidRDefault="00223917" w:rsidP="00223917">
      <w:pPr>
        <w:pStyle w:val="AODocTxt"/>
        <w:spacing w:before="0" w:line="240" w:lineRule="auto"/>
        <w:rPr>
          <w:rFonts w:ascii="Arial" w:hAnsi="Arial" w:cs="Arial"/>
        </w:rPr>
      </w:pPr>
    </w:p>
    <w:p w14:paraId="6DC05F95" w14:textId="33CDA5D0" w:rsid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journalist writing about XYZ Corp’s bankruptcy</w:t>
      </w:r>
      <w:r>
        <w:rPr>
          <w:rFonts w:ascii="Arial" w:hAnsi="Arial" w:cs="Arial"/>
        </w:rPr>
        <w:t>.</w:t>
      </w:r>
    </w:p>
    <w:p w14:paraId="5307BDEB" w14:textId="77777777" w:rsidR="00223917" w:rsidRPr="00223917" w:rsidRDefault="00223917" w:rsidP="00223917">
      <w:pPr>
        <w:pStyle w:val="AODocTxt"/>
        <w:spacing w:before="0" w:line="240" w:lineRule="auto"/>
        <w:rPr>
          <w:rFonts w:ascii="Arial" w:hAnsi="Arial" w:cs="Arial"/>
        </w:rPr>
      </w:pPr>
    </w:p>
    <w:p w14:paraId="081FB9BD" w14:textId="1A50FF6D" w:rsid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shareholder in MNO Corp, which owns all of XYZ Corp’s shares</w:t>
      </w:r>
      <w:r>
        <w:rPr>
          <w:rFonts w:ascii="Arial" w:hAnsi="Arial" w:cs="Arial"/>
        </w:rPr>
        <w:t>.</w:t>
      </w:r>
    </w:p>
    <w:p w14:paraId="4701BC66" w14:textId="77777777" w:rsidR="00223917" w:rsidRPr="00223917" w:rsidRDefault="00223917" w:rsidP="00223917">
      <w:pPr>
        <w:pStyle w:val="AODocTxt"/>
        <w:spacing w:before="0" w:line="240" w:lineRule="auto"/>
        <w:rPr>
          <w:rFonts w:ascii="Arial" w:hAnsi="Arial" w:cs="Arial"/>
        </w:rPr>
      </w:pPr>
    </w:p>
    <w:p w14:paraId="44253CA2" w14:textId="3063A615" w:rsidR="00223917" w:rsidRPr="004D3B3B" w:rsidRDefault="00223917" w:rsidP="00223917">
      <w:pPr>
        <w:pStyle w:val="AODocTxt"/>
        <w:numPr>
          <w:ilvl w:val="0"/>
          <w:numId w:val="16"/>
        </w:numPr>
        <w:spacing w:before="0" w:line="240" w:lineRule="auto"/>
        <w:ind w:left="426"/>
        <w:rPr>
          <w:rFonts w:ascii="Arial" w:hAnsi="Arial" w:cs="Arial"/>
        </w:rPr>
      </w:pPr>
      <w:r w:rsidRPr="004D3B3B">
        <w:rPr>
          <w:rFonts w:ascii="Arial" w:hAnsi="Arial" w:cs="Arial"/>
        </w:rPr>
        <w:lastRenderedPageBreak/>
        <w:t>A retired employee of XYZ Corp who receives payments from the company’s pension plan.</w:t>
      </w:r>
    </w:p>
    <w:p w14:paraId="2DBBD3B3" w14:textId="77777777" w:rsidR="00223917" w:rsidRPr="00223917" w:rsidRDefault="00223917" w:rsidP="00223917">
      <w:pPr>
        <w:pStyle w:val="AODocTxt"/>
        <w:spacing w:before="0" w:line="240" w:lineRule="auto"/>
        <w:rPr>
          <w:rFonts w:ascii="Arial" w:hAnsi="Arial" w:cs="Arial"/>
        </w:rPr>
      </w:pPr>
    </w:p>
    <w:p w14:paraId="6393FCCC" w14:textId="79E730EB" w:rsidR="00223917" w:rsidRPr="00815A73" w:rsidRDefault="00223917" w:rsidP="00223917">
      <w:pPr>
        <w:pStyle w:val="AODocTxt"/>
        <w:numPr>
          <w:ilvl w:val="0"/>
          <w:numId w:val="16"/>
        </w:numPr>
        <w:spacing w:before="0" w:line="240" w:lineRule="auto"/>
        <w:ind w:left="426"/>
        <w:rPr>
          <w:rFonts w:ascii="Arial" w:hAnsi="Arial" w:cs="Arial"/>
          <w:highlight w:val="yellow"/>
        </w:rPr>
      </w:pPr>
      <w:r w:rsidRPr="00815A73">
        <w:rPr>
          <w:rFonts w:ascii="Arial" w:hAnsi="Arial" w:cs="Arial"/>
          <w:highlight w:val="yellow"/>
        </w:rPr>
        <w:t>A non-profit organization that advocates for companies like XYZ Corp to be held responsible for climate change.</w:t>
      </w:r>
    </w:p>
    <w:p w14:paraId="250C7E8C" w14:textId="77777777" w:rsidR="00DB50FB" w:rsidRPr="00223917" w:rsidRDefault="00DB50FB" w:rsidP="00223917">
      <w:pPr>
        <w:jc w:val="both"/>
        <w:rPr>
          <w:rFonts w:ascii="Arial" w:hAnsi="Arial" w:cs="Arial"/>
          <w:sz w:val="22"/>
          <w:szCs w:val="22"/>
        </w:rPr>
      </w:pPr>
    </w:p>
    <w:p w14:paraId="5099C7EB" w14:textId="6B5F76CE"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160679" w:rsidRDefault="00E9597C" w:rsidP="00160679">
      <w:pPr>
        <w:jc w:val="both"/>
        <w:rPr>
          <w:rFonts w:ascii="Arial" w:hAnsi="Arial" w:cs="Arial"/>
          <w:sz w:val="22"/>
          <w:szCs w:val="22"/>
        </w:rPr>
      </w:pPr>
    </w:p>
    <w:p w14:paraId="5C027E2F" w14:textId="1B20479D" w:rsidR="00160679" w:rsidRDefault="00160679" w:rsidP="00160679">
      <w:pPr>
        <w:pStyle w:val="AODocTxt"/>
        <w:spacing w:before="0" w:line="240" w:lineRule="auto"/>
        <w:rPr>
          <w:rFonts w:ascii="Arial" w:hAnsi="Arial" w:cs="Arial"/>
        </w:rPr>
      </w:pPr>
      <w:r w:rsidRPr="00160679">
        <w:rPr>
          <w:rFonts w:ascii="Arial" w:hAnsi="Arial" w:cs="Arial"/>
        </w:rPr>
        <w:t>If a debtor rejects an executory trademark license agreement under which it licenses a trademark to its counterparty, which of the following is true:</w:t>
      </w:r>
    </w:p>
    <w:p w14:paraId="406809A2" w14:textId="77777777" w:rsidR="00160679" w:rsidRPr="00160679" w:rsidRDefault="00160679" w:rsidP="00160679">
      <w:pPr>
        <w:pStyle w:val="AODocTxt"/>
        <w:spacing w:before="0" w:line="240" w:lineRule="auto"/>
        <w:rPr>
          <w:rFonts w:ascii="Arial" w:hAnsi="Arial" w:cs="Arial"/>
        </w:rPr>
      </w:pPr>
    </w:p>
    <w:p w14:paraId="66AFC2F7" w14:textId="0555A03A"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The counterparty must immediately stop using the trademark.</w:t>
      </w:r>
    </w:p>
    <w:p w14:paraId="40F081ED" w14:textId="77777777" w:rsidR="00A3165E" w:rsidRPr="00160679" w:rsidRDefault="00A3165E" w:rsidP="00A3165E">
      <w:pPr>
        <w:pStyle w:val="AODocTxt"/>
        <w:spacing w:before="0" w:line="240" w:lineRule="auto"/>
        <w:rPr>
          <w:rFonts w:ascii="Arial" w:hAnsi="Arial" w:cs="Arial"/>
        </w:rPr>
      </w:pPr>
    </w:p>
    <w:p w14:paraId="7FD75B2A" w14:textId="65B5250E"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The counterparty can continue using the trademark for the remaining period of the license</w:t>
      </w:r>
      <w:r w:rsidR="00A3165E">
        <w:rPr>
          <w:rFonts w:ascii="Arial" w:hAnsi="Arial" w:cs="Arial"/>
        </w:rPr>
        <w:t>.</w:t>
      </w:r>
    </w:p>
    <w:p w14:paraId="715B809F" w14:textId="77777777" w:rsidR="00A3165E" w:rsidRPr="00160679" w:rsidRDefault="00A3165E" w:rsidP="00A3165E">
      <w:pPr>
        <w:pStyle w:val="AODocTxt"/>
        <w:spacing w:before="0" w:line="240" w:lineRule="auto"/>
        <w:rPr>
          <w:rFonts w:ascii="Arial" w:hAnsi="Arial" w:cs="Arial"/>
        </w:rPr>
      </w:pPr>
    </w:p>
    <w:p w14:paraId="03D14782" w14:textId="5E623B3C"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The counterparty has a claim for damages for breach of contract</w:t>
      </w:r>
      <w:r w:rsidR="00A3165E">
        <w:rPr>
          <w:rFonts w:ascii="Arial" w:hAnsi="Arial" w:cs="Arial"/>
        </w:rPr>
        <w:t>.</w:t>
      </w:r>
    </w:p>
    <w:p w14:paraId="79876727" w14:textId="77777777" w:rsidR="00A3165E" w:rsidRPr="00160679" w:rsidRDefault="00A3165E" w:rsidP="00A3165E">
      <w:pPr>
        <w:pStyle w:val="AODocTxt"/>
        <w:spacing w:before="0" w:line="240" w:lineRule="auto"/>
        <w:rPr>
          <w:rFonts w:ascii="Arial" w:hAnsi="Arial" w:cs="Arial"/>
        </w:rPr>
      </w:pPr>
    </w:p>
    <w:p w14:paraId="0EB0F369" w14:textId="5A8D34C2"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 xml:space="preserve">Both (a) </w:t>
      </w:r>
      <w:r w:rsidR="00A3165E">
        <w:rPr>
          <w:rFonts w:ascii="Arial" w:hAnsi="Arial" w:cs="Arial"/>
        </w:rPr>
        <w:t>and</w:t>
      </w:r>
      <w:r w:rsidRPr="00160679">
        <w:rPr>
          <w:rFonts w:ascii="Arial" w:hAnsi="Arial" w:cs="Arial"/>
        </w:rPr>
        <w:t xml:space="preserve"> (c)</w:t>
      </w:r>
      <w:r w:rsidR="00A3165E">
        <w:rPr>
          <w:rFonts w:ascii="Arial" w:hAnsi="Arial" w:cs="Arial"/>
        </w:rPr>
        <w:t>.</w:t>
      </w:r>
    </w:p>
    <w:p w14:paraId="762DDE66" w14:textId="77777777" w:rsidR="00A3165E" w:rsidRPr="00160679" w:rsidRDefault="00A3165E" w:rsidP="00A3165E">
      <w:pPr>
        <w:pStyle w:val="AODocTxt"/>
        <w:spacing w:before="0" w:line="240" w:lineRule="auto"/>
        <w:rPr>
          <w:rFonts w:ascii="Arial" w:hAnsi="Arial" w:cs="Arial"/>
        </w:rPr>
      </w:pPr>
    </w:p>
    <w:p w14:paraId="3576CAED" w14:textId="572A1ADE" w:rsidR="00160679" w:rsidRPr="00394A0D" w:rsidRDefault="00160679" w:rsidP="00A3165E">
      <w:pPr>
        <w:pStyle w:val="AODocTxt"/>
        <w:numPr>
          <w:ilvl w:val="0"/>
          <w:numId w:val="18"/>
        </w:numPr>
        <w:spacing w:before="0" w:line="240" w:lineRule="auto"/>
        <w:ind w:left="426"/>
        <w:rPr>
          <w:rFonts w:ascii="Arial" w:hAnsi="Arial" w:cs="Arial"/>
          <w:highlight w:val="yellow"/>
        </w:rPr>
      </w:pPr>
      <w:r w:rsidRPr="00394A0D">
        <w:rPr>
          <w:rFonts w:ascii="Arial" w:hAnsi="Arial" w:cs="Arial"/>
          <w:highlight w:val="yellow"/>
        </w:rPr>
        <w:t xml:space="preserve">Both (b) </w:t>
      </w:r>
      <w:r w:rsidR="00A3165E" w:rsidRPr="00394A0D">
        <w:rPr>
          <w:rFonts w:ascii="Arial" w:hAnsi="Arial" w:cs="Arial"/>
          <w:highlight w:val="yellow"/>
        </w:rPr>
        <w:t>and</w:t>
      </w:r>
      <w:r w:rsidRPr="00394A0D">
        <w:rPr>
          <w:rFonts w:ascii="Arial" w:hAnsi="Arial" w:cs="Arial"/>
          <w:highlight w:val="yellow"/>
        </w:rPr>
        <w:t xml:space="preserve"> (c)</w:t>
      </w:r>
      <w:r w:rsidR="00A3165E" w:rsidRPr="00394A0D">
        <w:rPr>
          <w:rFonts w:ascii="Arial" w:hAnsi="Arial" w:cs="Arial"/>
          <w:highlight w:val="yellow"/>
        </w:rPr>
        <w:t>.</w:t>
      </w:r>
    </w:p>
    <w:p w14:paraId="659210D2" w14:textId="2F9C4605" w:rsidR="00DB50FB" w:rsidRPr="00160679" w:rsidRDefault="00DB50FB" w:rsidP="00160679">
      <w:pPr>
        <w:jc w:val="both"/>
        <w:rPr>
          <w:rFonts w:ascii="Arial" w:hAnsi="Arial" w:cs="Arial"/>
          <w:sz w:val="22"/>
          <w:szCs w:val="22"/>
        </w:rPr>
      </w:pPr>
    </w:p>
    <w:p w14:paraId="7826345D"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6B3571" w:rsidRDefault="00E9597C" w:rsidP="006B3571">
      <w:pPr>
        <w:jc w:val="both"/>
        <w:rPr>
          <w:rFonts w:ascii="Arial" w:hAnsi="Arial" w:cs="Arial"/>
          <w:b/>
          <w:bCs/>
          <w:sz w:val="22"/>
          <w:szCs w:val="22"/>
        </w:rPr>
      </w:pPr>
    </w:p>
    <w:p w14:paraId="4E3263C7" w14:textId="1A01EF46" w:rsidR="006B3571" w:rsidRDefault="006B3571" w:rsidP="006B3571">
      <w:pPr>
        <w:pStyle w:val="AODocTxt"/>
        <w:spacing w:before="0" w:line="240" w:lineRule="auto"/>
        <w:rPr>
          <w:rFonts w:ascii="Arial" w:hAnsi="Arial" w:cs="Arial"/>
        </w:rPr>
      </w:pPr>
      <w:r w:rsidRPr="006B3571">
        <w:rPr>
          <w:rFonts w:ascii="Arial" w:hAnsi="Arial" w:cs="Arial"/>
        </w:rPr>
        <w:t xml:space="preserve">In which of the following circumstances may a counterparty enforce a contractual </w:t>
      </w:r>
      <w:r w:rsidRPr="006B3571">
        <w:rPr>
          <w:rFonts w:ascii="Arial" w:hAnsi="Arial" w:cs="Arial"/>
          <w:i/>
        </w:rPr>
        <w:t>ipso facto</w:t>
      </w:r>
      <w:r w:rsidRPr="006B3571">
        <w:rPr>
          <w:rFonts w:ascii="Arial" w:hAnsi="Arial" w:cs="Arial"/>
        </w:rPr>
        <w:t xml:space="preserve"> clause?</w:t>
      </w:r>
    </w:p>
    <w:p w14:paraId="574515E3" w14:textId="77777777" w:rsidR="006B3571" w:rsidRPr="006B3571" w:rsidRDefault="006B3571" w:rsidP="006B3571">
      <w:pPr>
        <w:pStyle w:val="AODocTxt"/>
        <w:spacing w:before="0" w:line="240" w:lineRule="auto"/>
        <w:rPr>
          <w:rFonts w:ascii="Arial" w:hAnsi="Arial" w:cs="Arial"/>
        </w:rPr>
      </w:pPr>
    </w:p>
    <w:p w14:paraId="7E2ABB41" w14:textId="01937648" w:rsidR="006B3571" w:rsidRPr="001A6518" w:rsidRDefault="006B3571" w:rsidP="006B3571">
      <w:pPr>
        <w:pStyle w:val="AODocTxt"/>
        <w:numPr>
          <w:ilvl w:val="0"/>
          <w:numId w:val="20"/>
        </w:numPr>
        <w:spacing w:before="0" w:line="240" w:lineRule="auto"/>
        <w:ind w:left="426"/>
        <w:rPr>
          <w:rFonts w:ascii="Arial" w:hAnsi="Arial" w:cs="Arial"/>
          <w:highlight w:val="yellow"/>
        </w:rPr>
      </w:pPr>
      <w:r w:rsidRPr="001A6518">
        <w:rPr>
          <w:rFonts w:ascii="Arial" w:hAnsi="Arial" w:cs="Arial"/>
          <w:highlight w:val="yellow"/>
        </w:rPr>
        <w:t>The contract would obligate the counterparty to extend a loan to the debtor.</w:t>
      </w:r>
    </w:p>
    <w:p w14:paraId="112D6753" w14:textId="77777777" w:rsidR="006B3571" w:rsidRPr="001A6518" w:rsidRDefault="006B3571" w:rsidP="006B3571">
      <w:pPr>
        <w:pStyle w:val="AODocTxt"/>
        <w:spacing w:before="0" w:line="240" w:lineRule="auto"/>
        <w:rPr>
          <w:rFonts w:ascii="Arial" w:hAnsi="Arial" w:cs="Arial"/>
          <w:highlight w:val="yellow"/>
        </w:rPr>
      </w:pPr>
    </w:p>
    <w:p w14:paraId="485EB761" w14:textId="15E1935A" w:rsidR="006B3571" w:rsidRPr="001A6518" w:rsidRDefault="006B3571" w:rsidP="006B3571">
      <w:pPr>
        <w:pStyle w:val="AODocTxt"/>
        <w:numPr>
          <w:ilvl w:val="0"/>
          <w:numId w:val="20"/>
        </w:numPr>
        <w:spacing w:before="0" w:line="240" w:lineRule="auto"/>
        <w:ind w:left="426"/>
        <w:rPr>
          <w:rFonts w:ascii="Arial" w:hAnsi="Arial" w:cs="Arial"/>
          <w:highlight w:val="yellow"/>
        </w:rPr>
      </w:pPr>
      <w:r w:rsidRPr="001A6518">
        <w:rPr>
          <w:rFonts w:ascii="Arial" w:hAnsi="Arial" w:cs="Arial"/>
          <w:highlight w:val="yellow"/>
        </w:rPr>
        <w:t>The contract is a lease of real property.</w:t>
      </w:r>
    </w:p>
    <w:p w14:paraId="09DEAB85" w14:textId="77777777" w:rsidR="006B3571" w:rsidRPr="006B3571" w:rsidRDefault="006B3571" w:rsidP="006B3571">
      <w:pPr>
        <w:pStyle w:val="AODocTxt"/>
        <w:spacing w:before="0" w:line="240" w:lineRule="auto"/>
        <w:rPr>
          <w:rFonts w:ascii="Arial" w:hAnsi="Arial" w:cs="Arial"/>
        </w:rPr>
      </w:pPr>
    </w:p>
    <w:p w14:paraId="74ADED5C" w14:textId="3E66B18B" w:rsid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rPr>
        <w:t>The clause is triggered by the bankruptcy filing of a third party, not the debtor</w:t>
      </w:r>
      <w:r>
        <w:rPr>
          <w:rFonts w:ascii="Arial" w:hAnsi="Arial" w:cs="Arial"/>
        </w:rPr>
        <w:t>.</w:t>
      </w:r>
    </w:p>
    <w:p w14:paraId="04B607BD" w14:textId="77777777" w:rsidR="006B3571" w:rsidRPr="006B3571" w:rsidRDefault="006B3571" w:rsidP="006B3571">
      <w:pPr>
        <w:pStyle w:val="AODocTxt"/>
        <w:spacing w:before="0" w:line="240" w:lineRule="auto"/>
        <w:rPr>
          <w:rFonts w:ascii="Arial" w:hAnsi="Arial" w:cs="Arial"/>
        </w:rPr>
      </w:pPr>
    </w:p>
    <w:p w14:paraId="4F77DC8E" w14:textId="4F99CEA9" w:rsidR="006B3571" w:rsidRPr="004D3B3B" w:rsidRDefault="006B3571" w:rsidP="006B3571">
      <w:pPr>
        <w:pStyle w:val="AODocTxt"/>
        <w:numPr>
          <w:ilvl w:val="0"/>
          <w:numId w:val="20"/>
        </w:numPr>
        <w:spacing w:before="0" w:line="240" w:lineRule="auto"/>
        <w:ind w:left="426"/>
        <w:rPr>
          <w:rFonts w:ascii="Arial" w:hAnsi="Arial" w:cs="Arial"/>
        </w:rPr>
      </w:pPr>
      <w:r w:rsidRPr="004D3B3B">
        <w:rPr>
          <w:rFonts w:ascii="Arial" w:hAnsi="Arial" w:cs="Arial"/>
        </w:rPr>
        <w:t>Both (a) and (c).</w:t>
      </w:r>
    </w:p>
    <w:p w14:paraId="60F6463C" w14:textId="77777777" w:rsidR="006B3571" w:rsidRPr="006B3571" w:rsidRDefault="006B3571" w:rsidP="006B3571">
      <w:pPr>
        <w:pStyle w:val="AODocTxt"/>
        <w:spacing w:before="0" w:line="240" w:lineRule="auto"/>
        <w:rPr>
          <w:rFonts w:ascii="Arial" w:hAnsi="Arial" w:cs="Arial"/>
        </w:rPr>
      </w:pPr>
    </w:p>
    <w:p w14:paraId="4455106C" w14:textId="4DCAB056" w:rsidR="006B3571" w:rsidRP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i/>
          <w:iCs/>
        </w:rPr>
        <w:t>Ipso facto</w:t>
      </w:r>
      <w:r w:rsidRPr="006B3571">
        <w:rPr>
          <w:rFonts w:ascii="Arial" w:hAnsi="Arial" w:cs="Arial"/>
        </w:rPr>
        <w:t xml:space="preserve"> clauses are never enforceable against a debtor</w:t>
      </w:r>
      <w:r>
        <w:rPr>
          <w:rFonts w:ascii="Arial" w:hAnsi="Arial" w:cs="Arial"/>
        </w:rPr>
        <w:t>.</w:t>
      </w:r>
    </w:p>
    <w:p w14:paraId="7C11FE3C" w14:textId="703A02EF" w:rsidR="005B79F4" w:rsidRPr="006B3571" w:rsidRDefault="005B79F4" w:rsidP="006B3571">
      <w:pPr>
        <w:autoSpaceDE w:val="0"/>
        <w:autoSpaceDN w:val="0"/>
        <w:adjustRightInd w:val="0"/>
        <w:jc w:val="both"/>
        <w:rPr>
          <w:rFonts w:ascii="Arial" w:hAnsi="Arial" w:cs="Arial"/>
          <w:sz w:val="22"/>
          <w:szCs w:val="22"/>
        </w:rPr>
      </w:pPr>
    </w:p>
    <w:p w14:paraId="462DBC77" w14:textId="41C248FC" w:rsidR="00E9597C" w:rsidRPr="00B9639B" w:rsidRDefault="00E9597C" w:rsidP="00B9639B">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2D6789" w:rsidRDefault="00E9597C" w:rsidP="002D6789">
      <w:pPr>
        <w:autoSpaceDE w:val="0"/>
        <w:autoSpaceDN w:val="0"/>
        <w:adjustRightInd w:val="0"/>
        <w:jc w:val="both"/>
        <w:rPr>
          <w:rFonts w:ascii="Arial" w:hAnsi="Arial" w:cs="Arial"/>
          <w:sz w:val="22"/>
          <w:szCs w:val="22"/>
        </w:rPr>
      </w:pPr>
    </w:p>
    <w:p w14:paraId="12F907A2" w14:textId="6261CC97" w:rsidR="002D6789" w:rsidRDefault="002D6789" w:rsidP="002D6789">
      <w:pPr>
        <w:pStyle w:val="AODocTxt"/>
        <w:spacing w:before="0" w:line="240" w:lineRule="auto"/>
        <w:rPr>
          <w:rFonts w:ascii="Arial" w:hAnsi="Arial" w:cs="Arial"/>
        </w:rPr>
      </w:pPr>
      <w:r w:rsidRPr="002D6789">
        <w:rPr>
          <w:rFonts w:ascii="Arial" w:hAnsi="Arial" w:cs="Arial"/>
        </w:rPr>
        <w:t>What does a chapter 11 debtor have exclusivity to propose for the first 120 days of proceedings?</w:t>
      </w:r>
    </w:p>
    <w:p w14:paraId="5CF2B1BE" w14:textId="77777777" w:rsidR="002D6789" w:rsidRPr="002D6789" w:rsidRDefault="002D6789" w:rsidP="002D6789">
      <w:pPr>
        <w:pStyle w:val="AODocTxt"/>
        <w:spacing w:before="0" w:line="240" w:lineRule="auto"/>
        <w:rPr>
          <w:rFonts w:ascii="Arial" w:hAnsi="Arial" w:cs="Arial"/>
        </w:rPr>
      </w:pPr>
    </w:p>
    <w:p w14:paraId="76A67FC8" w14:textId="7827232F"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Avoidance actions</w:t>
      </w:r>
      <w:r>
        <w:rPr>
          <w:rFonts w:ascii="Arial" w:hAnsi="Arial" w:cs="Arial"/>
        </w:rPr>
        <w:t>.</w:t>
      </w:r>
    </w:p>
    <w:p w14:paraId="3725488F" w14:textId="77777777" w:rsidR="002D6789" w:rsidRPr="002D6789" w:rsidRDefault="002D6789" w:rsidP="002D6789">
      <w:pPr>
        <w:pStyle w:val="AODocTxt"/>
        <w:spacing w:before="0" w:line="240" w:lineRule="auto"/>
        <w:rPr>
          <w:rFonts w:ascii="Arial" w:hAnsi="Arial" w:cs="Arial"/>
        </w:rPr>
      </w:pPr>
    </w:p>
    <w:p w14:paraId="6C8102C1" w14:textId="107DAEB9" w:rsidR="002D6789" w:rsidRPr="001A6518" w:rsidRDefault="002D6789" w:rsidP="002D6789">
      <w:pPr>
        <w:pStyle w:val="AODocTxt"/>
        <w:numPr>
          <w:ilvl w:val="0"/>
          <w:numId w:val="22"/>
        </w:numPr>
        <w:spacing w:before="0" w:line="240" w:lineRule="auto"/>
        <w:ind w:left="426"/>
        <w:rPr>
          <w:rFonts w:ascii="Arial" w:hAnsi="Arial" w:cs="Arial"/>
          <w:highlight w:val="yellow"/>
        </w:rPr>
      </w:pPr>
      <w:r w:rsidRPr="001A6518">
        <w:rPr>
          <w:rFonts w:ascii="Arial" w:hAnsi="Arial" w:cs="Arial"/>
          <w:highlight w:val="yellow"/>
        </w:rPr>
        <w:t>A plan of reorganization.</w:t>
      </w:r>
    </w:p>
    <w:p w14:paraId="18C15C9C" w14:textId="77777777" w:rsidR="002D6789" w:rsidRPr="002D6789" w:rsidRDefault="002D6789" w:rsidP="002D6789">
      <w:pPr>
        <w:pStyle w:val="AODocTxt"/>
        <w:spacing w:before="0" w:line="240" w:lineRule="auto"/>
        <w:rPr>
          <w:rFonts w:ascii="Arial" w:hAnsi="Arial" w:cs="Arial"/>
        </w:rPr>
      </w:pPr>
    </w:p>
    <w:p w14:paraId="2C53A3EB" w14:textId="40A4B15E"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DIP financing</w:t>
      </w:r>
      <w:r>
        <w:rPr>
          <w:rFonts w:ascii="Arial" w:hAnsi="Arial" w:cs="Arial"/>
        </w:rPr>
        <w:t>.</w:t>
      </w:r>
    </w:p>
    <w:p w14:paraId="25D4CFA3" w14:textId="77777777" w:rsidR="002D6789" w:rsidRPr="002D6789" w:rsidRDefault="002D6789" w:rsidP="002D6789">
      <w:pPr>
        <w:pStyle w:val="AODocTxt"/>
        <w:spacing w:before="0" w:line="240" w:lineRule="auto"/>
        <w:rPr>
          <w:rFonts w:ascii="Arial" w:hAnsi="Arial" w:cs="Arial"/>
        </w:rPr>
      </w:pPr>
    </w:p>
    <w:p w14:paraId="1FC44750" w14:textId="092788C4"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Lifting the automatic stay</w:t>
      </w:r>
      <w:r>
        <w:rPr>
          <w:rFonts w:ascii="Arial" w:hAnsi="Arial" w:cs="Arial"/>
        </w:rPr>
        <w:t>.</w:t>
      </w:r>
    </w:p>
    <w:p w14:paraId="3CCBF948" w14:textId="77777777" w:rsidR="002D6789" w:rsidRPr="002D6789" w:rsidRDefault="002D6789" w:rsidP="002D6789">
      <w:pPr>
        <w:pStyle w:val="AODocTxt"/>
        <w:spacing w:before="0" w:line="240" w:lineRule="auto"/>
        <w:rPr>
          <w:rFonts w:ascii="Arial" w:hAnsi="Arial" w:cs="Arial"/>
        </w:rPr>
      </w:pPr>
    </w:p>
    <w:p w14:paraId="47F092D7" w14:textId="5CAD8DD8" w:rsidR="002D6789" w:rsidRP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Formation of an equity committee</w:t>
      </w:r>
      <w:r>
        <w:rPr>
          <w:rFonts w:ascii="Arial" w:hAnsi="Arial" w:cs="Arial"/>
        </w:rPr>
        <w:t>.</w:t>
      </w:r>
    </w:p>
    <w:p w14:paraId="5E8F900F" w14:textId="4CC08964" w:rsidR="005B79F4" w:rsidRDefault="005B79F4" w:rsidP="002D6789">
      <w:pPr>
        <w:jc w:val="both"/>
        <w:rPr>
          <w:rFonts w:ascii="Arial" w:hAnsi="Arial" w:cs="Arial"/>
          <w:sz w:val="22"/>
          <w:szCs w:val="22"/>
        </w:rPr>
      </w:pPr>
    </w:p>
    <w:p w14:paraId="1163933A" w14:textId="3413E001" w:rsidR="00C362AA" w:rsidRDefault="00C362AA" w:rsidP="002D6789">
      <w:pPr>
        <w:jc w:val="both"/>
        <w:rPr>
          <w:rFonts w:ascii="Arial" w:hAnsi="Arial" w:cs="Arial"/>
          <w:sz w:val="22"/>
          <w:szCs w:val="22"/>
        </w:rPr>
      </w:pPr>
    </w:p>
    <w:p w14:paraId="79854839" w14:textId="0930A5F3" w:rsidR="00C362AA" w:rsidRDefault="00C362AA" w:rsidP="002D6789">
      <w:pPr>
        <w:jc w:val="both"/>
        <w:rPr>
          <w:rFonts w:ascii="Arial" w:hAnsi="Arial" w:cs="Arial"/>
          <w:sz w:val="22"/>
          <w:szCs w:val="22"/>
        </w:rPr>
      </w:pPr>
    </w:p>
    <w:p w14:paraId="2A5B1CD7" w14:textId="046E3B7A" w:rsidR="00C362AA" w:rsidRDefault="00C362AA" w:rsidP="002D6789">
      <w:pPr>
        <w:jc w:val="both"/>
        <w:rPr>
          <w:rFonts w:ascii="Arial" w:hAnsi="Arial" w:cs="Arial"/>
          <w:sz w:val="22"/>
          <w:szCs w:val="22"/>
        </w:rPr>
      </w:pPr>
    </w:p>
    <w:p w14:paraId="13EC62DB" w14:textId="77777777" w:rsidR="00C362AA" w:rsidRPr="002D6789" w:rsidRDefault="00C362AA" w:rsidP="002D6789">
      <w:pPr>
        <w:jc w:val="both"/>
        <w:rPr>
          <w:rFonts w:ascii="Arial" w:hAnsi="Arial" w:cs="Arial"/>
          <w:sz w:val="22"/>
          <w:szCs w:val="22"/>
        </w:rPr>
      </w:pPr>
    </w:p>
    <w:p w14:paraId="2A9B1C75"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524461BA" w14:textId="77777777" w:rsidR="00E9597C" w:rsidRPr="002D78C5" w:rsidRDefault="00E9597C" w:rsidP="002D78C5">
      <w:pPr>
        <w:jc w:val="both"/>
        <w:rPr>
          <w:rFonts w:ascii="Arial" w:hAnsi="Arial" w:cs="Arial"/>
          <w:sz w:val="22"/>
          <w:szCs w:val="22"/>
        </w:rPr>
      </w:pPr>
    </w:p>
    <w:p w14:paraId="04BF29C9" w14:textId="58379700" w:rsidR="002D78C5" w:rsidRDefault="002D78C5" w:rsidP="002D78C5">
      <w:pPr>
        <w:pStyle w:val="AODocTxt"/>
        <w:spacing w:before="0" w:line="240" w:lineRule="auto"/>
        <w:rPr>
          <w:rFonts w:ascii="Arial" w:hAnsi="Arial" w:cs="Arial"/>
        </w:rPr>
      </w:pPr>
      <w:r w:rsidRPr="002D78C5">
        <w:rPr>
          <w:rFonts w:ascii="Arial" w:hAnsi="Arial" w:cs="Arial"/>
        </w:rPr>
        <w:t xml:space="preserve">Which of the following is </w:t>
      </w:r>
      <w:r w:rsidRPr="00C362AA">
        <w:rPr>
          <w:rFonts w:ascii="Arial" w:hAnsi="Arial" w:cs="Arial"/>
          <w:b/>
          <w:bCs/>
          <w:iCs/>
          <w:u w:val="single"/>
        </w:rPr>
        <w:t>not</w:t>
      </w:r>
      <w:r w:rsidRPr="002D78C5">
        <w:rPr>
          <w:rFonts w:ascii="Arial" w:hAnsi="Arial" w:cs="Arial"/>
        </w:rPr>
        <w:t xml:space="preserve"> a requirement to confirm a “cramdown” plan?</w:t>
      </w:r>
    </w:p>
    <w:p w14:paraId="67A8CC11" w14:textId="77777777" w:rsidR="002D78C5" w:rsidRPr="002D78C5" w:rsidRDefault="002D78C5" w:rsidP="002D78C5">
      <w:pPr>
        <w:pStyle w:val="AODocTxt"/>
        <w:spacing w:before="0" w:line="240" w:lineRule="auto"/>
        <w:rPr>
          <w:rFonts w:ascii="Arial" w:hAnsi="Arial" w:cs="Arial"/>
        </w:rPr>
      </w:pPr>
    </w:p>
    <w:p w14:paraId="34B2AD62" w14:textId="03132AC6" w:rsidR="002D78C5" w:rsidRPr="001A6518" w:rsidRDefault="002D78C5" w:rsidP="002D78C5">
      <w:pPr>
        <w:pStyle w:val="AODocTxt"/>
        <w:numPr>
          <w:ilvl w:val="0"/>
          <w:numId w:val="24"/>
        </w:numPr>
        <w:spacing w:before="0" w:line="240" w:lineRule="auto"/>
        <w:ind w:left="426"/>
        <w:rPr>
          <w:rFonts w:ascii="Arial" w:hAnsi="Arial" w:cs="Arial"/>
          <w:highlight w:val="yellow"/>
        </w:rPr>
      </w:pPr>
      <w:r w:rsidRPr="001A6518">
        <w:rPr>
          <w:rFonts w:ascii="Arial" w:hAnsi="Arial" w:cs="Arial"/>
          <w:highlight w:val="yellow"/>
        </w:rPr>
        <w:t>Acceptance of the plan by all classes of secured creditors.</w:t>
      </w:r>
    </w:p>
    <w:p w14:paraId="115C9040" w14:textId="77777777" w:rsidR="002D78C5" w:rsidRPr="002D78C5" w:rsidRDefault="002D78C5" w:rsidP="002D78C5">
      <w:pPr>
        <w:pStyle w:val="AODocTxt"/>
        <w:spacing w:before="0" w:line="240" w:lineRule="auto"/>
        <w:rPr>
          <w:rFonts w:ascii="Arial" w:hAnsi="Arial" w:cs="Arial"/>
        </w:rPr>
      </w:pPr>
    </w:p>
    <w:p w14:paraId="45B24644" w14:textId="2A546D93" w:rsid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Acceptance of the plan by at least one class of impaired, non-insider creditors</w:t>
      </w:r>
      <w:r>
        <w:rPr>
          <w:rFonts w:ascii="Arial" w:hAnsi="Arial" w:cs="Arial"/>
        </w:rPr>
        <w:t>.</w:t>
      </w:r>
    </w:p>
    <w:p w14:paraId="03FC5C80" w14:textId="77777777" w:rsidR="002D78C5" w:rsidRPr="002D78C5" w:rsidRDefault="002D78C5" w:rsidP="002D78C5">
      <w:pPr>
        <w:pStyle w:val="AODocTxt"/>
        <w:spacing w:before="0" w:line="240" w:lineRule="auto"/>
        <w:rPr>
          <w:rFonts w:ascii="Arial" w:hAnsi="Arial" w:cs="Arial"/>
        </w:rPr>
      </w:pPr>
    </w:p>
    <w:p w14:paraId="633E8B59" w14:textId="446016F6" w:rsid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plan is fair and equitable to dissenting classes of creditors</w:t>
      </w:r>
      <w:r>
        <w:rPr>
          <w:rFonts w:ascii="Arial" w:hAnsi="Arial" w:cs="Arial"/>
        </w:rPr>
        <w:t>.</w:t>
      </w:r>
    </w:p>
    <w:p w14:paraId="355DAE50" w14:textId="77777777" w:rsidR="002D78C5" w:rsidRPr="002D78C5" w:rsidRDefault="002D78C5" w:rsidP="002D78C5">
      <w:pPr>
        <w:pStyle w:val="AODocTxt"/>
        <w:spacing w:before="0" w:line="240" w:lineRule="auto"/>
        <w:rPr>
          <w:rFonts w:ascii="Arial" w:hAnsi="Arial" w:cs="Arial"/>
        </w:rPr>
      </w:pPr>
    </w:p>
    <w:p w14:paraId="7174BDB4" w14:textId="056CE68D" w:rsid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plan does not discriminate unfairly against dissenting classes of creditors</w:t>
      </w:r>
      <w:r>
        <w:rPr>
          <w:rFonts w:ascii="Arial" w:hAnsi="Arial" w:cs="Arial"/>
        </w:rPr>
        <w:t>.</w:t>
      </w:r>
    </w:p>
    <w:p w14:paraId="3DD55AFB" w14:textId="77777777" w:rsidR="002D78C5" w:rsidRPr="002D78C5" w:rsidRDefault="002D78C5" w:rsidP="002D78C5">
      <w:pPr>
        <w:pStyle w:val="AODocTxt"/>
        <w:spacing w:before="0" w:line="240" w:lineRule="auto"/>
        <w:rPr>
          <w:rFonts w:ascii="Arial" w:hAnsi="Arial" w:cs="Arial"/>
        </w:rPr>
      </w:pPr>
    </w:p>
    <w:p w14:paraId="269EA392" w14:textId="3D102C05" w:rsidR="002D78C5" w:rsidRP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dissenting creditors receive no less than they would under a liquidation scenario</w:t>
      </w:r>
      <w:r>
        <w:rPr>
          <w:rFonts w:ascii="Arial" w:hAnsi="Arial" w:cs="Arial"/>
        </w:rPr>
        <w:t>.</w:t>
      </w:r>
    </w:p>
    <w:p w14:paraId="2CBB93E5" w14:textId="4AD6360C" w:rsidR="005B79F4" w:rsidRPr="002D78C5" w:rsidRDefault="005B79F4" w:rsidP="002D78C5">
      <w:pPr>
        <w:jc w:val="both"/>
        <w:rPr>
          <w:rFonts w:ascii="Arial" w:eastAsiaTheme="minorHAnsi" w:hAnsi="Arial" w:cs="Arial"/>
          <w:sz w:val="22"/>
          <w:szCs w:val="22"/>
          <w:lang w:val="en-GB"/>
        </w:rPr>
      </w:pPr>
    </w:p>
    <w:p w14:paraId="2542F9D9"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6245E3" w:rsidRDefault="00E9597C" w:rsidP="006245E3">
      <w:pPr>
        <w:jc w:val="both"/>
        <w:rPr>
          <w:rFonts w:ascii="Arial" w:hAnsi="Arial" w:cs="Arial"/>
          <w:sz w:val="22"/>
          <w:szCs w:val="22"/>
        </w:rPr>
      </w:pPr>
    </w:p>
    <w:p w14:paraId="5DF915BE" w14:textId="0B33254E" w:rsidR="006245E3" w:rsidRDefault="006245E3" w:rsidP="006245E3">
      <w:pPr>
        <w:pStyle w:val="AODocTxt"/>
        <w:spacing w:before="0" w:line="240" w:lineRule="auto"/>
        <w:rPr>
          <w:rFonts w:ascii="Arial" w:hAnsi="Arial" w:cs="Arial"/>
        </w:rPr>
      </w:pPr>
      <w:r w:rsidRPr="006245E3">
        <w:rPr>
          <w:rFonts w:ascii="Arial" w:hAnsi="Arial" w:cs="Arial"/>
        </w:rPr>
        <w:t>When may distributions to creditors diverge from the absolute priority rule?</w:t>
      </w:r>
    </w:p>
    <w:p w14:paraId="442ACD52" w14:textId="77777777" w:rsidR="006245E3" w:rsidRPr="006245E3" w:rsidRDefault="006245E3" w:rsidP="006245E3">
      <w:pPr>
        <w:pStyle w:val="AODocTxt"/>
        <w:spacing w:before="0" w:line="240" w:lineRule="auto"/>
        <w:rPr>
          <w:rFonts w:ascii="Arial" w:hAnsi="Arial" w:cs="Arial"/>
        </w:rPr>
      </w:pPr>
    </w:p>
    <w:p w14:paraId="37C3FC68" w14:textId="419EF68E"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7 proceeding with consent of the affected senior creditor.</w:t>
      </w:r>
    </w:p>
    <w:p w14:paraId="0A6574A4" w14:textId="77777777" w:rsidR="006245E3" w:rsidRPr="006245E3" w:rsidRDefault="006245E3" w:rsidP="006245E3">
      <w:pPr>
        <w:pStyle w:val="AODocTxt"/>
        <w:spacing w:before="0" w:line="240" w:lineRule="auto"/>
        <w:rPr>
          <w:rFonts w:ascii="Arial" w:hAnsi="Arial" w:cs="Arial"/>
        </w:rPr>
      </w:pPr>
    </w:p>
    <w:p w14:paraId="74B6E836" w14:textId="71385CE4"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7 proceeding with consent of the affected junior creditor.</w:t>
      </w:r>
    </w:p>
    <w:p w14:paraId="1A508234" w14:textId="77777777" w:rsidR="006245E3" w:rsidRPr="006245E3" w:rsidRDefault="006245E3" w:rsidP="006245E3">
      <w:pPr>
        <w:pStyle w:val="AODocTxt"/>
        <w:spacing w:before="0" w:line="240" w:lineRule="auto"/>
        <w:rPr>
          <w:rFonts w:ascii="Arial" w:hAnsi="Arial" w:cs="Arial"/>
        </w:rPr>
      </w:pPr>
    </w:p>
    <w:p w14:paraId="27F755EE" w14:textId="1D9FC39C" w:rsidR="006245E3" w:rsidRPr="00EC7F85" w:rsidRDefault="006245E3" w:rsidP="006245E3">
      <w:pPr>
        <w:pStyle w:val="AODocTxt"/>
        <w:numPr>
          <w:ilvl w:val="0"/>
          <w:numId w:val="26"/>
        </w:numPr>
        <w:spacing w:before="0" w:line="240" w:lineRule="auto"/>
        <w:ind w:left="426"/>
        <w:rPr>
          <w:rFonts w:ascii="Arial" w:hAnsi="Arial" w:cs="Arial"/>
          <w:highlight w:val="yellow"/>
        </w:rPr>
      </w:pPr>
      <w:r w:rsidRPr="00EC7F85">
        <w:rPr>
          <w:rFonts w:ascii="Arial" w:hAnsi="Arial" w:cs="Arial"/>
          <w:highlight w:val="yellow"/>
        </w:rPr>
        <w:t>In a chapter 11 proceeding with consent of the affected senior creditor.</w:t>
      </w:r>
    </w:p>
    <w:p w14:paraId="151FEC6D" w14:textId="77777777" w:rsidR="006245E3" w:rsidRPr="006245E3" w:rsidRDefault="006245E3" w:rsidP="006245E3">
      <w:pPr>
        <w:pStyle w:val="AODocTxt"/>
        <w:spacing w:before="0" w:line="240" w:lineRule="auto"/>
        <w:rPr>
          <w:rFonts w:ascii="Arial" w:hAnsi="Arial" w:cs="Arial"/>
        </w:rPr>
      </w:pPr>
    </w:p>
    <w:p w14:paraId="56A85E1B" w14:textId="04BDC048"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11 proceeding with consent of the affected junior creditor.</w:t>
      </w:r>
    </w:p>
    <w:p w14:paraId="7E8643D9" w14:textId="77777777" w:rsidR="006245E3" w:rsidRPr="006245E3" w:rsidRDefault="006245E3" w:rsidP="006245E3">
      <w:pPr>
        <w:pStyle w:val="AODocTxt"/>
        <w:spacing w:before="0" w:line="240" w:lineRule="auto"/>
        <w:rPr>
          <w:rFonts w:ascii="Arial" w:hAnsi="Arial" w:cs="Arial"/>
        </w:rPr>
      </w:pPr>
    </w:p>
    <w:p w14:paraId="142F1910" w14:textId="4FBA8577" w:rsidR="006245E3" w:rsidRP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The absolute priority rule cannot be deviated from.</w:t>
      </w:r>
    </w:p>
    <w:p w14:paraId="4A89722F" w14:textId="53BB4C47" w:rsidR="005B79F4" w:rsidRPr="006245E3" w:rsidRDefault="005B79F4" w:rsidP="006245E3">
      <w:pPr>
        <w:jc w:val="both"/>
        <w:rPr>
          <w:rFonts w:ascii="Arial" w:eastAsiaTheme="minorHAnsi" w:hAnsi="Arial" w:cs="Arial"/>
          <w:sz w:val="22"/>
          <w:szCs w:val="22"/>
          <w:lang w:val="en-GB"/>
        </w:rPr>
      </w:pPr>
    </w:p>
    <w:p w14:paraId="057810FC"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7777777" w:rsidR="00E9597C" w:rsidRPr="000C4C5B" w:rsidRDefault="00E9597C" w:rsidP="000C4C5B">
      <w:pPr>
        <w:jc w:val="both"/>
        <w:rPr>
          <w:rFonts w:ascii="Arial" w:hAnsi="Arial" w:cs="Arial"/>
          <w:sz w:val="22"/>
          <w:szCs w:val="22"/>
        </w:rPr>
      </w:pPr>
    </w:p>
    <w:p w14:paraId="3FE4B9F6" w14:textId="656E9E92" w:rsidR="000C4C5B" w:rsidRDefault="000C4C5B" w:rsidP="000C4C5B">
      <w:pPr>
        <w:pStyle w:val="AODocTxt"/>
        <w:spacing w:before="0" w:line="240" w:lineRule="auto"/>
        <w:rPr>
          <w:rFonts w:ascii="Arial" w:hAnsi="Arial" w:cs="Arial"/>
        </w:rPr>
      </w:pPr>
      <w:r w:rsidRPr="000C4C5B">
        <w:rPr>
          <w:rFonts w:ascii="Arial" w:hAnsi="Arial" w:cs="Arial"/>
        </w:rPr>
        <w:t>Who may serve as a foreign representative to seek recognition of a foreign proceeding under chapter 15?</w:t>
      </w:r>
    </w:p>
    <w:p w14:paraId="5FC63136" w14:textId="77777777" w:rsidR="000C4C5B" w:rsidRPr="000C4C5B" w:rsidRDefault="000C4C5B" w:rsidP="000C4C5B">
      <w:pPr>
        <w:pStyle w:val="AODocTxt"/>
        <w:spacing w:before="0" w:line="240" w:lineRule="auto"/>
        <w:rPr>
          <w:rFonts w:ascii="Arial" w:hAnsi="Arial" w:cs="Arial"/>
        </w:rPr>
      </w:pPr>
    </w:p>
    <w:p w14:paraId="44BEE3D0" w14:textId="3BB395A4"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An officer of the debtor if it is a debtor-in-possession in the foreign proceeding</w:t>
      </w:r>
      <w:r>
        <w:rPr>
          <w:rFonts w:ascii="Arial" w:hAnsi="Arial" w:cs="Arial"/>
        </w:rPr>
        <w:t>.</w:t>
      </w:r>
    </w:p>
    <w:p w14:paraId="73809515" w14:textId="77777777" w:rsidR="000C4C5B" w:rsidRPr="000C4C5B" w:rsidRDefault="000C4C5B" w:rsidP="000C4C5B">
      <w:pPr>
        <w:pStyle w:val="AODocTxt"/>
        <w:spacing w:before="0" w:line="240" w:lineRule="auto"/>
        <w:rPr>
          <w:rFonts w:ascii="Arial" w:hAnsi="Arial" w:cs="Arial"/>
        </w:rPr>
      </w:pPr>
    </w:p>
    <w:p w14:paraId="6A368D68" w14:textId="1E392E3B"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The board of directors of the debtor if it is a debtor-in-possession in the foreign proceeding</w:t>
      </w:r>
      <w:r>
        <w:rPr>
          <w:rFonts w:ascii="Arial" w:hAnsi="Arial" w:cs="Arial"/>
        </w:rPr>
        <w:t>.</w:t>
      </w:r>
    </w:p>
    <w:p w14:paraId="12AF5D9C" w14:textId="77777777" w:rsidR="000C4C5B" w:rsidRPr="000C4C5B" w:rsidRDefault="000C4C5B" w:rsidP="000C4C5B">
      <w:pPr>
        <w:pStyle w:val="AODocTxt"/>
        <w:spacing w:before="0" w:line="240" w:lineRule="auto"/>
        <w:rPr>
          <w:rFonts w:ascii="Arial" w:hAnsi="Arial" w:cs="Arial"/>
        </w:rPr>
      </w:pPr>
    </w:p>
    <w:p w14:paraId="49DBCFBC" w14:textId="5A89F4F0"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An insolvency professional appointed by the court overseeing the foreign proceeding</w:t>
      </w:r>
      <w:r>
        <w:rPr>
          <w:rFonts w:ascii="Arial" w:hAnsi="Arial" w:cs="Arial"/>
        </w:rPr>
        <w:t>.</w:t>
      </w:r>
    </w:p>
    <w:p w14:paraId="798685CF" w14:textId="77777777" w:rsidR="000C4C5B" w:rsidRPr="000C4C5B" w:rsidRDefault="000C4C5B" w:rsidP="000C4C5B">
      <w:pPr>
        <w:pStyle w:val="AODocTxt"/>
        <w:spacing w:before="0" w:line="240" w:lineRule="auto"/>
        <w:rPr>
          <w:rFonts w:ascii="Arial" w:hAnsi="Arial" w:cs="Arial"/>
        </w:rPr>
      </w:pPr>
    </w:p>
    <w:p w14:paraId="10BD29EE" w14:textId="75A24206"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An insolvency professional appointed by a creditor where the foreign proceeding is an involuntary receivership</w:t>
      </w:r>
      <w:r>
        <w:rPr>
          <w:rFonts w:ascii="Arial" w:hAnsi="Arial" w:cs="Arial"/>
        </w:rPr>
        <w:t>.</w:t>
      </w:r>
    </w:p>
    <w:p w14:paraId="6CCBE9E5" w14:textId="77777777" w:rsidR="000C4C5B" w:rsidRPr="000C4C5B" w:rsidRDefault="000C4C5B" w:rsidP="000C4C5B">
      <w:pPr>
        <w:pStyle w:val="AODocTxt"/>
        <w:spacing w:before="0" w:line="240" w:lineRule="auto"/>
        <w:rPr>
          <w:rFonts w:ascii="Arial" w:hAnsi="Arial" w:cs="Arial"/>
        </w:rPr>
      </w:pPr>
    </w:p>
    <w:p w14:paraId="43FE3FA4" w14:textId="65D8F0FF" w:rsidR="000C4C5B" w:rsidRPr="00EC7F85" w:rsidRDefault="000C4C5B" w:rsidP="000C4C5B">
      <w:pPr>
        <w:pStyle w:val="AODocTxt"/>
        <w:numPr>
          <w:ilvl w:val="0"/>
          <w:numId w:val="28"/>
        </w:numPr>
        <w:spacing w:before="0" w:line="240" w:lineRule="auto"/>
        <w:ind w:left="426"/>
        <w:rPr>
          <w:rFonts w:ascii="Arial" w:hAnsi="Arial" w:cs="Arial"/>
          <w:highlight w:val="yellow"/>
        </w:rPr>
      </w:pPr>
      <w:r w:rsidRPr="00EC7F85">
        <w:rPr>
          <w:rFonts w:ascii="Arial" w:hAnsi="Arial" w:cs="Arial"/>
          <w:highlight w:val="yellow"/>
        </w:rPr>
        <w:t>All of the above.</w:t>
      </w:r>
    </w:p>
    <w:p w14:paraId="7D2E59F8" w14:textId="74BCB4B9" w:rsidR="00B64929" w:rsidRPr="000C4C5B" w:rsidRDefault="00B64929" w:rsidP="000C4C5B">
      <w:pPr>
        <w:jc w:val="both"/>
        <w:rPr>
          <w:rFonts w:ascii="Arial" w:eastAsiaTheme="minorHAnsi" w:hAnsi="Arial" w:cs="Arial"/>
          <w:sz w:val="22"/>
          <w:szCs w:val="22"/>
          <w:lang w:val="en-GB"/>
        </w:rPr>
      </w:pPr>
    </w:p>
    <w:p w14:paraId="5E679430" w14:textId="33EF8B5F"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DF158F" w:rsidRDefault="00E9597C" w:rsidP="00DF158F">
      <w:pPr>
        <w:jc w:val="both"/>
        <w:rPr>
          <w:rFonts w:ascii="Arial" w:hAnsi="Arial" w:cs="Arial"/>
          <w:sz w:val="22"/>
          <w:szCs w:val="22"/>
        </w:rPr>
      </w:pPr>
    </w:p>
    <w:p w14:paraId="6F046BA6" w14:textId="3EEE80A1" w:rsidR="00DF158F" w:rsidRDefault="00DF158F" w:rsidP="00DF158F">
      <w:pPr>
        <w:pStyle w:val="AODocTxt"/>
        <w:spacing w:before="0" w:line="240" w:lineRule="auto"/>
        <w:rPr>
          <w:rFonts w:ascii="Arial" w:hAnsi="Arial" w:cs="Arial"/>
        </w:rPr>
      </w:pPr>
      <w:r w:rsidRPr="00DF158F">
        <w:rPr>
          <w:rFonts w:ascii="Arial" w:hAnsi="Arial" w:cs="Arial"/>
        </w:rPr>
        <w:t xml:space="preserve">Which of the following is </w:t>
      </w:r>
      <w:r w:rsidRPr="00DF158F">
        <w:rPr>
          <w:rFonts w:ascii="Arial" w:hAnsi="Arial" w:cs="Arial"/>
          <w:i/>
        </w:rPr>
        <w:t>not</w:t>
      </w:r>
      <w:r w:rsidRPr="00DF158F">
        <w:rPr>
          <w:rFonts w:ascii="Arial" w:hAnsi="Arial" w:cs="Arial"/>
        </w:rPr>
        <w:t xml:space="preserve"> available as relief in a chapter 15 proceeding?</w:t>
      </w:r>
    </w:p>
    <w:p w14:paraId="5EC968CB" w14:textId="77777777" w:rsidR="00DF158F" w:rsidRPr="00DF158F" w:rsidRDefault="00DF158F" w:rsidP="00DF158F">
      <w:pPr>
        <w:pStyle w:val="AODocTxt"/>
        <w:spacing w:before="0" w:line="240" w:lineRule="auto"/>
        <w:rPr>
          <w:rFonts w:ascii="Arial" w:hAnsi="Arial" w:cs="Arial"/>
        </w:rPr>
      </w:pPr>
    </w:p>
    <w:p w14:paraId="17A2BEC3" w14:textId="414F58FF"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Sale of US property free and clear pursuant to section 363</w:t>
      </w:r>
      <w:r>
        <w:rPr>
          <w:rFonts w:ascii="Arial" w:hAnsi="Arial" w:cs="Arial"/>
        </w:rPr>
        <w:t>.</w:t>
      </w:r>
    </w:p>
    <w:p w14:paraId="1C160794" w14:textId="77777777" w:rsidR="00DF158F" w:rsidRPr="00DF158F" w:rsidRDefault="00DF158F" w:rsidP="00DF158F">
      <w:pPr>
        <w:pStyle w:val="AODocTxt"/>
        <w:spacing w:before="0" w:line="240" w:lineRule="auto"/>
        <w:rPr>
          <w:rFonts w:ascii="Arial" w:hAnsi="Arial" w:cs="Arial"/>
        </w:rPr>
      </w:pPr>
    </w:p>
    <w:p w14:paraId="597CF144" w14:textId="142D838C" w:rsidR="00DF158F" w:rsidRPr="00330D46" w:rsidRDefault="00DF158F" w:rsidP="00DF158F">
      <w:pPr>
        <w:pStyle w:val="AODocTxt"/>
        <w:numPr>
          <w:ilvl w:val="0"/>
          <w:numId w:val="30"/>
        </w:numPr>
        <w:spacing w:before="0" w:line="240" w:lineRule="auto"/>
        <w:ind w:left="426"/>
        <w:rPr>
          <w:rFonts w:ascii="Arial" w:hAnsi="Arial" w:cs="Arial"/>
          <w:highlight w:val="yellow"/>
        </w:rPr>
      </w:pPr>
      <w:r w:rsidRPr="00330D46">
        <w:rPr>
          <w:rFonts w:ascii="Arial" w:hAnsi="Arial" w:cs="Arial"/>
          <w:highlight w:val="yellow"/>
        </w:rPr>
        <w:t xml:space="preserve">Prosecution of avoidance actions pursuant to section </w:t>
      </w:r>
      <w:proofErr w:type="gramStart"/>
      <w:r w:rsidRPr="00330D46">
        <w:rPr>
          <w:rFonts w:ascii="Arial" w:hAnsi="Arial" w:cs="Arial"/>
          <w:highlight w:val="yellow"/>
        </w:rPr>
        <w:t>544 .</w:t>
      </w:r>
      <w:proofErr w:type="gramEnd"/>
    </w:p>
    <w:p w14:paraId="311C4FFA" w14:textId="77777777" w:rsidR="00DF158F" w:rsidRPr="00DF158F" w:rsidRDefault="00DF158F" w:rsidP="00DF158F">
      <w:pPr>
        <w:pStyle w:val="AODocTxt"/>
        <w:spacing w:before="0" w:line="240" w:lineRule="auto"/>
        <w:rPr>
          <w:rFonts w:ascii="Arial" w:hAnsi="Arial" w:cs="Arial"/>
        </w:rPr>
      </w:pPr>
    </w:p>
    <w:p w14:paraId="2940A0E9" w14:textId="2634F38D"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Entrusting the management of US assets to the foreign representative</w:t>
      </w:r>
      <w:r>
        <w:rPr>
          <w:rFonts w:ascii="Arial" w:hAnsi="Arial" w:cs="Arial"/>
        </w:rPr>
        <w:t>.</w:t>
      </w:r>
    </w:p>
    <w:p w14:paraId="587037DF" w14:textId="77777777" w:rsidR="00DF158F" w:rsidRPr="00DF158F" w:rsidRDefault="00DF158F" w:rsidP="00DF158F">
      <w:pPr>
        <w:pStyle w:val="AODocTxt"/>
        <w:spacing w:before="0" w:line="240" w:lineRule="auto"/>
        <w:rPr>
          <w:rFonts w:ascii="Arial" w:hAnsi="Arial" w:cs="Arial"/>
        </w:rPr>
      </w:pPr>
    </w:p>
    <w:p w14:paraId="2F69D101" w14:textId="641C4312"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lastRenderedPageBreak/>
        <w:t>Application of the automatic stay under section 362 to the debtor’s interests in US property</w:t>
      </w:r>
      <w:r>
        <w:rPr>
          <w:rFonts w:ascii="Arial" w:hAnsi="Arial" w:cs="Arial"/>
        </w:rPr>
        <w:t>.</w:t>
      </w:r>
    </w:p>
    <w:p w14:paraId="2B45FA4F" w14:textId="77777777" w:rsidR="00DF158F" w:rsidRPr="00DF158F" w:rsidRDefault="00DF158F" w:rsidP="00DF158F">
      <w:pPr>
        <w:pStyle w:val="AODocTxt"/>
        <w:spacing w:before="0" w:line="240" w:lineRule="auto"/>
        <w:rPr>
          <w:rFonts w:ascii="Arial" w:hAnsi="Arial" w:cs="Arial"/>
        </w:rPr>
      </w:pPr>
    </w:p>
    <w:p w14:paraId="0983DC59" w14:textId="1F29CDCF"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Discovery about the debtor’s assets</w:t>
      </w:r>
      <w:r>
        <w:rPr>
          <w:rFonts w:ascii="Arial" w:hAnsi="Arial" w:cs="Arial"/>
        </w:rPr>
        <w:t>.</w:t>
      </w:r>
    </w:p>
    <w:p w14:paraId="21C93FC3" w14:textId="409FF335" w:rsidR="00ED74BC" w:rsidRDefault="00ED74BC" w:rsidP="00ED74BC">
      <w:pPr>
        <w:pStyle w:val="AODocTxt"/>
        <w:spacing w:before="0" w:line="240" w:lineRule="auto"/>
        <w:rPr>
          <w:rFonts w:ascii="Arial" w:hAnsi="Arial" w:cs="Arial"/>
        </w:rPr>
      </w:pPr>
    </w:p>
    <w:p w14:paraId="53420A26" w14:textId="77777777" w:rsidR="00ED74BC" w:rsidRPr="00DF158F" w:rsidRDefault="00ED74BC" w:rsidP="00ED74BC">
      <w:pPr>
        <w:pStyle w:val="AODocTxt"/>
        <w:spacing w:before="0" w:line="240" w:lineRule="auto"/>
        <w:rPr>
          <w:rFonts w:ascii="Arial" w:hAnsi="Arial" w:cs="Arial"/>
        </w:rPr>
      </w:pPr>
    </w:p>
    <w:p w14:paraId="4FC20A3B" w14:textId="6D658562"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451F0203"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0F7FC2">
        <w:rPr>
          <w:rFonts w:ascii="Arial" w:hAnsi="Arial" w:cs="Arial"/>
          <w:b/>
          <w:bCs/>
          <w:sz w:val="22"/>
          <w:szCs w:val="22"/>
          <w:lang w:val="en-GB"/>
        </w:rPr>
        <w:t>1</w:t>
      </w:r>
      <w:r w:rsidR="00DE03AF" w:rsidRPr="002A37BB">
        <w:rPr>
          <w:rFonts w:ascii="Arial" w:hAnsi="Arial" w:cs="Arial"/>
          <w:b/>
          <w:bCs/>
          <w:sz w:val="22"/>
          <w:szCs w:val="22"/>
          <w:lang w:val="en-GB"/>
        </w:rPr>
        <w:t xml:space="preserve"> mark</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92565E" w:rsidRDefault="002C13C8" w:rsidP="0092565E">
      <w:pPr>
        <w:jc w:val="both"/>
        <w:rPr>
          <w:rFonts w:ascii="Arial" w:hAnsi="Arial" w:cs="Arial"/>
          <w:sz w:val="22"/>
          <w:szCs w:val="22"/>
          <w:lang w:val="en-GB"/>
        </w:rPr>
      </w:pPr>
    </w:p>
    <w:p w14:paraId="3A9467F3" w14:textId="520F8F5C" w:rsidR="0092565E" w:rsidRPr="0092565E" w:rsidRDefault="0092565E" w:rsidP="0092565E">
      <w:pPr>
        <w:pStyle w:val="AODocTxt"/>
        <w:spacing w:before="0" w:line="240" w:lineRule="auto"/>
        <w:rPr>
          <w:rFonts w:ascii="Arial" w:hAnsi="Arial" w:cs="Arial"/>
        </w:rPr>
      </w:pPr>
      <w:r w:rsidRPr="0092565E">
        <w:rPr>
          <w:rFonts w:ascii="Arial" w:hAnsi="Arial" w:cs="Arial"/>
        </w:rPr>
        <w:t xml:space="preserve">What two alternative qualifications render a corporation eligible to be a debtor in </w:t>
      </w:r>
      <w:r>
        <w:rPr>
          <w:rFonts w:ascii="Arial" w:hAnsi="Arial" w:cs="Arial"/>
        </w:rPr>
        <w:t xml:space="preserve">a </w:t>
      </w:r>
      <w:r w:rsidRPr="0092565E">
        <w:rPr>
          <w:rFonts w:ascii="Arial" w:hAnsi="Arial" w:cs="Arial"/>
        </w:rPr>
        <w:t>US chapter 7 or 11 proceeding?</w:t>
      </w:r>
    </w:p>
    <w:p w14:paraId="092B3E2C" w14:textId="77777777" w:rsidR="00241FA3" w:rsidRPr="0092565E" w:rsidRDefault="00241FA3" w:rsidP="0092565E">
      <w:pPr>
        <w:jc w:val="both"/>
        <w:rPr>
          <w:rFonts w:ascii="Arial" w:hAnsi="Arial" w:cs="Arial"/>
          <w:sz w:val="22"/>
          <w:szCs w:val="22"/>
          <w:lang w:val="en-GB"/>
        </w:rPr>
      </w:pPr>
    </w:p>
    <w:p w14:paraId="57BCFC30" w14:textId="6D91FC45" w:rsidR="009B07AD" w:rsidRDefault="000F7920" w:rsidP="000F7920">
      <w:pPr>
        <w:jc w:val="both"/>
        <w:rPr>
          <w:rFonts w:ascii="Arial" w:hAnsi="Arial" w:cs="Arial"/>
          <w:sz w:val="22"/>
          <w:szCs w:val="22"/>
          <w:lang w:val="en-GB"/>
        </w:rPr>
      </w:pPr>
      <w:r>
        <w:rPr>
          <w:rFonts w:ascii="Arial" w:hAnsi="Arial" w:cs="Arial"/>
          <w:sz w:val="22"/>
          <w:szCs w:val="22"/>
          <w:lang w:val="en-GB"/>
        </w:rPr>
        <w:t xml:space="preserve">In Chapter 7 proceedings, railroads, insurance companies, banks and other financial institutions are not eligible to be debtors. </w:t>
      </w:r>
    </w:p>
    <w:p w14:paraId="7BB94FD5" w14:textId="65497028" w:rsidR="000F7920" w:rsidRDefault="000F7920" w:rsidP="000F7920">
      <w:pPr>
        <w:jc w:val="both"/>
        <w:rPr>
          <w:rFonts w:ascii="Arial" w:hAnsi="Arial" w:cs="Arial"/>
          <w:sz w:val="22"/>
          <w:szCs w:val="22"/>
          <w:lang w:val="en-GB"/>
        </w:rPr>
      </w:pPr>
    </w:p>
    <w:p w14:paraId="4D60957B" w14:textId="01D326A4" w:rsidR="000F7920" w:rsidRPr="000F7920" w:rsidRDefault="000F7920" w:rsidP="000F7920">
      <w:pPr>
        <w:jc w:val="both"/>
        <w:rPr>
          <w:rFonts w:ascii="Arial" w:hAnsi="Arial" w:cs="Arial"/>
          <w:sz w:val="22"/>
          <w:szCs w:val="22"/>
          <w:lang w:val="en-GB"/>
        </w:rPr>
      </w:pPr>
      <w:r>
        <w:rPr>
          <w:rFonts w:ascii="Arial" w:hAnsi="Arial" w:cs="Arial"/>
          <w:sz w:val="22"/>
          <w:szCs w:val="22"/>
          <w:lang w:val="en-GB"/>
        </w:rPr>
        <w:t xml:space="preserve">In Chapter 11 proceedings, by contrast, railroads and certain types of financial institutions are eligible to be debtors, but stockbrokers and commodity brokers which may be chapter 7 debtors are not eligible to be chapter 11 debtors. </w:t>
      </w:r>
    </w:p>
    <w:p w14:paraId="1F20CE6A" w14:textId="489B7BF1" w:rsidR="004D3B3B" w:rsidRDefault="004D3B3B" w:rsidP="002A37BB">
      <w:pPr>
        <w:ind w:left="720" w:hanging="720"/>
        <w:jc w:val="both"/>
        <w:rPr>
          <w:rFonts w:ascii="Arial" w:hAnsi="Arial" w:cs="Arial"/>
          <w:color w:val="7B7B7B" w:themeColor="accent3" w:themeShade="BF"/>
          <w:sz w:val="22"/>
          <w:szCs w:val="22"/>
          <w:lang w:val="en-GB"/>
        </w:rPr>
      </w:pPr>
    </w:p>
    <w:p w14:paraId="0FEEB8AD" w14:textId="77777777" w:rsidR="004D3B3B" w:rsidRDefault="004D3B3B" w:rsidP="002A37BB">
      <w:pPr>
        <w:ind w:left="720" w:hanging="720"/>
        <w:jc w:val="both"/>
        <w:rPr>
          <w:rFonts w:ascii="Arial" w:hAnsi="Arial" w:cs="Arial"/>
          <w:color w:val="7B7B7B" w:themeColor="accent3" w:themeShade="BF"/>
          <w:sz w:val="22"/>
          <w:szCs w:val="22"/>
          <w:lang w:val="en-GB"/>
        </w:rPr>
      </w:pPr>
    </w:p>
    <w:p w14:paraId="10614297" w14:textId="1E6FCDDD"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B10961" w:rsidRDefault="00C72848" w:rsidP="00B10961">
      <w:pPr>
        <w:jc w:val="both"/>
        <w:rPr>
          <w:rFonts w:ascii="Arial" w:hAnsi="Arial" w:cs="Arial"/>
          <w:sz w:val="22"/>
          <w:szCs w:val="22"/>
        </w:rPr>
      </w:pPr>
    </w:p>
    <w:p w14:paraId="769B5A59" w14:textId="77777777" w:rsidR="00B10961" w:rsidRPr="00B10961" w:rsidRDefault="00B10961" w:rsidP="00B10961">
      <w:pPr>
        <w:pStyle w:val="AODocTxt"/>
        <w:spacing w:before="0" w:line="240" w:lineRule="auto"/>
        <w:rPr>
          <w:rFonts w:ascii="Arial" w:hAnsi="Arial" w:cs="Arial"/>
        </w:rPr>
      </w:pPr>
      <w:r w:rsidRPr="00B10961">
        <w:rPr>
          <w:rFonts w:ascii="Arial" w:hAnsi="Arial" w:cs="Arial"/>
        </w:rPr>
        <w:t>What is an executory contract?</w:t>
      </w:r>
    </w:p>
    <w:p w14:paraId="4D734235" w14:textId="59BFD4E7" w:rsidR="009B07AD" w:rsidRPr="000F7920" w:rsidRDefault="009B07AD" w:rsidP="000F7920">
      <w:pPr>
        <w:jc w:val="both"/>
        <w:rPr>
          <w:rFonts w:ascii="Arial" w:hAnsi="Arial" w:cs="Arial"/>
          <w:sz w:val="22"/>
          <w:szCs w:val="22"/>
        </w:rPr>
      </w:pPr>
    </w:p>
    <w:p w14:paraId="2F57801B" w14:textId="6655DB3D" w:rsidR="009B07AD" w:rsidRPr="000F7920" w:rsidRDefault="000F7920" w:rsidP="000F7920">
      <w:pPr>
        <w:jc w:val="both"/>
        <w:rPr>
          <w:rFonts w:ascii="Arial" w:hAnsi="Arial" w:cs="Arial"/>
          <w:sz w:val="22"/>
          <w:szCs w:val="22"/>
        </w:rPr>
      </w:pPr>
      <w:r>
        <w:rPr>
          <w:rFonts w:ascii="Arial" w:hAnsi="Arial" w:cs="Arial"/>
          <w:sz w:val="22"/>
          <w:szCs w:val="22"/>
        </w:rPr>
        <w:t xml:space="preserve">An executory contract is a contract with unperformed obligations on both sides. For example, in a construction contract between a debtor and a builder, if at the petition date, construction and payment are only partially complete, the contract is executory. If construction was complete, but the debtor had not made final payment, the contract would not be considered as executory. </w:t>
      </w:r>
    </w:p>
    <w:p w14:paraId="40FA041A" w14:textId="527C3CA6" w:rsidR="00AA7BE3" w:rsidRDefault="00AA7BE3" w:rsidP="002A37BB">
      <w:pPr>
        <w:ind w:left="720" w:hanging="720"/>
        <w:jc w:val="both"/>
        <w:rPr>
          <w:rFonts w:ascii="Arial" w:hAnsi="Arial" w:cs="Arial"/>
          <w:color w:val="7B7B7B" w:themeColor="accent3" w:themeShade="BF"/>
          <w:sz w:val="22"/>
          <w:szCs w:val="22"/>
        </w:rPr>
      </w:pPr>
    </w:p>
    <w:p w14:paraId="292B2588" w14:textId="77777777" w:rsidR="00AA7BE3" w:rsidRPr="00717C2C" w:rsidRDefault="00AA7BE3" w:rsidP="00717C2C">
      <w:pPr>
        <w:jc w:val="both"/>
        <w:rPr>
          <w:rFonts w:ascii="Arial" w:hAnsi="Arial" w:cs="Arial"/>
          <w:sz w:val="22"/>
          <w:szCs w:val="22"/>
        </w:rPr>
      </w:pPr>
    </w:p>
    <w:p w14:paraId="34516371" w14:textId="4208DF1D"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9954B2" w:rsidRPr="002A37BB">
        <w:rPr>
          <w:rFonts w:ascii="Arial" w:hAnsi="Arial" w:cs="Arial"/>
          <w:b/>
          <w:bCs/>
          <w:sz w:val="22"/>
          <w:szCs w:val="22"/>
          <w:lang w:val="en-GB"/>
        </w:rPr>
        <w:t>2</w:t>
      </w:r>
      <w:r w:rsidR="00E6452F" w:rsidRPr="002A37BB">
        <w:rPr>
          <w:rFonts w:ascii="Arial" w:hAnsi="Arial" w:cs="Arial"/>
          <w:b/>
          <w:bCs/>
          <w:sz w:val="22"/>
          <w:szCs w:val="22"/>
          <w:lang w:val="en-GB"/>
        </w:rPr>
        <w:t xml:space="preserve"> marks] </w:t>
      </w:r>
    </w:p>
    <w:p w14:paraId="64670543" w14:textId="77777777" w:rsidR="00C72848" w:rsidRPr="00D21021" w:rsidRDefault="00C72848" w:rsidP="00D21021">
      <w:pPr>
        <w:jc w:val="both"/>
        <w:rPr>
          <w:rFonts w:ascii="Arial" w:hAnsi="Arial" w:cs="Arial"/>
          <w:b/>
          <w:bCs/>
          <w:sz w:val="22"/>
          <w:szCs w:val="22"/>
          <w:lang w:val="en-GB"/>
        </w:rPr>
      </w:pPr>
    </w:p>
    <w:p w14:paraId="5FBE2BAA" w14:textId="77777777" w:rsidR="00CB6578" w:rsidRPr="00D21021" w:rsidRDefault="00CB6578" w:rsidP="00D21021">
      <w:pPr>
        <w:pStyle w:val="AODocTxt"/>
        <w:spacing w:before="0" w:line="240" w:lineRule="auto"/>
        <w:rPr>
          <w:rFonts w:ascii="Arial" w:hAnsi="Arial" w:cs="Arial"/>
        </w:rPr>
      </w:pPr>
      <w:r w:rsidRPr="00D21021">
        <w:rPr>
          <w:rFonts w:ascii="Arial" w:hAnsi="Arial" w:cs="Arial"/>
        </w:rPr>
        <w:t>What is a “priming lien” and what requirements must be met for such a lien to be granted to secure DIP financing?</w:t>
      </w:r>
    </w:p>
    <w:p w14:paraId="28FA893F" w14:textId="5F41C2D0" w:rsidR="00962045" w:rsidRPr="00D21021" w:rsidRDefault="00962045" w:rsidP="00D21021">
      <w:pPr>
        <w:jc w:val="both"/>
        <w:rPr>
          <w:rFonts w:ascii="Arial" w:hAnsi="Arial" w:cs="Arial"/>
          <w:sz w:val="22"/>
          <w:szCs w:val="22"/>
          <w:lang w:val="en-GB"/>
        </w:rPr>
      </w:pPr>
    </w:p>
    <w:p w14:paraId="78DB9FD8" w14:textId="16CADC6C" w:rsidR="00C72848" w:rsidRPr="006B1D49" w:rsidRDefault="006B1D49" w:rsidP="006B1D49">
      <w:pPr>
        <w:jc w:val="both"/>
        <w:rPr>
          <w:rFonts w:ascii="Arial" w:hAnsi="Arial" w:cs="Arial"/>
          <w:color w:val="7B7B7B" w:themeColor="accent3" w:themeShade="BF"/>
          <w:sz w:val="22"/>
          <w:szCs w:val="22"/>
          <w:lang w:val="en-GB"/>
        </w:rPr>
      </w:pPr>
      <w:r>
        <w:rPr>
          <w:rFonts w:ascii="Arial" w:hAnsi="Arial" w:cs="Arial"/>
          <w:sz w:val="22"/>
          <w:szCs w:val="22"/>
          <w:lang w:val="en-GB"/>
        </w:rPr>
        <w:t>A priming lien is a lien securing post-petition financing that is senior or equal to a lien already attached to estate property. In order for such a lien to be granted, the debtor must demonstrate that the interest of the ‘primed’ secured creditor is adequately protected.</w:t>
      </w:r>
    </w:p>
    <w:p w14:paraId="18A17E89" w14:textId="77777777" w:rsidR="004D3B3B" w:rsidRDefault="004D3B3B" w:rsidP="002A37BB">
      <w:pPr>
        <w:ind w:left="720" w:hanging="720"/>
        <w:jc w:val="both"/>
        <w:rPr>
          <w:rFonts w:ascii="Arial" w:hAnsi="Arial" w:cs="Arial"/>
          <w:color w:val="7B7B7B" w:themeColor="accent3" w:themeShade="BF"/>
          <w:sz w:val="22"/>
          <w:szCs w:val="22"/>
          <w:lang w:val="en-GB"/>
        </w:rPr>
      </w:pPr>
    </w:p>
    <w:p w14:paraId="5E35989A" w14:textId="492C28C8" w:rsidR="00515810" w:rsidRPr="00515810" w:rsidRDefault="00515810" w:rsidP="00515810">
      <w:pPr>
        <w:jc w:val="both"/>
        <w:rPr>
          <w:rFonts w:ascii="Arial" w:hAnsi="Arial" w:cs="Arial"/>
          <w:color w:val="7B7B7B" w:themeColor="accent3" w:themeShade="BF"/>
          <w:sz w:val="22"/>
          <w:szCs w:val="22"/>
          <w:lang w:val="en-GB"/>
        </w:rPr>
      </w:pPr>
    </w:p>
    <w:p w14:paraId="57CD06CF" w14:textId="61E8520E" w:rsidR="009954B2" w:rsidRPr="002A37BB" w:rsidRDefault="009954B2" w:rsidP="002A37BB">
      <w:pPr>
        <w:jc w:val="both"/>
        <w:rPr>
          <w:rFonts w:ascii="Arial" w:hAnsi="Arial" w:cs="Arial"/>
          <w:bCs/>
          <w:sz w:val="22"/>
          <w:szCs w:val="22"/>
          <w:lang w:val="en-GB"/>
        </w:rPr>
      </w:pPr>
      <w:r w:rsidRPr="002A37BB">
        <w:rPr>
          <w:rFonts w:ascii="Arial" w:hAnsi="Arial" w:cs="Arial"/>
          <w:b/>
          <w:sz w:val="22"/>
          <w:szCs w:val="22"/>
          <w:lang w:val="en-GB"/>
        </w:rPr>
        <w:t>Question 2.4</w:t>
      </w:r>
      <w:r w:rsidRPr="002A37BB">
        <w:rPr>
          <w:rFonts w:ascii="Arial" w:hAnsi="Arial" w:cs="Arial"/>
          <w:b/>
          <w:sz w:val="22"/>
          <w:szCs w:val="22"/>
          <w:lang w:val="en-GB"/>
        </w:rPr>
        <w:tab/>
        <w:t xml:space="preserve">[maximum </w:t>
      </w:r>
      <w:r w:rsidR="005A6FF2">
        <w:rPr>
          <w:rFonts w:ascii="Arial" w:hAnsi="Arial" w:cs="Arial"/>
          <w:b/>
          <w:sz w:val="22"/>
          <w:szCs w:val="22"/>
          <w:lang w:val="en-GB"/>
        </w:rPr>
        <w:t>2</w:t>
      </w:r>
      <w:r w:rsidRPr="002A37BB">
        <w:rPr>
          <w:rFonts w:ascii="Arial" w:hAnsi="Arial" w:cs="Arial"/>
          <w:b/>
          <w:sz w:val="22"/>
          <w:szCs w:val="22"/>
          <w:lang w:val="en-GB"/>
        </w:rPr>
        <w:t xml:space="preserve"> marks]</w:t>
      </w:r>
    </w:p>
    <w:p w14:paraId="2A3AE6C9" w14:textId="30B4825D" w:rsidR="009954B2" w:rsidRPr="00777C53" w:rsidRDefault="009954B2" w:rsidP="00777C53">
      <w:pPr>
        <w:jc w:val="both"/>
        <w:rPr>
          <w:rFonts w:ascii="Arial" w:hAnsi="Arial" w:cs="Arial"/>
          <w:bCs/>
          <w:sz w:val="22"/>
          <w:szCs w:val="22"/>
          <w:lang w:val="en-GB"/>
        </w:rPr>
      </w:pPr>
    </w:p>
    <w:p w14:paraId="09AE4871" w14:textId="76AC8A64" w:rsidR="00245532" w:rsidRDefault="00777C53" w:rsidP="00245532">
      <w:pPr>
        <w:pStyle w:val="AODocTxt"/>
        <w:spacing w:before="0" w:line="240" w:lineRule="auto"/>
        <w:rPr>
          <w:rFonts w:ascii="Arial" w:hAnsi="Arial" w:cs="Arial"/>
        </w:rPr>
      </w:pPr>
      <w:r w:rsidRPr="00777C53">
        <w:rPr>
          <w:rFonts w:ascii="Arial" w:hAnsi="Arial" w:cs="Arial"/>
        </w:rPr>
        <w:t xml:space="preserve">In voting on a plan of reorganization, which </w:t>
      </w:r>
      <w:proofErr w:type="gramStart"/>
      <w:r w:rsidRPr="00777C53">
        <w:rPr>
          <w:rFonts w:ascii="Arial" w:hAnsi="Arial" w:cs="Arial"/>
        </w:rPr>
        <w:t>class(</w:t>
      </w:r>
      <w:proofErr w:type="gramEnd"/>
      <w:r w:rsidRPr="00777C53">
        <w:rPr>
          <w:rFonts w:ascii="Arial" w:hAnsi="Arial" w:cs="Arial"/>
        </w:rPr>
        <w:t>es) of creditors are (</w:t>
      </w:r>
      <w:proofErr w:type="spellStart"/>
      <w:r w:rsidRPr="00777C53">
        <w:rPr>
          <w:rFonts w:ascii="Arial" w:hAnsi="Arial" w:cs="Arial"/>
        </w:rPr>
        <w:t>i</w:t>
      </w:r>
      <w:proofErr w:type="spellEnd"/>
      <w:r w:rsidRPr="00777C53">
        <w:rPr>
          <w:rFonts w:ascii="Arial" w:hAnsi="Arial" w:cs="Arial"/>
        </w:rPr>
        <w:t>) deemed to accept the plan, (ii) deemed to reject the plan and (iii) permitted to vote on the plan?  What vote is necessary for a clas</w:t>
      </w:r>
      <w:r w:rsidR="00245532">
        <w:rPr>
          <w:rFonts w:ascii="Arial" w:hAnsi="Arial" w:cs="Arial"/>
        </w:rPr>
        <w:t>s of creditors to accept a plan?</w:t>
      </w:r>
    </w:p>
    <w:p w14:paraId="544620ED" w14:textId="0B12CAAE" w:rsidR="00245532" w:rsidRDefault="00245532" w:rsidP="00245532">
      <w:pPr>
        <w:pStyle w:val="AODocTxt"/>
        <w:spacing w:before="0" w:line="240" w:lineRule="auto"/>
        <w:rPr>
          <w:rFonts w:ascii="Arial" w:hAnsi="Arial" w:cs="Arial"/>
        </w:rPr>
      </w:pPr>
    </w:p>
    <w:p w14:paraId="6AF61C52" w14:textId="22980391" w:rsidR="00245532" w:rsidRPr="00245532" w:rsidRDefault="00245532" w:rsidP="00245532">
      <w:pPr>
        <w:pStyle w:val="AODocTxt"/>
        <w:spacing w:before="0" w:line="240" w:lineRule="auto"/>
        <w:rPr>
          <w:rFonts w:ascii="Arial" w:hAnsi="Arial" w:cs="Arial"/>
        </w:rPr>
      </w:pPr>
      <w:r>
        <w:rPr>
          <w:rFonts w:ascii="Arial" w:hAnsi="Arial" w:cs="Arial"/>
        </w:rPr>
        <w:t xml:space="preserve">An unimpaired class of creditor is deemed to accept the reorganization plan. A class that will receive nothing is deemed to reject the reorganization plan. Only the impaired </w:t>
      </w:r>
      <w:proofErr w:type="gramStart"/>
      <w:r>
        <w:rPr>
          <w:rFonts w:ascii="Arial" w:hAnsi="Arial" w:cs="Arial"/>
        </w:rPr>
        <w:t>class(</w:t>
      </w:r>
      <w:proofErr w:type="spellStart"/>
      <w:proofErr w:type="gramEnd"/>
      <w:r>
        <w:rPr>
          <w:rFonts w:ascii="Arial" w:hAnsi="Arial" w:cs="Arial"/>
        </w:rPr>
        <w:t>es</w:t>
      </w:r>
      <w:proofErr w:type="spellEnd"/>
      <w:r>
        <w:rPr>
          <w:rFonts w:ascii="Arial" w:hAnsi="Arial" w:cs="Arial"/>
        </w:rPr>
        <w:t xml:space="preserve">) has the right to vote on the plan. </w:t>
      </w:r>
    </w:p>
    <w:p w14:paraId="1A4BA02A" w14:textId="624C1A89" w:rsidR="00E26E10" w:rsidRDefault="00E26E10" w:rsidP="002A37BB">
      <w:pPr>
        <w:ind w:left="720" w:hanging="720"/>
        <w:jc w:val="both"/>
        <w:rPr>
          <w:rFonts w:ascii="Arial" w:hAnsi="Arial" w:cs="Arial"/>
          <w:color w:val="7B7B7B" w:themeColor="accent3" w:themeShade="BF"/>
          <w:sz w:val="22"/>
          <w:szCs w:val="22"/>
          <w:lang w:val="en-GB"/>
        </w:rPr>
      </w:pPr>
    </w:p>
    <w:p w14:paraId="614F4573" w14:textId="77777777" w:rsidR="00E26E10" w:rsidRPr="00E26E10" w:rsidRDefault="00E26E10" w:rsidP="00E26E10">
      <w:pPr>
        <w:jc w:val="both"/>
        <w:rPr>
          <w:rFonts w:ascii="Arial" w:hAnsi="Arial" w:cs="Arial"/>
          <w:bCs/>
          <w:sz w:val="22"/>
          <w:szCs w:val="22"/>
          <w:lang w:val="en-GB"/>
        </w:rPr>
      </w:pPr>
    </w:p>
    <w:p w14:paraId="6E086E9D" w14:textId="5BA94DA7" w:rsidR="00787BCC" w:rsidRPr="002A37BB" w:rsidRDefault="00787BCC" w:rsidP="00787BCC">
      <w:pPr>
        <w:jc w:val="both"/>
        <w:rPr>
          <w:rFonts w:ascii="Arial" w:hAnsi="Arial" w:cs="Arial"/>
          <w:bCs/>
          <w:sz w:val="22"/>
          <w:szCs w:val="22"/>
          <w:lang w:val="en-GB"/>
        </w:rPr>
      </w:pPr>
      <w:r w:rsidRPr="002A37BB">
        <w:rPr>
          <w:rFonts w:ascii="Arial" w:hAnsi="Arial" w:cs="Arial"/>
          <w:b/>
          <w:sz w:val="22"/>
          <w:szCs w:val="22"/>
          <w:lang w:val="en-GB"/>
        </w:rPr>
        <w:t>Question 2.</w:t>
      </w:r>
      <w:r>
        <w:rPr>
          <w:rFonts w:ascii="Arial" w:hAnsi="Arial" w:cs="Arial"/>
          <w:b/>
          <w:sz w:val="22"/>
          <w:szCs w:val="22"/>
          <w:lang w:val="en-GB"/>
        </w:rPr>
        <w:t>5</w:t>
      </w:r>
      <w:r w:rsidRPr="002A37BB">
        <w:rPr>
          <w:rFonts w:ascii="Arial" w:hAnsi="Arial" w:cs="Arial"/>
          <w:b/>
          <w:sz w:val="22"/>
          <w:szCs w:val="22"/>
          <w:lang w:val="en-GB"/>
        </w:rPr>
        <w:tab/>
        <w:t xml:space="preserve">[maximum </w:t>
      </w:r>
      <w:r w:rsidR="00D316F2">
        <w:rPr>
          <w:rFonts w:ascii="Arial" w:hAnsi="Arial" w:cs="Arial"/>
          <w:b/>
          <w:sz w:val="22"/>
          <w:szCs w:val="22"/>
          <w:lang w:val="en-GB"/>
        </w:rPr>
        <w:t>3</w:t>
      </w:r>
      <w:r w:rsidRPr="002A37BB">
        <w:rPr>
          <w:rFonts w:ascii="Arial" w:hAnsi="Arial" w:cs="Arial"/>
          <w:b/>
          <w:sz w:val="22"/>
          <w:szCs w:val="22"/>
          <w:lang w:val="en-GB"/>
        </w:rPr>
        <w:t xml:space="preserve"> marks]</w:t>
      </w:r>
    </w:p>
    <w:p w14:paraId="73325C36" w14:textId="6108902C" w:rsidR="00787BCC" w:rsidRPr="00D316F2" w:rsidRDefault="00787BCC" w:rsidP="00D316F2">
      <w:pPr>
        <w:jc w:val="both"/>
        <w:rPr>
          <w:rFonts w:ascii="Arial" w:hAnsi="Arial" w:cs="Arial"/>
          <w:bCs/>
          <w:sz w:val="22"/>
          <w:szCs w:val="22"/>
          <w:lang w:val="en-GB"/>
        </w:rPr>
      </w:pPr>
    </w:p>
    <w:p w14:paraId="27D8A4BF" w14:textId="2E883D06" w:rsidR="00787BCC" w:rsidRDefault="00D316F2" w:rsidP="00C454C4">
      <w:pPr>
        <w:pStyle w:val="AODocTxt"/>
        <w:spacing w:before="0" w:line="240" w:lineRule="auto"/>
        <w:rPr>
          <w:rFonts w:ascii="Arial" w:hAnsi="Arial" w:cs="Arial"/>
        </w:rPr>
      </w:pPr>
      <w:r w:rsidRPr="00D316F2">
        <w:rPr>
          <w:rFonts w:ascii="Arial" w:hAnsi="Arial" w:cs="Arial"/>
        </w:rPr>
        <w:lastRenderedPageBreak/>
        <w:t xml:space="preserve">How does the automatic stay available in chapter 15 proceedings differ from that available in chapter 11 proceedings? </w:t>
      </w:r>
    </w:p>
    <w:p w14:paraId="3B99CD12" w14:textId="1F19D4BC" w:rsidR="00C454C4" w:rsidRDefault="00C454C4" w:rsidP="00C454C4">
      <w:pPr>
        <w:pStyle w:val="AODocTxt"/>
        <w:spacing w:before="0" w:line="240" w:lineRule="auto"/>
        <w:rPr>
          <w:rFonts w:ascii="Arial" w:hAnsi="Arial" w:cs="Arial"/>
        </w:rPr>
      </w:pPr>
    </w:p>
    <w:p w14:paraId="3D02F515" w14:textId="20E94A6F" w:rsidR="00C454C4" w:rsidRPr="00C454C4" w:rsidRDefault="00C454C4" w:rsidP="00C454C4">
      <w:pPr>
        <w:pStyle w:val="AODocTxt"/>
        <w:spacing w:before="0" w:line="240" w:lineRule="auto"/>
        <w:rPr>
          <w:rFonts w:ascii="Arial" w:hAnsi="Arial" w:cs="Arial"/>
        </w:rPr>
      </w:pPr>
      <w:r>
        <w:rPr>
          <w:rFonts w:ascii="Arial" w:hAnsi="Arial" w:cs="Arial"/>
        </w:rPr>
        <w:t>In Chapter 11 proceedings, the automatic stay</w:t>
      </w:r>
      <w:r w:rsidR="00770CEF">
        <w:rPr>
          <w:rFonts w:ascii="Arial" w:hAnsi="Arial" w:cs="Arial"/>
        </w:rPr>
        <w:t xml:space="preserve"> is extremely broad and</w:t>
      </w:r>
      <w:r>
        <w:rPr>
          <w:rFonts w:ascii="Arial" w:hAnsi="Arial" w:cs="Arial"/>
        </w:rPr>
        <w:t xml:space="preserve"> applies to the debtor’s property </w:t>
      </w:r>
      <w:r w:rsidR="00770CEF">
        <w:rPr>
          <w:rFonts w:ascii="Arial" w:hAnsi="Arial" w:cs="Arial"/>
        </w:rPr>
        <w:t xml:space="preserve">anywhere in the world. </w:t>
      </w:r>
      <w:r>
        <w:rPr>
          <w:rFonts w:ascii="Arial" w:hAnsi="Arial" w:cs="Arial"/>
        </w:rPr>
        <w:t xml:space="preserve">By contract, in Chapter 15 proceedings, the automatic stay only applies with respect to the debtor’s property within the territorial limits of the United States. </w:t>
      </w:r>
    </w:p>
    <w:p w14:paraId="0E8ACFC6" w14:textId="7E5189DC" w:rsidR="00DE5357" w:rsidRDefault="00DE5357" w:rsidP="00787BCC">
      <w:pPr>
        <w:ind w:left="720" w:hanging="720"/>
        <w:jc w:val="both"/>
        <w:rPr>
          <w:rFonts w:ascii="Arial" w:hAnsi="Arial" w:cs="Arial"/>
          <w:color w:val="7B7B7B" w:themeColor="accent3" w:themeShade="BF"/>
          <w:sz w:val="22"/>
          <w:szCs w:val="22"/>
          <w:lang w:val="en-GB"/>
        </w:rPr>
      </w:pPr>
    </w:p>
    <w:p w14:paraId="2973CF23" w14:textId="77777777" w:rsidR="00DE5357" w:rsidRPr="00DE5357" w:rsidRDefault="00DE5357" w:rsidP="00DE5357">
      <w:pPr>
        <w:jc w:val="both"/>
        <w:rPr>
          <w:rFonts w:ascii="Arial" w:hAnsi="Arial" w:cs="Arial"/>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554AC70A"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A636A">
        <w:rPr>
          <w:rFonts w:ascii="Arial" w:hAnsi="Arial" w:cs="Arial"/>
          <w:b/>
          <w:sz w:val="22"/>
          <w:szCs w:val="22"/>
        </w:rPr>
        <w:t>3</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0A636A" w:rsidRDefault="00C550C8" w:rsidP="000A636A">
      <w:pPr>
        <w:jc w:val="both"/>
        <w:rPr>
          <w:rFonts w:ascii="Arial" w:hAnsi="Arial" w:cs="Arial"/>
          <w:sz w:val="22"/>
          <w:szCs w:val="22"/>
        </w:rPr>
      </w:pPr>
    </w:p>
    <w:p w14:paraId="6CB15EA5" w14:textId="2E6AEB1A" w:rsidR="00F05959" w:rsidRDefault="000A636A" w:rsidP="00F05959">
      <w:pPr>
        <w:pStyle w:val="AODocTxt"/>
        <w:spacing w:before="0" w:line="240" w:lineRule="auto"/>
        <w:rPr>
          <w:rFonts w:ascii="Arial" w:hAnsi="Arial" w:cs="Arial"/>
        </w:rPr>
      </w:pPr>
      <w:r w:rsidRPr="000A636A">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56CA17FD" w14:textId="1500D6B0" w:rsidR="00F05959" w:rsidRDefault="00F05959" w:rsidP="00F05959">
      <w:pPr>
        <w:pStyle w:val="AODocTxt"/>
        <w:spacing w:before="0" w:line="240" w:lineRule="auto"/>
        <w:rPr>
          <w:rFonts w:ascii="Arial" w:hAnsi="Arial" w:cs="Arial"/>
        </w:rPr>
      </w:pPr>
    </w:p>
    <w:p w14:paraId="5C38C9C5" w14:textId="23BABB0B" w:rsidR="00F05959" w:rsidRDefault="00F05959" w:rsidP="00F05959">
      <w:pPr>
        <w:pStyle w:val="AODocTxt"/>
        <w:spacing w:before="0" w:line="240" w:lineRule="auto"/>
        <w:rPr>
          <w:rFonts w:ascii="Arial" w:hAnsi="Arial" w:cs="Arial"/>
        </w:rPr>
      </w:pPr>
      <w:r>
        <w:rPr>
          <w:rFonts w:ascii="Arial" w:hAnsi="Arial" w:cs="Arial"/>
        </w:rPr>
        <w:t xml:space="preserve">Directors of Delaware corporations owe a duty of loyalty to the corporation’s best interest and a duty of care in educated decision making. </w:t>
      </w:r>
    </w:p>
    <w:p w14:paraId="4DA665EB" w14:textId="25444A61" w:rsidR="00106980" w:rsidRDefault="00106980" w:rsidP="00F05959">
      <w:pPr>
        <w:pStyle w:val="AODocTxt"/>
        <w:spacing w:before="0" w:line="240" w:lineRule="auto"/>
        <w:rPr>
          <w:rFonts w:ascii="Arial" w:hAnsi="Arial" w:cs="Arial"/>
        </w:rPr>
      </w:pPr>
    </w:p>
    <w:p w14:paraId="47E62349" w14:textId="6C87E4EA" w:rsidR="00106980" w:rsidRPr="00F05959" w:rsidRDefault="00106980" w:rsidP="00F05959">
      <w:pPr>
        <w:pStyle w:val="AODocTxt"/>
        <w:spacing w:before="0" w:line="240" w:lineRule="auto"/>
        <w:rPr>
          <w:rFonts w:ascii="Arial" w:hAnsi="Arial" w:cs="Arial"/>
        </w:rPr>
      </w:pPr>
      <w:r>
        <w:rPr>
          <w:rFonts w:ascii="Arial" w:hAnsi="Arial" w:cs="Arial"/>
        </w:rPr>
        <w:t xml:space="preserve">Directors of Delaware corporations owe their duties to the corporation and its shareholders in the ordinary course of business. When the corporation is potentially or actually insolvent, this position does not change and directors still owe their duties to its shareholders, not to creditors. In comparison to the jurisdiction of England and Wales, there is no concept of wrongful trading, and the Delaware Supreme Court has decided that directors do not owe any duty to creditors, even when a corporation is operating in the zone of insolvency or is actually insolvent. </w:t>
      </w:r>
    </w:p>
    <w:p w14:paraId="2663C138" w14:textId="77777777" w:rsidR="00E653A0" w:rsidRPr="00455018" w:rsidRDefault="00E653A0" w:rsidP="00455018">
      <w:pPr>
        <w:jc w:val="both"/>
        <w:rPr>
          <w:rFonts w:ascii="Arial" w:hAnsi="Arial" w:cs="Arial"/>
          <w:color w:val="808080" w:themeColor="background1" w:themeShade="80"/>
          <w:sz w:val="22"/>
          <w:szCs w:val="22"/>
        </w:rPr>
      </w:pPr>
    </w:p>
    <w:p w14:paraId="755D6AFF" w14:textId="0FC7B538"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2D299D">
        <w:rPr>
          <w:rFonts w:ascii="Arial" w:hAnsi="Arial" w:cs="Arial"/>
          <w:b/>
          <w:bCs/>
          <w:sz w:val="22"/>
          <w:szCs w:val="22"/>
          <w:lang w:val="en-GB"/>
        </w:rPr>
        <w:t>3</w:t>
      </w:r>
      <w:r w:rsidRPr="002A37BB">
        <w:rPr>
          <w:rFonts w:ascii="Arial" w:hAnsi="Arial" w:cs="Arial"/>
          <w:b/>
          <w:bCs/>
          <w:sz w:val="22"/>
          <w:szCs w:val="22"/>
          <w:lang w:val="en-GB"/>
        </w:rPr>
        <w:t xml:space="preserve"> marks]</w:t>
      </w:r>
    </w:p>
    <w:p w14:paraId="49F0073B" w14:textId="77777777" w:rsidR="00C550C8" w:rsidRPr="00D14336" w:rsidRDefault="00C550C8" w:rsidP="00D14336">
      <w:pPr>
        <w:jc w:val="both"/>
        <w:rPr>
          <w:rFonts w:ascii="Arial" w:hAnsi="Arial" w:cs="Arial"/>
          <w:sz w:val="22"/>
          <w:szCs w:val="22"/>
        </w:rPr>
      </w:pPr>
    </w:p>
    <w:p w14:paraId="7940D274" w14:textId="2431D087" w:rsidR="00DF75F8" w:rsidRDefault="00D14336" w:rsidP="006B6528">
      <w:pPr>
        <w:pStyle w:val="AODocTxt"/>
        <w:spacing w:before="0" w:line="240" w:lineRule="auto"/>
        <w:rPr>
          <w:rFonts w:ascii="Arial" w:hAnsi="Arial" w:cs="Arial"/>
        </w:rPr>
      </w:pPr>
      <w:r w:rsidRPr="00D14336">
        <w:rPr>
          <w:rFonts w:ascii="Arial" w:hAnsi="Arial" w:cs="Arial"/>
        </w:rPr>
        <w:t xml:space="preserve">Describe the circumstances in which a bankruptcy court may enter a final order, who reviews appeals from bankruptcy court orders and how non-final orders </w:t>
      </w:r>
      <w:r w:rsidR="00ED738F">
        <w:rPr>
          <w:rFonts w:ascii="Arial" w:hAnsi="Arial" w:cs="Arial"/>
        </w:rPr>
        <w:t xml:space="preserve">are </w:t>
      </w:r>
      <w:r w:rsidRPr="00D14336">
        <w:rPr>
          <w:rFonts w:ascii="Arial" w:hAnsi="Arial" w:cs="Arial"/>
        </w:rPr>
        <w:t>reviewed.</w:t>
      </w:r>
    </w:p>
    <w:p w14:paraId="26199BF8" w14:textId="6893FA74" w:rsidR="006B6528" w:rsidRDefault="006B6528" w:rsidP="006B6528">
      <w:pPr>
        <w:pStyle w:val="AODocTxt"/>
        <w:spacing w:before="0" w:line="240" w:lineRule="auto"/>
        <w:rPr>
          <w:rFonts w:ascii="Arial" w:hAnsi="Arial" w:cs="Arial"/>
        </w:rPr>
      </w:pPr>
    </w:p>
    <w:p w14:paraId="0FFC11CE" w14:textId="4CD9256C" w:rsidR="006B6528" w:rsidRDefault="006B6528" w:rsidP="006B6528">
      <w:pPr>
        <w:pStyle w:val="AODocTxt"/>
        <w:spacing w:before="0" w:line="240" w:lineRule="auto"/>
        <w:rPr>
          <w:rFonts w:ascii="Arial" w:hAnsi="Arial" w:cs="Arial"/>
        </w:rPr>
      </w:pPr>
      <w:r>
        <w:rPr>
          <w:rFonts w:ascii="Arial" w:hAnsi="Arial" w:cs="Arial"/>
        </w:rPr>
        <w:t xml:space="preserve">A bankruptcy court may enter a final order on a motion that challenges the validity of a bankruptcy petition. In the case of Executive Benefits, the US Supreme Court held that bankruptcy judges may determine a core proceeding over which they lack constitutional authority by issuing a report and recommendation for review by a district court. </w:t>
      </w:r>
    </w:p>
    <w:p w14:paraId="417D71AF" w14:textId="00C5C2B6" w:rsidR="006B6528" w:rsidRDefault="006B6528" w:rsidP="006B6528">
      <w:pPr>
        <w:pStyle w:val="AODocTxt"/>
        <w:spacing w:before="0" w:line="240" w:lineRule="auto"/>
        <w:rPr>
          <w:rFonts w:ascii="Arial" w:hAnsi="Arial" w:cs="Arial"/>
        </w:rPr>
      </w:pPr>
    </w:p>
    <w:p w14:paraId="3DCB74F1" w14:textId="0B8790C7" w:rsidR="006B6528" w:rsidRDefault="006B6528" w:rsidP="006B6528">
      <w:pPr>
        <w:pStyle w:val="AODocTxt"/>
        <w:spacing w:before="0" w:line="240" w:lineRule="auto"/>
        <w:rPr>
          <w:rFonts w:ascii="Arial" w:hAnsi="Arial" w:cs="Arial"/>
        </w:rPr>
      </w:pPr>
      <w:r>
        <w:rPr>
          <w:rFonts w:ascii="Arial" w:hAnsi="Arial" w:cs="Arial"/>
        </w:rPr>
        <w:t>Bankruptcy court orders can be appealed by both the litigants involved in the issue and those adversely affected by the ruling. Generally, appeals from bankruptcy court decisions are heard by the district court for the district in which they sit. However, in particular circuits, bankruptcy appeals can be heard by a Bankruptcy Appellate Panel (</w:t>
      </w:r>
      <w:r>
        <w:rPr>
          <w:rFonts w:ascii="Arial" w:hAnsi="Arial" w:cs="Arial"/>
          <w:b/>
        </w:rPr>
        <w:t>BAP</w:t>
      </w:r>
      <w:r>
        <w:rPr>
          <w:rFonts w:ascii="Arial" w:hAnsi="Arial" w:cs="Arial"/>
        </w:rPr>
        <w:t xml:space="preserve">), comprised of the judges sitting at the bankruptcy courts within the circuit. In the circuits in which the BAPs operate, a party has the option to request that the appeal be heard by a district court or BAP. </w:t>
      </w:r>
    </w:p>
    <w:p w14:paraId="2EB5228C" w14:textId="52C6DB7B" w:rsidR="006B6528" w:rsidRDefault="006B6528" w:rsidP="006B6528">
      <w:pPr>
        <w:pStyle w:val="AODocTxt"/>
        <w:spacing w:before="0" w:line="240" w:lineRule="auto"/>
        <w:rPr>
          <w:rFonts w:ascii="Arial" w:hAnsi="Arial" w:cs="Arial"/>
        </w:rPr>
      </w:pPr>
    </w:p>
    <w:p w14:paraId="31DEDDE5" w14:textId="1B46CB46" w:rsidR="006B6528" w:rsidRPr="006B6528" w:rsidRDefault="006B6528" w:rsidP="006B6528">
      <w:pPr>
        <w:pStyle w:val="AODocTxt"/>
        <w:spacing w:before="0" w:line="240" w:lineRule="auto"/>
        <w:rPr>
          <w:rFonts w:ascii="Arial" w:hAnsi="Arial" w:cs="Arial"/>
        </w:rPr>
      </w:pPr>
      <w:r>
        <w:rPr>
          <w:rFonts w:ascii="Arial" w:hAnsi="Arial" w:cs="Arial"/>
        </w:rPr>
        <w:t xml:space="preserve">On appeal, if the ruling below was in a core proceeding which the bankruptcy court had authority over, in order to enter into a final order, the district court or BAP reviews conclusions of law de novo and reviews findings of fact. By contrast, if the ruling below was in a noncore proceeding or the bankruptcy court did not have authority to enter a final order, the district court or BAP reviews de novo all findings of fact and conclusions of law which have been objected by a party. The order of a district court or BAP is then reviewed by a circuit court of appeal. </w:t>
      </w:r>
    </w:p>
    <w:p w14:paraId="081149ED" w14:textId="0C09A0DD" w:rsidR="00E653A0" w:rsidRPr="00455018" w:rsidRDefault="00E653A0" w:rsidP="00455018">
      <w:pPr>
        <w:jc w:val="both"/>
        <w:rPr>
          <w:rFonts w:ascii="Arial" w:hAnsi="Arial" w:cs="Arial"/>
          <w:color w:val="808080" w:themeColor="background1" w:themeShade="80"/>
          <w:sz w:val="22"/>
          <w:szCs w:val="22"/>
          <w:shd w:val="clear" w:color="auto" w:fill="FFFFFF"/>
        </w:rPr>
      </w:pPr>
    </w:p>
    <w:p w14:paraId="4B3595C7" w14:textId="7FFACD4A" w:rsidR="00DF75F8" w:rsidRPr="002A37BB" w:rsidRDefault="00DF75F8" w:rsidP="002A37BB">
      <w:pPr>
        <w:ind w:left="720" w:hanging="720"/>
        <w:jc w:val="both"/>
        <w:rPr>
          <w:rFonts w:ascii="Arial" w:hAnsi="Arial" w:cs="Arial"/>
          <w:sz w:val="22"/>
          <w:szCs w:val="22"/>
          <w:shd w:val="clear" w:color="auto" w:fill="FFFFFF"/>
        </w:rPr>
      </w:pPr>
      <w:r w:rsidRPr="002A37BB">
        <w:rPr>
          <w:rFonts w:ascii="Arial" w:hAnsi="Arial" w:cs="Arial"/>
          <w:b/>
          <w:bCs/>
          <w:sz w:val="22"/>
          <w:szCs w:val="22"/>
          <w:shd w:val="clear" w:color="auto" w:fill="FFFFFF"/>
        </w:rPr>
        <w:t xml:space="preserve">Question </w:t>
      </w:r>
      <w:r w:rsidR="00962045" w:rsidRPr="002A37BB">
        <w:rPr>
          <w:rFonts w:ascii="Arial" w:hAnsi="Arial" w:cs="Arial"/>
          <w:b/>
          <w:bCs/>
          <w:sz w:val="22"/>
          <w:szCs w:val="22"/>
          <w:shd w:val="clear" w:color="auto" w:fill="FFFFFF"/>
        </w:rPr>
        <w:t>3.</w:t>
      </w:r>
      <w:r w:rsidR="00807119" w:rsidRPr="002A37BB">
        <w:rPr>
          <w:rFonts w:ascii="Arial" w:hAnsi="Arial" w:cs="Arial"/>
          <w:b/>
          <w:bCs/>
          <w:sz w:val="22"/>
          <w:szCs w:val="22"/>
          <w:shd w:val="clear" w:color="auto" w:fill="FFFFFF"/>
        </w:rPr>
        <w:t>3</w:t>
      </w:r>
      <w:r w:rsidRPr="002A37BB">
        <w:rPr>
          <w:rFonts w:ascii="Arial" w:hAnsi="Arial" w:cs="Arial"/>
          <w:b/>
          <w:bCs/>
          <w:sz w:val="22"/>
          <w:szCs w:val="22"/>
          <w:shd w:val="clear" w:color="auto" w:fill="FFFFFF"/>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22E00">
        <w:rPr>
          <w:rFonts w:ascii="Arial" w:hAnsi="Arial" w:cs="Arial"/>
          <w:b/>
          <w:bCs/>
          <w:sz w:val="22"/>
          <w:szCs w:val="22"/>
          <w:lang w:val="en-GB"/>
        </w:rPr>
        <w:t>4</w:t>
      </w:r>
      <w:r w:rsidRPr="002A37BB">
        <w:rPr>
          <w:rFonts w:ascii="Arial" w:hAnsi="Arial" w:cs="Arial"/>
          <w:b/>
          <w:bCs/>
          <w:sz w:val="22"/>
          <w:szCs w:val="22"/>
          <w:lang w:val="en-GB"/>
        </w:rPr>
        <w:t xml:space="preserve"> marks]</w:t>
      </w:r>
    </w:p>
    <w:p w14:paraId="14F4111F" w14:textId="77777777" w:rsidR="00DF75F8" w:rsidRPr="00022E00" w:rsidRDefault="00DF75F8" w:rsidP="00022E00">
      <w:pPr>
        <w:jc w:val="both"/>
        <w:rPr>
          <w:rFonts w:ascii="Arial" w:hAnsi="Arial" w:cs="Arial"/>
          <w:sz w:val="22"/>
          <w:szCs w:val="22"/>
          <w:shd w:val="clear" w:color="auto" w:fill="FFFFFF"/>
        </w:rPr>
      </w:pPr>
    </w:p>
    <w:p w14:paraId="754DAD0E" w14:textId="6D541E84" w:rsidR="00022E00" w:rsidRDefault="00022E00" w:rsidP="00022E00">
      <w:pPr>
        <w:pStyle w:val="AODocTxt"/>
        <w:spacing w:before="0" w:line="240" w:lineRule="auto"/>
        <w:rPr>
          <w:rFonts w:ascii="Arial" w:hAnsi="Arial" w:cs="Arial"/>
        </w:rPr>
      </w:pPr>
      <w:r w:rsidRPr="00022E00">
        <w:rPr>
          <w:rFonts w:ascii="Arial" w:hAnsi="Arial" w:cs="Arial"/>
        </w:rPr>
        <w:lastRenderedPageBreak/>
        <w:t>Describe how claims for recovery of preferences, fraudulent conveyance and constructive fraudulent conveyance differ.</w:t>
      </w:r>
    </w:p>
    <w:p w14:paraId="4F239E1F" w14:textId="1DEB4B62" w:rsidR="0097651B" w:rsidRDefault="0097651B" w:rsidP="00022E00">
      <w:pPr>
        <w:pStyle w:val="AODocTxt"/>
        <w:spacing w:before="0" w:line="240" w:lineRule="auto"/>
        <w:rPr>
          <w:rFonts w:ascii="Arial" w:hAnsi="Arial" w:cs="Arial"/>
        </w:rPr>
      </w:pPr>
    </w:p>
    <w:p w14:paraId="66B7C163" w14:textId="085FE088" w:rsidR="0097651B" w:rsidRDefault="0097651B" w:rsidP="00022E00">
      <w:pPr>
        <w:pStyle w:val="AODocTxt"/>
        <w:spacing w:before="0" w:line="240" w:lineRule="auto"/>
        <w:rPr>
          <w:rFonts w:ascii="Arial" w:hAnsi="Arial" w:cs="Arial"/>
          <w:i/>
        </w:rPr>
      </w:pPr>
      <w:r>
        <w:rPr>
          <w:rFonts w:ascii="Arial" w:hAnsi="Arial" w:cs="Arial"/>
          <w:i/>
        </w:rPr>
        <w:t xml:space="preserve">Preferences </w:t>
      </w:r>
    </w:p>
    <w:p w14:paraId="61357D6C" w14:textId="1EA5AF14" w:rsidR="00895F73" w:rsidRDefault="00895F73" w:rsidP="00022E00">
      <w:pPr>
        <w:pStyle w:val="AODocTxt"/>
        <w:spacing w:before="0" w:line="240" w:lineRule="auto"/>
        <w:rPr>
          <w:rFonts w:ascii="Arial" w:hAnsi="Arial" w:cs="Arial"/>
          <w:i/>
        </w:rPr>
      </w:pPr>
    </w:p>
    <w:p w14:paraId="553A5E51" w14:textId="726D2BAD" w:rsidR="00895F73" w:rsidRPr="00895F73" w:rsidRDefault="00895F73" w:rsidP="00022E00">
      <w:pPr>
        <w:pStyle w:val="AODocTxt"/>
        <w:spacing w:before="0" w:line="240" w:lineRule="auto"/>
        <w:rPr>
          <w:rFonts w:ascii="Arial" w:hAnsi="Arial" w:cs="Arial"/>
        </w:rPr>
      </w:pPr>
      <w:r>
        <w:rPr>
          <w:rFonts w:ascii="Arial" w:hAnsi="Arial" w:cs="Arial"/>
        </w:rPr>
        <w:t xml:space="preserve">Claims for the recovery of preferences are usually aimed at transactions immediately prior to bankruptcy, </w:t>
      </w:r>
      <w:r w:rsidR="0026107F">
        <w:rPr>
          <w:rFonts w:ascii="Arial" w:hAnsi="Arial" w:cs="Arial"/>
        </w:rPr>
        <w:t xml:space="preserve">whereby a transfer of the debtor’s estate has been made in a suspect period before the petition date. If the amount transferred exceeds the amount the </w:t>
      </w:r>
      <w:r w:rsidR="008B036E">
        <w:rPr>
          <w:rFonts w:ascii="Arial" w:hAnsi="Arial" w:cs="Arial"/>
        </w:rPr>
        <w:t>recipient</w:t>
      </w:r>
      <w:r w:rsidR="0026107F">
        <w:rPr>
          <w:rFonts w:ascii="Arial" w:hAnsi="Arial" w:cs="Arial"/>
        </w:rPr>
        <w:t xml:space="preserve"> would have received in a chapter 7 liquidation (had the transfer not been made), the transfer </w:t>
      </w:r>
      <w:r w:rsidR="008B036E">
        <w:rPr>
          <w:rFonts w:ascii="Arial" w:hAnsi="Arial" w:cs="Arial"/>
        </w:rPr>
        <w:t xml:space="preserve">sum or other consideration transferred </w:t>
      </w:r>
      <w:r w:rsidR="0026107F">
        <w:rPr>
          <w:rFonts w:ascii="Arial" w:hAnsi="Arial" w:cs="Arial"/>
        </w:rPr>
        <w:t xml:space="preserve">must be returned to the estate. </w:t>
      </w:r>
      <w:r w:rsidR="008B036E">
        <w:rPr>
          <w:rFonts w:ascii="Arial" w:hAnsi="Arial" w:cs="Arial"/>
        </w:rPr>
        <w:t xml:space="preserve">Notably, due to the balance of competing principles and values such as the protection of secured parties and the encouragement of lending to distressed businesses, creditors have a number of </w:t>
      </w:r>
      <w:proofErr w:type="spellStart"/>
      <w:r w:rsidR="008B036E">
        <w:rPr>
          <w:rFonts w:ascii="Arial" w:hAnsi="Arial" w:cs="Arial"/>
        </w:rPr>
        <w:t>defences</w:t>
      </w:r>
      <w:proofErr w:type="spellEnd"/>
      <w:r w:rsidR="008B036E">
        <w:rPr>
          <w:rFonts w:ascii="Arial" w:hAnsi="Arial" w:cs="Arial"/>
        </w:rPr>
        <w:t xml:space="preserve"> that may allow them to keep pre-petition transfers that occurred during the suspect period. </w:t>
      </w:r>
    </w:p>
    <w:p w14:paraId="55E5C8F2" w14:textId="2FC1C93E" w:rsidR="0097651B" w:rsidRDefault="0097651B" w:rsidP="00022E00">
      <w:pPr>
        <w:pStyle w:val="AODocTxt"/>
        <w:spacing w:before="0" w:line="240" w:lineRule="auto"/>
        <w:rPr>
          <w:rFonts w:ascii="Arial" w:hAnsi="Arial" w:cs="Arial"/>
          <w:i/>
        </w:rPr>
      </w:pPr>
    </w:p>
    <w:p w14:paraId="385209E5" w14:textId="677380EC" w:rsidR="0097651B" w:rsidRDefault="0097651B" w:rsidP="00022E00">
      <w:pPr>
        <w:pStyle w:val="AODocTxt"/>
        <w:spacing w:before="0" w:line="240" w:lineRule="auto"/>
        <w:rPr>
          <w:rFonts w:ascii="Arial" w:hAnsi="Arial" w:cs="Arial"/>
          <w:i/>
        </w:rPr>
      </w:pPr>
      <w:r>
        <w:rPr>
          <w:rFonts w:ascii="Arial" w:hAnsi="Arial" w:cs="Arial"/>
          <w:i/>
        </w:rPr>
        <w:t>Fraudulent Conveyance</w:t>
      </w:r>
    </w:p>
    <w:p w14:paraId="5525CD3A" w14:textId="1AC6BB34" w:rsidR="00895F73" w:rsidRDefault="00895F73" w:rsidP="00022E00">
      <w:pPr>
        <w:pStyle w:val="AODocTxt"/>
        <w:spacing w:before="0" w:line="240" w:lineRule="auto"/>
        <w:rPr>
          <w:rFonts w:ascii="Arial" w:hAnsi="Arial" w:cs="Arial"/>
          <w:i/>
        </w:rPr>
      </w:pPr>
    </w:p>
    <w:p w14:paraId="5508748F" w14:textId="2D638B9E" w:rsidR="00895F73" w:rsidRPr="00895F73" w:rsidRDefault="00895F73" w:rsidP="00022E00">
      <w:pPr>
        <w:pStyle w:val="AODocTxt"/>
        <w:spacing w:before="0" w:line="240" w:lineRule="auto"/>
        <w:rPr>
          <w:rFonts w:ascii="Arial" w:hAnsi="Arial" w:cs="Arial"/>
        </w:rPr>
      </w:pPr>
      <w:r>
        <w:rPr>
          <w:rFonts w:ascii="Arial" w:hAnsi="Arial" w:cs="Arial"/>
        </w:rPr>
        <w:t>Claims for the recovery of fraudulent conveyances are aimed at other transactions within a two year period prior to the petition date where it is proven that the debtor showed fraudulent intent. Intent may be proven circumstantially by reference to a wide range of ‘badges of fraud’ developed in state law relating to fraudulent transfers.</w:t>
      </w:r>
    </w:p>
    <w:p w14:paraId="6791F851" w14:textId="7FFED098" w:rsidR="0097651B" w:rsidRDefault="0097651B" w:rsidP="00022E00">
      <w:pPr>
        <w:pStyle w:val="AODocTxt"/>
        <w:spacing w:before="0" w:line="240" w:lineRule="auto"/>
        <w:rPr>
          <w:rFonts w:ascii="Arial" w:hAnsi="Arial" w:cs="Arial"/>
          <w:i/>
        </w:rPr>
      </w:pPr>
    </w:p>
    <w:p w14:paraId="6D9553C0" w14:textId="7F649DD3" w:rsidR="0097651B" w:rsidRPr="0097651B" w:rsidRDefault="0097651B" w:rsidP="00022E00">
      <w:pPr>
        <w:pStyle w:val="AODocTxt"/>
        <w:spacing w:before="0" w:line="240" w:lineRule="auto"/>
        <w:rPr>
          <w:rFonts w:ascii="Arial" w:hAnsi="Arial" w:cs="Arial"/>
          <w:i/>
        </w:rPr>
      </w:pPr>
      <w:r>
        <w:rPr>
          <w:rFonts w:ascii="Arial" w:hAnsi="Arial" w:cs="Arial"/>
          <w:i/>
        </w:rPr>
        <w:t xml:space="preserve">Constructive Fraudulent Conveyance </w:t>
      </w:r>
    </w:p>
    <w:p w14:paraId="722B5381" w14:textId="774D1605" w:rsidR="00DF75F8" w:rsidRDefault="00DF75F8" w:rsidP="00022E00">
      <w:pPr>
        <w:jc w:val="both"/>
        <w:rPr>
          <w:rFonts w:ascii="Arial" w:hAnsi="Arial" w:cs="Arial"/>
          <w:sz w:val="22"/>
          <w:szCs w:val="22"/>
          <w:lang w:val="en-GB"/>
        </w:rPr>
      </w:pPr>
    </w:p>
    <w:p w14:paraId="6352AD3C" w14:textId="409AFC38" w:rsidR="00895F73" w:rsidRDefault="00895F73" w:rsidP="00022E00">
      <w:pPr>
        <w:jc w:val="both"/>
        <w:rPr>
          <w:rFonts w:ascii="Arial" w:hAnsi="Arial" w:cs="Arial"/>
          <w:sz w:val="22"/>
          <w:szCs w:val="22"/>
          <w:lang w:val="en-GB"/>
        </w:rPr>
      </w:pPr>
      <w:r>
        <w:rPr>
          <w:rFonts w:ascii="Arial" w:hAnsi="Arial" w:cs="Arial"/>
          <w:sz w:val="22"/>
          <w:szCs w:val="22"/>
          <w:lang w:val="en-GB"/>
        </w:rPr>
        <w:t xml:space="preserve">Claims for the recovery of constructive fraudulent conveyances are aimed at transactions where the debtor received consideration less than equivalent value for a transfer or incurrence of obligation whereby the debtor was either: </w:t>
      </w:r>
    </w:p>
    <w:p w14:paraId="14CACB9C" w14:textId="6921FB40" w:rsidR="00895F73" w:rsidRDefault="00895F73" w:rsidP="00022E00">
      <w:pPr>
        <w:jc w:val="both"/>
        <w:rPr>
          <w:rFonts w:ascii="Arial" w:hAnsi="Arial" w:cs="Arial"/>
          <w:sz w:val="22"/>
          <w:szCs w:val="22"/>
          <w:lang w:val="en-GB"/>
        </w:rPr>
      </w:pPr>
    </w:p>
    <w:p w14:paraId="57B0B61E" w14:textId="24623EA2" w:rsidR="00895F73" w:rsidRDefault="00895F73" w:rsidP="00895F73">
      <w:pPr>
        <w:pStyle w:val="ListParagraph"/>
        <w:numPr>
          <w:ilvl w:val="0"/>
          <w:numId w:val="34"/>
        </w:numPr>
        <w:jc w:val="both"/>
        <w:rPr>
          <w:rFonts w:ascii="Arial" w:hAnsi="Arial" w:cs="Arial"/>
          <w:sz w:val="22"/>
          <w:szCs w:val="22"/>
          <w:lang w:val="en-GB"/>
        </w:rPr>
      </w:pPr>
      <w:r>
        <w:rPr>
          <w:rFonts w:ascii="Arial" w:hAnsi="Arial" w:cs="Arial"/>
          <w:sz w:val="22"/>
          <w:szCs w:val="22"/>
          <w:lang w:val="en-GB"/>
        </w:rPr>
        <w:t xml:space="preserve">Insolvent at the time of the transaction or became insolvent as a result of the transaction </w:t>
      </w:r>
    </w:p>
    <w:p w14:paraId="68099E26" w14:textId="1C70D509" w:rsidR="00895F73" w:rsidRDefault="00895F73" w:rsidP="00895F73">
      <w:pPr>
        <w:pStyle w:val="ListParagraph"/>
        <w:numPr>
          <w:ilvl w:val="0"/>
          <w:numId w:val="34"/>
        </w:numPr>
        <w:jc w:val="both"/>
        <w:rPr>
          <w:rFonts w:ascii="Arial" w:hAnsi="Arial" w:cs="Arial"/>
          <w:sz w:val="22"/>
          <w:szCs w:val="22"/>
          <w:lang w:val="en-GB"/>
        </w:rPr>
      </w:pPr>
      <w:r>
        <w:rPr>
          <w:rFonts w:ascii="Arial" w:hAnsi="Arial" w:cs="Arial"/>
          <w:sz w:val="22"/>
          <w:szCs w:val="22"/>
          <w:lang w:val="en-GB"/>
        </w:rPr>
        <w:t xml:space="preserve">Unreasonably undercapitalized for the business or transactions it was engaged in (or planned to engage in) </w:t>
      </w:r>
    </w:p>
    <w:p w14:paraId="2FA98A25" w14:textId="642B4AE2" w:rsidR="00895F73" w:rsidRDefault="00895F73" w:rsidP="00895F73">
      <w:pPr>
        <w:pStyle w:val="ListParagraph"/>
        <w:numPr>
          <w:ilvl w:val="0"/>
          <w:numId w:val="34"/>
        </w:numPr>
        <w:jc w:val="both"/>
        <w:rPr>
          <w:rFonts w:ascii="Arial" w:hAnsi="Arial" w:cs="Arial"/>
          <w:sz w:val="22"/>
          <w:szCs w:val="22"/>
          <w:lang w:val="en-GB"/>
        </w:rPr>
      </w:pPr>
      <w:r>
        <w:rPr>
          <w:rFonts w:ascii="Arial" w:hAnsi="Arial" w:cs="Arial"/>
          <w:sz w:val="22"/>
          <w:szCs w:val="22"/>
          <w:lang w:val="en-GB"/>
        </w:rPr>
        <w:t xml:space="preserve">Intended to or believed they would incur debts beyond their ability to pay on maturity </w:t>
      </w:r>
    </w:p>
    <w:p w14:paraId="462B506C" w14:textId="70BE522C" w:rsidR="00895F73" w:rsidRDefault="00895F73" w:rsidP="00895F73">
      <w:pPr>
        <w:pStyle w:val="ListParagraph"/>
        <w:numPr>
          <w:ilvl w:val="0"/>
          <w:numId w:val="34"/>
        </w:numPr>
        <w:jc w:val="both"/>
        <w:rPr>
          <w:rFonts w:ascii="Arial" w:hAnsi="Arial" w:cs="Arial"/>
          <w:sz w:val="22"/>
          <w:szCs w:val="22"/>
          <w:lang w:val="en-GB"/>
        </w:rPr>
      </w:pPr>
      <w:r>
        <w:rPr>
          <w:rFonts w:ascii="Arial" w:hAnsi="Arial" w:cs="Arial"/>
          <w:sz w:val="22"/>
          <w:szCs w:val="22"/>
          <w:lang w:val="en-GB"/>
        </w:rPr>
        <w:t xml:space="preserve">The transfer was made to or for the benefit of an insider, or the debtor incurred an obligation under an employment contract with an insider outside the ordinary course of business. </w:t>
      </w:r>
    </w:p>
    <w:p w14:paraId="50635333" w14:textId="01E45771" w:rsidR="00895F73" w:rsidRDefault="00895F73" w:rsidP="00895F73">
      <w:pPr>
        <w:jc w:val="both"/>
        <w:rPr>
          <w:rFonts w:ascii="Arial" w:hAnsi="Arial" w:cs="Arial"/>
          <w:sz w:val="22"/>
          <w:szCs w:val="22"/>
          <w:lang w:val="en-GB"/>
        </w:rPr>
      </w:pPr>
    </w:p>
    <w:p w14:paraId="2FFB2F71" w14:textId="7E0BD267" w:rsidR="008B036E" w:rsidRDefault="008B036E" w:rsidP="00895F73">
      <w:pPr>
        <w:jc w:val="both"/>
        <w:rPr>
          <w:rFonts w:ascii="Arial" w:hAnsi="Arial" w:cs="Arial"/>
          <w:sz w:val="22"/>
          <w:szCs w:val="22"/>
          <w:lang w:val="en-GB"/>
        </w:rPr>
      </w:pPr>
      <w:r>
        <w:rPr>
          <w:rFonts w:ascii="Arial" w:hAnsi="Arial" w:cs="Arial"/>
          <w:sz w:val="22"/>
          <w:szCs w:val="22"/>
          <w:lang w:val="en-GB"/>
        </w:rPr>
        <w:t xml:space="preserve">In order to bring a claim for the recovery of constructive fraudulent conveyance, fraudulent intent does not have to be shown. </w:t>
      </w:r>
    </w:p>
    <w:p w14:paraId="2693C0D1" w14:textId="77777777" w:rsidR="008B036E" w:rsidRDefault="008B036E" w:rsidP="00895F73">
      <w:pPr>
        <w:jc w:val="both"/>
        <w:rPr>
          <w:rFonts w:ascii="Arial" w:hAnsi="Arial" w:cs="Arial"/>
          <w:sz w:val="22"/>
          <w:szCs w:val="22"/>
          <w:lang w:val="en-GB"/>
        </w:rPr>
      </w:pPr>
    </w:p>
    <w:p w14:paraId="6407022F" w14:textId="0CDBEEFD" w:rsidR="00C87E0A" w:rsidRDefault="00895F73" w:rsidP="00455018">
      <w:pPr>
        <w:jc w:val="both"/>
        <w:rPr>
          <w:rFonts w:ascii="Arial" w:hAnsi="Arial" w:cs="Arial"/>
          <w:color w:val="808080" w:themeColor="background1" w:themeShade="80"/>
          <w:sz w:val="22"/>
          <w:szCs w:val="22"/>
          <w:lang w:val="en-GB"/>
        </w:rPr>
      </w:pPr>
      <w:r>
        <w:rPr>
          <w:rFonts w:ascii="Arial" w:hAnsi="Arial" w:cs="Arial"/>
          <w:sz w:val="22"/>
          <w:szCs w:val="22"/>
          <w:lang w:val="en-GB"/>
        </w:rPr>
        <w:t xml:space="preserve">The differences highlighted above are provisions contained in the Bankruptcy Code. In addition to these provisions, other applicable non-bankruptcy laws may be invoked which may have longer look back periods (e.g. in New York, there is a look back period of six years from transfer or two years from discovery) and may not be subject to extraterritoriality limitations. </w:t>
      </w:r>
    </w:p>
    <w:p w14:paraId="3FA0825B" w14:textId="77777777" w:rsidR="00E653A0" w:rsidRPr="00455018" w:rsidRDefault="00E653A0" w:rsidP="00455018">
      <w:pPr>
        <w:jc w:val="both"/>
        <w:rPr>
          <w:rFonts w:ascii="Arial" w:hAnsi="Arial" w:cs="Arial"/>
          <w:color w:val="808080" w:themeColor="background1" w:themeShade="80"/>
          <w:sz w:val="22"/>
          <w:szCs w:val="22"/>
          <w:lang w:val="en-GB"/>
        </w:rPr>
      </w:pPr>
    </w:p>
    <w:p w14:paraId="09365DB9" w14:textId="3916D92E" w:rsidR="002D299D" w:rsidRPr="002A37BB" w:rsidRDefault="002D299D" w:rsidP="002D299D">
      <w:pPr>
        <w:ind w:left="720" w:hanging="720"/>
        <w:jc w:val="both"/>
        <w:rPr>
          <w:rFonts w:ascii="Arial" w:hAnsi="Arial" w:cs="Arial"/>
          <w:sz w:val="22"/>
          <w:szCs w:val="22"/>
          <w:shd w:val="clear" w:color="auto" w:fill="FFFFFF"/>
        </w:rPr>
      </w:pPr>
      <w:r w:rsidRPr="002A37BB">
        <w:rPr>
          <w:rFonts w:ascii="Arial" w:hAnsi="Arial" w:cs="Arial"/>
          <w:b/>
          <w:bCs/>
          <w:sz w:val="22"/>
          <w:szCs w:val="22"/>
          <w:shd w:val="clear" w:color="auto" w:fill="FFFFFF"/>
        </w:rPr>
        <w:t>Question 3.</w:t>
      </w:r>
      <w:r>
        <w:rPr>
          <w:rFonts w:ascii="Arial" w:hAnsi="Arial" w:cs="Arial"/>
          <w:b/>
          <w:bCs/>
          <w:sz w:val="22"/>
          <w:szCs w:val="22"/>
          <w:shd w:val="clear" w:color="auto" w:fill="FFFFFF"/>
        </w:rPr>
        <w:t>4</w:t>
      </w:r>
      <w:r w:rsidRPr="002A37BB">
        <w:rPr>
          <w:rFonts w:ascii="Arial" w:hAnsi="Arial" w:cs="Arial"/>
          <w:b/>
          <w:bCs/>
          <w:sz w:val="22"/>
          <w:szCs w:val="22"/>
          <w:shd w:val="clear" w:color="auto" w:fill="FFFFFF"/>
        </w:rPr>
        <w:t xml:space="preserve"> </w:t>
      </w:r>
      <w:r w:rsidRPr="002A37BB">
        <w:rPr>
          <w:rFonts w:ascii="Arial" w:hAnsi="Arial" w:cs="Arial"/>
          <w:b/>
          <w:bCs/>
          <w:sz w:val="22"/>
          <w:szCs w:val="22"/>
          <w:lang w:val="en-GB"/>
        </w:rPr>
        <w:t>[maximum 5 marks]</w:t>
      </w:r>
    </w:p>
    <w:p w14:paraId="74BEA6E9" w14:textId="3C968936" w:rsidR="002D299D" w:rsidRPr="00583D8E" w:rsidRDefault="002D299D" w:rsidP="00583D8E">
      <w:pPr>
        <w:jc w:val="both"/>
        <w:rPr>
          <w:rFonts w:ascii="Arial" w:hAnsi="Arial" w:cs="Arial"/>
          <w:sz w:val="22"/>
          <w:szCs w:val="22"/>
          <w:lang w:val="en-GB"/>
        </w:rPr>
      </w:pPr>
    </w:p>
    <w:p w14:paraId="5B398257" w14:textId="47E683A3" w:rsidR="00F957BC" w:rsidRDefault="00583D8E" w:rsidP="00F957BC">
      <w:pPr>
        <w:pStyle w:val="AODocTxt"/>
        <w:spacing w:before="0" w:line="240" w:lineRule="auto"/>
        <w:rPr>
          <w:rFonts w:ascii="Arial" w:hAnsi="Arial" w:cs="Arial"/>
        </w:rPr>
      </w:pPr>
      <w:r w:rsidRPr="00583D8E">
        <w:rPr>
          <w:rFonts w:ascii="Arial" w:hAnsi="Arial" w:cs="Arial"/>
        </w:rPr>
        <w:t>How does a US bankruptcy court determine whether a foreign proceeding is a main or non-main proceeding under chapter 15?</w:t>
      </w:r>
    </w:p>
    <w:p w14:paraId="7154CE3E" w14:textId="46ADA004" w:rsidR="00F957BC" w:rsidRDefault="00F957BC" w:rsidP="00F957BC">
      <w:pPr>
        <w:pStyle w:val="AODocTxt"/>
        <w:spacing w:before="0" w:line="240" w:lineRule="auto"/>
        <w:rPr>
          <w:rFonts w:ascii="Arial" w:hAnsi="Arial" w:cs="Arial"/>
        </w:rPr>
      </w:pPr>
    </w:p>
    <w:p w14:paraId="0DE08249" w14:textId="4A0DB762" w:rsidR="00F957BC" w:rsidRDefault="00F957BC" w:rsidP="00F957BC">
      <w:pPr>
        <w:pStyle w:val="AODocTxt"/>
        <w:spacing w:before="0" w:line="240" w:lineRule="auto"/>
        <w:rPr>
          <w:rFonts w:ascii="Arial" w:hAnsi="Arial" w:cs="Arial"/>
        </w:rPr>
      </w:pPr>
      <w:r>
        <w:rPr>
          <w:rFonts w:ascii="Arial" w:hAnsi="Arial" w:cs="Arial"/>
        </w:rPr>
        <w:t xml:space="preserve">A US bankruptcy court determines whether a foreign proceeding is a main proceeding by determining whether or not the main proceeding was commenced in the debtor’s centre of main interests (COMI). A debtor’s COMI is presumed to be in its place of incorporation but this is rebuttable. </w:t>
      </w:r>
    </w:p>
    <w:p w14:paraId="0B40F9A8" w14:textId="5D998EA3" w:rsidR="00003ED9" w:rsidRDefault="00003ED9" w:rsidP="00F957BC">
      <w:pPr>
        <w:pStyle w:val="AODocTxt"/>
        <w:spacing w:before="0" w:line="240" w:lineRule="auto"/>
        <w:rPr>
          <w:rFonts w:ascii="Arial" w:hAnsi="Arial" w:cs="Arial"/>
        </w:rPr>
      </w:pPr>
    </w:p>
    <w:p w14:paraId="77058D01" w14:textId="77777777" w:rsidR="00BA042F" w:rsidRDefault="00BA042F" w:rsidP="00BA042F">
      <w:pPr>
        <w:pStyle w:val="AODocTxt"/>
        <w:spacing w:before="0" w:line="240" w:lineRule="auto"/>
        <w:rPr>
          <w:rFonts w:ascii="Arial" w:hAnsi="Arial" w:cs="Arial"/>
        </w:rPr>
      </w:pPr>
      <w:r>
        <w:rPr>
          <w:rFonts w:ascii="Arial" w:hAnsi="Arial" w:cs="Arial"/>
        </w:rPr>
        <w:lastRenderedPageBreak/>
        <w:t xml:space="preserve">As per the case of Morning Mist, the court should determine the debtor’s COMI on the basis of objective evidence. A debtor’s COMI can be ascertained by analysis of its creditors or other third parties. </w:t>
      </w:r>
    </w:p>
    <w:p w14:paraId="2AFF5F6B" w14:textId="77777777" w:rsidR="00BA042F" w:rsidRDefault="00BA042F">
      <w:pPr>
        <w:pStyle w:val="AODocTxt"/>
        <w:spacing w:before="0" w:line="240" w:lineRule="auto"/>
        <w:rPr>
          <w:rFonts w:ascii="Arial" w:hAnsi="Arial" w:cs="Arial"/>
        </w:rPr>
      </w:pPr>
    </w:p>
    <w:p w14:paraId="6701F4CE" w14:textId="00DBC835" w:rsidR="00003ED9" w:rsidRDefault="00E61524" w:rsidP="00F957BC">
      <w:pPr>
        <w:pStyle w:val="AODocTxt"/>
        <w:spacing w:before="0" w:line="240" w:lineRule="auto"/>
        <w:rPr>
          <w:rFonts w:ascii="Arial" w:hAnsi="Arial" w:cs="Arial"/>
        </w:rPr>
      </w:pPr>
      <w:r>
        <w:rPr>
          <w:rFonts w:ascii="Arial" w:hAnsi="Arial" w:cs="Arial"/>
        </w:rPr>
        <w:t xml:space="preserve">As per the case of Re </w:t>
      </w:r>
      <w:proofErr w:type="spellStart"/>
      <w:r>
        <w:rPr>
          <w:rFonts w:ascii="Arial" w:hAnsi="Arial" w:cs="Arial"/>
        </w:rPr>
        <w:t>SPhiX</w:t>
      </w:r>
      <w:proofErr w:type="spellEnd"/>
      <w:r>
        <w:rPr>
          <w:rFonts w:ascii="Arial" w:hAnsi="Arial" w:cs="Arial"/>
        </w:rPr>
        <w:t>, Ltd, i</w:t>
      </w:r>
      <w:r w:rsidR="00003ED9">
        <w:rPr>
          <w:rFonts w:ascii="Arial" w:hAnsi="Arial" w:cs="Arial"/>
        </w:rPr>
        <w:t xml:space="preserve">n order to determine where the COMI is located, the court will </w:t>
      </w:r>
      <w:proofErr w:type="spellStart"/>
      <w:r w:rsidR="00003ED9">
        <w:rPr>
          <w:rFonts w:ascii="Arial" w:hAnsi="Arial" w:cs="Arial"/>
        </w:rPr>
        <w:t>analyse</w:t>
      </w:r>
      <w:proofErr w:type="spellEnd"/>
      <w:r w:rsidR="00003ED9">
        <w:rPr>
          <w:rFonts w:ascii="Arial" w:hAnsi="Arial" w:cs="Arial"/>
        </w:rPr>
        <w:t xml:space="preserve"> the location of the debtor’s headquarters, the location of the debtor’s management, the location </w:t>
      </w:r>
      <w:r>
        <w:rPr>
          <w:rFonts w:ascii="Arial" w:hAnsi="Arial" w:cs="Arial"/>
        </w:rPr>
        <w:t xml:space="preserve">of the debtor’s primary assets and the location of the majority of the debtor’s creditors or the location of the majority of creditors that will be affected by the relief sought by the foreign representative. In addition, the court will also </w:t>
      </w:r>
      <w:proofErr w:type="spellStart"/>
      <w:r>
        <w:rPr>
          <w:rFonts w:ascii="Arial" w:hAnsi="Arial" w:cs="Arial"/>
        </w:rPr>
        <w:t>analyse</w:t>
      </w:r>
      <w:proofErr w:type="spellEnd"/>
      <w:r>
        <w:rPr>
          <w:rFonts w:ascii="Arial" w:hAnsi="Arial" w:cs="Arial"/>
        </w:rPr>
        <w:t xml:space="preserve"> the location of the legal jurisdiction that will apply to most disputes. </w:t>
      </w:r>
    </w:p>
    <w:p w14:paraId="0A9C4A1C" w14:textId="2401545E" w:rsidR="00BA042F" w:rsidRDefault="00BA042F" w:rsidP="00F957BC">
      <w:pPr>
        <w:pStyle w:val="AODocTxt"/>
        <w:spacing w:before="0" w:line="240" w:lineRule="auto"/>
        <w:rPr>
          <w:rFonts w:ascii="Arial" w:hAnsi="Arial" w:cs="Arial"/>
        </w:rPr>
      </w:pPr>
    </w:p>
    <w:p w14:paraId="620E6DD7" w14:textId="0C7AFFCE" w:rsidR="00414AD2" w:rsidRDefault="00414AD2" w:rsidP="00F957BC">
      <w:pPr>
        <w:pStyle w:val="AODocTxt"/>
        <w:spacing w:before="0" w:line="240" w:lineRule="auto"/>
        <w:rPr>
          <w:rFonts w:ascii="Arial" w:hAnsi="Arial" w:cs="Arial"/>
        </w:rPr>
      </w:pPr>
      <w:r>
        <w:rPr>
          <w:rFonts w:ascii="Arial" w:hAnsi="Arial" w:cs="Arial"/>
        </w:rPr>
        <w:t>Following developments in the US courts, including the Bear St</w:t>
      </w:r>
      <w:r w:rsidR="0097651B">
        <w:rPr>
          <w:rFonts w:ascii="Arial" w:hAnsi="Arial" w:cs="Arial"/>
        </w:rPr>
        <w:t xml:space="preserve">erns case that COMI is assessed at the date of the US petition, rather than at the commencement of the foreign proceedings, </w:t>
      </w:r>
      <w:r>
        <w:rPr>
          <w:rFonts w:ascii="Arial" w:hAnsi="Arial" w:cs="Arial"/>
        </w:rPr>
        <w:t xml:space="preserve">a process has been developed whereby the COMI of a debtor is shifted through the conduct of the foreign proceedings whereby assets of a debtor and/or the debtor’s management are moved to a different country/jurisdiction for a </w:t>
      </w:r>
      <w:r w:rsidR="0097651B">
        <w:rPr>
          <w:rFonts w:ascii="Arial" w:hAnsi="Arial" w:cs="Arial"/>
        </w:rPr>
        <w:t xml:space="preserve">period of time prior to the filing of a chapter 15 petition. This practice has attracted criticism and proposals for the Bankruptcy Code to be amended have been put forward by the National Bankruptcy Council to allow the assessment of COMI to take place at the commencement of the foreign proceedings. </w:t>
      </w:r>
    </w:p>
    <w:p w14:paraId="4B7CBA75" w14:textId="77777777" w:rsidR="0097651B" w:rsidRDefault="0097651B" w:rsidP="00F957BC">
      <w:pPr>
        <w:pStyle w:val="AODocTxt"/>
        <w:spacing w:before="0" w:line="240" w:lineRule="auto"/>
        <w:rPr>
          <w:rFonts w:ascii="Arial" w:hAnsi="Arial" w:cs="Arial"/>
        </w:rPr>
      </w:pPr>
    </w:p>
    <w:p w14:paraId="06A75505" w14:textId="52FA2B55" w:rsidR="00BA042F" w:rsidRDefault="00BA042F" w:rsidP="00F957BC">
      <w:pPr>
        <w:pStyle w:val="AODocTxt"/>
        <w:spacing w:before="0" w:line="240" w:lineRule="auto"/>
        <w:rPr>
          <w:rFonts w:ascii="Arial" w:hAnsi="Arial" w:cs="Arial"/>
        </w:rPr>
      </w:pPr>
      <w:r>
        <w:rPr>
          <w:rFonts w:ascii="Arial" w:hAnsi="Arial" w:cs="Arial"/>
        </w:rPr>
        <w:t xml:space="preserve">As for non-main proceedings, this is recognized where there are proceedings taking place in a jurisdiction outside of the debtor’s COMI where the debtor has an establishment in that jurisdiction prior to the commencement of chapter 15 proceedings. An establishment is defined as “a place where it carried out non-transitory economic activity”. </w:t>
      </w:r>
    </w:p>
    <w:p w14:paraId="49B3F489" w14:textId="71B082FC" w:rsidR="00E61524" w:rsidRDefault="00E61524" w:rsidP="00F957BC">
      <w:pPr>
        <w:pStyle w:val="AODocTxt"/>
        <w:spacing w:before="0" w:line="240" w:lineRule="auto"/>
        <w:rPr>
          <w:rFonts w:ascii="Arial" w:hAnsi="Arial" w:cs="Arial"/>
        </w:rPr>
      </w:pPr>
    </w:p>
    <w:p w14:paraId="55C402CC" w14:textId="4995B302" w:rsidR="009B0723" w:rsidRPr="00F957BC" w:rsidRDefault="00DF75F8" w:rsidP="00F957BC">
      <w:pPr>
        <w:pStyle w:val="AODocTxt"/>
        <w:spacing w:before="0" w:line="240" w:lineRule="auto"/>
        <w:rPr>
          <w:rFonts w:ascii="Arial" w:hAnsi="Arial" w:cs="Arial"/>
        </w:rPr>
      </w:pPr>
      <w:r w:rsidRPr="002A37BB">
        <w:rPr>
          <w:rFonts w:ascii="Arial" w:hAnsi="Arial" w:cs="Arial"/>
          <w:b/>
          <w:lang w:val="en-GB"/>
        </w:rPr>
        <w:t>QUESTION 4</w:t>
      </w:r>
      <w:r w:rsidR="009B0723" w:rsidRPr="002A37BB">
        <w:rPr>
          <w:rFonts w:ascii="Arial" w:hAnsi="Arial" w:cs="Arial"/>
          <w:b/>
          <w:lang w:val="en-GB"/>
        </w:rPr>
        <w:t xml:space="preserve"> (fact-based application-type question) [15 marks</w:t>
      </w:r>
      <w:r w:rsidR="006A2646" w:rsidRPr="002A37BB">
        <w:rPr>
          <w:rFonts w:ascii="Arial" w:hAnsi="Arial" w:cs="Arial"/>
          <w:b/>
          <w:lang w:val="en-GB"/>
        </w:rPr>
        <w:t xml:space="preserve"> in total</w:t>
      </w:r>
      <w:r w:rsidR="009B0723" w:rsidRPr="002A37BB">
        <w:rPr>
          <w:rFonts w:ascii="Arial" w:hAnsi="Arial" w:cs="Arial"/>
          <w:b/>
          <w:lang w:val="en-GB"/>
        </w:rPr>
        <w:t>]</w:t>
      </w:r>
    </w:p>
    <w:p w14:paraId="5BAC2B6B" w14:textId="77777777" w:rsidR="009B0723" w:rsidRPr="002A37BB" w:rsidRDefault="009B0723" w:rsidP="002A37BB">
      <w:pPr>
        <w:jc w:val="both"/>
        <w:rPr>
          <w:rFonts w:ascii="Arial" w:hAnsi="Arial" w:cs="Arial"/>
          <w:sz w:val="22"/>
          <w:szCs w:val="22"/>
          <w:lang w:val="en-GB"/>
        </w:rPr>
      </w:pPr>
    </w:p>
    <w:p w14:paraId="3EEBCF39" w14:textId="68F9236E" w:rsidR="002F75A3" w:rsidRPr="002A37BB" w:rsidRDefault="009B0723" w:rsidP="002A37BB">
      <w:pPr>
        <w:jc w:val="both"/>
        <w:rPr>
          <w:rFonts w:ascii="Arial" w:hAnsi="Arial" w:cs="Arial"/>
          <w:sz w:val="22"/>
          <w:szCs w:val="22"/>
          <w:lang w:val="en-GB"/>
        </w:rPr>
      </w:pPr>
      <w:bookmarkStart w:id="0" w:name="_Hlk17745211"/>
      <w:r w:rsidRPr="002A37BB">
        <w:rPr>
          <w:rFonts w:ascii="Arial" w:hAnsi="Arial" w:cs="Arial"/>
          <w:b/>
          <w:bCs/>
          <w:sz w:val="22"/>
          <w:szCs w:val="22"/>
          <w:lang w:val="en-GB"/>
        </w:rPr>
        <w:t>Question 4.1 [</w:t>
      </w:r>
      <w:r w:rsidR="00D17FDC"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C7AC7">
        <w:rPr>
          <w:rFonts w:ascii="Arial" w:hAnsi="Arial" w:cs="Arial"/>
          <w:b/>
          <w:bCs/>
          <w:sz w:val="22"/>
          <w:szCs w:val="22"/>
          <w:lang w:val="en-GB"/>
        </w:rPr>
        <w:t>5</w:t>
      </w:r>
      <w:r w:rsidRPr="002A37BB">
        <w:rPr>
          <w:rFonts w:ascii="Arial" w:hAnsi="Arial" w:cs="Arial"/>
          <w:b/>
          <w:bCs/>
          <w:sz w:val="22"/>
          <w:szCs w:val="22"/>
          <w:lang w:val="en-GB"/>
        </w:rPr>
        <w:t xml:space="preserve"> marks]</w:t>
      </w:r>
      <w:r w:rsidRPr="002A37BB">
        <w:rPr>
          <w:rFonts w:ascii="Arial" w:hAnsi="Arial" w:cs="Arial"/>
          <w:sz w:val="22"/>
          <w:szCs w:val="22"/>
          <w:lang w:val="en-GB"/>
        </w:rPr>
        <w:t xml:space="preserve"> </w:t>
      </w:r>
    </w:p>
    <w:p w14:paraId="0FD43ABB" w14:textId="77777777" w:rsidR="002F75A3" w:rsidRPr="00FC7AC7" w:rsidRDefault="002F75A3" w:rsidP="00FC7AC7">
      <w:pPr>
        <w:jc w:val="both"/>
        <w:rPr>
          <w:rFonts w:ascii="Arial" w:hAnsi="Arial" w:cs="Arial"/>
          <w:sz w:val="22"/>
          <w:szCs w:val="22"/>
          <w:lang w:val="en-GB"/>
        </w:rPr>
      </w:pPr>
    </w:p>
    <w:p w14:paraId="2C2B8D8C" w14:textId="76F11E18" w:rsidR="00FC7AC7" w:rsidRDefault="00FC7AC7" w:rsidP="00FC7AC7">
      <w:pPr>
        <w:pStyle w:val="AODocTxt"/>
        <w:spacing w:before="0" w:line="240" w:lineRule="auto"/>
        <w:rPr>
          <w:rFonts w:ascii="Arial" w:hAnsi="Arial" w:cs="Arial"/>
        </w:rPr>
      </w:pPr>
      <w:r w:rsidRPr="00FC7AC7">
        <w:rPr>
          <w:rFonts w:ascii="Arial" w:hAnsi="Arial" w:cs="Arial"/>
        </w:rPr>
        <w:t>Rental Corporation is a publicly-traded company that leases office space from office building owners and sublets the space to small businesses.  It has recently announced that it is being investigated by the US Department of Justice Fraud Division (DOJ) regarding allegedly fraudulent misstatements of revenues; shortly after the announcement, a securities class action litigation was filed against Rental Corporation in New York federal court. Due to the increase in the numbers of businesses operating remotely, Rental Corporation has suffered a decline in revenues. As a result, it has failed to pay rent on some of its office space leases and it has just defaulted on its quarterly payment on its credit facility. What would be the effect of a chapter 11 petition being filed by Rental Corporation on each of (</w:t>
      </w:r>
      <w:proofErr w:type="spellStart"/>
      <w:r w:rsidRPr="00FC7AC7">
        <w:rPr>
          <w:rFonts w:ascii="Arial" w:hAnsi="Arial" w:cs="Arial"/>
        </w:rPr>
        <w:t>i</w:t>
      </w:r>
      <w:proofErr w:type="spellEnd"/>
      <w:r w:rsidRPr="00FC7AC7">
        <w:rPr>
          <w:rFonts w:ascii="Arial" w:hAnsi="Arial" w:cs="Arial"/>
        </w:rPr>
        <w:t>) the DOJ investigation, (ii) the securities class action litigation; (iii) the delinquent leases and (iv) the credit facility?</w:t>
      </w:r>
    </w:p>
    <w:p w14:paraId="1B1C7BC7" w14:textId="3DD5C7BE" w:rsidR="00004E2C" w:rsidRDefault="00004E2C" w:rsidP="00FC7AC7">
      <w:pPr>
        <w:pStyle w:val="AODocTxt"/>
        <w:spacing w:before="0" w:line="240" w:lineRule="auto"/>
        <w:rPr>
          <w:rFonts w:ascii="Arial" w:hAnsi="Arial" w:cs="Arial"/>
        </w:rPr>
      </w:pPr>
    </w:p>
    <w:p w14:paraId="4D5C8FDA" w14:textId="42095264" w:rsidR="00004E2C" w:rsidRDefault="00004E2C" w:rsidP="00FC7AC7">
      <w:pPr>
        <w:pStyle w:val="AODocTxt"/>
        <w:spacing w:before="0" w:line="240" w:lineRule="auto"/>
        <w:rPr>
          <w:rFonts w:ascii="Arial" w:hAnsi="Arial" w:cs="Arial"/>
          <w:i/>
        </w:rPr>
      </w:pPr>
      <w:r>
        <w:rPr>
          <w:rFonts w:ascii="Arial" w:hAnsi="Arial" w:cs="Arial"/>
          <w:i/>
        </w:rPr>
        <w:t>The DOJ Investigation</w:t>
      </w:r>
    </w:p>
    <w:p w14:paraId="7AAAA1AA" w14:textId="2BDE5B94" w:rsidR="00004E2C" w:rsidRDefault="00004E2C" w:rsidP="00FC7AC7">
      <w:pPr>
        <w:pStyle w:val="AODocTxt"/>
        <w:spacing w:before="0" w:line="240" w:lineRule="auto"/>
        <w:rPr>
          <w:rFonts w:ascii="Arial" w:hAnsi="Arial" w:cs="Arial"/>
          <w:i/>
        </w:rPr>
      </w:pPr>
    </w:p>
    <w:p w14:paraId="0C6BF5CA" w14:textId="58235831" w:rsidR="0028304E" w:rsidRDefault="0028304E" w:rsidP="00FC7AC7">
      <w:pPr>
        <w:pStyle w:val="AODocTxt"/>
        <w:spacing w:before="0" w:line="240" w:lineRule="auto"/>
        <w:rPr>
          <w:rFonts w:ascii="Arial" w:hAnsi="Arial" w:cs="Arial"/>
        </w:rPr>
      </w:pPr>
      <w:r>
        <w:rPr>
          <w:rFonts w:ascii="Arial" w:hAnsi="Arial" w:cs="Arial"/>
        </w:rPr>
        <w:t xml:space="preserve">The DOJ Investigation would be covered under the statutory exceptions of the Chapter 11 worldwide automatic stay. As such, the chapter 11 petition would have no impact on the DOJ Investigation and it would be able to continue as normal. </w:t>
      </w:r>
    </w:p>
    <w:p w14:paraId="2BCE55C8" w14:textId="77777777" w:rsidR="0028304E" w:rsidRPr="0028304E" w:rsidRDefault="0028304E" w:rsidP="00FC7AC7">
      <w:pPr>
        <w:pStyle w:val="AODocTxt"/>
        <w:spacing w:before="0" w:line="240" w:lineRule="auto"/>
        <w:rPr>
          <w:rFonts w:ascii="Arial" w:hAnsi="Arial" w:cs="Arial"/>
        </w:rPr>
      </w:pPr>
    </w:p>
    <w:p w14:paraId="71239E8C" w14:textId="65321391" w:rsidR="00004E2C" w:rsidRDefault="00004E2C" w:rsidP="00FC7AC7">
      <w:pPr>
        <w:pStyle w:val="AODocTxt"/>
        <w:spacing w:before="0" w:line="240" w:lineRule="auto"/>
        <w:rPr>
          <w:rFonts w:ascii="Arial" w:hAnsi="Arial" w:cs="Arial"/>
          <w:i/>
        </w:rPr>
      </w:pPr>
      <w:r>
        <w:rPr>
          <w:rFonts w:ascii="Arial" w:hAnsi="Arial" w:cs="Arial"/>
          <w:i/>
        </w:rPr>
        <w:t xml:space="preserve">The securities class action litigation </w:t>
      </w:r>
    </w:p>
    <w:p w14:paraId="4D257FA3" w14:textId="31E1FE01" w:rsidR="00004E2C" w:rsidRDefault="00004E2C" w:rsidP="00FC7AC7">
      <w:pPr>
        <w:pStyle w:val="AODocTxt"/>
        <w:spacing w:before="0" w:line="240" w:lineRule="auto"/>
        <w:rPr>
          <w:rFonts w:ascii="Arial" w:hAnsi="Arial" w:cs="Arial"/>
          <w:i/>
        </w:rPr>
      </w:pPr>
    </w:p>
    <w:p w14:paraId="4C64A0FC" w14:textId="18B689CA" w:rsidR="0028304E" w:rsidRDefault="0028304E" w:rsidP="0028304E">
      <w:pPr>
        <w:pStyle w:val="AODocTxt"/>
        <w:spacing w:before="0" w:line="240" w:lineRule="auto"/>
        <w:rPr>
          <w:rFonts w:ascii="Arial" w:hAnsi="Arial" w:cs="Arial"/>
        </w:rPr>
      </w:pPr>
      <w:r>
        <w:rPr>
          <w:rFonts w:ascii="Arial" w:hAnsi="Arial" w:cs="Arial"/>
        </w:rPr>
        <w:t>Chapter 11 proceedings initiate a worldwide automatic stay. The Bankruptcy Code specifically prohibits litigation on pre-petition claims. As the securities class action was filed pre</w:t>
      </w:r>
      <w:r w:rsidR="00CD3EEE">
        <w:rPr>
          <w:rFonts w:ascii="Arial" w:hAnsi="Arial" w:cs="Arial"/>
        </w:rPr>
        <w:t>-petition, this litigation would be stayed as a result of the chapter 11 proceedings.</w:t>
      </w:r>
    </w:p>
    <w:p w14:paraId="45DA4980" w14:textId="77777777" w:rsidR="0028304E" w:rsidRDefault="0028304E" w:rsidP="00FC7AC7">
      <w:pPr>
        <w:pStyle w:val="AODocTxt"/>
        <w:spacing w:before="0" w:line="240" w:lineRule="auto"/>
        <w:rPr>
          <w:rFonts w:ascii="Arial" w:hAnsi="Arial" w:cs="Arial"/>
          <w:i/>
        </w:rPr>
      </w:pPr>
    </w:p>
    <w:p w14:paraId="78C75BFF" w14:textId="0501241A" w:rsidR="00004E2C" w:rsidRDefault="00004E2C" w:rsidP="00FC7AC7">
      <w:pPr>
        <w:pStyle w:val="AODocTxt"/>
        <w:spacing w:before="0" w:line="240" w:lineRule="auto"/>
        <w:rPr>
          <w:rFonts w:ascii="Arial" w:hAnsi="Arial" w:cs="Arial"/>
          <w:i/>
        </w:rPr>
      </w:pPr>
      <w:r>
        <w:rPr>
          <w:rFonts w:ascii="Arial" w:hAnsi="Arial" w:cs="Arial"/>
          <w:i/>
        </w:rPr>
        <w:t>The delinquent leases</w:t>
      </w:r>
    </w:p>
    <w:p w14:paraId="17D2B757" w14:textId="0A24E9FF" w:rsidR="00CD3EEE" w:rsidRDefault="00CD3EEE" w:rsidP="00FC7AC7">
      <w:pPr>
        <w:pStyle w:val="AODocTxt"/>
        <w:spacing w:before="0" w:line="240" w:lineRule="auto"/>
        <w:rPr>
          <w:rFonts w:ascii="Arial" w:hAnsi="Arial" w:cs="Arial"/>
          <w:i/>
        </w:rPr>
      </w:pPr>
    </w:p>
    <w:p w14:paraId="45318F7D" w14:textId="14AF5D9A" w:rsidR="00CD3EEE" w:rsidRPr="00CD3EEE" w:rsidRDefault="00A528F3" w:rsidP="00FC7AC7">
      <w:pPr>
        <w:pStyle w:val="AODocTxt"/>
        <w:spacing w:before="0" w:line="240" w:lineRule="auto"/>
        <w:rPr>
          <w:rFonts w:ascii="Arial" w:hAnsi="Arial" w:cs="Arial"/>
        </w:rPr>
      </w:pPr>
      <w:r>
        <w:rPr>
          <w:rFonts w:ascii="Arial" w:hAnsi="Arial" w:cs="Arial"/>
        </w:rPr>
        <w:lastRenderedPageBreak/>
        <w:t>The lease of office space is an executory contract and can be assigned without consent. On the presentation of a chapter 11 petition, the debtor can elect to either reject the contract, assume the contract or assume and assign the contract. In a chapter 11 case, the debtor has until the confirmation of its reorganization plan to make the election but a deadline can be imposed by the bankruptcy court.</w:t>
      </w:r>
    </w:p>
    <w:p w14:paraId="0DAE706E" w14:textId="0EE3966F" w:rsidR="00004E2C" w:rsidRDefault="00004E2C" w:rsidP="00FC7AC7">
      <w:pPr>
        <w:pStyle w:val="AODocTxt"/>
        <w:spacing w:before="0" w:line="240" w:lineRule="auto"/>
        <w:rPr>
          <w:rFonts w:ascii="Arial" w:hAnsi="Arial" w:cs="Arial"/>
          <w:i/>
        </w:rPr>
      </w:pPr>
    </w:p>
    <w:p w14:paraId="4C0EEC87" w14:textId="09DEFC2A" w:rsidR="00004E2C" w:rsidRDefault="00004E2C" w:rsidP="00FC7AC7">
      <w:pPr>
        <w:pStyle w:val="AODocTxt"/>
        <w:spacing w:before="0" w:line="240" w:lineRule="auto"/>
        <w:rPr>
          <w:rFonts w:ascii="Arial" w:hAnsi="Arial" w:cs="Arial"/>
          <w:i/>
        </w:rPr>
      </w:pPr>
      <w:r>
        <w:rPr>
          <w:rFonts w:ascii="Arial" w:hAnsi="Arial" w:cs="Arial"/>
          <w:i/>
        </w:rPr>
        <w:t xml:space="preserve">The credit facility </w:t>
      </w:r>
    </w:p>
    <w:p w14:paraId="4A7C9F6A" w14:textId="2D92212B" w:rsidR="00004E2C" w:rsidRDefault="00004E2C" w:rsidP="00FC7AC7">
      <w:pPr>
        <w:pStyle w:val="AODocTxt"/>
        <w:spacing w:before="0" w:line="240" w:lineRule="auto"/>
        <w:rPr>
          <w:rFonts w:ascii="Arial" w:hAnsi="Arial" w:cs="Arial"/>
          <w:i/>
        </w:rPr>
      </w:pPr>
    </w:p>
    <w:p w14:paraId="5A0F3188" w14:textId="590B6037" w:rsidR="00004E2C" w:rsidRPr="00004E2C" w:rsidRDefault="00CD3EEE" w:rsidP="00FC7AC7">
      <w:pPr>
        <w:pStyle w:val="AODocTxt"/>
        <w:spacing w:before="0" w:line="240" w:lineRule="auto"/>
        <w:rPr>
          <w:rFonts w:ascii="Arial" w:hAnsi="Arial" w:cs="Arial"/>
        </w:rPr>
      </w:pPr>
      <w:r>
        <w:rPr>
          <w:rFonts w:ascii="Arial" w:hAnsi="Arial" w:cs="Arial"/>
        </w:rPr>
        <w:t xml:space="preserve">The worldwide stay imposed by the chapter 11 petition would mean that creditors could not enforce their rights under the facility to recoup property/assets from the debtor. However, if an unconditional guarantee was granted under the facility agreement to the lender, the lender would be able to pursue repayment from the guarantor. </w:t>
      </w:r>
    </w:p>
    <w:p w14:paraId="25A72793" w14:textId="03881D31" w:rsidR="00004E2C" w:rsidRDefault="00004E2C" w:rsidP="00FC7AC7">
      <w:pPr>
        <w:pStyle w:val="AODocTxt"/>
        <w:spacing w:before="0" w:line="240" w:lineRule="auto"/>
        <w:rPr>
          <w:rFonts w:ascii="Arial" w:hAnsi="Arial" w:cs="Arial"/>
        </w:rPr>
      </w:pPr>
    </w:p>
    <w:p w14:paraId="40921E31" w14:textId="5653FB93" w:rsidR="002F75A3" w:rsidRPr="002A37BB" w:rsidRDefault="009B0723" w:rsidP="002A37BB">
      <w:pPr>
        <w:jc w:val="both"/>
        <w:rPr>
          <w:rFonts w:ascii="Arial" w:hAnsi="Arial" w:cs="Arial"/>
          <w:b/>
          <w:bCs/>
          <w:sz w:val="22"/>
          <w:szCs w:val="22"/>
          <w:lang w:val="en-GB"/>
        </w:rPr>
      </w:pPr>
      <w:r w:rsidRPr="002A37BB">
        <w:rPr>
          <w:rFonts w:ascii="Arial" w:hAnsi="Arial" w:cs="Arial"/>
          <w:b/>
          <w:bCs/>
          <w:sz w:val="22"/>
          <w:szCs w:val="22"/>
          <w:lang w:val="en-GB"/>
        </w:rPr>
        <w:t>Question 4.2</w:t>
      </w:r>
      <w:r w:rsidR="004E5AF5">
        <w:rPr>
          <w:rFonts w:ascii="Arial" w:hAnsi="Arial" w:cs="Arial"/>
          <w:b/>
          <w:bCs/>
          <w:sz w:val="22"/>
          <w:szCs w:val="22"/>
          <w:lang w:val="en-GB"/>
        </w:rPr>
        <w:t xml:space="preserve"> [maximum 5 marks]</w:t>
      </w:r>
    </w:p>
    <w:p w14:paraId="6433B0AC" w14:textId="77777777" w:rsidR="002F75A3" w:rsidRPr="004E5AF5" w:rsidRDefault="002F75A3" w:rsidP="004E5AF5">
      <w:pPr>
        <w:jc w:val="both"/>
        <w:rPr>
          <w:rFonts w:ascii="Arial" w:hAnsi="Arial" w:cs="Arial"/>
          <w:b/>
          <w:bCs/>
          <w:sz w:val="22"/>
          <w:szCs w:val="22"/>
          <w:lang w:val="en-GB"/>
        </w:rPr>
      </w:pPr>
    </w:p>
    <w:p w14:paraId="5C7C0778" w14:textId="49AFD541" w:rsidR="00BD4A58" w:rsidRDefault="004E5AF5" w:rsidP="00EF2180">
      <w:pPr>
        <w:pStyle w:val="AODocTxt"/>
        <w:spacing w:before="0" w:line="240" w:lineRule="auto"/>
        <w:rPr>
          <w:rFonts w:ascii="Arial" w:hAnsi="Arial" w:cs="Arial"/>
        </w:rPr>
      </w:pPr>
      <w:r w:rsidRPr="004E5AF5">
        <w:rPr>
          <w:rFonts w:ascii="Arial" w:hAnsi="Arial" w:cs="Arial"/>
        </w:rPr>
        <w:t>Considering the facts set forth in Question 4.1, what protections does the Bankruptcy Code provide to lessors of office space to Rental Corporation?</w:t>
      </w:r>
    </w:p>
    <w:p w14:paraId="7994E8DD" w14:textId="21D14B6F" w:rsidR="00EF2180" w:rsidRDefault="00EF2180" w:rsidP="00EF2180">
      <w:pPr>
        <w:pStyle w:val="AODocTxt"/>
        <w:spacing w:before="0" w:line="240" w:lineRule="auto"/>
        <w:rPr>
          <w:rFonts w:ascii="Arial" w:hAnsi="Arial" w:cs="Arial"/>
        </w:rPr>
      </w:pPr>
    </w:p>
    <w:p w14:paraId="7EF5D2C8" w14:textId="506C66B5" w:rsidR="00E653A0" w:rsidRPr="00373637" w:rsidRDefault="00EF2180" w:rsidP="00373637">
      <w:pPr>
        <w:pStyle w:val="AODocTxt"/>
        <w:spacing w:before="0" w:line="240" w:lineRule="auto"/>
        <w:rPr>
          <w:rFonts w:ascii="Arial" w:hAnsi="Arial" w:cs="Arial"/>
        </w:rPr>
      </w:pPr>
      <w:r>
        <w:rPr>
          <w:rFonts w:ascii="Arial" w:hAnsi="Arial" w:cs="Arial"/>
        </w:rPr>
        <w:t xml:space="preserve">The Bankruptcy Code was amended by the 2005 Bankruptcy Abuse Prevention and Consumer Protection Act whereby a deadline was implemented for the assumption or rejection of non-residential property. In addition, the Act limited the extension of the exclusivity period for proposing a reorganization plan under chapter 11 proceedings. Further, the Act also requires courts to hold more status conferences to manage the progress of cases. The extent to which protection is actually offered to lessors of office space is limited, however, as the market appears to have shifted away from full chapter 11 </w:t>
      </w:r>
      <w:r w:rsidR="00373637">
        <w:rPr>
          <w:rFonts w:ascii="Arial" w:hAnsi="Arial" w:cs="Arial"/>
        </w:rPr>
        <w:t>reorganizations</w:t>
      </w:r>
      <w:r>
        <w:rPr>
          <w:rFonts w:ascii="Arial" w:hAnsi="Arial" w:cs="Arial"/>
        </w:rPr>
        <w:t xml:space="preserve"> towards </w:t>
      </w:r>
      <w:r w:rsidR="00373637">
        <w:rPr>
          <w:rFonts w:ascii="Arial" w:hAnsi="Arial" w:cs="Arial"/>
        </w:rPr>
        <w:t xml:space="preserve">liquidations for lease dependent corporations. Given the shift to remote working over the least 18 months, it is likely that this shift towards liquidations will be exacerbated. </w:t>
      </w:r>
    </w:p>
    <w:p w14:paraId="1A46DBF7" w14:textId="00E7F31A" w:rsidR="00E653A0" w:rsidRPr="00BD4A58" w:rsidRDefault="00E653A0" w:rsidP="00BD4A58">
      <w:pPr>
        <w:pStyle w:val="AODocTxt"/>
        <w:spacing w:before="0"/>
        <w:rPr>
          <w:rFonts w:ascii="Arial" w:hAnsi="Arial" w:cs="Arial"/>
          <w:color w:val="808080" w:themeColor="background1" w:themeShade="80"/>
        </w:rPr>
      </w:pPr>
    </w:p>
    <w:p w14:paraId="703BA65C" w14:textId="752597D3" w:rsidR="007F659B" w:rsidRPr="0012224B" w:rsidRDefault="00102CC9" w:rsidP="002A37BB">
      <w:pPr>
        <w:jc w:val="both"/>
        <w:rPr>
          <w:rFonts w:ascii="Arial" w:hAnsi="Arial" w:cs="Arial"/>
          <w:b/>
          <w:bCs/>
          <w:sz w:val="22"/>
          <w:szCs w:val="22"/>
          <w:lang w:val="en-GB"/>
        </w:rPr>
      </w:pPr>
      <w:r w:rsidRPr="0012224B">
        <w:rPr>
          <w:rFonts w:ascii="Arial" w:hAnsi="Arial" w:cs="Arial"/>
          <w:b/>
          <w:bCs/>
          <w:sz w:val="22"/>
          <w:szCs w:val="22"/>
          <w:lang w:val="en-GB"/>
        </w:rPr>
        <w:t>Question 4.</w:t>
      </w:r>
      <w:r w:rsidR="00A95463" w:rsidRPr="0012224B">
        <w:rPr>
          <w:rFonts w:ascii="Arial" w:hAnsi="Arial" w:cs="Arial"/>
          <w:b/>
          <w:bCs/>
          <w:sz w:val="22"/>
          <w:szCs w:val="22"/>
          <w:lang w:val="en-GB"/>
        </w:rPr>
        <w:t>3</w:t>
      </w:r>
      <w:r w:rsidRPr="0012224B">
        <w:rPr>
          <w:rFonts w:ascii="Arial" w:hAnsi="Arial" w:cs="Arial"/>
          <w:b/>
          <w:bCs/>
          <w:sz w:val="22"/>
          <w:szCs w:val="22"/>
          <w:lang w:val="en-GB"/>
        </w:rPr>
        <w:t xml:space="preserve"> [maximum </w:t>
      </w:r>
      <w:r w:rsidR="0012224B" w:rsidRPr="0012224B">
        <w:rPr>
          <w:rFonts w:ascii="Arial" w:hAnsi="Arial" w:cs="Arial"/>
          <w:b/>
          <w:bCs/>
          <w:sz w:val="22"/>
          <w:szCs w:val="22"/>
          <w:lang w:val="en-GB"/>
        </w:rPr>
        <w:t>5</w:t>
      </w:r>
      <w:r w:rsidRPr="0012224B">
        <w:rPr>
          <w:rFonts w:ascii="Arial" w:hAnsi="Arial" w:cs="Arial"/>
          <w:b/>
          <w:bCs/>
          <w:sz w:val="22"/>
          <w:szCs w:val="22"/>
          <w:lang w:val="en-GB"/>
        </w:rPr>
        <w:t xml:space="preserve"> marks]</w:t>
      </w:r>
    </w:p>
    <w:p w14:paraId="5F5DD912" w14:textId="2E5D6008" w:rsidR="00102CC9" w:rsidRPr="00097B45" w:rsidRDefault="00102CC9" w:rsidP="00097B45">
      <w:pPr>
        <w:jc w:val="both"/>
        <w:rPr>
          <w:rFonts w:ascii="Arial" w:hAnsi="Arial" w:cs="Arial"/>
          <w:sz w:val="22"/>
          <w:szCs w:val="22"/>
          <w:lang w:val="en-GB"/>
        </w:rPr>
      </w:pPr>
    </w:p>
    <w:p w14:paraId="691B977A" w14:textId="7E04FF1F" w:rsidR="00455018" w:rsidRDefault="00097B45" w:rsidP="00670636">
      <w:pPr>
        <w:pStyle w:val="AODocTxt"/>
        <w:spacing w:before="0" w:line="240" w:lineRule="auto"/>
        <w:rPr>
          <w:rFonts w:ascii="Arial" w:hAnsi="Arial" w:cs="Arial"/>
        </w:rPr>
      </w:pPr>
      <w:r w:rsidRPr="00097B45">
        <w:rPr>
          <w:rFonts w:ascii="Arial" w:hAnsi="Arial" w:cs="Arial"/>
        </w:rPr>
        <w:t>Paint Corporation formulates house paint according to proprietary and patented recipes at its factory in the United States, which it sells to home improvement stores under a number of distribution contracts. The US Environmental Protection Agency is investigating whether Paint Corporation’s operations are causing harmful chemicals to contaminate a nearby river.  Paint Corporation is concerned it cannot afford the clean-up that may be required and is seeking to sell its business. Home Corporation is interested in buying the business, but does not want the potentially contaminated property (it can manufacture paint at its own factory) and is concerned about obtaining consent from all the home improvement stores to assign the distribution contracts. How would a sale under section 363 of the Bankru</w:t>
      </w:r>
      <w:r w:rsidR="00670636">
        <w:rPr>
          <w:rFonts w:ascii="Arial" w:hAnsi="Arial" w:cs="Arial"/>
        </w:rPr>
        <w:t>ptcy Code address these issues?</w:t>
      </w:r>
    </w:p>
    <w:p w14:paraId="20BC3D74" w14:textId="5096065D" w:rsidR="00670636" w:rsidRDefault="00670636" w:rsidP="00670636">
      <w:pPr>
        <w:pStyle w:val="AODocTxt"/>
        <w:spacing w:before="0" w:line="240" w:lineRule="auto"/>
        <w:rPr>
          <w:rFonts w:ascii="Arial" w:hAnsi="Arial" w:cs="Arial"/>
        </w:rPr>
      </w:pPr>
    </w:p>
    <w:p w14:paraId="267EF8AD" w14:textId="389B417F" w:rsidR="00670636" w:rsidRDefault="00670636" w:rsidP="00670636">
      <w:pPr>
        <w:pStyle w:val="AODocTxt"/>
        <w:spacing w:before="0" w:line="240" w:lineRule="auto"/>
        <w:rPr>
          <w:rFonts w:ascii="Arial" w:hAnsi="Arial" w:cs="Arial"/>
        </w:rPr>
      </w:pPr>
      <w:r>
        <w:rPr>
          <w:rFonts w:ascii="Arial" w:hAnsi="Arial" w:cs="Arial"/>
        </w:rPr>
        <w:t xml:space="preserve">A section 363 sale is a preferable option for Home Corporation as an out of court sale would require the consolidation of creditor claims relating to any interests they have in the estate of Paint Corporation. By contrast, a section 363 sale allows Paint Corporation to sell its business/assets free and clear of creditor interests with court approval. </w:t>
      </w:r>
    </w:p>
    <w:p w14:paraId="566E548A" w14:textId="77777777" w:rsidR="00670636" w:rsidRDefault="00670636" w:rsidP="00670636">
      <w:pPr>
        <w:pStyle w:val="AODocTxt"/>
        <w:spacing w:before="0" w:line="240" w:lineRule="auto"/>
        <w:rPr>
          <w:rFonts w:ascii="Arial" w:hAnsi="Arial" w:cs="Arial"/>
        </w:rPr>
      </w:pPr>
    </w:p>
    <w:p w14:paraId="70C6A8B6" w14:textId="1E7762E3" w:rsidR="00126A4D" w:rsidRPr="00BE3473" w:rsidRDefault="00670636" w:rsidP="00BE3473">
      <w:pPr>
        <w:pStyle w:val="AODocTxt"/>
        <w:spacing w:before="0" w:line="240" w:lineRule="auto"/>
        <w:rPr>
          <w:rFonts w:ascii="Arial" w:hAnsi="Arial" w:cs="Arial"/>
        </w:rPr>
      </w:pPr>
      <w:r>
        <w:rPr>
          <w:rFonts w:ascii="Arial" w:hAnsi="Arial" w:cs="Arial"/>
        </w:rPr>
        <w:t xml:space="preserve">A section 363 sale allows for the practice of an auction with a ‘stalking horse’ bidder which would benefit Home Corporation. Paint Corporation would be able to market its business and invite interested parties (including Home Corporation) to conduct due diligence which would lead to the negotiation of sale documents with Home Corporation. </w:t>
      </w:r>
      <w:r w:rsidR="00BE3473">
        <w:rPr>
          <w:rFonts w:ascii="Arial" w:hAnsi="Arial" w:cs="Arial"/>
        </w:rPr>
        <w:t xml:space="preserve">Home Corporation would be able to negotiate to purchase the assets of Paint Corporation, excluding any potentially contaminated property. The debtor is also able to transfer its interest in the distribution contracts required to operate the business as the distribution contracts can be rejected during the period of either 60 days of the petition date (chapter 7) or until the date a chapter 11 </w:t>
      </w:r>
      <w:proofErr w:type="spellStart"/>
      <w:r w:rsidR="00BE3473">
        <w:rPr>
          <w:rFonts w:ascii="Arial" w:hAnsi="Arial" w:cs="Arial"/>
        </w:rPr>
        <w:t>reorganisation</w:t>
      </w:r>
      <w:proofErr w:type="spellEnd"/>
      <w:r w:rsidR="00BE3473">
        <w:rPr>
          <w:rFonts w:ascii="Arial" w:hAnsi="Arial" w:cs="Arial"/>
        </w:rPr>
        <w:t xml:space="preserve"> is finalized. </w:t>
      </w:r>
      <w:bookmarkStart w:id="1" w:name="_GoBack"/>
      <w:bookmarkEnd w:id="1"/>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1327F" w14:textId="77777777" w:rsidR="00EF2180" w:rsidRDefault="00EF2180" w:rsidP="00241B44">
      <w:r>
        <w:separator/>
      </w:r>
    </w:p>
  </w:endnote>
  <w:endnote w:type="continuationSeparator" w:id="0">
    <w:p w14:paraId="35DC84B4" w14:textId="77777777" w:rsidR="00EF2180" w:rsidRDefault="00EF218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F2180" w:rsidRPr="00FC7B47" w:rsidRDefault="00EF2180"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F2180" w:rsidRPr="00FC7B47" w:rsidRDefault="00EF2180"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18"/>
        <w:szCs w:val="18"/>
      </w:rPr>
      <w:id w:val="-1409602822"/>
      <w:docPartObj>
        <w:docPartGallery w:val="Page Numbers (Bottom of Page)"/>
        <w:docPartUnique/>
      </w:docPartObj>
    </w:sdtPr>
    <w:sdtContent>
      <w:p w14:paraId="0A05F8FD" w14:textId="31884020" w:rsidR="00EF2180" w:rsidRPr="009B4976" w:rsidRDefault="00EF2180" w:rsidP="00EF2180">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BE3473">
          <w:rPr>
            <w:rStyle w:val="PageNumber"/>
            <w:rFonts w:ascii="Arial" w:hAnsi="Arial" w:cs="Arial"/>
            <w:noProof/>
            <w:sz w:val="18"/>
            <w:szCs w:val="18"/>
          </w:rPr>
          <w:t>10</w:t>
        </w:r>
        <w:r w:rsidRPr="009B4976">
          <w:rPr>
            <w:rStyle w:val="PageNumber"/>
            <w:rFonts w:ascii="Arial" w:hAnsi="Arial" w:cs="Arial"/>
            <w:sz w:val="18"/>
            <w:szCs w:val="18"/>
          </w:rPr>
          <w:fldChar w:fldCharType="end"/>
        </w:r>
      </w:p>
    </w:sdtContent>
  </w:sdt>
  <w:p w14:paraId="30F05E79" w14:textId="2FC63BB3" w:rsidR="00EF2180" w:rsidRPr="009B4976" w:rsidRDefault="00EF2180" w:rsidP="009B4976">
    <w:pPr>
      <w:pStyle w:val="Footer"/>
      <w:ind w:right="360"/>
      <w:rPr>
        <w:rFonts w:ascii="Arial" w:hAnsi="Arial" w:cs="Arial"/>
        <w:sz w:val="18"/>
        <w:szCs w:val="18"/>
        <w:lang w:val="en-GB"/>
      </w:rPr>
    </w:pPr>
    <w:r w:rsidRPr="009B4976">
      <w:rPr>
        <w:rFonts w:ascii="Arial" w:hAnsi="Arial" w:cs="Arial"/>
        <w:sz w:val="18"/>
        <w:szCs w:val="18"/>
        <w:lang w:val="en-GB"/>
      </w:rPr>
      <w:t>studentnumber.assessment</w:t>
    </w:r>
    <w:r>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5170B" w14:textId="77777777" w:rsidR="00EF2180" w:rsidRDefault="00EF2180" w:rsidP="00241B44">
      <w:r>
        <w:separator/>
      </w:r>
    </w:p>
  </w:footnote>
  <w:footnote w:type="continuationSeparator" w:id="0">
    <w:p w14:paraId="2FA127FB" w14:textId="77777777" w:rsidR="00EF2180" w:rsidRDefault="00EF218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4ABC"/>
    <w:multiLevelType w:val="hybridMultilevel"/>
    <w:tmpl w:val="973A0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A0EDE"/>
    <w:multiLevelType w:val="hybridMultilevel"/>
    <w:tmpl w:val="3C1C7F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10A72"/>
    <w:multiLevelType w:val="hybridMultilevel"/>
    <w:tmpl w:val="E0F0D782"/>
    <w:lvl w:ilvl="0" w:tplc="808CDD0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B30A9"/>
    <w:multiLevelType w:val="hybridMultilevel"/>
    <w:tmpl w:val="37EE3008"/>
    <w:lvl w:ilvl="0" w:tplc="06F8CDD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B8497F"/>
    <w:multiLevelType w:val="hybridMultilevel"/>
    <w:tmpl w:val="ACF848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44E03"/>
    <w:multiLevelType w:val="hybridMultilevel"/>
    <w:tmpl w:val="39EEB4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7510B"/>
    <w:multiLevelType w:val="hybridMultilevel"/>
    <w:tmpl w:val="B2ACF5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2F2E8C"/>
    <w:multiLevelType w:val="hybridMultilevel"/>
    <w:tmpl w:val="C8DC36C6"/>
    <w:lvl w:ilvl="0" w:tplc="9270498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DF1E71"/>
    <w:multiLevelType w:val="hybridMultilevel"/>
    <w:tmpl w:val="F7E47FB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B75D6D"/>
    <w:multiLevelType w:val="hybridMultilevel"/>
    <w:tmpl w:val="641CED80"/>
    <w:lvl w:ilvl="0" w:tplc="42145AE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8863A5"/>
    <w:multiLevelType w:val="hybridMultilevel"/>
    <w:tmpl w:val="1EC4B5E2"/>
    <w:lvl w:ilvl="0" w:tplc="1B26F31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3E3990"/>
    <w:multiLevelType w:val="hybridMultilevel"/>
    <w:tmpl w:val="35C2DA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D13CA2"/>
    <w:multiLevelType w:val="hybridMultilevel"/>
    <w:tmpl w:val="BC26928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762C75"/>
    <w:multiLevelType w:val="hybridMultilevel"/>
    <w:tmpl w:val="3D7A056E"/>
    <w:lvl w:ilvl="0" w:tplc="79A677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133E41"/>
    <w:multiLevelType w:val="hybridMultilevel"/>
    <w:tmpl w:val="FDCADC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64067C"/>
    <w:multiLevelType w:val="hybridMultilevel"/>
    <w:tmpl w:val="03DA34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3C4C1E"/>
    <w:multiLevelType w:val="hybridMultilevel"/>
    <w:tmpl w:val="E2043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C67DF0"/>
    <w:multiLevelType w:val="hybridMultilevel"/>
    <w:tmpl w:val="876CB41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5A237F"/>
    <w:multiLevelType w:val="hybridMultilevel"/>
    <w:tmpl w:val="E654A3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A86F79"/>
    <w:multiLevelType w:val="hybridMultilevel"/>
    <w:tmpl w:val="92BCADE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7657DA"/>
    <w:multiLevelType w:val="hybridMultilevel"/>
    <w:tmpl w:val="0596AF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E17D48"/>
    <w:multiLevelType w:val="hybridMultilevel"/>
    <w:tmpl w:val="9CFACE9A"/>
    <w:lvl w:ilvl="0" w:tplc="09623BF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B805DE"/>
    <w:multiLevelType w:val="hybridMultilevel"/>
    <w:tmpl w:val="5CFCCBAE"/>
    <w:lvl w:ilvl="0" w:tplc="C05646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6836A6"/>
    <w:multiLevelType w:val="hybridMultilevel"/>
    <w:tmpl w:val="92903B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73477C"/>
    <w:multiLevelType w:val="hybridMultilevel"/>
    <w:tmpl w:val="3CD4EA26"/>
    <w:lvl w:ilvl="0" w:tplc="71346A6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9853A6"/>
    <w:multiLevelType w:val="hybridMultilevel"/>
    <w:tmpl w:val="BFEEAA2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0D5AC1"/>
    <w:multiLevelType w:val="hybridMultilevel"/>
    <w:tmpl w:val="F3943C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FD7E80"/>
    <w:multiLevelType w:val="hybridMultilevel"/>
    <w:tmpl w:val="7FE638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10220A"/>
    <w:multiLevelType w:val="hybridMultilevel"/>
    <w:tmpl w:val="34308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A21830"/>
    <w:multiLevelType w:val="hybridMultilevel"/>
    <w:tmpl w:val="4CB4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223A32"/>
    <w:multiLevelType w:val="hybridMultilevel"/>
    <w:tmpl w:val="C2C46D20"/>
    <w:lvl w:ilvl="0" w:tplc="1A2EB8D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84347E"/>
    <w:multiLevelType w:val="hybridMultilevel"/>
    <w:tmpl w:val="1F2417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E72064"/>
    <w:multiLevelType w:val="hybridMultilevel"/>
    <w:tmpl w:val="968AD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8"/>
  </w:num>
  <w:num w:numId="3">
    <w:abstractNumId w:val="24"/>
  </w:num>
  <w:num w:numId="4">
    <w:abstractNumId w:val="21"/>
  </w:num>
  <w:num w:numId="5">
    <w:abstractNumId w:val="15"/>
  </w:num>
  <w:num w:numId="6">
    <w:abstractNumId w:val="0"/>
  </w:num>
  <w:num w:numId="7">
    <w:abstractNumId w:val="11"/>
  </w:num>
  <w:num w:numId="8">
    <w:abstractNumId w:val="1"/>
  </w:num>
  <w:num w:numId="9">
    <w:abstractNumId w:val="5"/>
  </w:num>
  <w:num w:numId="10">
    <w:abstractNumId w:val="6"/>
  </w:num>
  <w:num w:numId="11">
    <w:abstractNumId w:val="16"/>
  </w:num>
  <w:num w:numId="12">
    <w:abstractNumId w:val="25"/>
  </w:num>
  <w:num w:numId="13">
    <w:abstractNumId w:val="32"/>
  </w:num>
  <w:num w:numId="14">
    <w:abstractNumId w:val="7"/>
  </w:num>
  <w:num w:numId="15">
    <w:abstractNumId w:val="8"/>
  </w:num>
  <w:num w:numId="16">
    <w:abstractNumId w:val="12"/>
  </w:num>
  <w:num w:numId="17">
    <w:abstractNumId w:val="31"/>
  </w:num>
  <w:num w:numId="18">
    <w:abstractNumId w:val="18"/>
  </w:num>
  <w:num w:numId="19">
    <w:abstractNumId w:val="23"/>
  </w:num>
  <w:num w:numId="20">
    <w:abstractNumId w:val="4"/>
  </w:num>
  <w:num w:numId="21">
    <w:abstractNumId w:val="10"/>
  </w:num>
  <w:num w:numId="22">
    <w:abstractNumId w:val="26"/>
  </w:num>
  <w:num w:numId="23">
    <w:abstractNumId w:val="2"/>
  </w:num>
  <w:num w:numId="24">
    <w:abstractNumId w:val="20"/>
  </w:num>
  <w:num w:numId="25">
    <w:abstractNumId w:val="3"/>
  </w:num>
  <w:num w:numId="26">
    <w:abstractNumId w:val="14"/>
  </w:num>
  <w:num w:numId="27">
    <w:abstractNumId w:val="22"/>
  </w:num>
  <w:num w:numId="28">
    <w:abstractNumId w:val="19"/>
  </w:num>
  <w:num w:numId="29">
    <w:abstractNumId w:val="13"/>
  </w:num>
  <w:num w:numId="30">
    <w:abstractNumId w:val="33"/>
  </w:num>
  <w:num w:numId="31">
    <w:abstractNumId w:val="9"/>
  </w:num>
  <w:num w:numId="32">
    <w:abstractNumId w:val="30"/>
  </w:num>
  <w:num w:numId="33">
    <w:abstractNumId w:val="17"/>
  </w:num>
  <w:num w:numId="34">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3ED9"/>
    <w:rsid w:val="00004E2C"/>
    <w:rsid w:val="00010BA0"/>
    <w:rsid w:val="00020557"/>
    <w:rsid w:val="00021FC2"/>
    <w:rsid w:val="00022E00"/>
    <w:rsid w:val="000250C7"/>
    <w:rsid w:val="00026F16"/>
    <w:rsid w:val="00037621"/>
    <w:rsid w:val="00037671"/>
    <w:rsid w:val="00044D46"/>
    <w:rsid w:val="00045088"/>
    <w:rsid w:val="00045904"/>
    <w:rsid w:val="000502FD"/>
    <w:rsid w:val="00065166"/>
    <w:rsid w:val="00082609"/>
    <w:rsid w:val="000851CC"/>
    <w:rsid w:val="00093BE8"/>
    <w:rsid w:val="00097B45"/>
    <w:rsid w:val="000A407B"/>
    <w:rsid w:val="000A636A"/>
    <w:rsid w:val="000A68ED"/>
    <w:rsid w:val="000B5FF1"/>
    <w:rsid w:val="000B609F"/>
    <w:rsid w:val="000C4C5B"/>
    <w:rsid w:val="000D55A8"/>
    <w:rsid w:val="000E0FE1"/>
    <w:rsid w:val="000E4841"/>
    <w:rsid w:val="000F1677"/>
    <w:rsid w:val="000F3D6C"/>
    <w:rsid w:val="000F7920"/>
    <w:rsid w:val="000F7FC2"/>
    <w:rsid w:val="00101707"/>
    <w:rsid w:val="00102CC9"/>
    <w:rsid w:val="00106980"/>
    <w:rsid w:val="0011473D"/>
    <w:rsid w:val="00115C85"/>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A3404"/>
    <w:rsid w:val="001A6518"/>
    <w:rsid w:val="001A7E9A"/>
    <w:rsid w:val="001B0F70"/>
    <w:rsid w:val="001B5016"/>
    <w:rsid w:val="001C45FC"/>
    <w:rsid w:val="001D0469"/>
    <w:rsid w:val="001D4862"/>
    <w:rsid w:val="001E25B9"/>
    <w:rsid w:val="001E49E0"/>
    <w:rsid w:val="001E7B5A"/>
    <w:rsid w:val="001F7412"/>
    <w:rsid w:val="00202DFE"/>
    <w:rsid w:val="0020725B"/>
    <w:rsid w:val="002110F1"/>
    <w:rsid w:val="00223917"/>
    <w:rsid w:val="0024116D"/>
    <w:rsid w:val="00241B44"/>
    <w:rsid w:val="00241FA3"/>
    <w:rsid w:val="00245532"/>
    <w:rsid w:val="00245EFB"/>
    <w:rsid w:val="0025386E"/>
    <w:rsid w:val="00256B74"/>
    <w:rsid w:val="0026107F"/>
    <w:rsid w:val="002638B0"/>
    <w:rsid w:val="0026647A"/>
    <w:rsid w:val="002668D3"/>
    <w:rsid w:val="0027299F"/>
    <w:rsid w:val="0028304E"/>
    <w:rsid w:val="00284EBE"/>
    <w:rsid w:val="002903A7"/>
    <w:rsid w:val="0029433F"/>
    <w:rsid w:val="00294829"/>
    <w:rsid w:val="0029690F"/>
    <w:rsid w:val="00297C8A"/>
    <w:rsid w:val="002A2A60"/>
    <w:rsid w:val="002A37BB"/>
    <w:rsid w:val="002B1C45"/>
    <w:rsid w:val="002C13C8"/>
    <w:rsid w:val="002C3547"/>
    <w:rsid w:val="002D0021"/>
    <w:rsid w:val="002D299D"/>
    <w:rsid w:val="002D3473"/>
    <w:rsid w:val="002D6789"/>
    <w:rsid w:val="002D78C5"/>
    <w:rsid w:val="002F1956"/>
    <w:rsid w:val="002F3440"/>
    <w:rsid w:val="002F75A3"/>
    <w:rsid w:val="00301D2B"/>
    <w:rsid w:val="00303C2F"/>
    <w:rsid w:val="003144EF"/>
    <w:rsid w:val="00326292"/>
    <w:rsid w:val="00326415"/>
    <w:rsid w:val="00330937"/>
    <w:rsid w:val="00330D46"/>
    <w:rsid w:val="00330F31"/>
    <w:rsid w:val="00331593"/>
    <w:rsid w:val="00334648"/>
    <w:rsid w:val="0033768C"/>
    <w:rsid w:val="00337938"/>
    <w:rsid w:val="00340769"/>
    <w:rsid w:val="00341AA6"/>
    <w:rsid w:val="003502EB"/>
    <w:rsid w:val="00361A0A"/>
    <w:rsid w:val="00364836"/>
    <w:rsid w:val="0036565C"/>
    <w:rsid w:val="0036625E"/>
    <w:rsid w:val="00373637"/>
    <w:rsid w:val="0037465A"/>
    <w:rsid w:val="00382C98"/>
    <w:rsid w:val="0038533C"/>
    <w:rsid w:val="00386568"/>
    <w:rsid w:val="00390B57"/>
    <w:rsid w:val="003948D5"/>
    <w:rsid w:val="00394A0D"/>
    <w:rsid w:val="00396821"/>
    <w:rsid w:val="00397D3A"/>
    <w:rsid w:val="003A051E"/>
    <w:rsid w:val="003B170F"/>
    <w:rsid w:val="003B3C5F"/>
    <w:rsid w:val="003C4471"/>
    <w:rsid w:val="003C53FE"/>
    <w:rsid w:val="003D0A6D"/>
    <w:rsid w:val="003E0B16"/>
    <w:rsid w:val="003E67D1"/>
    <w:rsid w:val="00404329"/>
    <w:rsid w:val="00405DC1"/>
    <w:rsid w:val="00414AD2"/>
    <w:rsid w:val="00415F1F"/>
    <w:rsid w:val="0042108F"/>
    <w:rsid w:val="004248F6"/>
    <w:rsid w:val="004273B0"/>
    <w:rsid w:val="00430FED"/>
    <w:rsid w:val="00434A8C"/>
    <w:rsid w:val="00437297"/>
    <w:rsid w:val="00444284"/>
    <w:rsid w:val="00445CE6"/>
    <w:rsid w:val="004534C2"/>
    <w:rsid w:val="0045446F"/>
    <w:rsid w:val="00455018"/>
    <w:rsid w:val="0045683E"/>
    <w:rsid w:val="00477C72"/>
    <w:rsid w:val="00480A27"/>
    <w:rsid w:val="00491675"/>
    <w:rsid w:val="00493855"/>
    <w:rsid w:val="00495E79"/>
    <w:rsid w:val="004A57DD"/>
    <w:rsid w:val="004A7B51"/>
    <w:rsid w:val="004A7D71"/>
    <w:rsid w:val="004A7EF3"/>
    <w:rsid w:val="004B11FD"/>
    <w:rsid w:val="004B23A2"/>
    <w:rsid w:val="004D1A5A"/>
    <w:rsid w:val="004D2FFF"/>
    <w:rsid w:val="004D3721"/>
    <w:rsid w:val="004D3B3B"/>
    <w:rsid w:val="004D64F9"/>
    <w:rsid w:val="004E3A6B"/>
    <w:rsid w:val="004E5AF5"/>
    <w:rsid w:val="004E622C"/>
    <w:rsid w:val="004F5FDF"/>
    <w:rsid w:val="004F7B99"/>
    <w:rsid w:val="00515810"/>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83"/>
    <w:rsid w:val="005833D0"/>
    <w:rsid w:val="00583D8E"/>
    <w:rsid w:val="005846F3"/>
    <w:rsid w:val="0058622F"/>
    <w:rsid w:val="00587019"/>
    <w:rsid w:val="00592F82"/>
    <w:rsid w:val="005A0CCA"/>
    <w:rsid w:val="005A6FF2"/>
    <w:rsid w:val="005A726D"/>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2CA5"/>
    <w:rsid w:val="006153EC"/>
    <w:rsid w:val="00621A17"/>
    <w:rsid w:val="006245E3"/>
    <w:rsid w:val="00627CC9"/>
    <w:rsid w:val="00627E7B"/>
    <w:rsid w:val="00630542"/>
    <w:rsid w:val="00632E44"/>
    <w:rsid w:val="00634622"/>
    <w:rsid w:val="00636808"/>
    <w:rsid w:val="00641515"/>
    <w:rsid w:val="00654C2F"/>
    <w:rsid w:val="00657087"/>
    <w:rsid w:val="006639DB"/>
    <w:rsid w:val="006661EF"/>
    <w:rsid w:val="00670636"/>
    <w:rsid w:val="00677AEB"/>
    <w:rsid w:val="00680EF2"/>
    <w:rsid w:val="00687A1D"/>
    <w:rsid w:val="00697EA1"/>
    <w:rsid w:val="006A2646"/>
    <w:rsid w:val="006A6530"/>
    <w:rsid w:val="006B1D49"/>
    <w:rsid w:val="006B3571"/>
    <w:rsid w:val="006B435A"/>
    <w:rsid w:val="006B4C64"/>
    <w:rsid w:val="006B6528"/>
    <w:rsid w:val="006D6BD5"/>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603F5"/>
    <w:rsid w:val="00761DE0"/>
    <w:rsid w:val="00764DB0"/>
    <w:rsid w:val="0076764D"/>
    <w:rsid w:val="00770CEF"/>
    <w:rsid w:val="0077498C"/>
    <w:rsid w:val="00777C53"/>
    <w:rsid w:val="007809BC"/>
    <w:rsid w:val="00784128"/>
    <w:rsid w:val="00787BCC"/>
    <w:rsid w:val="00793173"/>
    <w:rsid w:val="007A2A33"/>
    <w:rsid w:val="007B5C89"/>
    <w:rsid w:val="007C1FCC"/>
    <w:rsid w:val="007C6201"/>
    <w:rsid w:val="007D7C92"/>
    <w:rsid w:val="007E1154"/>
    <w:rsid w:val="007E6BA4"/>
    <w:rsid w:val="007F12AB"/>
    <w:rsid w:val="007F1D40"/>
    <w:rsid w:val="007F41F8"/>
    <w:rsid w:val="007F659B"/>
    <w:rsid w:val="0080454E"/>
    <w:rsid w:val="00804C32"/>
    <w:rsid w:val="00805305"/>
    <w:rsid w:val="00806302"/>
    <w:rsid w:val="00807119"/>
    <w:rsid w:val="00815A73"/>
    <w:rsid w:val="0082483F"/>
    <w:rsid w:val="008279C0"/>
    <w:rsid w:val="008723F3"/>
    <w:rsid w:val="00881DE6"/>
    <w:rsid w:val="008837A6"/>
    <w:rsid w:val="0089145D"/>
    <w:rsid w:val="00895F73"/>
    <w:rsid w:val="008A4DF2"/>
    <w:rsid w:val="008A6CFE"/>
    <w:rsid w:val="008B036E"/>
    <w:rsid w:val="008B5333"/>
    <w:rsid w:val="008B6223"/>
    <w:rsid w:val="008C66E0"/>
    <w:rsid w:val="008E3339"/>
    <w:rsid w:val="008F20FC"/>
    <w:rsid w:val="008F5FFE"/>
    <w:rsid w:val="00902FA7"/>
    <w:rsid w:val="00905A43"/>
    <w:rsid w:val="00912C79"/>
    <w:rsid w:val="00921B8C"/>
    <w:rsid w:val="0092565E"/>
    <w:rsid w:val="0093467C"/>
    <w:rsid w:val="00942123"/>
    <w:rsid w:val="0095207B"/>
    <w:rsid w:val="00962045"/>
    <w:rsid w:val="0097651B"/>
    <w:rsid w:val="00980E61"/>
    <w:rsid w:val="00987E6C"/>
    <w:rsid w:val="00991428"/>
    <w:rsid w:val="00992676"/>
    <w:rsid w:val="009954B2"/>
    <w:rsid w:val="00996691"/>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24E7"/>
    <w:rsid w:val="00A047EE"/>
    <w:rsid w:val="00A2274A"/>
    <w:rsid w:val="00A235B7"/>
    <w:rsid w:val="00A27A7A"/>
    <w:rsid w:val="00A3165E"/>
    <w:rsid w:val="00A34ABE"/>
    <w:rsid w:val="00A407EF"/>
    <w:rsid w:val="00A424BC"/>
    <w:rsid w:val="00A46B4C"/>
    <w:rsid w:val="00A5117B"/>
    <w:rsid w:val="00A528F3"/>
    <w:rsid w:val="00A56D34"/>
    <w:rsid w:val="00A60074"/>
    <w:rsid w:val="00A6627C"/>
    <w:rsid w:val="00A71019"/>
    <w:rsid w:val="00A748A8"/>
    <w:rsid w:val="00A81029"/>
    <w:rsid w:val="00A95463"/>
    <w:rsid w:val="00A96489"/>
    <w:rsid w:val="00AA7BE3"/>
    <w:rsid w:val="00AB1B65"/>
    <w:rsid w:val="00AB2425"/>
    <w:rsid w:val="00AB685C"/>
    <w:rsid w:val="00AB6C2D"/>
    <w:rsid w:val="00AC08F7"/>
    <w:rsid w:val="00AC3839"/>
    <w:rsid w:val="00AC7082"/>
    <w:rsid w:val="00AD4BE8"/>
    <w:rsid w:val="00AF228E"/>
    <w:rsid w:val="00B016A8"/>
    <w:rsid w:val="00B10961"/>
    <w:rsid w:val="00B12612"/>
    <w:rsid w:val="00B14819"/>
    <w:rsid w:val="00B15E2F"/>
    <w:rsid w:val="00B17AA9"/>
    <w:rsid w:val="00B27E6E"/>
    <w:rsid w:val="00B44713"/>
    <w:rsid w:val="00B56103"/>
    <w:rsid w:val="00B64929"/>
    <w:rsid w:val="00B736DF"/>
    <w:rsid w:val="00B743D6"/>
    <w:rsid w:val="00B74FBD"/>
    <w:rsid w:val="00B77F46"/>
    <w:rsid w:val="00B82586"/>
    <w:rsid w:val="00B829A3"/>
    <w:rsid w:val="00B86DB1"/>
    <w:rsid w:val="00B87869"/>
    <w:rsid w:val="00B960B7"/>
    <w:rsid w:val="00B9639B"/>
    <w:rsid w:val="00BA042F"/>
    <w:rsid w:val="00BB0F2B"/>
    <w:rsid w:val="00BD4A58"/>
    <w:rsid w:val="00BD7337"/>
    <w:rsid w:val="00BE3473"/>
    <w:rsid w:val="00BE4FF3"/>
    <w:rsid w:val="00BF50F7"/>
    <w:rsid w:val="00C02F29"/>
    <w:rsid w:val="00C20AFE"/>
    <w:rsid w:val="00C22A25"/>
    <w:rsid w:val="00C35671"/>
    <w:rsid w:val="00C35B77"/>
    <w:rsid w:val="00C362AA"/>
    <w:rsid w:val="00C362B4"/>
    <w:rsid w:val="00C376EB"/>
    <w:rsid w:val="00C454C4"/>
    <w:rsid w:val="00C46A92"/>
    <w:rsid w:val="00C46EC1"/>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B1983"/>
    <w:rsid w:val="00CB2CBB"/>
    <w:rsid w:val="00CB6578"/>
    <w:rsid w:val="00CB7CAC"/>
    <w:rsid w:val="00CC4818"/>
    <w:rsid w:val="00CC5335"/>
    <w:rsid w:val="00CC5BA4"/>
    <w:rsid w:val="00CD3EEE"/>
    <w:rsid w:val="00CD4998"/>
    <w:rsid w:val="00CE06D6"/>
    <w:rsid w:val="00CE1035"/>
    <w:rsid w:val="00CE6E50"/>
    <w:rsid w:val="00CE7C60"/>
    <w:rsid w:val="00CF2819"/>
    <w:rsid w:val="00CF4F9D"/>
    <w:rsid w:val="00CF70DC"/>
    <w:rsid w:val="00D041E0"/>
    <w:rsid w:val="00D14336"/>
    <w:rsid w:val="00D148DC"/>
    <w:rsid w:val="00D17FDC"/>
    <w:rsid w:val="00D21021"/>
    <w:rsid w:val="00D21D8C"/>
    <w:rsid w:val="00D316F2"/>
    <w:rsid w:val="00D53719"/>
    <w:rsid w:val="00D63EFD"/>
    <w:rsid w:val="00D84752"/>
    <w:rsid w:val="00D86B3B"/>
    <w:rsid w:val="00D8748A"/>
    <w:rsid w:val="00D93196"/>
    <w:rsid w:val="00DA0DC0"/>
    <w:rsid w:val="00DA1D45"/>
    <w:rsid w:val="00DB243C"/>
    <w:rsid w:val="00DB482A"/>
    <w:rsid w:val="00DB50FB"/>
    <w:rsid w:val="00DB56F2"/>
    <w:rsid w:val="00DB6EF5"/>
    <w:rsid w:val="00DC3089"/>
    <w:rsid w:val="00DC4420"/>
    <w:rsid w:val="00DD0802"/>
    <w:rsid w:val="00DD2E11"/>
    <w:rsid w:val="00DE03AF"/>
    <w:rsid w:val="00DE121C"/>
    <w:rsid w:val="00DE5357"/>
    <w:rsid w:val="00DE6633"/>
    <w:rsid w:val="00DF158F"/>
    <w:rsid w:val="00DF75F8"/>
    <w:rsid w:val="00DF7A3A"/>
    <w:rsid w:val="00E00C00"/>
    <w:rsid w:val="00E07C5A"/>
    <w:rsid w:val="00E15BA9"/>
    <w:rsid w:val="00E217E7"/>
    <w:rsid w:val="00E26E10"/>
    <w:rsid w:val="00E26E19"/>
    <w:rsid w:val="00E31DF3"/>
    <w:rsid w:val="00E450A4"/>
    <w:rsid w:val="00E506BE"/>
    <w:rsid w:val="00E55547"/>
    <w:rsid w:val="00E57100"/>
    <w:rsid w:val="00E61524"/>
    <w:rsid w:val="00E6302B"/>
    <w:rsid w:val="00E6452F"/>
    <w:rsid w:val="00E64F45"/>
    <w:rsid w:val="00E653A0"/>
    <w:rsid w:val="00E6742D"/>
    <w:rsid w:val="00E71CB0"/>
    <w:rsid w:val="00E77C3D"/>
    <w:rsid w:val="00E90991"/>
    <w:rsid w:val="00E909F0"/>
    <w:rsid w:val="00E90D47"/>
    <w:rsid w:val="00E93993"/>
    <w:rsid w:val="00E9597C"/>
    <w:rsid w:val="00EA0913"/>
    <w:rsid w:val="00EA5B00"/>
    <w:rsid w:val="00EB146B"/>
    <w:rsid w:val="00EB45AC"/>
    <w:rsid w:val="00EC441F"/>
    <w:rsid w:val="00EC4755"/>
    <w:rsid w:val="00EC7F85"/>
    <w:rsid w:val="00ED0BC4"/>
    <w:rsid w:val="00ED447D"/>
    <w:rsid w:val="00ED738F"/>
    <w:rsid w:val="00ED74BC"/>
    <w:rsid w:val="00EE4971"/>
    <w:rsid w:val="00EF090E"/>
    <w:rsid w:val="00EF2180"/>
    <w:rsid w:val="00EF5572"/>
    <w:rsid w:val="00F033DA"/>
    <w:rsid w:val="00F05959"/>
    <w:rsid w:val="00F13691"/>
    <w:rsid w:val="00F13FB1"/>
    <w:rsid w:val="00F27CD8"/>
    <w:rsid w:val="00F30351"/>
    <w:rsid w:val="00F3323E"/>
    <w:rsid w:val="00F341F4"/>
    <w:rsid w:val="00F34F9D"/>
    <w:rsid w:val="00F35CCE"/>
    <w:rsid w:val="00F5524B"/>
    <w:rsid w:val="00F60538"/>
    <w:rsid w:val="00F61DD2"/>
    <w:rsid w:val="00F66AFF"/>
    <w:rsid w:val="00F71433"/>
    <w:rsid w:val="00F957BC"/>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4A4D0-3168-4F52-8D37-4D2F5E39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11</Pages>
  <Words>3952</Words>
  <Characters>20200</Characters>
  <Application>Microsoft Office Word</Application>
  <DocSecurity>0</DocSecurity>
  <Lines>696</Lines>
  <Paragraphs>525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Hodgson, Dominique</cp:lastModifiedBy>
  <cp:revision>8</cp:revision>
  <cp:lastPrinted>2019-08-27T05:42:00Z</cp:lastPrinted>
  <dcterms:created xsi:type="dcterms:W3CDTF">2021-07-29T10:42:00Z</dcterms:created>
  <dcterms:modified xsi:type="dcterms:W3CDTF">2021-07-29T14:44:00Z</dcterms:modified>
</cp:coreProperties>
</file>