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a3"/>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a3"/>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a3"/>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460B1" w:rsidRDefault="002460B1" w:rsidP="00841D99">
      <w:pPr>
        <w:pStyle w:val="a3"/>
        <w:numPr>
          <w:ilvl w:val="0"/>
          <w:numId w:val="10"/>
        </w:numPr>
        <w:ind w:left="426"/>
        <w:jc w:val="both"/>
        <w:rPr>
          <w:rFonts w:ascii="Arial" w:hAnsi="Arial" w:cs="Arial"/>
          <w:sz w:val="22"/>
          <w:szCs w:val="22"/>
        </w:rPr>
      </w:pPr>
      <w:r w:rsidRPr="001C51C0">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a3"/>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a3"/>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Default="00A37300" w:rsidP="00BA7E39">
      <w:pPr>
        <w:pStyle w:val="a3"/>
        <w:numPr>
          <w:ilvl w:val="0"/>
          <w:numId w:val="11"/>
        </w:numPr>
        <w:ind w:left="426"/>
        <w:jc w:val="both"/>
        <w:rPr>
          <w:rFonts w:ascii="Arial" w:hAnsi="Arial" w:cs="Arial"/>
          <w:sz w:val="22"/>
          <w:szCs w:val="22"/>
        </w:rPr>
      </w:pPr>
      <w:r w:rsidRPr="001C51C0">
        <w:rPr>
          <w:rFonts w:ascii="Arial" w:hAnsi="Arial" w:cs="Arial"/>
          <w:sz w:val="22"/>
          <w:szCs w:val="22"/>
          <w:highlight w:val="yellow"/>
        </w:rPr>
        <w:t xml:space="preserve">Creditors’ interests are of paramount </w:t>
      </w:r>
      <w:proofErr w:type="gramStart"/>
      <w:r w:rsidRPr="001C51C0">
        <w:rPr>
          <w:rFonts w:ascii="Arial" w:hAnsi="Arial" w:cs="Arial"/>
          <w:sz w:val="22"/>
          <w:szCs w:val="22"/>
          <w:highlight w:val="yellow"/>
        </w:rPr>
        <w:t>importance,</w:t>
      </w:r>
      <w:proofErr w:type="gramEnd"/>
      <w:r w:rsidRPr="001C51C0">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a3"/>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 xml:space="preserve">rofessionals </w:t>
      </w:r>
      <w:proofErr w:type="gramStart"/>
      <w:r>
        <w:rPr>
          <w:rFonts w:ascii="Arial" w:hAnsi="Arial" w:cs="Arial"/>
          <w:sz w:val="22"/>
          <w:szCs w:val="22"/>
        </w:rPr>
        <w:t>are</w:t>
      </w:r>
      <w:proofErr w:type="gramEnd"/>
      <w:r>
        <w:rPr>
          <w:rFonts w:ascii="Arial" w:hAnsi="Arial" w:cs="Arial"/>
          <w:sz w:val="22"/>
          <w:szCs w:val="22"/>
        </w:rPr>
        <w:t xml:space="preserv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a3"/>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a3"/>
        <w:numPr>
          <w:ilvl w:val="0"/>
          <w:numId w:val="12"/>
        </w:numPr>
        <w:ind w:left="426"/>
        <w:jc w:val="both"/>
        <w:rPr>
          <w:rFonts w:ascii="Arial" w:hAnsi="Arial" w:cs="Arial"/>
          <w:sz w:val="22"/>
          <w:szCs w:val="22"/>
        </w:rPr>
      </w:pPr>
      <w:r w:rsidRPr="001C51C0">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a3"/>
        <w:numPr>
          <w:ilvl w:val="0"/>
          <w:numId w:val="13"/>
        </w:numPr>
        <w:ind w:left="426"/>
        <w:jc w:val="both"/>
        <w:rPr>
          <w:rFonts w:ascii="Arial" w:hAnsi="Arial" w:cs="Arial"/>
          <w:sz w:val="22"/>
          <w:szCs w:val="22"/>
        </w:rPr>
      </w:pPr>
      <w:r w:rsidRPr="001C51C0">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a3"/>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a3"/>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a3"/>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a3"/>
        <w:numPr>
          <w:ilvl w:val="0"/>
          <w:numId w:val="14"/>
        </w:numPr>
        <w:ind w:left="426"/>
        <w:jc w:val="both"/>
        <w:rPr>
          <w:rFonts w:ascii="Arial" w:hAnsi="Arial" w:cs="Arial"/>
          <w:sz w:val="22"/>
          <w:szCs w:val="22"/>
        </w:rPr>
      </w:pPr>
      <w:r w:rsidRPr="001C51C0">
        <w:rPr>
          <w:rFonts w:ascii="Arial" w:hAnsi="Arial" w:cs="Arial"/>
          <w:sz w:val="22"/>
          <w:szCs w:val="22"/>
          <w:highlight w:val="yellow"/>
        </w:rPr>
        <w:t>a</w:t>
      </w:r>
      <w:r w:rsidR="007425B0" w:rsidRPr="001C51C0">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a3"/>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a3"/>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1C51C0" w:rsidRDefault="00CF03DA" w:rsidP="002577C4">
      <w:pPr>
        <w:pStyle w:val="a3"/>
        <w:numPr>
          <w:ilvl w:val="0"/>
          <w:numId w:val="15"/>
        </w:numPr>
        <w:autoSpaceDE w:val="0"/>
        <w:autoSpaceDN w:val="0"/>
        <w:adjustRightInd w:val="0"/>
        <w:ind w:left="426"/>
        <w:jc w:val="both"/>
        <w:rPr>
          <w:rFonts w:ascii="Arial" w:hAnsi="Arial" w:cs="Arial"/>
          <w:sz w:val="22"/>
          <w:szCs w:val="22"/>
          <w:highlight w:val="yellow"/>
        </w:rPr>
      </w:pPr>
      <w:r w:rsidRPr="001C51C0">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a3"/>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a3"/>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a3"/>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2120D" w:rsidRDefault="00391384" w:rsidP="002577C4">
      <w:pPr>
        <w:pStyle w:val="a3"/>
        <w:numPr>
          <w:ilvl w:val="0"/>
          <w:numId w:val="17"/>
        </w:numPr>
        <w:ind w:left="426"/>
        <w:jc w:val="both"/>
        <w:rPr>
          <w:rFonts w:ascii="Arial" w:eastAsiaTheme="minorHAnsi" w:hAnsi="Arial" w:cs="Arial"/>
          <w:sz w:val="22"/>
          <w:szCs w:val="22"/>
          <w:lang w:val="en-GB"/>
        </w:rPr>
      </w:pPr>
      <w:r w:rsidRPr="001C51C0">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a3"/>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a3"/>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1C51C0" w:rsidRDefault="00501270" w:rsidP="001478F8">
      <w:pPr>
        <w:pStyle w:val="a3"/>
        <w:numPr>
          <w:ilvl w:val="0"/>
          <w:numId w:val="18"/>
        </w:numPr>
        <w:ind w:left="426"/>
        <w:jc w:val="both"/>
        <w:rPr>
          <w:rFonts w:ascii="Arial" w:eastAsiaTheme="minorHAnsi" w:hAnsi="Arial" w:cs="Arial"/>
          <w:sz w:val="22"/>
          <w:szCs w:val="22"/>
          <w:highlight w:val="yellow"/>
          <w:lang w:val="en-GB"/>
        </w:rPr>
      </w:pPr>
      <w:r w:rsidRPr="001C51C0">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a3"/>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a3"/>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1C51C0" w:rsidRDefault="00F83703" w:rsidP="00047A13">
      <w:pPr>
        <w:pStyle w:val="a3"/>
        <w:numPr>
          <w:ilvl w:val="0"/>
          <w:numId w:val="19"/>
        </w:numPr>
        <w:ind w:left="426"/>
        <w:jc w:val="both"/>
        <w:rPr>
          <w:rFonts w:ascii="Arial" w:hAnsi="Arial" w:cs="Arial"/>
          <w:sz w:val="22"/>
          <w:szCs w:val="22"/>
          <w:highlight w:val="yellow"/>
        </w:rPr>
      </w:pPr>
      <w:r w:rsidRPr="001C51C0">
        <w:rPr>
          <w:rFonts w:ascii="Arial" w:hAnsi="Arial" w:cs="Arial"/>
          <w:sz w:val="22"/>
          <w:szCs w:val="22"/>
          <w:highlight w:val="yellow"/>
        </w:rPr>
        <w:t xml:space="preserve">This statement is false since the practitioner might have carried out </w:t>
      </w:r>
      <w:r w:rsidR="00BC285B" w:rsidRPr="001C51C0">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a3"/>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a3"/>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a3"/>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Default="006A1258" w:rsidP="006A1258">
      <w:pPr>
        <w:pStyle w:val="a3"/>
        <w:numPr>
          <w:ilvl w:val="0"/>
          <w:numId w:val="20"/>
        </w:numPr>
        <w:ind w:left="426"/>
        <w:jc w:val="both"/>
        <w:rPr>
          <w:rFonts w:ascii="Arial" w:hAnsi="Arial" w:cs="Arial"/>
          <w:sz w:val="22"/>
          <w:szCs w:val="22"/>
        </w:rPr>
      </w:pPr>
      <w:r w:rsidRPr="001C51C0">
        <w:rPr>
          <w:rFonts w:ascii="Arial" w:hAnsi="Arial" w:cs="Arial"/>
          <w:sz w:val="22"/>
          <w:szCs w:val="22"/>
          <w:highlight w:val="yellow"/>
        </w:rPr>
        <w:t>r</w:t>
      </w:r>
      <w:r w:rsidR="00701CCC" w:rsidRPr="001C51C0">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a3"/>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a3"/>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w:t>
      </w:r>
      <w:proofErr w:type="gramStart"/>
      <w:r>
        <w:rPr>
          <w:rFonts w:ascii="Arial" w:hAnsi="Arial" w:cs="Arial"/>
          <w:sz w:val="22"/>
          <w:szCs w:val="22"/>
          <w:lang w:val="en-GB"/>
        </w:rPr>
        <w:t>are</w:t>
      </w:r>
      <w:proofErr w:type="gramEnd"/>
      <w:r>
        <w:rPr>
          <w:rFonts w:ascii="Arial" w:hAnsi="Arial" w:cs="Arial"/>
          <w:sz w:val="22"/>
          <w:szCs w:val="22"/>
          <w:lang w:val="en-GB"/>
        </w:rPr>
        <w:t xml:space="preserv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7B9E9CBD" w14:textId="6FB27BE8" w:rsidR="00331EC2" w:rsidRDefault="00331EC2" w:rsidP="00331EC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fiduciary duties associated with insolvency professionals are:</w:t>
      </w:r>
    </w:p>
    <w:p w14:paraId="2D4858A9" w14:textId="4CC9A348" w:rsidR="00331EC2" w:rsidRDefault="00331EC2" w:rsidP="00331EC2">
      <w:pPr>
        <w:pStyle w:val="a3"/>
        <w:numPr>
          <w:ilvl w:val="0"/>
          <w:numId w:val="21"/>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duty to act in good faith: this would require the insolvency professional to act honestly and engages in fair dealing;</w:t>
      </w:r>
    </w:p>
    <w:p w14:paraId="6E89EFF9" w14:textId="25779287" w:rsidR="00331EC2" w:rsidRDefault="00331EC2" w:rsidP="00331EC2">
      <w:pPr>
        <w:pStyle w:val="a3"/>
        <w:numPr>
          <w:ilvl w:val="0"/>
          <w:numId w:val="21"/>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duty to act in the best interest of the beneficiaries of the fiduciary duties: Although it is widely accepted </w:t>
      </w:r>
      <w:r w:rsidR="001014DE">
        <w:rPr>
          <w:rFonts w:ascii="Arial" w:hAnsi="Arial" w:cs="Arial"/>
          <w:color w:val="7B7B7B" w:themeColor="accent3" w:themeShade="BF"/>
          <w:sz w:val="22"/>
          <w:szCs w:val="22"/>
          <w:lang w:val="en-GB"/>
        </w:rPr>
        <w:t xml:space="preserve">that the main beneficiaries of an insolvency practitioners are the creditors, </w:t>
      </w:r>
      <w:r w:rsidR="0099602E">
        <w:rPr>
          <w:rFonts w:ascii="Arial" w:hAnsi="Arial" w:cs="Arial"/>
          <w:color w:val="7B7B7B" w:themeColor="accent3" w:themeShade="BF"/>
          <w:sz w:val="22"/>
          <w:szCs w:val="22"/>
          <w:lang w:val="en-GB"/>
        </w:rPr>
        <w:t>t</w:t>
      </w:r>
      <w:r w:rsidR="001014DE">
        <w:rPr>
          <w:rFonts w:ascii="Arial" w:hAnsi="Arial" w:cs="Arial"/>
          <w:color w:val="7B7B7B" w:themeColor="accent3" w:themeShade="BF"/>
          <w:sz w:val="22"/>
          <w:szCs w:val="22"/>
          <w:lang w:val="en-GB"/>
        </w:rPr>
        <w:t>here may be other stakeholders, depending on the level of financial difficulty of the debtor, the relevant insolvency procedure (which may be liquidation or rescue), the stakeholder’s right and the approach adopted by the respective jurisdiction in relation to its insolvency law;</w:t>
      </w:r>
    </w:p>
    <w:p w14:paraId="27A1ED50" w14:textId="4A19D13A" w:rsidR="001014DE" w:rsidRDefault="001014DE" w:rsidP="00331EC2">
      <w:pPr>
        <w:pStyle w:val="a3"/>
        <w:numPr>
          <w:ilvl w:val="0"/>
          <w:numId w:val="21"/>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duty to exercise the powers in an independent and impartial manner: Such duty would also include a duty to avoid a conflict of interest.  An insolven</w:t>
      </w:r>
      <w:r w:rsidR="000465C4">
        <w:rPr>
          <w:rFonts w:ascii="Arial" w:hAnsi="Arial" w:cs="Arial"/>
          <w:color w:val="7B7B7B" w:themeColor="accent3" w:themeShade="BF"/>
          <w:sz w:val="22"/>
          <w:szCs w:val="22"/>
          <w:lang w:val="en-GB"/>
        </w:rPr>
        <w:t>cy</w:t>
      </w:r>
      <w:r>
        <w:rPr>
          <w:rFonts w:ascii="Arial" w:hAnsi="Arial" w:cs="Arial"/>
          <w:color w:val="7B7B7B" w:themeColor="accent3" w:themeShade="BF"/>
          <w:sz w:val="22"/>
          <w:szCs w:val="22"/>
          <w:lang w:val="en-GB"/>
        </w:rPr>
        <w:t xml:space="preserve"> professional should be independent and impartial in fact and also be seen or perceived to be independent and impartial.</w:t>
      </w:r>
    </w:p>
    <w:p w14:paraId="0B9857C6" w14:textId="446998B9" w:rsidR="001014DE" w:rsidRDefault="001014DE" w:rsidP="001014DE">
      <w:pPr>
        <w:jc w:val="both"/>
        <w:rPr>
          <w:rFonts w:ascii="Arial" w:hAnsi="Arial" w:cs="Arial"/>
          <w:color w:val="7B7B7B" w:themeColor="accent3" w:themeShade="BF"/>
          <w:sz w:val="22"/>
          <w:szCs w:val="22"/>
          <w:lang w:val="en-GB"/>
        </w:rPr>
      </w:pPr>
    </w:p>
    <w:p w14:paraId="2214C3DB" w14:textId="54D532DB" w:rsidR="001014DE" w:rsidRPr="001014DE" w:rsidRDefault="001014DE" w:rsidP="001014DE">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other (non-fiduciary nature) duty involves the duty to act with care, skill and diligence.  This is indeed a very important duty for an insolvency professional since the debtor is in a vulnerable state of insolvency.  As an insolvency professional has special qualifications and skills, he is expected to be held to a higher degree of care.  Generally speaking, a two-fold test would be adopted.  An insolvency professional should exercise his care, skill and diligence which may reasonably be expected for a reasonable professional in the circumstance (the objective test).  A subjective test would then be applied based on the degree of experience and training of the insolvency professional concerned.</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641A6137" w14:textId="2456A8B5" w:rsidR="007B4D17" w:rsidRDefault="007B4D17" w:rsidP="007B4D1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duty to act with independence and impartiality means that the insolvency practitioner is required (a) to be independent in fact; and (b) to be seen as independent or perceived to be independent.  </w:t>
      </w:r>
    </w:p>
    <w:p w14:paraId="2B92E3FF" w14:textId="3D4188FA" w:rsidR="007B4D17" w:rsidRDefault="007B4D17" w:rsidP="007B4D17">
      <w:pPr>
        <w:jc w:val="both"/>
        <w:rPr>
          <w:rFonts w:ascii="Arial" w:hAnsi="Arial" w:cs="Arial"/>
          <w:color w:val="7B7B7B" w:themeColor="accent3" w:themeShade="BF"/>
          <w:sz w:val="22"/>
          <w:szCs w:val="22"/>
        </w:rPr>
      </w:pPr>
    </w:p>
    <w:p w14:paraId="13EECA8D" w14:textId="50358E51" w:rsidR="007B4D17" w:rsidRDefault="007B4D17" w:rsidP="007B4D17">
      <w:p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T</w:t>
      </w:r>
      <w:r>
        <w:rPr>
          <w:rFonts w:ascii="Arial" w:hAnsi="Arial" w:cs="Arial"/>
          <w:color w:val="7B7B7B" w:themeColor="accent3" w:themeShade="BF"/>
          <w:sz w:val="22"/>
          <w:szCs w:val="22"/>
        </w:rPr>
        <w:t xml:space="preserve">he first limb, which requires to be independent in fact, means that the insolvency practitioner must be free from any influence which could compromise his independent judgment in fact.  The practitioner should ensure that his relationship (including personal and professional relationship) as well as his interests (be it direct or indirect) should not influence, impair or threaten the integrity or his ability to make decisions in the exercise of his professional capacity. </w:t>
      </w:r>
      <w:r w:rsidR="00947CE5">
        <w:rPr>
          <w:rFonts w:ascii="Arial" w:hAnsi="Arial" w:cs="Arial"/>
          <w:color w:val="7B7B7B" w:themeColor="accent3" w:themeShade="BF"/>
          <w:sz w:val="22"/>
          <w:szCs w:val="22"/>
        </w:rPr>
        <w:t xml:space="preserve"> In some jurisdictions, the first limb is implemented by way of statutory restrictions for a person who is or has been appointed as certain capacity of the company (such as a director or an auditor) from being eligible to be appointed as the insolvency practitioner.</w:t>
      </w:r>
    </w:p>
    <w:p w14:paraId="239F41AB" w14:textId="77777777" w:rsidR="007B4D17" w:rsidRDefault="007B4D17" w:rsidP="007B4D17">
      <w:pPr>
        <w:jc w:val="both"/>
        <w:rPr>
          <w:rFonts w:ascii="Arial" w:hAnsi="Arial" w:cs="Arial"/>
          <w:color w:val="7B7B7B" w:themeColor="accent3" w:themeShade="BF"/>
          <w:sz w:val="22"/>
          <w:szCs w:val="22"/>
        </w:rPr>
      </w:pPr>
    </w:p>
    <w:p w14:paraId="1630A269" w14:textId="51821335" w:rsidR="007B4D17" w:rsidRPr="007B4D17" w:rsidRDefault="007B4D17" w:rsidP="007B4D1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second limb, which requires a person to be perceived to be independent, means that an insolvency practitioner should avoid situations which would make a reasonably informed person to conclude that the integrity, impartiality and independence of the practitioner in exercising his professional capacity is compromised.</w:t>
      </w:r>
      <w:r w:rsidR="00947CE5">
        <w:rPr>
          <w:rFonts w:ascii="Arial" w:hAnsi="Arial" w:cs="Arial"/>
          <w:color w:val="7B7B7B" w:themeColor="accent3" w:themeShade="BF"/>
          <w:sz w:val="22"/>
          <w:szCs w:val="22"/>
        </w:rPr>
        <w:t xml:space="preserve">  The second limb of the perception to be </w:t>
      </w:r>
      <w:r w:rsidR="00947CE5">
        <w:rPr>
          <w:rFonts w:ascii="Arial" w:hAnsi="Arial" w:cs="Arial"/>
          <w:color w:val="7B7B7B" w:themeColor="accent3" w:themeShade="BF"/>
          <w:sz w:val="22"/>
          <w:szCs w:val="22"/>
        </w:rPr>
        <w:lastRenderedPageBreak/>
        <w:t>independent is important since if other stakeholders involved in an insolvency proceeding consider that the practitioner is biased, the stakeholders would unlikely impose any trust or confidence to the practitioner and they would be unwilling to cooperate or work with the practitioner.  However, the co-operation of parties is essential in most corporate rescue cases and the lack of trust and confidence may lead to the eventual failure of the rescue.</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4740259B" w14:textId="3724D363" w:rsidR="00FB576A" w:rsidRDefault="00FB576A" w:rsidP="00FB57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preferred method of calculation of insolvency practitioner remuneration would be based on the time basis as this would provide a fair compensation for the work carried out by the insolvency practitioner.</w:t>
      </w:r>
    </w:p>
    <w:p w14:paraId="47AEA70E" w14:textId="77777777" w:rsidR="00FB576A" w:rsidRDefault="00FB576A" w:rsidP="00FB576A">
      <w:pPr>
        <w:jc w:val="both"/>
        <w:rPr>
          <w:rFonts w:ascii="Arial" w:hAnsi="Arial" w:cs="Arial"/>
          <w:color w:val="7B7B7B" w:themeColor="accent3" w:themeShade="BF"/>
          <w:sz w:val="22"/>
          <w:szCs w:val="22"/>
          <w:lang w:val="en-GB"/>
        </w:rPr>
      </w:pPr>
    </w:p>
    <w:p w14:paraId="1ACE49D9" w14:textId="0324FBE5" w:rsidR="00FB576A" w:rsidRPr="00FB576A" w:rsidRDefault="00FB576A" w:rsidP="00FB576A">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H</w:t>
      </w:r>
      <w:r>
        <w:rPr>
          <w:rFonts w:ascii="Arial" w:hAnsi="Arial" w:cs="Arial"/>
          <w:color w:val="7B7B7B" w:themeColor="accent3" w:themeShade="BF"/>
          <w:sz w:val="22"/>
          <w:szCs w:val="22"/>
          <w:lang w:val="en-GB"/>
        </w:rPr>
        <w:t xml:space="preserve">owever, there is an ethical issue that the </w:t>
      </w:r>
      <w:proofErr w:type="gramStart"/>
      <w:r>
        <w:rPr>
          <w:rFonts w:ascii="Arial" w:hAnsi="Arial" w:cs="Arial"/>
          <w:color w:val="7B7B7B" w:themeColor="accent3" w:themeShade="BF"/>
          <w:sz w:val="22"/>
          <w:szCs w:val="22"/>
          <w:lang w:val="en-GB"/>
        </w:rPr>
        <w:t>time based</w:t>
      </w:r>
      <w:proofErr w:type="gramEnd"/>
      <w:r>
        <w:rPr>
          <w:rFonts w:ascii="Arial" w:hAnsi="Arial" w:cs="Arial"/>
          <w:color w:val="7B7B7B" w:themeColor="accent3" w:themeShade="BF"/>
          <w:sz w:val="22"/>
          <w:szCs w:val="22"/>
          <w:lang w:val="en-GB"/>
        </w:rPr>
        <w:t xml:space="preserve"> system may incentive the practitioner to spend time on work which may not necessarily achieve any useful outcome.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7A127793" w14:textId="3406015C" w:rsidR="00FB576A" w:rsidRDefault="00FB576A" w:rsidP="00794B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elements of insolvency proceedings are especially prone to create or give rise to threats to independence and impartiality:</w:t>
      </w:r>
    </w:p>
    <w:p w14:paraId="656EEBF4" w14:textId="6B5EDF0F" w:rsidR="00794BE9" w:rsidRDefault="00794BE9" w:rsidP="00794BE9">
      <w:pPr>
        <w:jc w:val="both"/>
        <w:rPr>
          <w:rFonts w:ascii="Arial" w:hAnsi="Arial" w:cs="Arial"/>
          <w:color w:val="7B7B7B" w:themeColor="accent3" w:themeShade="BF"/>
          <w:sz w:val="22"/>
          <w:szCs w:val="22"/>
          <w:lang w:val="en-GB"/>
        </w:rPr>
      </w:pPr>
    </w:p>
    <w:p w14:paraId="31A0201C" w14:textId="2D7C82FE" w:rsidR="00794BE9" w:rsidRDefault="00794BE9" w:rsidP="00794BE9">
      <w:pPr>
        <w:pStyle w:val="a3"/>
        <w:numPr>
          <w:ilvl w:val="0"/>
          <w:numId w:val="23"/>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P</w:t>
      </w:r>
      <w:r>
        <w:rPr>
          <w:rFonts w:ascii="Arial" w:hAnsi="Arial" w:cs="Arial"/>
          <w:color w:val="7B7B7B" w:themeColor="accent3" w:themeShade="BF"/>
          <w:sz w:val="22"/>
          <w:szCs w:val="22"/>
          <w:lang w:val="en-GB"/>
        </w:rPr>
        <w:t>rior appointment before the formal commencement of the insolvency proceeding: In modern insolvency and restructuring cases, especially those related to a mega scale and multinational company, it would be common for the company to have some prior consultations with professional before formally entering into any insolvency procedures.   This would also allow the practitioners to have some understanding on the structure and business activities of the company.  Once the appointment formally commences, the practitioners can carry out their roles and duties efficiently and effectively.  However, such prior consultation may create an impression that the practitioners may lack independence and impartiality.  The practitioners should exercise caution and limits in relation to the extent and level of such prior engagement.  The practitioner</w:t>
      </w:r>
      <w:r w:rsidR="00137ED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may no longer be considered to be independent and impartial if the consultation involves a material engagement.  It is suggested that the prior engagement should be limited to the financial position of the company, the solvency of the company, the effects of potential insolvency and any alternative of insolvency.  In </w:t>
      </w:r>
      <w:r>
        <w:rPr>
          <w:rFonts w:ascii="Arial" w:hAnsi="Arial" w:cs="Arial"/>
          <w:i/>
          <w:color w:val="7B7B7B" w:themeColor="accent3" w:themeShade="BF"/>
          <w:sz w:val="22"/>
          <w:szCs w:val="22"/>
          <w:lang w:val="en-GB"/>
        </w:rPr>
        <w:t xml:space="preserve">Re </w:t>
      </w:r>
      <w:proofErr w:type="spellStart"/>
      <w:r>
        <w:rPr>
          <w:rFonts w:ascii="Arial" w:hAnsi="Arial" w:cs="Arial"/>
          <w:i/>
          <w:color w:val="7B7B7B" w:themeColor="accent3" w:themeShade="BF"/>
          <w:sz w:val="22"/>
          <w:szCs w:val="22"/>
          <w:lang w:val="en-GB"/>
        </w:rPr>
        <w:t>Korda</w:t>
      </w:r>
      <w:proofErr w:type="spellEnd"/>
      <w:r>
        <w:rPr>
          <w:rFonts w:ascii="Arial" w:hAnsi="Arial" w:cs="Arial"/>
          <w:i/>
          <w:color w:val="7B7B7B" w:themeColor="accent3" w:themeShade="BF"/>
          <w:sz w:val="22"/>
          <w:szCs w:val="22"/>
          <w:lang w:val="en-GB"/>
        </w:rPr>
        <w:t>, Ten Network Holdings Ltd</w:t>
      </w:r>
      <w:r>
        <w:rPr>
          <w:rFonts w:ascii="Arial" w:hAnsi="Arial" w:cs="Arial"/>
          <w:color w:val="7B7B7B" w:themeColor="accent3" w:themeShade="BF"/>
          <w:sz w:val="22"/>
          <w:szCs w:val="22"/>
          <w:lang w:val="en-GB"/>
        </w:rPr>
        <w:t>, the Australian court accepted that prior consultation was necessary</w:t>
      </w:r>
      <w:r w:rsidR="00137ED7">
        <w:rPr>
          <w:rFonts w:ascii="Arial" w:hAnsi="Arial" w:cs="Arial"/>
          <w:color w:val="7B7B7B" w:themeColor="accent3" w:themeShade="BF"/>
          <w:sz w:val="22"/>
          <w:szCs w:val="22"/>
          <w:lang w:val="en-GB"/>
        </w:rPr>
        <w:t>.  Yet, appropriate safeguards, such as express notification to the board of directors about the appointee’s duty and potential future appointment as an insolvency practitioner, as well as detailed documentation of tasks completed and meetings engaged with the company, should be implemented.</w:t>
      </w:r>
    </w:p>
    <w:p w14:paraId="48D5D151" w14:textId="1BBD7A0B" w:rsidR="00137ED7" w:rsidRDefault="00137ED7" w:rsidP="00137ED7">
      <w:pPr>
        <w:jc w:val="both"/>
        <w:rPr>
          <w:rFonts w:ascii="Arial" w:hAnsi="Arial" w:cs="Arial"/>
          <w:color w:val="7B7B7B" w:themeColor="accent3" w:themeShade="BF"/>
          <w:sz w:val="22"/>
          <w:szCs w:val="22"/>
          <w:lang w:val="en-GB"/>
        </w:rPr>
      </w:pPr>
    </w:p>
    <w:p w14:paraId="2565E93B" w14:textId="4B9E0A5F" w:rsidR="00137ED7" w:rsidRDefault="00137ED7" w:rsidP="00137ED7">
      <w:pPr>
        <w:pStyle w:val="a3"/>
        <w:numPr>
          <w:ilvl w:val="0"/>
          <w:numId w:val="23"/>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ppointment: in many jurisdictions, the law would allow the company (usually the board of directors or the members) or other stakeholders, such as the creditors, to decide the appointment of the insolvency practitioners.  This may create an impression that the insolvency practitioners would work in favour of the persons who appoint them.  The appointers may have such impression and consider that they can influence the insolvency practitioners.  However, the insolvency practitioners owe duty to act in the best interest of </w:t>
      </w:r>
      <w:r>
        <w:rPr>
          <w:rFonts w:ascii="Arial" w:hAnsi="Arial" w:cs="Arial"/>
          <w:color w:val="7B7B7B" w:themeColor="accent3" w:themeShade="BF"/>
          <w:sz w:val="22"/>
          <w:szCs w:val="22"/>
          <w:lang w:val="en-GB"/>
        </w:rPr>
        <w:lastRenderedPageBreak/>
        <w:t>all the stakeholders.  The practitioners should make this clearly to the appointer and should not make any promises which may compromise their independence or impartiality.  The insolvency practitioners should also review their personal and professional relationships with the appointee as well as other stakeholders (</w:t>
      </w:r>
      <w:proofErr w:type="spellStart"/>
      <w:r>
        <w:rPr>
          <w:rFonts w:ascii="Arial" w:hAnsi="Arial" w:cs="Arial"/>
          <w:color w:val="7B7B7B" w:themeColor="accent3" w:themeShade="BF"/>
          <w:sz w:val="22"/>
          <w:szCs w:val="22"/>
          <w:lang w:val="en-GB"/>
        </w:rPr>
        <w:t>ie</w:t>
      </w:r>
      <w:proofErr w:type="spellEnd"/>
      <w:r>
        <w:rPr>
          <w:rFonts w:ascii="Arial" w:hAnsi="Arial" w:cs="Arial"/>
          <w:color w:val="7B7B7B" w:themeColor="accent3" w:themeShade="BF"/>
          <w:sz w:val="22"/>
          <w:szCs w:val="22"/>
          <w:lang w:val="en-GB"/>
        </w:rPr>
        <w:t xml:space="preserve"> doing a conflict check) before accepting appointment.</w:t>
      </w:r>
      <w:r w:rsidR="005A177F">
        <w:rPr>
          <w:rFonts w:ascii="Arial" w:hAnsi="Arial" w:cs="Arial"/>
          <w:color w:val="7B7B7B" w:themeColor="accent3" w:themeShade="BF"/>
          <w:sz w:val="22"/>
          <w:szCs w:val="22"/>
          <w:lang w:val="en-GB"/>
        </w:rPr>
        <w:t xml:space="preserve">  In </w:t>
      </w:r>
      <w:r w:rsidR="005A177F">
        <w:rPr>
          <w:rFonts w:ascii="Arial" w:hAnsi="Arial" w:cs="Arial"/>
          <w:i/>
          <w:color w:val="7B7B7B" w:themeColor="accent3" w:themeShade="BF"/>
          <w:sz w:val="22"/>
          <w:szCs w:val="22"/>
          <w:lang w:val="en-GB"/>
        </w:rPr>
        <w:t>Commonwealth Bank of Australia v Irving</w:t>
      </w:r>
      <w:r w:rsidR="005A177F">
        <w:rPr>
          <w:rFonts w:ascii="Arial" w:hAnsi="Arial" w:cs="Arial"/>
          <w:color w:val="7B7B7B" w:themeColor="accent3" w:themeShade="BF"/>
          <w:sz w:val="22"/>
          <w:szCs w:val="22"/>
          <w:lang w:val="en-GB"/>
        </w:rPr>
        <w:t>, the Australian court agreed that the administrator, who had a very close relationship with the director (both personally and professionally) would cause a reasonable person to doubt whether the administrator would carry out his duties and investigations without bias.</w:t>
      </w:r>
    </w:p>
    <w:p w14:paraId="51B14DE1" w14:textId="77777777" w:rsidR="00137ED7" w:rsidRPr="00137ED7" w:rsidRDefault="00137ED7" w:rsidP="00137ED7">
      <w:pPr>
        <w:pStyle w:val="a3"/>
        <w:rPr>
          <w:rFonts w:ascii="Arial" w:hAnsi="Arial" w:cs="Arial"/>
          <w:color w:val="7B7B7B" w:themeColor="accent3" w:themeShade="BF"/>
          <w:sz w:val="22"/>
          <w:szCs w:val="22"/>
          <w:lang w:val="en-GB"/>
        </w:rPr>
      </w:pPr>
    </w:p>
    <w:p w14:paraId="4EFFB942" w14:textId="795993B3" w:rsidR="00137ED7" w:rsidRDefault="00137ED7" w:rsidP="00137ED7">
      <w:pPr>
        <w:pStyle w:val="a3"/>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Subsequent appointment: a number of jurisdictions allow the insolvency practitioners to act in different capacities in relation to the same company.  For example, the UK Insolvency Act 1986 allows an administrator to be appointed as a liquidator when the administration ends and the company decides to enter into winding up process.   There are benefits to such procedure as the </w:t>
      </w:r>
      <w:r w:rsidR="005F1E9A">
        <w:rPr>
          <w:rFonts w:ascii="Arial" w:hAnsi="Arial" w:cs="Arial"/>
          <w:color w:val="7B7B7B" w:themeColor="accent3" w:themeShade="BF"/>
          <w:sz w:val="22"/>
          <w:szCs w:val="22"/>
          <w:lang w:val="en-GB"/>
        </w:rPr>
        <w:t>insolvency practitioners would have accumulated knowledge on the company and extensive costs may be saved if the same practitioner can be retained.  Yet, such appointment would create self-review threat (defined as a situation which a practitioner’s action is reviewed by the same practitioner and hence not be able to appropriately review the judgments made and the services rendered) and self-interest threat (defined as a situation which the practitioner has or is perceived to have a direct interest in obtaining certain outcomes, for example, reviewing the remuneration of the administrator by the liquidator or doing the same tasks twice and charge remuneration twice).    These threats would cause concerns to the independence and impartiality of the insolvency practitioners.</w:t>
      </w:r>
    </w:p>
    <w:p w14:paraId="7C84397A" w14:textId="77777777" w:rsidR="005F1E9A" w:rsidRDefault="005F1E9A" w:rsidP="005F1E9A">
      <w:pPr>
        <w:pStyle w:val="a3"/>
        <w:ind w:left="360"/>
        <w:jc w:val="both"/>
        <w:rPr>
          <w:rFonts w:ascii="Arial" w:hAnsi="Arial" w:cs="Arial"/>
          <w:color w:val="7B7B7B" w:themeColor="accent3" w:themeShade="BF"/>
          <w:sz w:val="22"/>
          <w:szCs w:val="22"/>
          <w:lang w:val="en-GB"/>
        </w:rPr>
      </w:pPr>
    </w:p>
    <w:p w14:paraId="742CE4FC" w14:textId="0FDCF66C" w:rsidR="005F1E9A" w:rsidRPr="00137ED7" w:rsidRDefault="005F1E9A" w:rsidP="00137ED7">
      <w:pPr>
        <w:pStyle w:val="a3"/>
        <w:numPr>
          <w:ilvl w:val="0"/>
          <w:numId w:val="23"/>
        </w:num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S</w:t>
      </w:r>
      <w:r>
        <w:rPr>
          <w:rFonts w:ascii="Arial" w:hAnsi="Arial" w:cs="Arial"/>
          <w:color w:val="7B7B7B" w:themeColor="accent3" w:themeShade="BF"/>
          <w:sz w:val="22"/>
          <w:szCs w:val="22"/>
          <w:lang w:val="en-GB"/>
        </w:rPr>
        <w:t>ecret money and personal transactions with the company: The insolvency practitioners owe fiduciary duties to the stakeholders and should always act in their best interest.  A fiduciary is not allowed to make secret profits, at the expense of beneficiaries or puts himself in a position where his personal interest is in conflict with the interest of the beneficiaries</w:t>
      </w:r>
      <w:r w:rsidR="005A177F">
        <w:rPr>
          <w:rFonts w:ascii="Arial" w:hAnsi="Arial" w:cs="Arial"/>
          <w:color w:val="7B7B7B" w:themeColor="accent3" w:themeShade="BF"/>
          <w:sz w:val="22"/>
          <w:szCs w:val="22"/>
          <w:lang w:val="en-GB"/>
        </w:rPr>
        <w:t xml:space="preserve"> (</w:t>
      </w:r>
      <w:proofErr w:type="spellStart"/>
      <w:r w:rsidR="005A177F">
        <w:rPr>
          <w:rFonts w:ascii="Arial" w:hAnsi="Arial" w:cs="Arial"/>
          <w:color w:val="7B7B7B" w:themeColor="accent3" w:themeShade="BF"/>
          <w:sz w:val="22"/>
          <w:szCs w:val="22"/>
          <w:lang w:val="en-GB"/>
        </w:rPr>
        <w:t>ie</w:t>
      </w:r>
      <w:proofErr w:type="spellEnd"/>
      <w:r w:rsidR="005A177F">
        <w:rPr>
          <w:rFonts w:ascii="Arial" w:hAnsi="Arial" w:cs="Arial"/>
          <w:color w:val="7B7B7B" w:themeColor="accent3" w:themeShade="BF"/>
          <w:sz w:val="22"/>
          <w:szCs w:val="22"/>
          <w:lang w:val="en-GB"/>
        </w:rPr>
        <w:t xml:space="preserve"> the no profit and no conflict rule for directors of a company)</w:t>
      </w:r>
      <w:r>
        <w:rPr>
          <w:rFonts w:ascii="Arial" w:hAnsi="Arial" w:cs="Arial"/>
          <w:color w:val="7B7B7B" w:themeColor="accent3" w:themeShade="BF"/>
          <w:sz w:val="22"/>
          <w:szCs w:val="22"/>
          <w:lang w:val="en-GB"/>
        </w:rPr>
        <w:t xml:space="preserve">.  </w:t>
      </w:r>
      <w:r w:rsidR="005A177F">
        <w:rPr>
          <w:rFonts w:ascii="Arial" w:hAnsi="Arial" w:cs="Arial"/>
          <w:color w:val="7B7B7B" w:themeColor="accent3" w:themeShade="BF"/>
          <w:sz w:val="22"/>
          <w:szCs w:val="22"/>
          <w:lang w:val="en-GB"/>
        </w:rPr>
        <w:t xml:space="preserve">Hence, if an insolvency practitioner (or his family or close associate) is engaged in a transaction of buying assets from the company which the practitioner is appointed, there would be issues to the independence and impartiality of the practitioner as a reasonable person may suspect that the practitioner is serving his own interest but acting at both sides of the contract, such as by selling at a low price, disclosing the confidential information (such as the minimum accepted price) or making a favourable term.  </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6E8A0A93" w14:textId="7E5C0DC8" w:rsidR="003078DE" w:rsidRDefault="003078DE"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insolvency practitioners engage legal professionals for the provision of advice and services, the following ethical considerations should be borne in mind:</w:t>
      </w:r>
    </w:p>
    <w:p w14:paraId="2C89BF80" w14:textId="3B844AAC" w:rsidR="003078DE" w:rsidRDefault="003078DE" w:rsidP="002A37BB">
      <w:pPr>
        <w:jc w:val="both"/>
        <w:rPr>
          <w:rFonts w:ascii="Arial" w:hAnsi="Arial" w:cs="Arial"/>
          <w:color w:val="7B7B7B" w:themeColor="accent3" w:themeShade="BF"/>
          <w:sz w:val="22"/>
          <w:szCs w:val="22"/>
        </w:rPr>
      </w:pPr>
    </w:p>
    <w:p w14:paraId="5D3172A9" w14:textId="65840396" w:rsidR="003078DE" w:rsidRDefault="003078DE" w:rsidP="003078DE">
      <w:pPr>
        <w:pStyle w:val="a3"/>
        <w:numPr>
          <w:ilvl w:val="0"/>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the legal costs form part of the disbursements (</w:t>
      </w:r>
      <w:proofErr w:type="spellStart"/>
      <w:r>
        <w:rPr>
          <w:rFonts w:ascii="Arial" w:hAnsi="Arial" w:cs="Arial"/>
          <w:color w:val="7B7B7B" w:themeColor="accent3" w:themeShade="BF"/>
          <w:sz w:val="22"/>
          <w:szCs w:val="22"/>
        </w:rPr>
        <w:t>ie</w:t>
      </w:r>
      <w:proofErr w:type="spellEnd"/>
      <w:r>
        <w:rPr>
          <w:rFonts w:ascii="Arial" w:hAnsi="Arial" w:cs="Arial"/>
          <w:color w:val="7B7B7B" w:themeColor="accent3" w:themeShade="BF"/>
          <w:sz w:val="22"/>
          <w:szCs w:val="22"/>
        </w:rPr>
        <w:t xml:space="preserve"> the legal professional is engaged by the insolvency practitioners with the fees paid by the insolvency practitioners in discharging the duties of the insolvency practitioners), the insolvency practitioner has the burden to satisfy that the bill is reasonable and appropriate given the circumstances.  The practitioners are expected to exercise reasonable commercial judgment which a prudent practitioner would monitor the fees claimed by the legal profession;</w:t>
      </w:r>
    </w:p>
    <w:p w14:paraId="148A8A21" w14:textId="7A75120C" w:rsidR="003078DE" w:rsidRDefault="003078DE" w:rsidP="003078DE">
      <w:pPr>
        <w:pStyle w:val="a3"/>
        <w:numPr>
          <w:ilvl w:val="0"/>
          <w:numId w:val="24"/>
        </w:num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W</w:t>
      </w:r>
      <w:r>
        <w:rPr>
          <w:rFonts w:ascii="Arial" w:hAnsi="Arial" w:cs="Arial"/>
          <w:color w:val="7B7B7B" w:themeColor="accent3" w:themeShade="BF"/>
          <w:sz w:val="22"/>
          <w:szCs w:val="22"/>
        </w:rPr>
        <w:t xml:space="preserve">hen the legal costs form part of the </w:t>
      </w:r>
      <w:proofErr w:type="gramStart"/>
      <w:r>
        <w:rPr>
          <w:rFonts w:ascii="Arial" w:hAnsi="Arial" w:cs="Arial"/>
          <w:color w:val="7B7B7B" w:themeColor="accent3" w:themeShade="BF"/>
          <w:sz w:val="22"/>
          <w:szCs w:val="22"/>
        </w:rPr>
        <w:t>third party</w:t>
      </w:r>
      <w:proofErr w:type="gramEnd"/>
      <w:r>
        <w:rPr>
          <w:rFonts w:ascii="Arial" w:hAnsi="Arial" w:cs="Arial"/>
          <w:color w:val="7B7B7B" w:themeColor="accent3" w:themeShade="BF"/>
          <w:sz w:val="22"/>
          <w:szCs w:val="22"/>
        </w:rPr>
        <w:t xml:space="preserve"> costs (</w:t>
      </w:r>
      <w:proofErr w:type="spellStart"/>
      <w:r>
        <w:rPr>
          <w:rFonts w:ascii="Arial" w:hAnsi="Arial" w:cs="Arial"/>
          <w:color w:val="7B7B7B" w:themeColor="accent3" w:themeShade="BF"/>
          <w:sz w:val="22"/>
          <w:szCs w:val="22"/>
        </w:rPr>
        <w:t>ie</w:t>
      </w:r>
      <w:proofErr w:type="spellEnd"/>
      <w:r>
        <w:rPr>
          <w:rFonts w:ascii="Arial" w:hAnsi="Arial" w:cs="Arial"/>
          <w:color w:val="7B7B7B" w:themeColor="accent3" w:themeShade="BF"/>
          <w:sz w:val="22"/>
          <w:szCs w:val="22"/>
        </w:rPr>
        <w:t xml:space="preserve"> the company would pay the legal costs directly from the estate), as it would affect the other stakeholders (notably creditors) </w:t>
      </w:r>
      <w:r>
        <w:rPr>
          <w:rFonts w:ascii="Arial" w:hAnsi="Arial" w:cs="Arial"/>
          <w:color w:val="7B7B7B" w:themeColor="accent3" w:themeShade="BF"/>
          <w:sz w:val="22"/>
          <w:szCs w:val="22"/>
        </w:rPr>
        <w:lastRenderedPageBreak/>
        <w:t xml:space="preserve">directly (in terms of estate which can be distributed), </w:t>
      </w:r>
      <w:r w:rsidR="001A025F">
        <w:rPr>
          <w:rFonts w:ascii="Arial" w:hAnsi="Arial" w:cs="Arial"/>
          <w:color w:val="7B7B7B" w:themeColor="accent3" w:themeShade="BF"/>
          <w:sz w:val="22"/>
          <w:szCs w:val="22"/>
        </w:rPr>
        <w:t>the insolvency practitioners must monitor the fees and scrutinize the bill</w:t>
      </w:r>
      <w:r w:rsidR="00AC5220">
        <w:rPr>
          <w:rFonts w:ascii="Arial" w:hAnsi="Arial" w:cs="Arial"/>
          <w:color w:val="7B7B7B" w:themeColor="accent3" w:themeShade="BF"/>
          <w:sz w:val="22"/>
          <w:szCs w:val="22"/>
        </w:rPr>
        <w:t>.  The insolvency practitioners should also avoid duplication of work done by the legal professional and should be prepared to provide justifications to satisfy why they would engage legal professional when there are other professionals working on the same matter;</w:t>
      </w:r>
    </w:p>
    <w:p w14:paraId="78425DE7" w14:textId="18A5EA3F" w:rsidR="00AC5220" w:rsidRDefault="00AC5220" w:rsidP="003078DE">
      <w:pPr>
        <w:pStyle w:val="a3"/>
        <w:numPr>
          <w:ilvl w:val="0"/>
          <w:numId w:val="24"/>
        </w:num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T</w:t>
      </w:r>
      <w:r>
        <w:rPr>
          <w:rFonts w:ascii="Arial" w:hAnsi="Arial" w:cs="Arial"/>
          <w:color w:val="7B7B7B" w:themeColor="accent3" w:themeShade="BF"/>
          <w:sz w:val="22"/>
          <w:szCs w:val="22"/>
        </w:rPr>
        <w:t>he insolvency practitioners, especially for those who do not have legal qualifications, would evaluate whether the engagement of the advice or work from legal professional is necessary and should documents the reasons for choosing certain legal professions;</w:t>
      </w:r>
    </w:p>
    <w:p w14:paraId="2C0878C0" w14:textId="12A0A2FB" w:rsidR="00AC5220" w:rsidRDefault="00AC5220" w:rsidP="003078DE">
      <w:pPr>
        <w:pStyle w:val="a3"/>
        <w:numPr>
          <w:ilvl w:val="0"/>
          <w:numId w:val="24"/>
        </w:numPr>
        <w:jc w:val="both"/>
        <w:rPr>
          <w:rFonts w:ascii="Arial" w:hAnsi="Arial" w:cs="Arial"/>
          <w:color w:val="7B7B7B" w:themeColor="accent3" w:themeShade="BF"/>
          <w:sz w:val="22"/>
          <w:szCs w:val="22"/>
        </w:rPr>
      </w:pPr>
      <w:r>
        <w:rPr>
          <w:rFonts w:ascii="Arial" w:hAnsi="Arial" w:cs="Arial" w:hint="eastAsia"/>
          <w:color w:val="7B7B7B" w:themeColor="accent3" w:themeShade="BF"/>
          <w:sz w:val="22"/>
          <w:szCs w:val="22"/>
        </w:rPr>
        <w:t>T</w:t>
      </w:r>
      <w:r>
        <w:rPr>
          <w:rFonts w:ascii="Arial" w:hAnsi="Arial" w:cs="Arial"/>
          <w:color w:val="7B7B7B" w:themeColor="accent3" w:themeShade="BF"/>
          <w:sz w:val="22"/>
          <w:szCs w:val="22"/>
        </w:rPr>
        <w:t>he insolvency practitioners should also make frank and full disclosure of their relationship with the legal profession engaged</w:t>
      </w:r>
      <w:r w:rsidR="00AE5AD6">
        <w:rPr>
          <w:rFonts w:ascii="Arial" w:hAnsi="Arial" w:cs="Arial"/>
          <w:color w:val="7B7B7B" w:themeColor="accent3" w:themeShade="BF"/>
          <w:sz w:val="22"/>
          <w:szCs w:val="22"/>
        </w:rPr>
        <w:t xml:space="preserve"> (especially there may be relationship where it may be cause the insolvency practitioners to be perceived as not independent or impartial)</w:t>
      </w:r>
      <w:r>
        <w:rPr>
          <w:rFonts w:ascii="Arial" w:hAnsi="Arial" w:cs="Arial"/>
          <w:color w:val="7B7B7B" w:themeColor="accent3" w:themeShade="BF"/>
          <w:sz w:val="22"/>
          <w:szCs w:val="22"/>
        </w:rPr>
        <w:t>;</w:t>
      </w:r>
    </w:p>
    <w:p w14:paraId="5A7F3CA9" w14:textId="35B5722D" w:rsidR="00AE5AD6" w:rsidRPr="00AE5AD6" w:rsidRDefault="00AC5220" w:rsidP="00AE5AD6">
      <w:pPr>
        <w:pStyle w:val="a3"/>
        <w:numPr>
          <w:ilvl w:val="0"/>
          <w:numId w:val="2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insolvency practitioners should undertake the process to evaluate whether the legal professional service is in the best value for the creditors</w:t>
      </w:r>
      <w:r w:rsidR="00DE2683">
        <w:rPr>
          <w:rFonts w:ascii="Arial" w:hAnsi="Arial" w:cs="Arial"/>
          <w:color w:val="7B7B7B" w:themeColor="accent3" w:themeShade="BF"/>
          <w:sz w:val="22"/>
          <w:szCs w:val="22"/>
        </w:rPr>
        <w:t xml:space="preserve">.  In considering whether such legal service offers the best value and service, the insolvency practitioner would have to consider (I) the cost of the </w:t>
      </w:r>
      <w:r w:rsidR="00AE5AD6">
        <w:rPr>
          <w:rFonts w:ascii="Arial" w:hAnsi="Arial" w:cs="Arial"/>
          <w:color w:val="7B7B7B" w:themeColor="accent3" w:themeShade="BF"/>
          <w:sz w:val="22"/>
          <w:szCs w:val="22"/>
        </w:rPr>
        <w:t>legal service, the expertise and experience of the provider; (II) whether the provider holds appropriate regulatory authorization; and (III) the professional and ethical standards applicable to the service provider.</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lastRenderedPageBreak/>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048A0A4" w:rsidR="009B0723" w:rsidRDefault="009B0723" w:rsidP="00087F21">
      <w:pPr>
        <w:autoSpaceDE w:val="0"/>
        <w:autoSpaceDN w:val="0"/>
        <w:adjustRightInd w:val="0"/>
        <w:jc w:val="both"/>
        <w:rPr>
          <w:rFonts w:ascii="Arial" w:hAnsi="Arial" w:cs="Arial"/>
          <w:sz w:val="22"/>
          <w:szCs w:val="22"/>
          <w:lang w:val="en-GB"/>
        </w:rPr>
      </w:pPr>
    </w:p>
    <w:p w14:paraId="385016B2" w14:textId="77777777" w:rsidR="00D70686" w:rsidRDefault="00D7068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ISSUE</w:t>
      </w:r>
    </w:p>
    <w:p w14:paraId="1856B0D7" w14:textId="77777777" w:rsidR="00D70686" w:rsidRDefault="00D70686" w:rsidP="00087F21">
      <w:pPr>
        <w:autoSpaceDE w:val="0"/>
        <w:autoSpaceDN w:val="0"/>
        <w:adjustRightInd w:val="0"/>
        <w:jc w:val="both"/>
        <w:rPr>
          <w:rFonts w:ascii="Arial" w:hAnsi="Arial" w:cs="Arial"/>
          <w:color w:val="7B7B7B" w:themeColor="accent3" w:themeShade="BF"/>
          <w:sz w:val="22"/>
          <w:szCs w:val="22"/>
          <w:lang w:val="en-GB"/>
        </w:rPr>
      </w:pPr>
    </w:p>
    <w:p w14:paraId="08546CB5" w14:textId="3A33EDEC" w:rsidR="00D70686" w:rsidRDefault="00E742D8"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ethical issue relates to the Mr Relation’s </w:t>
      </w:r>
      <w:r w:rsidR="00D70686">
        <w:rPr>
          <w:rFonts w:ascii="Arial" w:hAnsi="Arial" w:cs="Arial"/>
          <w:color w:val="7B7B7B" w:themeColor="accent3" w:themeShade="BF"/>
          <w:sz w:val="22"/>
          <w:szCs w:val="22"/>
          <w:lang w:val="en-GB"/>
        </w:rPr>
        <w:t xml:space="preserve">pre-commencement involvement when having a meeting with the shareholders and the directors to explore the options and his subsequent appointment as the administrator and liquidator of </w:t>
      </w:r>
      <w:proofErr w:type="spellStart"/>
      <w:r w:rsidR="00D70686">
        <w:rPr>
          <w:rFonts w:ascii="Arial" w:hAnsi="Arial" w:cs="Arial"/>
          <w:color w:val="7B7B7B" w:themeColor="accent3" w:themeShade="BF"/>
          <w:sz w:val="22"/>
          <w:szCs w:val="22"/>
          <w:lang w:val="en-GB"/>
        </w:rPr>
        <w:t>WeBuild</w:t>
      </w:r>
      <w:proofErr w:type="spellEnd"/>
      <w:r w:rsidR="00D70686">
        <w:rPr>
          <w:rFonts w:ascii="Arial" w:hAnsi="Arial" w:cs="Arial"/>
          <w:color w:val="7B7B7B" w:themeColor="accent3" w:themeShade="BF"/>
          <w:sz w:val="22"/>
          <w:szCs w:val="22"/>
          <w:lang w:val="en-GB"/>
        </w:rPr>
        <w:t xml:space="preserve"> Ltd</w:t>
      </w:r>
      <w:r w:rsidR="00BC1E90">
        <w:rPr>
          <w:rFonts w:ascii="Arial" w:hAnsi="Arial" w:cs="Arial"/>
          <w:color w:val="7B7B7B" w:themeColor="accent3" w:themeShade="BF"/>
          <w:sz w:val="22"/>
          <w:szCs w:val="22"/>
          <w:lang w:val="en-GB"/>
        </w:rPr>
        <w:t>, as well as his public speech in a television interview of not favouring large banks</w:t>
      </w:r>
      <w:r w:rsidR="00D70686">
        <w:rPr>
          <w:rFonts w:ascii="Arial" w:hAnsi="Arial" w:cs="Arial"/>
          <w:color w:val="7B7B7B" w:themeColor="accent3" w:themeShade="BF"/>
          <w:sz w:val="22"/>
          <w:szCs w:val="22"/>
          <w:lang w:val="en-GB"/>
        </w:rPr>
        <w:t>.</w:t>
      </w:r>
    </w:p>
    <w:p w14:paraId="3E5550B2" w14:textId="6A05A137" w:rsidR="00D70686" w:rsidRDefault="00D70686" w:rsidP="00087F21">
      <w:pPr>
        <w:autoSpaceDE w:val="0"/>
        <w:autoSpaceDN w:val="0"/>
        <w:adjustRightInd w:val="0"/>
        <w:jc w:val="both"/>
        <w:rPr>
          <w:rFonts w:ascii="Arial" w:hAnsi="Arial" w:cs="Arial"/>
          <w:color w:val="7B7B7B" w:themeColor="accent3" w:themeShade="BF"/>
          <w:sz w:val="22"/>
          <w:szCs w:val="22"/>
          <w:lang w:val="en-GB"/>
        </w:rPr>
      </w:pPr>
    </w:p>
    <w:p w14:paraId="7506B20A" w14:textId="667D956B" w:rsidR="00D70686" w:rsidRDefault="00D7068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U</w:t>
      </w:r>
      <w:r>
        <w:rPr>
          <w:rFonts w:ascii="Arial" w:hAnsi="Arial" w:cs="Arial"/>
          <w:color w:val="7B7B7B" w:themeColor="accent3" w:themeShade="BF"/>
          <w:sz w:val="22"/>
          <w:szCs w:val="22"/>
          <w:lang w:val="en-GB"/>
        </w:rPr>
        <w:t xml:space="preserve">nder Principle 2 of the INSOL International’s Ethical Principles for Insolvency Professionals, an insolvency professional should exhibit the highest levels of objectivity, independence and impartiality in the exercise of his powers and duties and should avoid circumstance likely to result in a conflict of interest.  </w:t>
      </w:r>
    </w:p>
    <w:p w14:paraId="7ADA04E8" w14:textId="18FB2CB9" w:rsidR="00D70686" w:rsidRDefault="00D70686" w:rsidP="00087F21">
      <w:pPr>
        <w:autoSpaceDE w:val="0"/>
        <w:autoSpaceDN w:val="0"/>
        <w:adjustRightInd w:val="0"/>
        <w:jc w:val="both"/>
        <w:rPr>
          <w:rFonts w:ascii="Arial" w:hAnsi="Arial" w:cs="Arial"/>
          <w:color w:val="7B7B7B" w:themeColor="accent3" w:themeShade="BF"/>
          <w:sz w:val="22"/>
          <w:szCs w:val="22"/>
          <w:lang w:val="en-GB"/>
        </w:rPr>
      </w:pPr>
    </w:p>
    <w:p w14:paraId="76EF732B" w14:textId="54D86E94" w:rsidR="00D70686" w:rsidRDefault="00D7068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commentary to Principle 2 provides that independence must be considered both as a matter of fact and from the perspective of an informed observer.  </w:t>
      </w:r>
    </w:p>
    <w:p w14:paraId="0E1709AC" w14:textId="24DAC029" w:rsidR="00D70686" w:rsidRDefault="00D70686" w:rsidP="00087F21">
      <w:pPr>
        <w:autoSpaceDE w:val="0"/>
        <w:autoSpaceDN w:val="0"/>
        <w:adjustRightInd w:val="0"/>
        <w:jc w:val="both"/>
        <w:rPr>
          <w:rFonts w:ascii="Arial" w:hAnsi="Arial" w:cs="Arial"/>
          <w:color w:val="7B7B7B" w:themeColor="accent3" w:themeShade="BF"/>
          <w:sz w:val="22"/>
          <w:szCs w:val="22"/>
          <w:lang w:val="en-GB"/>
        </w:rPr>
      </w:pPr>
    </w:p>
    <w:p w14:paraId="770AB2F7" w14:textId="37B8A86C" w:rsidR="00D70686" w:rsidRDefault="00D7068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lthough it is recognized that prior consultation between an insolvency practitioner and the company (or its stakeholder) often occurs, such consultation may create an impression of the lack of independence and impartiality of the insolvency practitioner.  The prior consultation should be limited and should avoid material engagement with any of the stakeholder parties.  In </w:t>
      </w:r>
      <w:r>
        <w:rPr>
          <w:rFonts w:ascii="Arial" w:hAnsi="Arial" w:cs="Arial"/>
          <w:i/>
          <w:color w:val="7B7B7B" w:themeColor="accent3" w:themeShade="BF"/>
          <w:sz w:val="22"/>
          <w:szCs w:val="22"/>
          <w:lang w:val="en-GB"/>
        </w:rPr>
        <w:t xml:space="preserve">Re </w:t>
      </w:r>
      <w:proofErr w:type="spellStart"/>
      <w:r>
        <w:rPr>
          <w:rFonts w:ascii="Arial" w:hAnsi="Arial" w:cs="Arial"/>
          <w:i/>
          <w:color w:val="7B7B7B" w:themeColor="accent3" w:themeShade="BF"/>
          <w:sz w:val="22"/>
          <w:szCs w:val="22"/>
          <w:lang w:val="en-GB"/>
        </w:rPr>
        <w:t>Korda</w:t>
      </w:r>
      <w:proofErr w:type="spellEnd"/>
      <w:r>
        <w:rPr>
          <w:rFonts w:ascii="Arial" w:hAnsi="Arial" w:cs="Arial"/>
          <w:i/>
          <w:color w:val="7B7B7B" w:themeColor="accent3" w:themeShade="BF"/>
          <w:sz w:val="22"/>
          <w:szCs w:val="22"/>
          <w:lang w:val="en-GB"/>
        </w:rPr>
        <w:t>, Ten Network Holdings Ltd</w:t>
      </w:r>
      <w:r>
        <w:rPr>
          <w:rFonts w:ascii="Arial" w:hAnsi="Arial" w:cs="Arial"/>
          <w:color w:val="7B7B7B" w:themeColor="accent3" w:themeShade="BF"/>
          <w:sz w:val="22"/>
          <w:szCs w:val="22"/>
          <w:lang w:val="en-GB"/>
        </w:rPr>
        <w:t xml:space="preserve">, the Australian court held that </w:t>
      </w:r>
      <w:r w:rsidR="00B02E84">
        <w:rPr>
          <w:rFonts w:ascii="Arial" w:hAnsi="Arial" w:cs="Arial"/>
          <w:color w:val="7B7B7B" w:themeColor="accent3" w:themeShade="BF"/>
          <w:sz w:val="22"/>
          <w:szCs w:val="22"/>
          <w:lang w:val="en-GB"/>
        </w:rPr>
        <w:t xml:space="preserve">for pre-commencement appointment, </w:t>
      </w:r>
      <w:r w:rsidR="0074700E">
        <w:rPr>
          <w:rFonts w:ascii="Arial" w:hAnsi="Arial" w:cs="Arial"/>
          <w:color w:val="7B7B7B" w:themeColor="accent3" w:themeShade="BF"/>
          <w:sz w:val="22"/>
          <w:szCs w:val="22"/>
          <w:lang w:val="en-GB"/>
        </w:rPr>
        <w:t xml:space="preserve">proper safeguards should be implemented to avoid the existence or appearance of conflict.  These safeguards include making clear to the board of directors that he is the person who might become the actual insolvency practitioner as well as proper record keep of all of the meetings held and tasks performed.   Other possible safeguards include limitation of the scope of work (limited to understanding of the operations and positions of the company) </w:t>
      </w:r>
      <w:r w:rsidR="0074700E">
        <w:rPr>
          <w:rFonts w:ascii="Arial" w:hAnsi="Arial" w:cs="Arial"/>
          <w:color w:val="7B7B7B" w:themeColor="accent3" w:themeShade="BF"/>
          <w:sz w:val="22"/>
          <w:szCs w:val="22"/>
          <w:lang w:val="en-GB"/>
        </w:rPr>
        <w:lastRenderedPageBreak/>
        <w:t>and that the practitioners should not meet any of the board members or management of the company prior to their appointments.</w:t>
      </w:r>
    </w:p>
    <w:p w14:paraId="42220EFA" w14:textId="1E2A6637" w:rsidR="0074700E" w:rsidRDefault="0074700E" w:rsidP="00087F21">
      <w:pPr>
        <w:autoSpaceDE w:val="0"/>
        <w:autoSpaceDN w:val="0"/>
        <w:adjustRightInd w:val="0"/>
        <w:jc w:val="both"/>
        <w:rPr>
          <w:rFonts w:ascii="Arial" w:hAnsi="Arial" w:cs="Arial"/>
          <w:color w:val="7B7B7B" w:themeColor="accent3" w:themeShade="BF"/>
          <w:sz w:val="22"/>
          <w:szCs w:val="22"/>
          <w:lang w:val="en-GB"/>
        </w:rPr>
      </w:pPr>
    </w:p>
    <w:p w14:paraId="5BA01EC6" w14:textId="49BF4833" w:rsidR="0074700E" w:rsidRDefault="0074700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n this case, Mr Relation met with the full board of directors for his pre-commencement involvement.  It appears that Mr Relation also did not restrict his scope of appointment and instead provided detailed advice and that Mr Relation did not keep detailed records of his engagement and advice provided.</w:t>
      </w:r>
    </w:p>
    <w:p w14:paraId="7F88F316" w14:textId="43E29106" w:rsidR="00BC1E90" w:rsidRDefault="00BC1E90" w:rsidP="00087F21">
      <w:pPr>
        <w:autoSpaceDE w:val="0"/>
        <w:autoSpaceDN w:val="0"/>
        <w:adjustRightInd w:val="0"/>
        <w:jc w:val="both"/>
        <w:rPr>
          <w:rFonts w:ascii="Arial" w:hAnsi="Arial" w:cs="Arial"/>
          <w:color w:val="7B7B7B" w:themeColor="accent3" w:themeShade="BF"/>
          <w:sz w:val="22"/>
          <w:szCs w:val="22"/>
          <w:lang w:val="en-GB"/>
        </w:rPr>
      </w:pPr>
    </w:p>
    <w:p w14:paraId="65E25ABC" w14:textId="6AA01647" w:rsidR="00BC1E90" w:rsidRDefault="00BC1E9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s to his television interview, this would likely give an honest observer to conclude that Mr Relation may prefer small creditors than financial institutions in his insolvency appointment.  This would be a conflict of interest.  Further, in order to carry out a successful restructuring, it would be essential to obtain the major secured creditor’s support.  Mr Relation prior interview would likely make ABC Bank uncomfortable and hence may prejudice the restructuring of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Ltd.</w:t>
      </w:r>
    </w:p>
    <w:p w14:paraId="1762E2F1" w14:textId="47A8F465" w:rsidR="0074700E" w:rsidRDefault="0074700E" w:rsidP="00087F21">
      <w:pPr>
        <w:autoSpaceDE w:val="0"/>
        <w:autoSpaceDN w:val="0"/>
        <w:adjustRightInd w:val="0"/>
        <w:jc w:val="both"/>
        <w:rPr>
          <w:rFonts w:ascii="Arial" w:hAnsi="Arial" w:cs="Arial"/>
          <w:color w:val="7B7B7B" w:themeColor="accent3" w:themeShade="BF"/>
          <w:sz w:val="22"/>
          <w:szCs w:val="22"/>
          <w:lang w:val="en-GB"/>
        </w:rPr>
      </w:pPr>
    </w:p>
    <w:p w14:paraId="37B4A40E" w14:textId="55F6C5FF" w:rsidR="0074700E" w:rsidRDefault="0074700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w:t>
      </w:r>
      <w:r>
        <w:rPr>
          <w:rFonts w:ascii="Arial" w:hAnsi="Arial" w:cs="Arial"/>
          <w:color w:val="7B7B7B" w:themeColor="accent3" w:themeShade="BF"/>
          <w:sz w:val="22"/>
          <w:szCs w:val="22"/>
          <w:lang w:val="en-GB"/>
        </w:rPr>
        <w:t xml:space="preserve">ccordingly, it seems that Mr Relation would likely be in breach of Principle 2 on independence and impartiality.  To mitigate the problem, it seems that Mr Relation should refuse to act as the administrator for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Ltd and resign immediately from his post as an insolvency practitioner as he no longer appears to be independent and impartial.</w:t>
      </w:r>
    </w:p>
    <w:p w14:paraId="4A9F41A3" w14:textId="5B658454" w:rsidR="0074700E" w:rsidRDefault="0074700E" w:rsidP="00087F21">
      <w:pPr>
        <w:autoSpaceDE w:val="0"/>
        <w:autoSpaceDN w:val="0"/>
        <w:adjustRightInd w:val="0"/>
        <w:jc w:val="both"/>
        <w:rPr>
          <w:rFonts w:ascii="Arial" w:hAnsi="Arial" w:cs="Arial"/>
          <w:color w:val="7B7B7B" w:themeColor="accent3" w:themeShade="BF"/>
          <w:sz w:val="22"/>
          <w:szCs w:val="22"/>
          <w:lang w:val="en-GB"/>
        </w:rPr>
      </w:pPr>
    </w:p>
    <w:p w14:paraId="60927FC7" w14:textId="1F2D38D9" w:rsidR="0074700E" w:rsidRDefault="0074700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S</w:t>
      </w:r>
      <w:r>
        <w:rPr>
          <w:rFonts w:ascii="Arial" w:hAnsi="Arial" w:cs="Arial"/>
          <w:color w:val="7B7B7B" w:themeColor="accent3" w:themeShade="BF"/>
          <w:sz w:val="22"/>
          <w:szCs w:val="22"/>
          <w:lang w:val="en-GB"/>
        </w:rPr>
        <w:t>ECOND ISSUE</w:t>
      </w:r>
    </w:p>
    <w:p w14:paraId="0C6CEB4F" w14:textId="77777777" w:rsidR="0074700E" w:rsidRDefault="0074700E" w:rsidP="00087F21">
      <w:pPr>
        <w:autoSpaceDE w:val="0"/>
        <w:autoSpaceDN w:val="0"/>
        <w:adjustRightInd w:val="0"/>
        <w:jc w:val="both"/>
        <w:rPr>
          <w:rFonts w:ascii="Arial" w:hAnsi="Arial" w:cs="Arial"/>
          <w:color w:val="7B7B7B" w:themeColor="accent3" w:themeShade="BF"/>
          <w:sz w:val="22"/>
          <w:szCs w:val="22"/>
          <w:lang w:val="en-GB"/>
        </w:rPr>
      </w:pPr>
    </w:p>
    <w:p w14:paraId="29CBB784" w14:textId="24EA8DD6" w:rsidR="0074700E" w:rsidRDefault="0074700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 xml:space="preserve">he second ethical issue relates to the personal relationship between Mr. Relation and Mr. </w:t>
      </w:r>
      <w:proofErr w:type="spellStart"/>
      <w:r>
        <w:rPr>
          <w:rFonts w:ascii="Arial" w:hAnsi="Arial" w:cs="Arial"/>
          <w:color w:val="7B7B7B" w:themeColor="accent3" w:themeShade="BF"/>
          <w:sz w:val="22"/>
          <w:szCs w:val="22"/>
          <w:lang w:val="en-GB"/>
        </w:rPr>
        <w:t>BInlaw</w:t>
      </w:r>
      <w:proofErr w:type="spellEnd"/>
      <w:r>
        <w:rPr>
          <w:rFonts w:ascii="Arial" w:hAnsi="Arial" w:cs="Arial"/>
          <w:color w:val="7B7B7B" w:themeColor="accent3" w:themeShade="BF"/>
          <w:sz w:val="22"/>
          <w:szCs w:val="22"/>
          <w:lang w:val="en-GB"/>
        </w:rPr>
        <w:t xml:space="preserve">, the director of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Ltd.  It also involves Principle 2 of the of the INSOL International’s Ethical Principles for Insolvency Professionals as provided in the first ethical issue.</w:t>
      </w:r>
    </w:p>
    <w:p w14:paraId="55501CA3" w14:textId="7D678782" w:rsidR="0074700E" w:rsidRDefault="0074700E" w:rsidP="00087F21">
      <w:pPr>
        <w:autoSpaceDE w:val="0"/>
        <w:autoSpaceDN w:val="0"/>
        <w:adjustRightInd w:val="0"/>
        <w:jc w:val="both"/>
        <w:rPr>
          <w:rFonts w:ascii="Arial" w:hAnsi="Arial" w:cs="Arial"/>
          <w:color w:val="7B7B7B" w:themeColor="accent3" w:themeShade="BF"/>
          <w:sz w:val="22"/>
          <w:szCs w:val="22"/>
          <w:lang w:val="en-GB"/>
        </w:rPr>
      </w:pPr>
    </w:p>
    <w:p w14:paraId="07C66E75" w14:textId="214BEE0E" w:rsidR="0074700E" w:rsidRDefault="0074700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commentary to Principle 2 provides that an insolvency practitioner should not accept an appointment in connection with the estate if his or a related party’s relationship with the directors of the company or any of the stakeholders would give rise to a possible or perceived lack of independence.</w:t>
      </w:r>
    </w:p>
    <w:p w14:paraId="78F8633A" w14:textId="6C03A799" w:rsidR="0074700E" w:rsidRDefault="0074700E" w:rsidP="00087F21">
      <w:pPr>
        <w:autoSpaceDE w:val="0"/>
        <w:autoSpaceDN w:val="0"/>
        <w:adjustRightInd w:val="0"/>
        <w:jc w:val="both"/>
        <w:rPr>
          <w:rFonts w:ascii="Arial" w:hAnsi="Arial" w:cs="Arial"/>
          <w:color w:val="7B7B7B" w:themeColor="accent3" w:themeShade="BF"/>
          <w:sz w:val="22"/>
          <w:szCs w:val="22"/>
          <w:lang w:val="en-GB"/>
        </w:rPr>
      </w:pPr>
    </w:p>
    <w:p w14:paraId="1D8EDD0D" w14:textId="7A747BC0" w:rsidR="00FC244F" w:rsidRDefault="0074700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n the present</w:t>
      </w:r>
      <w:r w:rsidR="009C3085">
        <w:rPr>
          <w:rFonts w:ascii="Arial" w:hAnsi="Arial" w:cs="Arial"/>
          <w:color w:val="7B7B7B" w:themeColor="accent3" w:themeShade="BF"/>
          <w:sz w:val="22"/>
          <w:szCs w:val="22"/>
          <w:lang w:val="en-GB"/>
        </w:rPr>
        <w:t xml:space="preserve"> case</w:t>
      </w:r>
      <w:r>
        <w:rPr>
          <w:rFonts w:ascii="Arial" w:hAnsi="Arial" w:cs="Arial"/>
          <w:color w:val="7B7B7B" w:themeColor="accent3" w:themeShade="BF"/>
          <w:sz w:val="22"/>
          <w:szCs w:val="22"/>
          <w:lang w:val="en-GB"/>
        </w:rPr>
        <w:t xml:space="preserve">, Mr Relation has a </w:t>
      </w:r>
      <w:proofErr w:type="gramStart"/>
      <w:r>
        <w:rPr>
          <w:rFonts w:ascii="Arial" w:hAnsi="Arial" w:cs="Arial"/>
          <w:color w:val="7B7B7B" w:themeColor="accent3" w:themeShade="BF"/>
          <w:sz w:val="22"/>
          <w:szCs w:val="22"/>
          <w:lang w:val="en-GB"/>
        </w:rPr>
        <w:t>long term</w:t>
      </w:r>
      <w:proofErr w:type="gramEnd"/>
      <w:r>
        <w:rPr>
          <w:rFonts w:ascii="Arial" w:hAnsi="Arial" w:cs="Arial"/>
          <w:color w:val="7B7B7B" w:themeColor="accent3" w:themeShade="BF"/>
          <w:sz w:val="22"/>
          <w:szCs w:val="22"/>
          <w:lang w:val="en-GB"/>
        </w:rPr>
        <w:t xml:space="preserve"> private relationship with Mr </w:t>
      </w:r>
      <w:proofErr w:type="spellStart"/>
      <w:r>
        <w:rPr>
          <w:rFonts w:ascii="Arial" w:hAnsi="Arial" w:cs="Arial"/>
          <w:color w:val="7B7B7B" w:themeColor="accent3" w:themeShade="BF"/>
          <w:sz w:val="22"/>
          <w:szCs w:val="22"/>
          <w:lang w:val="en-GB"/>
        </w:rPr>
        <w:t>BInlaw</w:t>
      </w:r>
      <w:proofErr w:type="spellEnd"/>
      <w:r>
        <w:rPr>
          <w:rFonts w:ascii="Arial" w:hAnsi="Arial" w:cs="Arial"/>
          <w:color w:val="7B7B7B" w:themeColor="accent3" w:themeShade="BF"/>
          <w:sz w:val="22"/>
          <w:szCs w:val="22"/>
          <w:lang w:val="en-GB"/>
        </w:rPr>
        <w:t xml:space="preserve"> (as brother-in-law and godfather to his daughter).   </w:t>
      </w:r>
      <w:r w:rsidR="00FC244F">
        <w:rPr>
          <w:rFonts w:ascii="Arial" w:hAnsi="Arial" w:cs="Arial"/>
          <w:color w:val="7B7B7B" w:themeColor="accent3" w:themeShade="BF"/>
          <w:sz w:val="22"/>
          <w:szCs w:val="22"/>
          <w:lang w:val="en-GB"/>
        </w:rPr>
        <w:t xml:space="preserve">It would be fairly arguable that the personal relationship between them may give rise to a lack of independence in the eyes of an informed observer.  Further, Mr. Relation failed to disclose his relationship with Mr. </w:t>
      </w:r>
      <w:proofErr w:type="spellStart"/>
      <w:r w:rsidR="00FC244F">
        <w:rPr>
          <w:rFonts w:ascii="Arial" w:hAnsi="Arial" w:cs="Arial"/>
          <w:color w:val="7B7B7B" w:themeColor="accent3" w:themeShade="BF"/>
          <w:sz w:val="22"/>
          <w:szCs w:val="22"/>
          <w:lang w:val="en-GB"/>
        </w:rPr>
        <w:t>BInlaw</w:t>
      </w:r>
      <w:proofErr w:type="spellEnd"/>
      <w:r w:rsidR="00FC244F">
        <w:rPr>
          <w:rFonts w:ascii="Arial" w:hAnsi="Arial" w:cs="Arial"/>
          <w:color w:val="7B7B7B" w:themeColor="accent3" w:themeShade="BF"/>
          <w:sz w:val="22"/>
          <w:szCs w:val="22"/>
          <w:lang w:val="en-GB"/>
        </w:rPr>
        <w:t xml:space="preserve"> during the pre-commencement engagement until the shareholders recognized him.  </w:t>
      </w:r>
    </w:p>
    <w:p w14:paraId="2CAD1138" w14:textId="77777777" w:rsidR="00FC244F" w:rsidRDefault="00FC244F" w:rsidP="00087F21">
      <w:pPr>
        <w:autoSpaceDE w:val="0"/>
        <w:autoSpaceDN w:val="0"/>
        <w:adjustRightInd w:val="0"/>
        <w:jc w:val="both"/>
        <w:rPr>
          <w:rFonts w:ascii="Arial" w:hAnsi="Arial" w:cs="Arial"/>
          <w:color w:val="7B7B7B" w:themeColor="accent3" w:themeShade="BF"/>
          <w:sz w:val="22"/>
          <w:szCs w:val="22"/>
          <w:lang w:val="en-GB"/>
        </w:rPr>
      </w:pPr>
    </w:p>
    <w:p w14:paraId="740668E3" w14:textId="0C2DD556" w:rsidR="00FC244F" w:rsidRDefault="00FC244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Mr Relation has ma</w:t>
      </w:r>
      <w:r w:rsidR="00D80370">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e disclosure subsequently, it should be emphasized that following the commentary to Principle 2, lack of independence cannot necessarily be cured by disclosure.  The disclosure would only be useful in situations where the relationship is not substantial and of a merely superficial nature.  It would be very difficult to convince other stakeholders that the insolvency practitioner is independent and impartial if he has a longstanding personal relationship with someone related to the insolvency procedures.</w:t>
      </w:r>
    </w:p>
    <w:p w14:paraId="5FB703E8" w14:textId="77777777" w:rsidR="00FC244F" w:rsidRDefault="00FC244F" w:rsidP="00087F21">
      <w:pPr>
        <w:autoSpaceDE w:val="0"/>
        <w:autoSpaceDN w:val="0"/>
        <w:adjustRightInd w:val="0"/>
        <w:jc w:val="both"/>
        <w:rPr>
          <w:rFonts w:ascii="Arial" w:hAnsi="Arial" w:cs="Arial"/>
          <w:color w:val="7B7B7B" w:themeColor="accent3" w:themeShade="BF"/>
          <w:sz w:val="22"/>
          <w:szCs w:val="22"/>
          <w:lang w:val="en-GB"/>
        </w:rPr>
      </w:pPr>
    </w:p>
    <w:p w14:paraId="70C6A8B6" w14:textId="095F3180" w:rsidR="00126A4D" w:rsidRDefault="00FC244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Mr Relation and Mr </w:t>
      </w:r>
      <w:proofErr w:type="spellStart"/>
      <w:r>
        <w:rPr>
          <w:rFonts w:ascii="Arial" w:hAnsi="Arial" w:cs="Arial"/>
          <w:color w:val="7B7B7B" w:themeColor="accent3" w:themeShade="BF"/>
          <w:sz w:val="22"/>
          <w:szCs w:val="22"/>
          <w:lang w:val="en-GB"/>
        </w:rPr>
        <w:t>BInlaw</w:t>
      </w:r>
      <w:proofErr w:type="spellEnd"/>
      <w:r w:rsidR="0074700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relationship is built on family, it would be considered that a mere disclosure would</w:t>
      </w:r>
      <w:r w:rsidR="002D3981">
        <w:rPr>
          <w:rFonts w:ascii="Arial" w:hAnsi="Arial" w:cs="Arial"/>
          <w:color w:val="7B7B7B" w:themeColor="accent3" w:themeShade="BF"/>
          <w:sz w:val="22"/>
          <w:szCs w:val="22"/>
          <w:lang w:val="en-GB"/>
        </w:rPr>
        <w:t xml:space="preserve"> not</w:t>
      </w:r>
      <w:r>
        <w:rPr>
          <w:rFonts w:ascii="Arial" w:hAnsi="Arial" w:cs="Arial"/>
          <w:color w:val="7B7B7B" w:themeColor="accent3" w:themeShade="BF"/>
          <w:sz w:val="22"/>
          <w:szCs w:val="22"/>
          <w:lang w:val="en-GB"/>
        </w:rPr>
        <w:t xml:space="preserve"> be sufficient to satisfy the independence and impartiality requirement.  </w:t>
      </w:r>
      <w:r w:rsidR="0058696F">
        <w:rPr>
          <w:rFonts w:ascii="Arial" w:hAnsi="Arial" w:cs="Arial"/>
          <w:color w:val="7B7B7B" w:themeColor="accent3" w:themeShade="BF"/>
          <w:sz w:val="22"/>
          <w:szCs w:val="22"/>
          <w:lang w:val="en-GB"/>
        </w:rPr>
        <w:t xml:space="preserve">This is reflected in the Australia case </w:t>
      </w:r>
      <w:r w:rsidR="0058696F">
        <w:rPr>
          <w:rFonts w:ascii="Arial" w:hAnsi="Arial" w:cs="Arial"/>
          <w:i/>
          <w:color w:val="7B7B7B" w:themeColor="accent3" w:themeShade="BF"/>
          <w:sz w:val="22"/>
          <w:szCs w:val="22"/>
          <w:lang w:val="en-GB"/>
        </w:rPr>
        <w:t>Commonwealth Bank of Australia v Irving</w:t>
      </w:r>
      <w:r w:rsidR="0058696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such scenario, it seems that the only possible remedy for Mr Relation is to decline to appointment (or resigns from the appointment as accepted) as he is no longer considered to be independent and impartial from the perspective of an informed observer.</w:t>
      </w:r>
    </w:p>
    <w:p w14:paraId="2EE44CCE" w14:textId="697DD23D" w:rsidR="00984A97" w:rsidRDefault="00984A97" w:rsidP="00087F21">
      <w:pPr>
        <w:autoSpaceDE w:val="0"/>
        <w:autoSpaceDN w:val="0"/>
        <w:adjustRightInd w:val="0"/>
        <w:jc w:val="both"/>
        <w:rPr>
          <w:rFonts w:ascii="Arial" w:hAnsi="Arial" w:cs="Arial"/>
          <w:color w:val="7B7B7B" w:themeColor="accent3" w:themeShade="BF"/>
          <w:sz w:val="22"/>
          <w:szCs w:val="22"/>
          <w:lang w:val="en-GB"/>
        </w:rPr>
      </w:pPr>
    </w:p>
    <w:p w14:paraId="1AF76812" w14:textId="76260043" w:rsidR="00984A97" w:rsidRDefault="00984A9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HIRD ISSUE</w:t>
      </w:r>
    </w:p>
    <w:p w14:paraId="2AE50586" w14:textId="2F577975" w:rsidR="00984A97" w:rsidRDefault="00984A97" w:rsidP="00087F21">
      <w:pPr>
        <w:autoSpaceDE w:val="0"/>
        <w:autoSpaceDN w:val="0"/>
        <w:adjustRightInd w:val="0"/>
        <w:jc w:val="both"/>
        <w:rPr>
          <w:rFonts w:ascii="Arial" w:hAnsi="Arial" w:cs="Arial"/>
          <w:color w:val="7B7B7B" w:themeColor="accent3" w:themeShade="BF"/>
          <w:sz w:val="22"/>
          <w:szCs w:val="22"/>
          <w:lang w:val="en-GB"/>
        </w:rPr>
      </w:pPr>
    </w:p>
    <w:p w14:paraId="49DB48F5" w14:textId="0F275ABE" w:rsidR="00984A97" w:rsidRDefault="00984A9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T</w:t>
      </w:r>
      <w:r>
        <w:rPr>
          <w:rFonts w:ascii="Arial" w:hAnsi="Arial" w:cs="Arial"/>
          <w:color w:val="7B7B7B" w:themeColor="accent3" w:themeShade="BF"/>
          <w:sz w:val="22"/>
          <w:szCs w:val="22"/>
          <w:lang w:val="en-GB"/>
        </w:rPr>
        <w:t xml:space="preserve">he third ethical issue </w:t>
      </w:r>
      <w:r w:rsidR="00D80370">
        <w:rPr>
          <w:rFonts w:ascii="Arial" w:hAnsi="Arial" w:cs="Arial"/>
          <w:color w:val="7B7B7B" w:themeColor="accent3" w:themeShade="BF"/>
          <w:sz w:val="22"/>
          <w:szCs w:val="22"/>
          <w:lang w:val="en-GB"/>
        </w:rPr>
        <w:t>relates to Mr Relation</w:t>
      </w:r>
      <w:r w:rsidR="00E93A03">
        <w:rPr>
          <w:rFonts w:ascii="Arial" w:hAnsi="Arial" w:cs="Arial"/>
          <w:color w:val="7B7B7B" w:themeColor="accent3" w:themeShade="BF"/>
          <w:sz w:val="22"/>
          <w:szCs w:val="22"/>
          <w:lang w:val="en-GB"/>
        </w:rPr>
        <w:t>’s brief “planning” meeting</w:t>
      </w:r>
      <w:r w:rsidR="00BC1E90">
        <w:rPr>
          <w:rFonts w:ascii="Arial" w:hAnsi="Arial" w:cs="Arial"/>
          <w:color w:val="7B7B7B" w:themeColor="accent3" w:themeShade="BF"/>
          <w:sz w:val="22"/>
          <w:szCs w:val="22"/>
          <w:lang w:val="en-GB"/>
        </w:rPr>
        <w:t xml:space="preserve"> and superficial investigation thereafter</w:t>
      </w:r>
      <w:r w:rsidR="00E93A03">
        <w:rPr>
          <w:rFonts w:ascii="Arial" w:hAnsi="Arial" w:cs="Arial"/>
          <w:color w:val="7B7B7B" w:themeColor="accent3" w:themeShade="BF"/>
          <w:sz w:val="22"/>
          <w:szCs w:val="22"/>
          <w:lang w:val="en-GB"/>
        </w:rPr>
        <w:t xml:space="preserve">.  </w:t>
      </w:r>
      <w:r w:rsidR="004A3891">
        <w:rPr>
          <w:rFonts w:ascii="Arial" w:hAnsi="Arial" w:cs="Arial"/>
          <w:color w:val="7B7B7B" w:themeColor="accent3" w:themeShade="BF"/>
          <w:sz w:val="22"/>
          <w:szCs w:val="22"/>
          <w:lang w:val="en-GB"/>
        </w:rPr>
        <w:t>Principle 2 of the of the INSOL International’s Ethical Principles for Insolvency Professionals also applies to this issue.</w:t>
      </w:r>
    </w:p>
    <w:p w14:paraId="2C5D9272" w14:textId="05AC788C" w:rsidR="004A3891" w:rsidRDefault="004A3891" w:rsidP="00087F21">
      <w:pPr>
        <w:autoSpaceDE w:val="0"/>
        <w:autoSpaceDN w:val="0"/>
        <w:adjustRightInd w:val="0"/>
        <w:jc w:val="both"/>
        <w:rPr>
          <w:rFonts w:ascii="Arial" w:hAnsi="Arial" w:cs="Arial"/>
          <w:color w:val="7B7B7B" w:themeColor="accent3" w:themeShade="BF"/>
          <w:sz w:val="22"/>
          <w:szCs w:val="22"/>
          <w:lang w:val="en-GB"/>
        </w:rPr>
      </w:pPr>
    </w:p>
    <w:p w14:paraId="449940F1" w14:textId="69F558AD" w:rsidR="004A3891" w:rsidRDefault="004A389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an insolvency practitioner is appointed by the board of directors or a stakeholder, the practitioner should not make any promises </w:t>
      </w:r>
      <w:r w:rsidR="005473E3">
        <w:rPr>
          <w:rFonts w:ascii="Arial" w:hAnsi="Arial" w:cs="Arial"/>
          <w:color w:val="7B7B7B" w:themeColor="accent3" w:themeShade="BF"/>
          <w:sz w:val="22"/>
          <w:szCs w:val="22"/>
          <w:lang w:val="en-GB"/>
        </w:rPr>
        <w:t>to those who appointed him and should make it very clear that he is required to act in the interests of all the beneficiaries</w:t>
      </w:r>
      <w:r w:rsidR="002C49A9">
        <w:rPr>
          <w:rFonts w:ascii="Arial" w:hAnsi="Arial" w:cs="Arial"/>
          <w:color w:val="7B7B7B" w:themeColor="accent3" w:themeShade="BF"/>
          <w:sz w:val="22"/>
          <w:szCs w:val="22"/>
          <w:lang w:val="en-GB"/>
        </w:rPr>
        <w:t xml:space="preserve">.  </w:t>
      </w:r>
    </w:p>
    <w:p w14:paraId="0457C50F" w14:textId="5B174EC0" w:rsidR="002C49A9" w:rsidRDefault="002C49A9" w:rsidP="00087F21">
      <w:pPr>
        <w:autoSpaceDE w:val="0"/>
        <w:autoSpaceDN w:val="0"/>
        <w:adjustRightInd w:val="0"/>
        <w:jc w:val="both"/>
        <w:rPr>
          <w:rFonts w:ascii="Arial" w:hAnsi="Arial" w:cs="Arial"/>
          <w:color w:val="7B7B7B" w:themeColor="accent3" w:themeShade="BF"/>
          <w:sz w:val="22"/>
          <w:szCs w:val="22"/>
          <w:lang w:val="en-GB"/>
        </w:rPr>
      </w:pPr>
    </w:p>
    <w:p w14:paraId="4F95C9AA" w14:textId="089150C9" w:rsidR="00EA0B30" w:rsidRDefault="002C49A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 xml:space="preserve">n this case, Mr Relation is appointed by the directors.  However, he has a secret meeting with the directors where he assures them that his focus will not be on them but on trying to rescue the company.   </w:t>
      </w:r>
      <w:r w:rsidR="00EA0B30">
        <w:rPr>
          <w:rFonts w:ascii="Arial" w:hAnsi="Arial" w:cs="Arial"/>
          <w:color w:val="7B7B7B" w:themeColor="accent3" w:themeShade="BF"/>
          <w:sz w:val="22"/>
          <w:szCs w:val="22"/>
          <w:lang w:val="en-GB"/>
        </w:rPr>
        <w:t>This is clearly in breach of the independence and impartiality principles.</w:t>
      </w:r>
    </w:p>
    <w:p w14:paraId="49D4E75E" w14:textId="77777777" w:rsidR="00EA0B30" w:rsidRDefault="00EA0B30" w:rsidP="00087F21">
      <w:pPr>
        <w:autoSpaceDE w:val="0"/>
        <w:autoSpaceDN w:val="0"/>
        <w:adjustRightInd w:val="0"/>
        <w:jc w:val="both"/>
        <w:rPr>
          <w:rFonts w:ascii="Arial" w:hAnsi="Arial" w:cs="Arial"/>
          <w:color w:val="7B7B7B" w:themeColor="accent3" w:themeShade="BF"/>
          <w:sz w:val="22"/>
          <w:szCs w:val="22"/>
          <w:lang w:val="en-GB"/>
        </w:rPr>
      </w:pPr>
    </w:p>
    <w:p w14:paraId="7754644C" w14:textId="77777777" w:rsidR="00BC1E90" w:rsidRDefault="00EA0B3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under Principle 1, an insolvency practitioner must in addition to complying with applicable laws, endeavour to demonstrate the highest levels of integrity by being straightforward, honest and truthful and by adhering to high moral and ethical principles</w:t>
      </w:r>
      <w:r w:rsidR="00BC1E90">
        <w:rPr>
          <w:rFonts w:ascii="Arial" w:hAnsi="Arial" w:cs="Arial"/>
          <w:color w:val="7B7B7B" w:themeColor="accent3" w:themeShade="BF"/>
          <w:sz w:val="22"/>
          <w:szCs w:val="22"/>
          <w:lang w:val="en-GB"/>
        </w:rPr>
        <w:t xml:space="preserve"> in all aspects of their professional practice.</w:t>
      </w:r>
    </w:p>
    <w:p w14:paraId="2A9471F9" w14:textId="77777777" w:rsidR="00BC1E90" w:rsidRDefault="00BC1E90" w:rsidP="00087F21">
      <w:pPr>
        <w:autoSpaceDE w:val="0"/>
        <w:autoSpaceDN w:val="0"/>
        <w:adjustRightInd w:val="0"/>
        <w:jc w:val="both"/>
        <w:rPr>
          <w:rFonts w:ascii="Arial" w:hAnsi="Arial" w:cs="Arial"/>
          <w:color w:val="7B7B7B" w:themeColor="accent3" w:themeShade="BF"/>
          <w:sz w:val="22"/>
          <w:szCs w:val="22"/>
          <w:lang w:val="en-GB"/>
        </w:rPr>
      </w:pPr>
    </w:p>
    <w:p w14:paraId="2834F4FE" w14:textId="7CA33F42" w:rsidR="002C49A9" w:rsidRDefault="00BC1E9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Relation’s behaviour </w:t>
      </w:r>
      <w:r w:rsidR="002C49A9">
        <w:rPr>
          <w:rFonts w:ascii="Arial" w:hAnsi="Arial" w:cs="Arial"/>
          <w:color w:val="7B7B7B" w:themeColor="accent3" w:themeShade="BF"/>
          <w:sz w:val="22"/>
          <w:szCs w:val="22"/>
          <w:lang w:val="en-GB"/>
        </w:rPr>
        <w:t>is clearly unacceptable as an insolvency practitioner has the legal obligations to investigate the failure of the company, makes reports on his findings and when circumstances justify, takes actions against the relevant parties (including the directors) for their breach of the duties owed to the company.</w:t>
      </w:r>
    </w:p>
    <w:p w14:paraId="2E4E58BF" w14:textId="3CB0AAB4" w:rsidR="002C49A9" w:rsidRDefault="002C49A9" w:rsidP="00087F21">
      <w:pPr>
        <w:autoSpaceDE w:val="0"/>
        <w:autoSpaceDN w:val="0"/>
        <w:adjustRightInd w:val="0"/>
        <w:jc w:val="both"/>
        <w:rPr>
          <w:rFonts w:ascii="Arial" w:hAnsi="Arial" w:cs="Arial"/>
          <w:color w:val="7B7B7B" w:themeColor="accent3" w:themeShade="BF"/>
          <w:sz w:val="22"/>
          <w:szCs w:val="22"/>
          <w:lang w:val="en-GB"/>
        </w:rPr>
      </w:pPr>
    </w:p>
    <w:p w14:paraId="60917FE0" w14:textId="648BDE3D" w:rsidR="002C49A9" w:rsidRDefault="002C49A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w:t>
      </w:r>
      <w:r>
        <w:rPr>
          <w:rFonts w:ascii="Arial" w:hAnsi="Arial" w:cs="Arial"/>
          <w:color w:val="7B7B7B" w:themeColor="accent3" w:themeShade="BF"/>
          <w:sz w:val="22"/>
          <w:szCs w:val="22"/>
          <w:lang w:val="en-GB"/>
        </w:rPr>
        <w:t>he case provides that the directors were aware of the deteriorating financial position of the company as well as the causes (injuries caused by faulty machinery which resulted in class actions by employees and bad publicity; bad publicity leading to decline in contracts and reduction of profits).  None</w:t>
      </w:r>
      <w:r w:rsidR="00EA0B30">
        <w:rPr>
          <w:rFonts w:ascii="Arial" w:hAnsi="Arial" w:cs="Arial"/>
          <w:color w:val="7B7B7B" w:themeColor="accent3" w:themeShade="BF"/>
          <w:sz w:val="22"/>
          <w:szCs w:val="22"/>
          <w:lang w:val="en-GB"/>
        </w:rPr>
        <w:t>theless, the directors continued the business without paying any attention to these matters and made large bonuses to themselves.</w:t>
      </w:r>
      <w:r w:rsidR="00BC1E90">
        <w:rPr>
          <w:rFonts w:ascii="Arial" w:hAnsi="Arial" w:cs="Arial"/>
          <w:color w:val="7B7B7B" w:themeColor="accent3" w:themeShade="BF"/>
          <w:sz w:val="22"/>
          <w:szCs w:val="22"/>
          <w:lang w:val="en-GB"/>
        </w:rPr>
        <w:t xml:space="preserve">  Mr Relation probably knew this information but chose to ignore and disregard such in the investigation.  Instead, he simply relied on a report provided Mr B </w:t>
      </w:r>
      <w:proofErr w:type="spellStart"/>
      <w:r w:rsidR="00BC1E90">
        <w:rPr>
          <w:rFonts w:ascii="Arial" w:hAnsi="Arial" w:cs="Arial"/>
          <w:color w:val="7B7B7B" w:themeColor="accent3" w:themeShade="BF"/>
          <w:sz w:val="22"/>
          <w:szCs w:val="22"/>
          <w:lang w:val="en-GB"/>
        </w:rPr>
        <w:t>Inlaw</w:t>
      </w:r>
      <w:proofErr w:type="spellEnd"/>
      <w:r w:rsidR="00BC1E90">
        <w:rPr>
          <w:rFonts w:ascii="Arial" w:hAnsi="Arial" w:cs="Arial"/>
          <w:color w:val="7B7B7B" w:themeColor="accent3" w:themeShade="BF"/>
          <w:sz w:val="22"/>
          <w:szCs w:val="22"/>
          <w:lang w:val="en-GB"/>
        </w:rPr>
        <w:t>, which clearly has a conflict of interest, in making his report to the creditors that no evidence of wrongdoing or maladministration is made by the directors.  Such omission is a mislead to the creditors.  In addition to breaching Mr Relation’s fiduciary duty owed to the stakeholders, Mr Relation may have potentially committed criminal offences.</w:t>
      </w:r>
    </w:p>
    <w:p w14:paraId="64D9A4F9" w14:textId="5D2A227E" w:rsidR="00BC1E90" w:rsidRDefault="00BC1E90" w:rsidP="00087F21">
      <w:pPr>
        <w:autoSpaceDE w:val="0"/>
        <w:autoSpaceDN w:val="0"/>
        <w:adjustRightInd w:val="0"/>
        <w:jc w:val="both"/>
        <w:rPr>
          <w:rFonts w:ascii="Arial" w:hAnsi="Arial" w:cs="Arial"/>
          <w:color w:val="7B7B7B" w:themeColor="accent3" w:themeShade="BF"/>
          <w:sz w:val="22"/>
          <w:szCs w:val="22"/>
          <w:lang w:val="en-GB"/>
        </w:rPr>
      </w:pPr>
    </w:p>
    <w:p w14:paraId="347A2ECA" w14:textId="793BBD0C" w:rsidR="00BC1E90" w:rsidRDefault="00BC1E9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F</w:t>
      </w:r>
      <w:r>
        <w:rPr>
          <w:rFonts w:ascii="Arial" w:hAnsi="Arial" w:cs="Arial"/>
          <w:color w:val="7B7B7B" w:themeColor="accent3" w:themeShade="BF"/>
          <w:sz w:val="22"/>
          <w:szCs w:val="22"/>
          <w:lang w:val="en-GB"/>
        </w:rPr>
        <w:t>OURTH ISSUE</w:t>
      </w:r>
    </w:p>
    <w:p w14:paraId="03D063F6" w14:textId="7901C3BD" w:rsidR="00BC1E90" w:rsidRDefault="00BC1E90" w:rsidP="00087F21">
      <w:pPr>
        <w:autoSpaceDE w:val="0"/>
        <w:autoSpaceDN w:val="0"/>
        <w:adjustRightInd w:val="0"/>
        <w:jc w:val="both"/>
        <w:rPr>
          <w:rFonts w:ascii="Arial" w:hAnsi="Arial" w:cs="Arial"/>
          <w:color w:val="7B7B7B" w:themeColor="accent3" w:themeShade="BF"/>
          <w:sz w:val="22"/>
          <w:szCs w:val="22"/>
          <w:lang w:val="en-GB"/>
        </w:rPr>
      </w:pPr>
    </w:p>
    <w:p w14:paraId="75F721E5" w14:textId="714F816F" w:rsidR="0058696F" w:rsidRDefault="00BC1E90" w:rsidP="0058696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fourth ethical issue relates to the subsequent appointment of Mr Relation as a liquidator.  </w:t>
      </w:r>
      <w:r w:rsidR="0058696F">
        <w:rPr>
          <w:rFonts w:ascii="Arial" w:hAnsi="Arial" w:cs="Arial"/>
          <w:color w:val="7B7B7B" w:themeColor="accent3" w:themeShade="BF"/>
          <w:sz w:val="22"/>
          <w:szCs w:val="22"/>
          <w:lang w:val="en-GB"/>
        </w:rPr>
        <w:t xml:space="preserve">It also involves Principle 2 of the of the INSOL International’s Ethical Principles for Insolvency Professionals as provided in the first ethical issue.  In the commentary to Principle 2, threats to objectivity, independence and impartiality may include </w:t>
      </w:r>
      <w:proofErr w:type="spellStart"/>
      <w:r w:rsidR="0058696F">
        <w:rPr>
          <w:rFonts w:ascii="Arial" w:hAnsi="Arial" w:cs="Arial"/>
          <w:color w:val="7B7B7B" w:themeColor="accent3" w:themeShade="BF"/>
          <w:sz w:val="22"/>
          <w:szCs w:val="22"/>
          <w:lang w:val="en-GB"/>
        </w:rPr>
        <w:t>self interest</w:t>
      </w:r>
      <w:proofErr w:type="spellEnd"/>
      <w:r w:rsidR="0058696F">
        <w:rPr>
          <w:rFonts w:ascii="Arial" w:hAnsi="Arial" w:cs="Arial"/>
          <w:color w:val="7B7B7B" w:themeColor="accent3" w:themeShade="BF"/>
          <w:sz w:val="22"/>
          <w:szCs w:val="22"/>
          <w:lang w:val="en-GB"/>
        </w:rPr>
        <w:t xml:space="preserve"> and </w:t>
      </w:r>
      <w:proofErr w:type="spellStart"/>
      <w:r w:rsidR="0058696F">
        <w:rPr>
          <w:rFonts w:ascii="Arial" w:hAnsi="Arial" w:cs="Arial"/>
          <w:color w:val="7B7B7B" w:themeColor="accent3" w:themeShade="BF"/>
          <w:sz w:val="22"/>
          <w:szCs w:val="22"/>
          <w:lang w:val="en-GB"/>
        </w:rPr>
        <w:t>self review</w:t>
      </w:r>
      <w:proofErr w:type="spellEnd"/>
      <w:r w:rsidR="0058696F">
        <w:rPr>
          <w:rFonts w:ascii="Arial" w:hAnsi="Arial" w:cs="Arial"/>
          <w:color w:val="7B7B7B" w:themeColor="accent3" w:themeShade="BF"/>
          <w:sz w:val="22"/>
          <w:szCs w:val="22"/>
          <w:lang w:val="en-GB"/>
        </w:rPr>
        <w:t xml:space="preserve">. </w:t>
      </w:r>
    </w:p>
    <w:p w14:paraId="338D00DF" w14:textId="77777777" w:rsidR="0058696F" w:rsidRDefault="0058696F" w:rsidP="0058696F">
      <w:pPr>
        <w:autoSpaceDE w:val="0"/>
        <w:autoSpaceDN w:val="0"/>
        <w:adjustRightInd w:val="0"/>
        <w:jc w:val="both"/>
        <w:rPr>
          <w:rFonts w:ascii="Arial" w:hAnsi="Arial" w:cs="Arial"/>
          <w:color w:val="7B7B7B" w:themeColor="accent3" w:themeShade="BF"/>
          <w:sz w:val="22"/>
          <w:szCs w:val="22"/>
          <w:lang w:val="en-GB"/>
        </w:rPr>
      </w:pPr>
    </w:p>
    <w:p w14:paraId="7EE2C940" w14:textId="58CFFEC2" w:rsidR="0058696F" w:rsidRDefault="0058696F" w:rsidP="0058696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INSOL</w:t>
      </w:r>
      <w:r w:rsidRPr="0058696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International’s Ethical Principles for Insolvency Professionals, a </w:t>
      </w:r>
      <w:proofErr w:type="spellStart"/>
      <w:r>
        <w:rPr>
          <w:rFonts w:ascii="Arial" w:hAnsi="Arial" w:cs="Arial"/>
          <w:color w:val="7B7B7B" w:themeColor="accent3" w:themeShade="BF"/>
          <w:sz w:val="22"/>
          <w:szCs w:val="22"/>
          <w:lang w:val="en-GB"/>
        </w:rPr>
        <w:t>self interest</w:t>
      </w:r>
      <w:proofErr w:type="spellEnd"/>
      <w:r>
        <w:rPr>
          <w:rFonts w:ascii="Arial" w:hAnsi="Arial" w:cs="Arial"/>
          <w:color w:val="7B7B7B" w:themeColor="accent3" w:themeShade="BF"/>
          <w:sz w:val="22"/>
          <w:szCs w:val="22"/>
          <w:lang w:val="en-GB"/>
        </w:rPr>
        <w:t xml:space="preserve"> threat relates to a situation where an insolvency practitioner has or is perceived to have a direct interest in obtaining a particular outcome.   In a subsequent appointment case, such threat arises if a restructuring practitioner knows that he would be appointed as a liquidator, he may not put his best effort in the restructuring as he would be remunerated again when being appointed as a liquidator.  </w:t>
      </w:r>
    </w:p>
    <w:p w14:paraId="3E6D3204" w14:textId="7E249F9D" w:rsidR="0058696F" w:rsidRDefault="0058696F" w:rsidP="0058696F">
      <w:pPr>
        <w:autoSpaceDE w:val="0"/>
        <w:autoSpaceDN w:val="0"/>
        <w:adjustRightInd w:val="0"/>
        <w:jc w:val="both"/>
        <w:rPr>
          <w:rFonts w:ascii="Arial" w:hAnsi="Arial" w:cs="Arial"/>
          <w:color w:val="7B7B7B" w:themeColor="accent3" w:themeShade="BF"/>
          <w:sz w:val="22"/>
          <w:szCs w:val="22"/>
          <w:lang w:val="en-GB"/>
        </w:rPr>
      </w:pPr>
    </w:p>
    <w:p w14:paraId="5E0C33E8" w14:textId="44E2E98E" w:rsidR="0058696F" w:rsidRDefault="0058696F" w:rsidP="0058696F">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w:t>
      </w:r>
      <w:r>
        <w:rPr>
          <w:rFonts w:ascii="Arial" w:hAnsi="Arial" w:cs="Arial"/>
          <w:color w:val="7B7B7B" w:themeColor="accent3" w:themeShade="BF"/>
          <w:sz w:val="22"/>
          <w:szCs w:val="22"/>
          <w:lang w:val="en-GB"/>
        </w:rPr>
        <w:t xml:space="preserve">n this case, the same applies to Mr Relation when he is appointed as a liquidator after the administration fails.  One would need to check with the law of </w:t>
      </w:r>
      <w:proofErr w:type="spellStart"/>
      <w:r>
        <w:rPr>
          <w:rFonts w:ascii="Arial" w:hAnsi="Arial" w:cs="Arial"/>
          <w:color w:val="7B7B7B" w:themeColor="accent3" w:themeShade="BF"/>
          <w:sz w:val="22"/>
          <w:szCs w:val="22"/>
          <w:lang w:val="en-GB"/>
        </w:rPr>
        <w:t>Erafriclia</w:t>
      </w:r>
      <w:proofErr w:type="spellEnd"/>
      <w:r>
        <w:rPr>
          <w:rFonts w:ascii="Arial" w:hAnsi="Arial" w:cs="Arial"/>
          <w:color w:val="7B7B7B" w:themeColor="accent3" w:themeShade="BF"/>
          <w:sz w:val="22"/>
          <w:szCs w:val="22"/>
          <w:lang w:val="en-GB"/>
        </w:rPr>
        <w:t xml:space="preserve"> to see if such subsequent appointment is allowed.  Even if such subsequent appointment is allowed in law, Mr Relation should assess the risk associated and consider whether he is independent and partial enough for the subsequent appointment.</w:t>
      </w:r>
    </w:p>
    <w:p w14:paraId="42ED7DD5" w14:textId="2C011C03" w:rsidR="0058696F" w:rsidRDefault="0058696F" w:rsidP="0058696F">
      <w:pPr>
        <w:autoSpaceDE w:val="0"/>
        <w:autoSpaceDN w:val="0"/>
        <w:adjustRightInd w:val="0"/>
        <w:jc w:val="both"/>
        <w:rPr>
          <w:rFonts w:ascii="Arial" w:hAnsi="Arial" w:cs="Arial"/>
          <w:color w:val="7B7B7B" w:themeColor="accent3" w:themeShade="BF"/>
          <w:sz w:val="22"/>
          <w:szCs w:val="22"/>
          <w:lang w:val="en-GB"/>
        </w:rPr>
      </w:pPr>
    </w:p>
    <w:p w14:paraId="419C6B71" w14:textId="024B22AE" w:rsidR="0058696F" w:rsidRDefault="0058696F" w:rsidP="0058696F">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A</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self review</w:t>
      </w:r>
      <w:proofErr w:type="spellEnd"/>
      <w:r>
        <w:rPr>
          <w:rFonts w:ascii="Arial" w:hAnsi="Arial" w:cs="Arial"/>
          <w:color w:val="7B7B7B" w:themeColor="accent3" w:themeShade="BF"/>
          <w:sz w:val="22"/>
          <w:szCs w:val="22"/>
          <w:lang w:val="en-GB"/>
        </w:rPr>
        <w:t xml:space="preserve"> threat, on the other hand, refers to a situation where actions are taken by an insolvency practitioner or his close associate is or is perceived to be subject to review only by such practitioner.  In this case, as Mr Relation becomes the liquidator, he would be the person to review the administrator’s work.  </w:t>
      </w:r>
    </w:p>
    <w:p w14:paraId="53BF11BC" w14:textId="3ED0667D" w:rsidR="00BC1E90" w:rsidRPr="0058696F" w:rsidRDefault="00BC1E90" w:rsidP="00087F21">
      <w:pPr>
        <w:autoSpaceDE w:val="0"/>
        <w:autoSpaceDN w:val="0"/>
        <w:adjustRightInd w:val="0"/>
        <w:jc w:val="both"/>
        <w:rPr>
          <w:rFonts w:ascii="Arial" w:hAnsi="Arial" w:cs="Arial"/>
          <w:color w:val="7B7B7B" w:themeColor="accent3" w:themeShade="BF"/>
          <w:sz w:val="22"/>
          <w:szCs w:val="22"/>
          <w:lang w:val="en-GB"/>
        </w:rPr>
      </w:pPr>
    </w:p>
    <w:bookmarkEnd w:id="0"/>
    <w:p w14:paraId="1B6CCBEB" w14:textId="0DE4B63C" w:rsidR="0058696F" w:rsidRDefault="0058696F"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would need to check with the law of </w:t>
      </w:r>
      <w:proofErr w:type="spellStart"/>
      <w:r>
        <w:rPr>
          <w:rFonts w:ascii="Arial" w:hAnsi="Arial" w:cs="Arial"/>
          <w:color w:val="7B7B7B" w:themeColor="accent3" w:themeShade="BF"/>
          <w:sz w:val="22"/>
          <w:szCs w:val="22"/>
          <w:lang w:val="en-GB"/>
        </w:rPr>
        <w:t>Erafriclia</w:t>
      </w:r>
      <w:proofErr w:type="spellEnd"/>
      <w:r>
        <w:rPr>
          <w:rFonts w:ascii="Arial" w:hAnsi="Arial" w:cs="Arial"/>
          <w:color w:val="7B7B7B" w:themeColor="accent3" w:themeShade="BF"/>
          <w:sz w:val="22"/>
          <w:szCs w:val="22"/>
          <w:lang w:val="en-GB"/>
        </w:rPr>
        <w:t xml:space="preserve"> to see if such subsequent appointment is allowed.  Even if such subsequent appointment is allowed in law, Mr Relation should assess the risk associated and consider whether he is independent and partial enough for the subsequent appointment.</w:t>
      </w:r>
    </w:p>
    <w:p w14:paraId="1A2FD51F" w14:textId="380FB804" w:rsidR="0058696F" w:rsidRDefault="0058696F" w:rsidP="00087F21">
      <w:pPr>
        <w:jc w:val="both"/>
        <w:rPr>
          <w:rFonts w:ascii="Arial" w:hAnsi="Arial" w:cs="Arial"/>
          <w:color w:val="7B7B7B" w:themeColor="accent3" w:themeShade="BF"/>
          <w:sz w:val="22"/>
          <w:szCs w:val="22"/>
          <w:lang w:val="en-GB"/>
        </w:rPr>
      </w:pPr>
    </w:p>
    <w:p w14:paraId="098A3B38" w14:textId="031B2B20" w:rsidR="002817D5" w:rsidRDefault="0058696F" w:rsidP="00087F21">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H</w:t>
      </w:r>
      <w:r>
        <w:rPr>
          <w:rFonts w:ascii="Arial" w:hAnsi="Arial" w:cs="Arial"/>
          <w:color w:val="7B7B7B" w:themeColor="accent3" w:themeShade="BF"/>
          <w:sz w:val="22"/>
          <w:szCs w:val="22"/>
          <w:lang w:val="en-GB"/>
        </w:rPr>
        <w:t xml:space="preserve">owever, on the facts of this case, Mr Relation has closed relationship with the director of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Ltd and the major secured credit</w:t>
      </w:r>
      <w:r w:rsidR="00467E12">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ABC Bank </w:t>
      </w:r>
      <w:r w:rsidR="002817D5">
        <w:rPr>
          <w:rFonts w:ascii="Arial" w:hAnsi="Arial" w:cs="Arial"/>
          <w:color w:val="7B7B7B" w:themeColor="accent3" w:themeShade="BF"/>
          <w:sz w:val="22"/>
          <w:szCs w:val="22"/>
          <w:lang w:val="en-GB"/>
        </w:rPr>
        <w:t xml:space="preserve">appears </w:t>
      </w:r>
      <w:r w:rsidR="00467E12">
        <w:rPr>
          <w:rFonts w:ascii="Arial" w:hAnsi="Arial" w:cs="Arial"/>
          <w:color w:val="7B7B7B" w:themeColor="accent3" w:themeShade="BF"/>
          <w:sz w:val="22"/>
          <w:szCs w:val="22"/>
          <w:lang w:val="en-GB"/>
        </w:rPr>
        <w:t xml:space="preserve">to be </w:t>
      </w:r>
      <w:r w:rsidR="002817D5">
        <w:rPr>
          <w:rFonts w:ascii="Arial" w:hAnsi="Arial" w:cs="Arial"/>
          <w:color w:val="7B7B7B" w:themeColor="accent3" w:themeShade="BF"/>
          <w:sz w:val="22"/>
          <w:szCs w:val="22"/>
          <w:lang w:val="en-GB"/>
        </w:rPr>
        <w:t>uncomfortable with this administrator appointment.  Further, Mr Relation’s investigation as an administrator appears to be superficial and it seems that he has not exercised his fiduciary duty to act in the best interest for the stakeholders (in particular creditors) when he is appointed as an administrator, b</w:t>
      </w:r>
      <w:r w:rsidR="000068A9">
        <w:rPr>
          <w:rFonts w:ascii="Arial" w:hAnsi="Arial" w:cs="Arial"/>
          <w:color w:val="7B7B7B" w:themeColor="accent3" w:themeShade="BF"/>
          <w:sz w:val="22"/>
          <w:szCs w:val="22"/>
          <w:lang w:val="en-GB"/>
        </w:rPr>
        <w:t xml:space="preserve">y </w:t>
      </w:r>
      <w:bookmarkStart w:id="1" w:name="_GoBack"/>
      <w:bookmarkEnd w:id="1"/>
      <w:r w:rsidR="002817D5">
        <w:rPr>
          <w:rFonts w:ascii="Arial" w:hAnsi="Arial" w:cs="Arial"/>
          <w:color w:val="7B7B7B" w:themeColor="accent3" w:themeShade="BF"/>
          <w:sz w:val="22"/>
          <w:szCs w:val="22"/>
          <w:lang w:val="en-GB"/>
        </w:rPr>
        <w:t xml:space="preserve">failing to do any meaning investigation and to rely on the report prepared by the directors who may be involved in misfeasance and wrongful trading.  </w:t>
      </w:r>
    </w:p>
    <w:p w14:paraId="22FDDBF9" w14:textId="77777777" w:rsidR="002817D5" w:rsidRDefault="002817D5" w:rsidP="00087F21">
      <w:pPr>
        <w:jc w:val="both"/>
        <w:rPr>
          <w:rFonts w:ascii="Arial" w:hAnsi="Arial" w:cs="Arial"/>
          <w:color w:val="7B7B7B" w:themeColor="accent3" w:themeShade="BF"/>
          <w:sz w:val="22"/>
          <w:szCs w:val="22"/>
          <w:lang w:val="en-GB"/>
        </w:rPr>
      </w:pPr>
    </w:p>
    <w:p w14:paraId="4E133C4E" w14:textId="553941A2" w:rsidR="0058696F" w:rsidRPr="0058696F" w:rsidRDefault="002817D5"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it is considered that the </w:t>
      </w:r>
      <w:proofErr w:type="spellStart"/>
      <w:r>
        <w:rPr>
          <w:rFonts w:ascii="Arial" w:hAnsi="Arial" w:cs="Arial"/>
          <w:color w:val="7B7B7B" w:themeColor="accent3" w:themeShade="BF"/>
          <w:sz w:val="22"/>
          <w:szCs w:val="22"/>
          <w:lang w:val="en-GB"/>
        </w:rPr>
        <w:t>self review</w:t>
      </w:r>
      <w:proofErr w:type="spellEnd"/>
      <w:r>
        <w:rPr>
          <w:rFonts w:ascii="Arial" w:hAnsi="Arial" w:cs="Arial"/>
          <w:color w:val="7B7B7B" w:themeColor="accent3" w:themeShade="BF"/>
          <w:sz w:val="22"/>
          <w:szCs w:val="22"/>
          <w:lang w:val="en-GB"/>
        </w:rPr>
        <w:t xml:space="preserve"> and </w:t>
      </w:r>
      <w:proofErr w:type="spellStart"/>
      <w:r>
        <w:rPr>
          <w:rFonts w:ascii="Arial" w:hAnsi="Arial" w:cs="Arial"/>
          <w:color w:val="7B7B7B" w:themeColor="accent3" w:themeShade="BF"/>
          <w:sz w:val="22"/>
          <w:szCs w:val="22"/>
          <w:lang w:val="en-GB"/>
        </w:rPr>
        <w:t>self interest</w:t>
      </w:r>
      <w:proofErr w:type="spellEnd"/>
      <w:r>
        <w:rPr>
          <w:rFonts w:ascii="Arial" w:hAnsi="Arial" w:cs="Arial"/>
          <w:color w:val="7B7B7B" w:themeColor="accent3" w:themeShade="BF"/>
          <w:sz w:val="22"/>
          <w:szCs w:val="22"/>
          <w:lang w:val="en-GB"/>
        </w:rPr>
        <w:t xml:space="preserve"> threats are very </w:t>
      </w:r>
      <w:r w:rsidR="00467E12">
        <w:rPr>
          <w:rFonts w:ascii="Arial" w:hAnsi="Arial" w:cs="Arial"/>
          <w:color w:val="7B7B7B" w:themeColor="accent3" w:themeShade="BF"/>
          <w:sz w:val="22"/>
          <w:szCs w:val="22"/>
          <w:lang w:val="en-GB"/>
        </w:rPr>
        <w:t>serious</w:t>
      </w:r>
      <w:r>
        <w:rPr>
          <w:rFonts w:ascii="Arial" w:hAnsi="Arial" w:cs="Arial"/>
          <w:color w:val="7B7B7B" w:themeColor="accent3" w:themeShade="BF"/>
          <w:sz w:val="22"/>
          <w:szCs w:val="22"/>
          <w:lang w:val="en-GB"/>
        </w:rPr>
        <w:t xml:space="preserve"> for Mr Relation to be appointed as a liquidator.  It is considered that Mr. Relation should refuse from being appointed as a liquidator (or resign) even if the law of </w:t>
      </w:r>
      <w:proofErr w:type="spellStart"/>
      <w:r>
        <w:rPr>
          <w:rFonts w:ascii="Arial" w:hAnsi="Arial" w:cs="Arial"/>
          <w:color w:val="7B7B7B" w:themeColor="accent3" w:themeShade="BF"/>
          <w:sz w:val="22"/>
          <w:szCs w:val="22"/>
          <w:lang w:val="en-GB"/>
        </w:rPr>
        <w:t>Eurafriclia</w:t>
      </w:r>
      <w:proofErr w:type="spellEnd"/>
      <w:r>
        <w:rPr>
          <w:rFonts w:ascii="Arial" w:hAnsi="Arial" w:cs="Arial"/>
          <w:color w:val="7B7B7B" w:themeColor="accent3" w:themeShade="BF"/>
          <w:sz w:val="22"/>
          <w:szCs w:val="22"/>
          <w:lang w:val="en-GB"/>
        </w:rPr>
        <w:t xml:space="preserve"> allows subsequent appointment as he is no longer as a matter of actor or from the perspective of an informed observer an independent and impartial insolvency practitioner.</w:t>
      </w: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A956" w14:textId="77777777" w:rsidR="00B5502B" w:rsidRDefault="00B5502B" w:rsidP="00241B44">
      <w:r>
        <w:separator/>
      </w:r>
    </w:p>
  </w:endnote>
  <w:endnote w:type="continuationSeparator" w:id="0">
    <w:p w14:paraId="5A49C76A" w14:textId="77777777" w:rsidR="00B5502B" w:rsidRDefault="00B550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21B48444"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AC2807">
          <w:rPr>
            <w:rStyle w:val="af1"/>
            <w:rFonts w:ascii="Arial" w:hAnsi="Arial" w:cs="Arial"/>
            <w:b/>
            <w:bCs/>
            <w:noProof/>
            <w:sz w:val="18"/>
            <w:szCs w:val="18"/>
          </w:rPr>
          <w:t>3</w:t>
        </w:r>
        <w:r w:rsidRPr="0010593A">
          <w:rPr>
            <w:rStyle w:val="af1"/>
            <w:rFonts w:ascii="Arial" w:hAnsi="Arial" w:cs="Arial"/>
            <w:b/>
            <w:bCs/>
            <w:sz w:val="18"/>
            <w:szCs w:val="18"/>
          </w:rPr>
          <w:fldChar w:fldCharType="end"/>
        </w:r>
      </w:p>
    </w:sdtContent>
  </w:sdt>
  <w:p w14:paraId="30F05E79" w14:textId="7150749D" w:rsidR="00241FA3" w:rsidRPr="009B4976" w:rsidRDefault="001C51C0" w:rsidP="009B4976">
    <w:pPr>
      <w:pStyle w:val="af"/>
      <w:ind w:right="360"/>
      <w:rPr>
        <w:rFonts w:ascii="Arial" w:hAnsi="Arial" w:cs="Arial"/>
        <w:sz w:val="18"/>
        <w:szCs w:val="18"/>
        <w:lang w:val="en-GB"/>
      </w:rPr>
    </w:pPr>
    <w:r w:rsidRPr="00BF04E8">
      <w:rPr>
        <w:rFonts w:ascii="Arial" w:hAnsi="Arial" w:cs="Arial"/>
        <w:sz w:val="18"/>
        <w:szCs w:val="18"/>
      </w:rPr>
      <w:t>202021IFU-326</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036B" w14:textId="77777777" w:rsidR="00B5502B" w:rsidRDefault="00B5502B" w:rsidP="00241B44">
      <w:r>
        <w:separator/>
      </w:r>
    </w:p>
  </w:footnote>
  <w:footnote w:type="continuationSeparator" w:id="0">
    <w:p w14:paraId="5D0D6462" w14:textId="77777777" w:rsidR="00B5502B" w:rsidRDefault="00B5502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A01D8"/>
    <w:multiLevelType w:val="hybridMultilevel"/>
    <w:tmpl w:val="8FA2D6A2"/>
    <w:lvl w:ilvl="0" w:tplc="70C0FF7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23E15"/>
    <w:multiLevelType w:val="hybridMultilevel"/>
    <w:tmpl w:val="75361DC0"/>
    <w:lvl w:ilvl="0" w:tplc="F61403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BF4F7A"/>
    <w:multiLevelType w:val="hybridMultilevel"/>
    <w:tmpl w:val="E34EACD4"/>
    <w:lvl w:ilvl="0" w:tplc="C2DE531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8709AD"/>
    <w:multiLevelType w:val="hybridMultilevel"/>
    <w:tmpl w:val="A0EC0FF2"/>
    <w:lvl w:ilvl="0" w:tplc="55D8CA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0"/>
  </w:num>
  <w:num w:numId="5">
    <w:abstractNumId w:val="21"/>
  </w:num>
  <w:num w:numId="6">
    <w:abstractNumId w:val="22"/>
  </w:num>
  <w:num w:numId="7">
    <w:abstractNumId w:val="23"/>
  </w:num>
  <w:num w:numId="8">
    <w:abstractNumId w:val="18"/>
  </w:num>
  <w:num w:numId="9">
    <w:abstractNumId w:val="12"/>
  </w:num>
  <w:num w:numId="10">
    <w:abstractNumId w:val="3"/>
  </w:num>
  <w:num w:numId="11">
    <w:abstractNumId w:val="7"/>
  </w:num>
  <w:num w:numId="12">
    <w:abstractNumId w:val="5"/>
  </w:num>
  <w:num w:numId="13">
    <w:abstractNumId w:val="17"/>
  </w:num>
  <w:num w:numId="14">
    <w:abstractNumId w:val="2"/>
  </w:num>
  <w:num w:numId="15">
    <w:abstractNumId w:val="9"/>
  </w:num>
  <w:num w:numId="16">
    <w:abstractNumId w:val="14"/>
  </w:num>
  <w:num w:numId="17">
    <w:abstractNumId w:val="0"/>
  </w:num>
  <w:num w:numId="18">
    <w:abstractNumId w:val="19"/>
  </w:num>
  <w:num w:numId="19">
    <w:abstractNumId w:val="13"/>
  </w:num>
  <w:num w:numId="20">
    <w:abstractNumId w:val="1"/>
  </w:num>
  <w:num w:numId="21">
    <w:abstractNumId w:val="20"/>
  </w:num>
  <w:num w:numId="22">
    <w:abstractNumId w:val="6"/>
  </w:num>
  <w:num w:numId="23">
    <w:abstractNumId w:val="15"/>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68A9"/>
    <w:rsid w:val="00007BF3"/>
    <w:rsid w:val="00010BA0"/>
    <w:rsid w:val="00011067"/>
    <w:rsid w:val="00020557"/>
    <w:rsid w:val="00021FC2"/>
    <w:rsid w:val="000250C7"/>
    <w:rsid w:val="00026F16"/>
    <w:rsid w:val="00037621"/>
    <w:rsid w:val="00044D46"/>
    <w:rsid w:val="00045088"/>
    <w:rsid w:val="00045904"/>
    <w:rsid w:val="000465C4"/>
    <w:rsid w:val="00047A13"/>
    <w:rsid w:val="000502FD"/>
    <w:rsid w:val="00065166"/>
    <w:rsid w:val="000756F8"/>
    <w:rsid w:val="00076A9F"/>
    <w:rsid w:val="00082609"/>
    <w:rsid w:val="000851CC"/>
    <w:rsid w:val="0008695F"/>
    <w:rsid w:val="00087F21"/>
    <w:rsid w:val="00093BE8"/>
    <w:rsid w:val="000A407B"/>
    <w:rsid w:val="000A46AA"/>
    <w:rsid w:val="000A68ED"/>
    <w:rsid w:val="000B14BB"/>
    <w:rsid w:val="000B5FF1"/>
    <w:rsid w:val="000B609F"/>
    <w:rsid w:val="000D55A8"/>
    <w:rsid w:val="000E4841"/>
    <w:rsid w:val="000F1677"/>
    <w:rsid w:val="000F3D6C"/>
    <w:rsid w:val="001014DE"/>
    <w:rsid w:val="00101707"/>
    <w:rsid w:val="00102CC9"/>
    <w:rsid w:val="0010593A"/>
    <w:rsid w:val="0011473D"/>
    <w:rsid w:val="00115C85"/>
    <w:rsid w:val="00123855"/>
    <w:rsid w:val="00126A4D"/>
    <w:rsid w:val="00132584"/>
    <w:rsid w:val="00137ED7"/>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025F"/>
    <w:rsid w:val="001A7E9A"/>
    <w:rsid w:val="001B0F70"/>
    <w:rsid w:val="001B5016"/>
    <w:rsid w:val="001C45FC"/>
    <w:rsid w:val="001C51C0"/>
    <w:rsid w:val="001C6CB0"/>
    <w:rsid w:val="001D0469"/>
    <w:rsid w:val="001D29C0"/>
    <w:rsid w:val="001D4862"/>
    <w:rsid w:val="001E172D"/>
    <w:rsid w:val="001E25B9"/>
    <w:rsid w:val="001E49E0"/>
    <w:rsid w:val="001E7B5A"/>
    <w:rsid w:val="001F7412"/>
    <w:rsid w:val="0020090A"/>
    <w:rsid w:val="00202DFE"/>
    <w:rsid w:val="0020725B"/>
    <w:rsid w:val="002110F1"/>
    <w:rsid w:val="00214DED"/>
    <w:rsid w:val="0022120D"/>
    <w:rsid w:val="002356EA"/>
    <w:rsid w:val="0024116D"/>
    <w:rsid w:val="00241B44"/>
    <w:rsid w:val="00241FA3"/>
    <w:rsid w:val="00245EFB"/>
    <w:rsid w:val="002460B1"/>
    <w:rsid w:val="0025386E"/>
    <w:rsid w:val="002577C4"/>
    <w:rsid w:val="002638B0"/>
    <w:rsid w:val="0026647A"/>
    <w:rsid w:val="002668D3"/>
    <w:rsid w:val="0027299F"/>
    <w:rsid w:val="002817D5"/>
    <w:rsid w:val="00284EBE"/>
    <w:rsid w:val="002903A7"/>
    <w:rsid w:val="0029433F"/>
    <w:rsid w:val="00294829"/>
    <w:rsid w:val="0029690F"/>
    <w:rsid w:val="00297C8A"/>
    <w:rsid w:val="002A2A60"/>
    <w:rsid w:val="002A37BB"/>
    <w:rsid w:val="002B1C45"/>
    <w:rsid w:val="002C13C8"/>
    <w:rsid w:val="002C3547"/>
    <w:rsid w:val="002C49A9"/>
    <w:rsid w:val="002C5F61"/>
    <w:rsid w:val="002D0021"/>
    <w:rsid w:val="002D299D"/>
    <w:rsid w:val="002D3473"/>
    <w:rsid w:val="002D3981"/>
    <w:rsid w:val="002E2B14"/>
    <w:rsid w:val="002F1956"/>
    <w:rsid w:val="002F3440"/>
    <w:rsid w:val="002F75A3"/>
    <w:rsid w:val="00303C2F"/>
    <w:rsid w:val="003078DE"/>
    <w:rsid w:val="003144EF"/>
    <w:rsid w:val="003165A8"/>
    <w:rsid w:val="00326292"/>
    <w:rsid w:val="00326415"/>
    <w:rsid w:val="00330937"/>
    <w:rsid w:val="00330F31"/>
    <w:rsid w:val="00331EC2"/>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67E12"/>
    <w:rsid w:val="004737DB"/>
    <w:rsid w:val="00477C72"/>
    <w:rsid w:val="004807F1"/>
    <w:rsid w:val="00491675"/>
    <w:rsid w:val="00493855"/>
    <w:rsid w:val="004948AB"/>
    <w:rsid w:val="00495E79"/>
    <w:rsid w:val="004A2D83"/>
    <w:rsid w:val="004A3891"/>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E3A"/>
    <w:rsid w:val="00544127"/>
    <w:rsid w:val="005463A9"/>
    <w:rsid w:val="005473E3"/>
    <w:rsid w:val="00553EB2"/>
    <w:rsid w:val="00560534"/>
    <w:rsid w:val="0056391B"/>
    <w:rsid w:val="005650E2"/>
    <w:rsid w:val="00567AD7"/>
    <w:rsid w:val="00575B2D"/>
    <w:rsid w:val="005833D0"/>
    <w:rsid w:val="005846F3"/>
    <w:rsid w:val="0058622F"/>
    <w:rsid w:val="0058696F"/>
    <w:rsid w:val="00592F82"/>
    <w:rsid w:val="005A0CCA"/>
    <w:rsid w:val="005A177F"/>
    <w:rsid w:val="005A6496"/>
    <w:rsid w:val="005A6FF2"/>
    <w:rsid w:val="005A726D"/>
    <w:rsid w:val="005B67AC"/>
    <w:rsid w:val="005B6A47"/>
    <w:rsid w:val="005B79F4"/>
    <w:rsid w:val="005D16DD"/>
    <w:rsid w:val="005D43E0"/>
    <w:rsid w:val="005D58A3"/>
    <w:rsid w:val="005D6AE3"/>
    <w:rsid w:val="005E1B79"/>
    <w:rsid w:val="005E6076"/>
    <w:rsid w:val="005E7008"/>
    <w:rsid w:val="005F026D"/>
    <w:rsid w:val="005F1E9A"/>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03E0"/>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4700E"/>
    <w:rsid w:val="007603F5"/>
    <w:rsid w:val="00764DB0"/>
    <w:rsid w:val="0076764D"/>
    <w:rsid w:val="0077498C"/>
    <w:rsid w:val="007809BC"/>
    <w:rsid w:val="00784128"/>
    <w:rsid w:val="00787BCC"/>
    <w:rsid w:val="00793173"/>
    <w:rsid w:val="00794A92"/>
    <w:rsid w:val="00794BE9"/>
    <w:rsid w:val="007A0DC9"/>
    <w:rsid w:val="007A2A33"/>
    <w:rsid w:val="007B4D17"/>
    <w:rsid w:val="007B5C89"/>
    <w:rsid w:val="007C1FCC"/>
    <w:rsid w:val="007C6201"/>
    <w:rsid w:val="007D6DB2"/>
    <w:rsid w:val="007D7C92"/>
    <w:rsid w:val="007E1154"/>
    <w:rsid w:val="007E6BA4"/>
    <w:rsid w:val="007F41F8"/>
    <w:rsid w:val="007F659B"/>
    <w:rsid w:val="0080454E"/>
    <w:rsid w:val="00804C32"/>
    <w:rsid w:val="00806302"/>
    <w:rsid w:val="00807119"/>
    <w:rsid w:val="00815328"/>
    <w:rsid w:val="0082483F"/>
    <w:rsid w:val="008279C0"/>
    <w:rsid w:val="00841D99"/>
    <w:rsid w:val="00862F7B"/>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42123"/>
    <w:rsid w:val="00947CE5"/>
    <w:rsid w:val="0095207B"/>
    <w:rsid w:val="00962045"/>
    <w:rsid w:val="009764B8"/>
    <w:rsid w:val="00980E61"/>
    <w:rsid w:val="00984A97"/>
    <w:rsid w:val="00991428"/>
    <w:rsid w:val="00992676"/>
    <w:rsid w:val="009954B2"/>
    <w:rsid w:val="0099602E"/>
    <w:rsid w:val="00996691"/>
    <w:rsid w:val="009A2357"/>
    <w:rsid w:val="009A3AB7"/>
    <w:rsid w:val="009B0723"/>
    <w:rsid w:val="009B07AD"/>
    <w:rsid w:val="009B0883"/>
    <w:rsid w:val="009B15E2"/>
    <w:rsid w:val="009B4976"/>
    <w:rsid w:val="009C0B8E"/>
    <w:rsid w:val="009C1BC8"/>
    <w:rsid w:val="009C2442"/>
    <w:rsid w:val="009C3085"/>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5220"/>
    <w:rsid w:val="00AC7082"/>
    <w:rsid w:val="00AD4BE8"/>
    <w:rsid w:val="00AE5AD6"/>
    <w:rsid w:val="00AF228E"/>
    <w:rsid w:val="00B016A8"/>
    <w:rsid w:val="00B02E84"/>
    <w:rsid w:val="00B14819"/>
    <w:rsid w:val="00B15E2F"/>
    <w:rsid w:val="00B17AA9"/>
    <w:rsid w:val="00B2303C"/>
    <w:rsid w:val="00B44713"/>
    <w:rsid w:val="00B51B95"/>
    <w:rsid w:val="00B5502B"/>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1E90"/>
    <w:rsid w:val="00BC285B"/>
    <w:rsid w:val="00BE4FF3"/>
    <w:rsid w:val="00BF50F7"/>
    <w:rsid w:val="00C02F29"/>
    <w:rsid w:val="00C10B1A"/>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3EFD"/>
    <w:rsid w:val="00D70686"/>
    <w:rsid w:val="00D80370"/>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2683"/>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42D8"/>
    <w:rsid w:val="00E77C3D"/>
    <w:rsid w:val="00E90991"/>
    <w:rsid w:val="00E909F0"/>
    <w:rsid w:val="00E90D47"/>
    <w:rsid w:val="00E93993"/>
    <w:rsid w:val="00E93A03"/>
    <w:rsid w:val="00E9597C"/>
    <w:rsid w:val="00EA0913"/>
    <w:rsid w:val="00EA0B30"/>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0EEB"/>
    <w:rsid w:val="00F13691"/>
    <w:rsid w:val="00F13FB1"/>
    <w:rsid w:val="00F27CD8"/>
    <w:rsid w:val="00F30351"/>
    <w:rsid w:val="00F3323E"/>
    <w:rsid w:val="00F341F4"/>
    <w:rsid w:val="00F34F9D"/>
    <w:rsid w:val="00F35CCE"/>
    <w:rsid w:val="00F5524B"/>
    <w:rsid w:val="00F60538"/>
    <w:rsid w:val="00F61DD2"/>
    <w:rsid w:val="00F659B6"/>
    <w:rsid w:val="00F66AFF"/>
    <w:rsid w:val="00F71433"/>
    <w:rsid w:val="00F71C8E"/>
    <w:rsid w:val="00F83703"/>
    <w:rsid w:val="00F97C5B"/>
    <w:rsid w:val="00FA3D50"/>
    <w:rsid w:val="00FB576A"/>
    <w:rsid w:val="00FB7FBD"/>
    <w:rsid w:val="00FC244F"/>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E825-9CB0-4D31-A3E4-BAD4D6DC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ORO</cp:lastModifiedBy>
  <cp:revision>26</cp:revision>
  <cp:lastPrinted>2019-08-27T05:42:00Z</cp:lastPrinted>
  <dcterms:created xsi:type="dcterms:W3CDTF">2020-12-14T04:09:00Z</dcterms:created>
  <dcterms:modified xsi:type="dcterms:W3CDTF">2021-07-29T07:20:00Z</dcterms:modified>
</cp:coreProperties>
</file>