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B825" w14:textId="2B7320DA" w:rsidR="004B23A2" w:rsidRDefault="00437297" w:rsidP="001964BC">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F10D84">
      <w:pPr>
        <w:jc w:val="both"/>
        <w:rPr>
          <w:rFonts w:ascii="Arial" w:hAnsi="Arial" w:cs="Arial"/>
          <w:b/>
          <w:sz w:val="22"/>
          <w:szCs w:val="22"/>
          <w:lang w:val="en-GB"/>
        </w:rPr>
      </w:pPr>
    </w:p>
    <w:p w14:paraId="0B9FD485" w14:textId="77777777" w:rsidR="00397D3A" w:rsidRDefault="00397D3A" w:rsidP="00F10D84">
      <w:pPr>
        <w:jc w:val="both"/>
        <w:rPr>
          <w:rFonts w:ascii="Arial" w:hAnsi="Arial" w:cs="Arial"/>
          <w:b/>
          <w:sz w:val="22"/>
          <w:szCs w:val="22"/>
          <w:lang w:val="en-GB"/>
        </w:rPr>
      </w:pPr>
    </w:p>
    <w:p w14:paraId="0DA8B083" w14:textId="77777777" w:rsidR="00437297" w:rsidRDefault="00437297" w:rsidP="00F10D84">
      <w:pPr>
        <w:jc w:val="both"/>
        <w:rPr>
          <w:rFonts w:ascii="Arial" w:hAnsi="Arial" w:cs="Arial"/>
          <w:b/>
          <w:sz w:val="22"/>
          <w:szCs w:val="22"/>
          <w:lang w:val="en-GB"/>
        </w:rPr>
      </w:pPr>
    </w:p>
    <w:p w14:paraId="1B883BED" w14:textId="77777777" w:rsidR="00437297" w:rsidRDefault="00437297" w:rsidP="00F10D84">
      <w:pPr>
        <w:jc w:val="both"/>
        <w:rPr>
          <w:rFonts w:ascii="Arial" w:hAnsi="Arial" w:cs="Arial"/>
          <w:b/>
          <w:sz w:val="22"/>
          <w:szCs w:val="22"/>
          <w:lang w:val="en-GB"/>
        </w:rPr>
      </w:pPr>
    </w:p>
    <w:p w14:paraId="546FBEA0" w14:textId="77777777" w:rsidR="00397D3A" w:rsidRDefault="00397D3A" w:rsidP="00F10D84">
      <w:pPr>
        <w:jc w:val="both"/>
        <w:rPr>
          <w:rFonts w:ascii="Arial" w:hAnsi="Arial" w:cs="Arial"/>
          <w:b/>
          <w:sz w:val="22"/>
          <w:szCs w:val="22"/>
          <w:lang w:val="en-GB"/>
        </w:rPr>
      </w:pPr>
    </w:p>
    <w:p w14:paraId="5DF0DD8F" w14:textId="77777777" w:rsidR="00397D3A" w:rsidRDefault="00397D3A" w:rsidP="00F10D84">
      <w:pPr>
        <w:jc w:val="both"/>
        <w:rPr>
          <w:rFonts w:ascii="Arial" w:hAnsi="Arial" w:cs="Arial"/>
          <w:b/>
          <w:sz w:val="22"/>
          <w:szCs w:val="22"/>
          <w:lang w:val="en-GB"/>
        </w:rPr>
      </w:pPr>
    </w:p>
    <w:p w14:paraId="7C70A431" w14:textId="77777777" w:rsidR="00E93993" w:rsidRDefault="00E93993" w:rsidP="00F10D84">
      <w:pPr>
        <w:jc w:val="both"/>
        <w:rPr>
          <w:rFonts w:ascii="Arial" w:hAnsi="Arial" w:cs="Arial"/>
          <w:b/>
          <w:sz w:val="22"/>
          <w:szCs w:val="22"/>
          <w:lang w:val="en-GB"/>
        </w:rPr>
      </w:pPr>
    </w:p>
    <w:p w14:paraId="0857E590" w14:textId="77777777" w:rsidR="00434A8C" w:rsidRDefault="00434A8C" w:rsidP="00F10D84">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4472C4" w:themeColor="accent1"/>
          <w:sz w:val="22"/>
          <w:szCs w:val="22"/>
          <w:lang w:val="en-GB"/>
        </w:rPr>
      </w:pPr>
    </w:p>
    <w:p w14:paraId="2F0E7F3C" w14:textId="7E68B227" w:rsidR="0011473D" w:rsidRDefault="00C56B61" w:rsidP="001964B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1964B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1964BC">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F10D84">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Arial" w:hAnsi="Arial" w:cs="Arial"/>
          <w:b/>
          <w:color w:val="4472C4" w:themeColor="accent1"/>
          <w:sz w:val="22"/>
          <w:szCs w:val="22"/>
          <w:lang w:val="en-GB"/>
        </w:rPr>
      </w:pPr>
    </w:p>
    <w:p w14:paraId="06068B59" w14:textId="77777777" w:rsidR="009D0811" w:rsidRDefault="009D0811" w:rsidP="00F10D84">
      <w:pPr>
        <w:jc w:val="both"/>
        <w:rPr>
          <w:rFonts w:ascii="Arial" w:hAnsi="Arial" w:cs="Arial"/>
          <w:b/>
          <w:sz w:val="22"/>
          <w:szCs w:val="22"/>
          <w:lang w:val="en-GB"/>
        </w:rPr>
      </w:pPr>
    </w:p>
    <w:p w14:paraId="441C99F7" w14:textId="77777777" w:rsidR="00E93993" w:rsidRDefault="00E93993" w:rsidP="00F10D84">
      <w:pPr>
        <w:jc w:val="both"/>
        <w:rPr>
          <w:rFonts w:ascii="Arial" w:hAnsi="Arial" w:cs="Arial"/>
          <w:b/>
          <w:sz w:val="22"/>
          <w:szCs w:val="22"/>
          <w:lang w:val="en-GB"/>
        </w:rPr>
      </w:pPr>
    </w:p>
    <w:p w14:paraId="184B8142" w14:textId="77777777" w:rsidR="00397D3A" w:rsidRDefault="00397D3A" w:rsidP="00F10D84">
      <w:pPr>
        <w:jc w:val="both"/>
        <w:rPr>
          <w:rFonts w:ascii="Arial" w:hAnsi="Arial" w:cs="Arial"/>
          <w:b/>
          <w:sz w:val="22"/>
          <w:szCs w:val="22"/>
          <w:lang w:val="en-GB"/>
        </w:rPr>
      </w:pPr>
    </w:p>
    <w:p w14:paraId="23AA835D" w14:textId="77777777" w:rsidR="00397D3A" w:rsidRDefault="00397D3A" w:rsidP="00F10D84">
      <w:pPr>
        <w:jc w:val="both"/>
        <w:rPr>
          <w:rFonts w:ascii="Arial" w:hAnsi="Arial" w:cs="Arial"/>
          <w:b/>
          <w:sz w:val="22"/>
          <w:szCs w:val="22"/>
          <w:lang w:val="en-GB"/>
        </w:rPr>
      </w:pPr>
    </w:p>
    <w:p w14:paraId="5F7E5E13" w14:textId="77777777" w:rsidR="00437297" w:rsidRDefault="00437297" w:rsidP="00F10D84">
      <w:pPr>
        <w:jc w:val="both"/>
        <w:rPr>
          <w:rFonts w:ascii="Arial" w:hAnsi="Arial" w:cs="Arial"/>
          <w:b/>
          <w:sz w:val="22"/>
          <w:szCs w:val="22"/>
          <w:lang w:val="en-GB"/>
        </w:rPr>
      </w:pPr>
    </w:p>
    <w:p w14:paraId="0DEBF033" w14:textId="77777777" w:rsidR="00397D3A" w:rsidRDefault="00397D3A" w:rsidP="00F10D84">
      <w:pPr>
        <w:jc w:val="both"/>
        <w:rPr>
          <w:rFonts w:ascii="Arial" w:hAnsi="Arial" w:cs="Arial"/>
          <w:b/>
          <w:sz w:val="22"/>
          <w:szCs w:val="22"/>
          <w:lang w:val="en-GB"/>
        </w:rPr>
      </w:pPr>
    </w:p>
    <w:p w14:paraId="2F6A7A38" w14:textId="77777777" w:rsidR="00397D3A" w:rsidRDefault="00397D3A" w:rsidP="00F10D84">
      <w:pPr>
        <w:jc w:val="both"/>
        <w:rPr>
          <w:rFonts w:ascii="Arial" w:hAnsi="Arial" w:cs="Arial"/>
          <w:b/>
          <w:sz w:val="22"/>
          <w:szCs w:val="22"/>
          <w:lang w:val="en-GB"/>
        </w:rPr>
      </w:pPr>
    </w:p>
    <w:p w14:paraId="22DF77D5" w14:textId="77777777" w:rsidR="00DB56F2" w:rsidRDefault="00DB56F2" w:rsidP="00F10D84">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F10D84">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F10D84">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F10D84">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F10D84">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F10D84">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F10D84">
      <w:pPr>
        <w:jc w:val="both"/>
        <w:rPr>
          <w:rFonts w:ascii="Arial" w:hAnsi="Arial" w:cs="Arial"/>
          <w:b/>
          <w:sz w:val="22"/>
          <w:szCs w:val="22"/>
          <w:lang w:val="en-GB"/>
        </w:rPr>
      </w:pPr>
    </w:p>
    <w:p w14:paraId="075EFA42" w14:textId="77777777" w:rsidR="00DB56F2" w:rsidRDefault="00DB56F2" w:rsidP="00F10D84">
      <w:pPr>
        <w:jc w:val="both"/>
        <w:rPr>
          <w:rFonts w:ascii="Arial" w:hAnsi="Arial" w:cs="Arial"/>
          <w:b/>
          <w:sz w:val="22"/>
          <w:szCs w:val="22"/>
          <w:lang w:val="en-GB"/>
        </w:rPr>
      </w:pPr>
    </w:p>
    <w:p w14:paraId="61B35DB0" w14:textId="77777777" w:rsidR="00397D3A" w:rsidRDefault="00397D3A" w:rsidP="00F10D84">
      <w:pPr>
        <w:jc w:val="both"/>
        <w:rPr>
          <w:rFonts w:ascii="Arial" w:hAnsi="Arial" w:cs="Arial"/>
          <w:b/>
          <w:sz w:val="22"/>
          <w:szCs w:val="22"/>
          <w:lang w:val="en-GB"/>
        </w:rPr>
      </w:pPr>
    </w:p>
    <w:p w14:paraId="391E0D1E" w14:textId="77777777" w:rsidR="00397D3A" w:rsidRDefault="00397D3A" w:rsidP="00F10D84">
      <w:pPr>
        <w:jc w:val="both"/>
        <w:rPr>
          <w:rFonts w:ascii="Arial" w:hAnsi="Arial" w:cs="Arial"/>
          <w:b/>
          <w:sz w:val="22"/>
          <w:szCs w:val="22"/>
          <w:lang w:val="en-GB"/>
        </w:rPr>
      </w:pPr>
    </w:p>
    <w:p w14:paraId="50EA0C1E" w14:textId="77777777" w:rsidR="00397D3A" w:rsidRDefault="00397D3A" w:rsidP="00F10D84">
      <w:pPr>
        <w:jc w:val="both"/>
        <w:rPr>
          <w:rFonts w:ascii="Arial" w:hAnsi="Arial" w:cs="Arial"/>
          <w:b/>
          <w:sz w:val="22"/>
          <w:szCs w:val="22"/>
          <w:lang w:val="en-GB"/>
        </w:rPr>
      </w:pPr>
    </w:p>
    <w:p w14:paraId="3DDFBB08" w14:textId="77777777" w:rsidR="00397D3A" w:rsidRDefault="00397D3A" w:rsidP="00F10D84">
      <w:pPr>
        <w:jc w:val="both"/>
        <w:rPr>
          <w:rFonts w:ascii="Arial" w:hAnsi="Arial" w:cs="Arial"/>
          <w:b/>
          <w:sz w:val="22"/>
          <w:szCs w:val="22"/>
          <w:lang w:val="en-GB"/>
        </w:rPr>
      </w:pPr>
    </w:p>
    <w:p w14:paraId="4B16FD78" w14:textId="77777777" w:rsidR="00397D3A" w:rsidRDefault="00397D3A" w:rsidP="00F10D84">
      <w:pPr>
        <w:jc w:val="both"/>
        <w:rPr>
          <w:rFonts w:ascii="Arial" w:hAnsi="Arial" w:cs="Arial"/>
          <w:b/>
          <w:sz w:val="22"/>
          <w:szCs w:val="22"/>
          <w:lang w:val="en-GB"/>
        </w:rPr>
      </w:pPr>
    </w:p>
    <w:p w14:paraId="4C06BD15" w14:textId="77777777" w:rsidR="00397D3A" w:rsidRDefault="00397D3A" w:rsidP="00F10D84">
      <w:pPr>
        <w:jc w:val="both"/>
        <w:rPr>
          <w:rFonts w:ascii="Arial" w:hAnsi="Arial" w:cs="Arial"/>
          <w:b/>
          <w:sz w:val="22"/>
          <w:szCs w:val="22"/>
          <w:lang w:val="en-GB"/>
        </w:rPr>
      </w:pPr>
    </w:p>
    <w:p w14:paraId="3990BC53" w14:textId="77777777" w:rsidR="00397D3A" w:rsidRDefault="00397D3A" w:rsidP="00F10D84">
      <w:pPr>
        <w:jc w:val="both"/>
        <w:rPr>
          <w:rFonts w:ascii="Arial" w:hAnsi="Arial" w:cs="Arial"/>
          <w:b/>
          <w:sz w:val="22"/>
          <w:szCs w:val="22"/>
          <w:lang w:val="en-GB"/>
        </w:rPr>
      </w:pPr>
    </w:p>
    <w:p w14:paraId="00959300" w14:textId="77777777" w:rsidR="00136839" w:rsidRDefault="00136839" w:rsidP="00F10D84">
      <w:pPr>
        <w:jc w:val="both"/>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F10D84">
      <w:pPr>
        <w:jc w:val="both"/>
        <w:rPr>
          <w:rFonts w:ascii="Arial" w:hAnsi="Arial" w:cs="Arial"/>
          <w:b/>
          <w:sz w:val="22"/>
          <w:szCs w:val="22"/>
          <w:u w:val="single"/>
          <w:lang w:val="en-GB"/>
        </w:rPr>
      </w:pPr>
    </w:p>
    <w:p w14:paraId="11D8A231" w14:textId="77777777" w:rsidR="00640623" w:rsidRDefault="00640623" w:rsidP="00F10D84">
      <w:pPr>
        <w:jc w:val="both"/>
        <w:rPr>
          <w:rFonts w:ascii="Arial" w:hAnsi="Arial" w:cs="Arial"/>
          <w:b/>
          <w:sz w:val="22"/>
          <w:szCs w:val="22"/>
          <w:u w:val="single"/>
          <w:lang w:val="en-GB"/>
        </w:rPr>
      </w:pPr>
    </w:p>
    <w:p w14:paraId="01C4586C" w14:textId="77777777" w:rsidR="004402DC" w:rsidRDefault="004402DC" w:rsidP="00F10D84">
      <w:pPr>
        <w:jc w:val="both"/>
        <w:rPr>
          <w:rFonts w:ascii="Arial" w:hAnsi="Arial" w:cs="Arial"/>
          <w:b/>
          <w:sz w:val="22"/>
          <w:szCs w:val="22"/>
          <w:u w:val="single"/>
          <w:lang w:val="en-GB"/>
        </w:rPr>
      </w:pPr>
    </w:p>
    <w:p w14:paraId="7CA92CEB" w14:textId="77777777" w:rsidR="00510995" w:rsidRPr="00592F82" w:rsidRDefault="00510995" w:rsidP="00F10D84">
      <w:pPr>
        <w:jc w:val="both"/>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F10D84">
      <w:pPr>
        <w:jc w:val="both"/>
        <w:rPr>
          <w:rFonts w:ascii="Arial" w:hAnsi="Arial" w:cs="Arial"/>
          <w:sz w:val="22"/>
          <w:szCs w:val="22"/>
          <w:lang w:val="en-GB"/>
        </w:rPr>
      </w:pPr>
    </w:p>
    <w:p w14:paraId="3C5754A3" w14:textId="77777777" w:rsidR="00510995" w:rsidRDefault="00510995" w:rsidP="00F10D84">
      <w:pPr>
        <w:jc w:val="both"/>
        <w:rPr>
          <w:rFonts w:ascii="Arial" w:hAnsi="Arial" w:cs="Arial"/>
          <w:b/>
          <w:sz w:val="22"/>
          <w:szCs w:val="22"/>
          <w:lang w:val="en-GB"/>
        </w:rPr>
      </w:pPr>
    </w:p>
    <w:p w14:paraId="7D56CDAD" w14:textId="77777777" w:rsidR="00510995" w:rsidRPr="001E23FD" w:rsidRDefault="00510995" w:rsidP="00F10D84">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F10D84">
      <w:pPr>
        <w:jc w:val="both"/>
        <w:rPr>
          <w:rFonts w:ascii="Arial" w:hAnsi="Arial" w:cs="Arial"/>
          <w:b/>
          <w:sz w:val="22"/>
          <w:szCs w:val="22"/>
          <w:lang w:val="en-GB"/>
        </w:rPr>
      </w:pPr>
    </w:p>
    <w:p w14:paraId="2DAD9767" w14:textId="77777777" w:rsidR="00510995" w:rsidRPr="001E23FD" w:rsidRDefault="00510995" w:rsidP="00F10D84">
      <w:pPr>
        <w:jc w:val="both"/>
        <w:rPr>
          <w:rFonts w:ascii="Arial" w:hAnsi="Arial" w:cs="Arial"/>
          <w:sz w:val="22"/>
          <w:szCs w:val="22"/>
          <w:lang w:val="en-GB"/>
        </w:rPr>
      </w:pPr>
    </w:p>
    <w:p w14:paraId="779622FB" w14:textId="77777777" w:rsidR="00510995" w:rsidRPr="001E23FD" w:rsidRDefault="00510995" w:rsidP="00F10D84">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F10D84">
      <w:pPr>
        <w:ind w:left="720" w:hanging="720"/>
        <w:jc w:val="both"/>
        <w:rPr>
          <w:rFonts w:ascii="Arial" w:hAnsi="Arial" w:cs="Arial"/>
          <w:sz w:val="22"/>
          <w:szCs w:val="22"/>
          <w:lang w:val="en-GB"/>
        </w:rPr>
      </w:pPr>
    </w:p>
    <w:p w14:paraId="180CB6A1" w14:textId="77777777" w:rsidR="00510995" w:rsidRPr="001E23FD" w:rsidRDefault="00510995" w:rsidP="00F10D84">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F10D84">
      <w:pPr>
        <w:ind w:left="720" w:hanging="720"/>
        <w:jc w:val="both"/>
        <w:rPr>
          <w:rFonts w:ascii="Arial" w:hAnsi="Arial" w:cs="Arial"/>
          <w:sz w:val="22"/>
          <w:szCs w:val="22"/>
          <w:lang w:val="en-GB"/>
        </w:rPr>
      </w:pPr>
    </w:p>
    <w:p w14:paraId="01569334" w14:textId="77777777" w:rsidR="00510995" w:rsidRPr="001E23FD" w:rsidRDefault="00510995" w:rsidP="00F10D84">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F10D84">
      <w:pPr>
        <w:ind w:left="720" w:hanging="720"/>
        <w:jc w:val="both"/>
        <w:rPr>
          <w:rFonts w:ascii="Arial" w:hAnsi="Arial" w:cs="Arial"/>
          <w:sz w:val="22"/>
          <w:szCs w:val="22"/>
          <w:lang w:val="en-GB"/>
        </w:rPr>
      </w:pPr>
    </w:p>
    <w:p w14:paraId="1F7C4770" w14:textId="11AC3929" w:rsidR="00510995" w:rsidRPr="001E23FD" w:rsidRDefault="00510995" w:rsidP="00F10D84">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F10D84">
      <w:pPr>
        <w:ind w:left="720" w:hanging="720"/>
        <w:jc w:val="both"/>
        <w:rPr>
          <w:rFonts w:ascii="Arial" w:hAnsi="Arial" w:cs="Arial"/>
          <w:sz w:val="22"/>
          <w:szCs w:val="22"/>
          <w:lang w:val="en-GB"/>
        </w:rPr>
      </w:pPr>
    </w:p>
    <w:p w14:paraId="49A84B7A" w14:textId="77777777" w:rsidR="00510995" w:rsidRPr="001E23FD" w:rsidRDefault="00510995" w:rsidP="00F10D84">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F10D84">
      <w:pPr>
        <w:ind w:left="720" w:hanging="720"/>
        <w:jc w:val="both"/>
        <w:rPr>
          <w:rFonts w:ascii="Arial" w:hAnsi="Arial" w:cs="Arial"/>
          <w:sz w:val="22"/>
          <w:szCs w:val="22"/>
          <w:lang w:val="en-GB"/>
        </w:rPr>
      </w:pPr>
    </w:p>
    <w:p w14:paraId="20011BC6" w14:textId="0436AA6A" w:rsidR="00510995" w:rsidRPr="001E23FD" w:rsidRDefault="00510995" w:rsidP="00F10D84">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F10D84">
      <w:pPr>
        <w:ind w:left="720" w:hanging="720"/>
        <w:jc w:val="both"/>
        <w:rPr>
          <w:rFonts w:ascii="Arial" w:hAnsi="Arial" w:cs="Arial"/>
          <w:sz w:val="22"/>
          <w:szCs w:val="22"/>
          <w:lang w:val="en-GB"/>
        </w:rPr>
      </w:pPr>
    </w:p>
    <w:p w14:paraId="6E51568B" w14:textId="5BAFCEB5" w:rsidR="004A2D83" w:rsidRPr="00592F82" w:rsidRDefault="00510995" w:rsidP="00F10D84">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F10D84">
      <w:pPr>
        <w:ind w:left="720" w:hanging="720"/>
        <w:jc w:val="both"/>
        <w:rPr>
          <w:rFonts w:ascii="Arial" w:hAnsi="Arial" w:cs="Arial"/>
          <w:sz w:val="22"/>
          <w:szCs w:val="22"/>
          <w:lang w:val="en-GB"/>
        </w:rPr>
      </w:pPr>
    </w:p>
    <w:p w14:paraId="4E64244C" w14:textId="77777777" w:rsidR="00F3323E" w:rsidRPr="00592F82" w:rsidRDefault="00F3323E" w:rsidP="00F10D84">
      <w:pPr>
        <w:ind w:left="720" w:hanging="720"/>
        <w:jc w:val="both"/>
        <w:rPr>
          <w:rFonts w:ascii="Arial" w:hAnsi="Arial" w:cs="Arial"/>
          <w:sz w:val="22"/>
          <w:szCs w:val="22"/>
          <w:lang w:val="en-GB"/>
        </w:rPr>
      </w:pPr>
    </w:p>
    <w:p w14:paraId="72D14EAC" w14:textId="77777777" w:rsidR="00136839" w:rsidRDefault="00136839" w:rsidP="00F10D84">
      <w:pPr>
        <w:jc w:val="both"/>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F10D84">
      <w:pPr>
        <w:jc w:val="both"/>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F10D84">
      <w:pPr>
        <w:ind w:left="720" w:hanging="720"/>
        <w:jc w:val="both"/>
        <w:rPr>
          <w:rFonts w:ascii="Arial" w:hAnsi="Arial" w:cs="Arial"/>
          <w:sz w:val="22"/>
          <w:szCs w:val="22"/>
          <w:lang w:val="en-GB"/>
        </w:rPr>
      </w:pPr>
    </w:p>
    <w:p w14:paraId="27A9F337" w14:textId="77777777" w:rsidR="005D43E0" w:rsidRPr="00CA448F" w:rsidRDefault="0029433F" w:rsidP="00F10D84">
      <w:pPr>
        <w:jc w:val="both"/>
        <w:rPr>
          <w:rFonts w:ascii="Arial" w:hAnsi="Arial" w:cs="Arial"/>
          <w:b/>
          <w:sz w:val="22"/>
          <w:szCs w:val="22"/>
          <w:lang w:val="en-GB"/>
        </w:rPr>
      </w:pPr>
      <w:r w:rsidRPr="00F10D84">
        <w:rPr>
          <w:rFonts w:ascii="Arial" w:hAnsi="Arial" w:cs="Arial"/>
          <w:b/>
          <w:sz w:val="22"/>
          <w:szCs w:val="22"/>
          <w:highlight w:val="green"/>
          <w:lang w:val="en-GB"/>
        </w:rPr>
        <w:t>QUESTION 1</w:t>
      </w:r>
      <w:r w:rsidR="005D43E0" w:rsidRPr="00F10D84">
        <w:rPr>
          <w:rFonts w:ascii="Arial" w:hAnsi="Arial" w:cs="Arial"/>
          <w:b/>
          <w:sz w:val="22"/>
          <w:szCs w:val="22"/>
          <w:highlight w:val="green"/>
          <w:lang w:val="en-GB"/>
        </w:rPr>
        <w:t xml:space="preserve"> (multiple-choice questions) [10 marks</w:t>
      </w:r>
      <w:r w:rsidR="00D17FDC" w:rsidRPr="00F10D84">
        <w:rPr>
          <w:rFonts w:ascii="Arial" w:hAnsi="Arial" w:cs="Arial"/>
          <w:b/>
          <w:sz w:val="22"/>
          <w:szCs w:val="22"/>
          <w:highlight w:val="green"/>
          <w:lang w:val="en-GB"/>
        </w:rPr>
        <w:t xml:space="preserve"> in total</w:t>
      </w:r>
      <w:r w:rsidR="005D43E0" w:rsidRPr="00F10D84">
        <w:rPr>
          <w:rFonts w:ascii="Arial" w:hAnsi="Arial" w:cs="Arial"/>
          <w:b/>
          <w:sz w:val="22"/>
          <w:szCs w:val="22"/>
          <w:highlight w:val="green"/>
          <w:lang w:val="en-GB"/>
        </w:rPr>
        <w:t>]</w:t>
      </w:r>
    </w:p>
    <w:p w14:paraId="3DE45BD3" w14:textId="77777777" w:rsidR="00F3323E" w:rsidRPr="00CA448F" w:rsidRDefault="00F3323E" w:rsidP="00F10D84">
      <w:pPr>
        <w:ind w:left="720" w:hanging="720"/>
        <w:jc w:val="both"/>
        <w:rPr>
          <w:rFonts w:ascii="Arial" w:hAnsi="Arial" w:cs="Arial"/>
          <w:sz w:val="22"/>
          <w:szCs w:val="22"/>
          <w:lang w:val="en-GB"/>
        </w:rPr>
      </w:pPr>
    </w:p>
    <w:p w14:paraId="7CA37521" w14:textId="77777777" w:rsidR="005D43E0" w:rsidRPr="00CA448F" w:rsidRDefault="005D43E0" w:rsidP="00F10D84">
      <w:pPr>
        <w:jc w:val="both"/>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w:t>
      </w:r>
      <w:proofErr w:type="gramStart"/>
      <w:r w:rsidRPr="00CA448F">
        <w:rPr>
          <w:rFonts w:ascii="Arial" w:hAnsi="Arial" w:cs="Arial"/>
          <w:sz w:val="22"/>
          <w:szCs w:val="22"/>
          <w:lang w:val="en-GB"/>
        </w:rPr>
        <w:t>are</w:t>
      </w:r>
      <w:proofErr w:type="gramEnd"/>
      <w:r w:rsidRPr="00CA448F">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F10D84">
      <w:pPr>
        <w:autoSpaceDE w:val="0"/>
        <w:autoSpaceDN w:val="0"/>
        <w:adjustRightInd w:val="0"/>
        <w:jc w:val="both"/>
        <w:rPr>
          <w:rFonts w:ascii="Arial" w:hAnsi="Arial" w:cs="Arial"/>
          <w:sz w:val="22"/>
          <w:szCs w:val="22"/>
        </w:rPr>
      </w:pPr>
    </w:p>
    <w:p w14:paraId="2FE48410" w14:textId="41135781" w:rsidR="002073B6" w:rsidRPr="00CA448F" w:rsidRDefault="002073B6" w:rsidP="00F10D84">
      <w:pPr>
        <w:ind w:left="1440" w:hanging="1440"/>
        <w:jc w:val="both"/>
        <w:rPr>
          <w:rFonts w:ascii="Arial" w:hAnsi="Arial" w:cs="Arial"/>
          <w:b/>
          <w:bCs/>
          <w:sz w:val="22"/>
          <w:szCs w:val="22"/>
          <w:lang w:val="en-GB"/>
        </w:rPr>
      </w:pPr>
      <w:r w:rsidRPr="00F10D84">
        <w:rPr>
          <w:rFonts w:ascii="Arial" w:hAnsi="Arial" w:cs="Arial"/>
          <w:b/>
          <w:bCs/>
          <w:sz w:val="22"/>
          <w:szCs w:val="22"/>
          <w:highlight w:val="green"/>
          <w:lang w:val="en-GB"/>
        </w:rPr>
        <w:t>Question 1.1</w:t>
      </w:r>
    </w:p>
    <w:p w14:paraId="7E932337" w14:textId="77777777" w:rsidR="002073B6" w:rsidRPr="00CA448F" w:rsidRDefault="002073B6" w:rsidP="00F10D84">
      <w:pPr>
        <w:ind w:left="1440" w:hanging="1440"/>
        <w:jc w:val="both"/>
        <w:rPr>
          <w:rFonts w:ascii="Arial" w:hAnsi="Arial" w:cs="Arial"/>
          <w:sz w:val="22"/>
          <w:szCs w:val="22"/>
          <w:lang w:val="en-GB"/>
        </w:rPr>
      </w:pPr>
    </w:p>
    <w:p w14:paraId="6B27461F" w14:textId="6C4DFD13" w:rsidR="002073B6" w:rsidRPr="00CA448F" w:rsidRDefault="002073B6" w:rsidP="00F10D84">
      <w:pPr>
        <w:jc w:val="both"/>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F10D84">
      <w:pPr>
        <w:ind w:left="720" w:hanging="720"/>
        <w:jc w:val="both"/>
        <w:rPr>
          <w:rFonts w:ascii="Arial" w:hAnsi="Arial" w:cs="Arial"/>
          <w:sz w:val="22"/>
          <w:szCs w:val="22"/>
          <w:lang w:val="en-GB"/>
        </w:rPr>
      </w:pPr>
    </w:p>
    <w:p w14:paraId="695E6FD7" w14:textId="59CD2F03" w:rsidR="002073B6" w:rsidRDefault="002073B6" w:rsidP="00F10D84">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F10D84">
      <w:pPr>
        <w:jc w:val="both"/>
        <w:rPr>
          <w:rFonts w:ascii="Arial" w:hAnsi="Arial" w:cs="Arial"/>
          <w:sz w:val="22"/>
          <w:szCs w:val="22"/>
          <w:lang w:val="en-GB"/>
        </w:rPr>
      </w:pPr>
    </w:p>
    <w:p w14:paraId="72A0E1E1" w14:textId="77703B40" w:rsidR="002073B6" w:rsidRDefault="002073B6" w:rsidP="00F10D84">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F10D84">
      <w:pPr>
        <w:jc w:val="both"/>
        <w:rPr>
          <w:rFonts w:ascii="Arial" w:hAnsi="Arial" w:cs="Arial"/>
          <w:sz w:val="22"/>
          <w:szCs w:val="22"/>
          <w:lang w:val="en-GB"/>
        </w:rPr>
      </w:pPr>
    </w:p>
    <w:p w14:paraId="0FCF7294" w14:textId="73117167" w:rsidR="002073B6" w:rsidRDefault="002073B6" w:rsidP="00F10D84">
      <w:pPr>
        <w:pStyle w:val="ListParagraph"/>
        <w:numPr>
          <w:ilvl w:val="0"/>
          <w:numId w:val="9"/>
        </w:numPr>
        <w:ind w:left="426" w:hanging="426"/>
        <w:jc w:val="both"/>
        <w:rPr>
          <w:rFonts w:ascii="Arial" w:hAnsi="Arial" w:cs="Arial"/>
          <w:sz w:val="22"/>
          <w:szCs w:val="22"/>
          <w:lang w:val="en-GB"/>
        </w:rPr>
      </w:pPr>
      <w:r w:rsidRPr="00CA448F">
        <w:rPr>
          <w:rFonts w:ascii="Arial" w:hAnsi="Arial" w:cs="Arial"/>
          <w:sz w:val="22"/>
          <w:szCs w:val="22"/>
          <w:lang w:val="en-GB"/>
        </w:rPr>
        <w:t xml:space="preserve">The owners of failed businesses are liable as a matter of criminal law for the failure of their business.  </w:t>
      </w:r>
    </w:p>
    <w:p w14:paraId="7F387EF1" w14:textId="77777777" w:rsidR="007B4F09" w:rsidRPr="007B4F09" w:rsidRDefault="007B4F09" w:rsidP="00F10D84">
      <w:pPr>
        <w:jc w:val="both"/>
        <w:rPr>
          <w:rFonts w:ascii="Arial" w:hAnsi="Arial" w:cs="Arial"/>
          <w:sz w:val="22"/>
          <w:szCs w:val="22"/>
          <w:lang w:val="en-GB"/>
        </w:rPr>
      </w:pPr>
    </w:p>
    <w:p w14:paraId="45CA5D52" w14:textId="3AA7D3A8" w:rsidR="002073B6" w:rsidRPr="006F6127" w:rsidRDefault="002073B6" w:rsidP="00F10D84">
      <w:pPr>
        <w:pStyle w:val="ListParagraph"/>
        <w:numPr>
          <w:ilvl w:val="0"/>
          <w:numId w:val="9"/>
        </w:numPr>
        <w:ind w:left="426" w:hanging="426"/>
        <w:jc w:val="both"/>
        <w:rPr>
          <w:rFonts w:ascii="Arial" w:hAnsi="Arial" w:cs="Arial"/>
          <w:bCs/>
          <w:sz w:val="22"/>
          <w:szCs w:val="22"/>
          <w:highlight w:val="yellow"/>
          <w:lang w:val="en-GB"/>
        </w:rPr>
      </w:pPr>
      <w:r w:rsidRPr="006F6127">
        <w:rPr>
          <w:rFonts w:ascii="Arial" w:hAnsi="Arial" w:cs="Arial"/>
          <w:bCs/>
          <w:sz w:val="22"/>
          <w:szCs w:val="22"/>
          <w:highlight w:val="yellow"/>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F10D84">
      <w:pPr>
        <w:ind w:left="720" w:hanging="720"/>
        <w:jc w:val="both"/>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F10D84">
      <w:pPr>
        <w:ind w:left="1440" w:hanging="1440"/>
        <w:jc w:val="both"/>
        <w:rPr>
          <w:rFonts w:ascii="Arial" w:hAnsi="Arial" w:cs="Arial"/>
          <w:b/>
          <w:bCs/>
          <w:sz w:val="22"/>
          <w:szCs w:val="22"/>
          <w:lang w:val="en-GB"/>
        </w:rPr>
      </w:pPr>
      <w:r w:rsidRPr="00F10D84">
        <w:rPr>
          <w:rFonts w:ascii="Arial" w:hAnsi="Arial" w:cs="Arial"/>
          <w:b/>
          <w:bCs/>
          <w:sz w:val="22"/>
          <w:szCs w:val="22"/>
          <w:highlight w:val="green"/>
          <w:lang w:val="en-GB"/>
        </w:rPr>
        <w:t>Question 1.2</w:t>
      </w:r>
    </w:p>
    <w:p w14:paraId="0BE33FEC" w14:textId="77777777" w:rsidR="00DE3A7C" w:rsidRPr="00CA448F" w:rsidRDefault="00DE3A7C" w:rsidP="00F10D84">
      <w:pPr>
        <w:ind w:left="1440" w:hanging="1440"/>
        <w:jc w:val="both"/>
        <w:rPr>
          <w:rFonts w:ascii="Arial" w:hAnsi="Arial" w:cs="Arial"/>
          <w:sz w:val="22"/>
          <w:szCs w:val="22"/>
          <w:lang w:val="en-GB"/>
        </w:rPr>
      </w:pPr>
    </w:p>
    <w:p w14:paraId="450482A6" w14:textId="4D6758B5" w:rsidR="002073B6" w:rsidRPr="00CA448F" w:rsidRDefault="002073B6" w:rsidP="00F10D84">
      <w:pPr>
        <w:jc w:val="both"/>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F10D84">
      <w:pPr>
        <w:ind w:left="1440" w:hanging="1440"/>
        <w:jc w:val="both"/>
        <w:rPr>
          <w:rFonts w:ascii="Arial" w:hAnsi="Arial" w:cs="Arial"/>
          <w:sz w:val="22"/>
          <w:szCs w:val="22"/>
          <w:lang w:val="en-GB"/>
        </w:rPr>
      </w:pPr>
    </w:p>
    <w:p w14:paraId="165F64AA" w14:textId="3D9335EE" w:rsidR="002073B6" w:rsidRDefault="002073B6" w:rsidP="00F10D84">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F10D84">
      <w:pPr>
        <w:jc w:val="both"/>
        <w:rPr>
          <w:rFonts w:ascii="Arial" w:hAnsi="Arial" w:cs="Arial"/>
          <w:sz w:val="22"/>
          <w:szCs w:val="22"/>
          <w:lang w:val="en-GB"/>
        </w:rPr>
      </w:pPr>
    </w:p>
    <w:p w14:paraId="3E66D4EF" w14:textId="42507DC6" w:rsidR="002073B6" w:rsidRDefault="002073B6" w:rsidP="00F10D84">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The insolvency laws of the financial centres have no application and cannot be enforced in the UAE “mainland” (</w:t>
      </w:r>
      <w:r w:rsidR="00E74ECD" w:rsidRPr="00CA448F">
        <w:rPr>
          <w:rFonts w:ascii="Arial" w:hAnsi="Arial" w:cs="Arial"/>
          <w:sz w:val="22"/>
          <w:szCs w:val="22"/>
          <w:lang w:val="en-GB"/>
        </w:rPr>
        <w:t xml:space="preserve">that is, </w:t>
      </w:r>
      <w:r w:rsidRPr="00CA448F">
        <w:rPr>
          <w:rFonts w:ascii="Arial" w:hAnsi="Arial" w:cs="Arial"/>
          <w:sz w:val="22"/>
          <w:szCs w:val="22"/>
          <w:lang w:val="en-GB"/>
        </w:rPr>
        <w:t xml:space="preserve">outside of the financial centres), while the Bankruptcy Law is the only applicable law governing insolvency in the UAE “mainland”. </w:t>
      </w:r>
    </w:p>
    <w:p w14:paraId="24F5E0C2" w14:textId="77777777" w:rsidR="007B4F09" w:rsidRPr="007B4F09" w:rsidRDefault="007B4F09" w:rsidP="00F10D84">
      <w:pPr>
        <w:jc w:val="both"/>
        <w:rPr>
          <w:rFonts w:ascii="Arial" w:hAnsi="Arial" w:cs="Arial"/>
          <w:sz w:val="22"/>
          <w:szCs w:val="22"/>
          <w:lang w:val="en-GB"/>
        </w:rPr>
      </w:pPr>
    </w:p>
    <w:p w14:paraId="4714A6AD" w14:textId="07BC456D" w:rsidR="002073B6" w:rsidRPr="006F6127" w:rsidRDefault="002073B6" w:rsidP="00F10D84">
      <w:pPr>
        <w:pStyle w:val="ListParagraph"/>
        <w:numPr>
          <w:ilvl w:val="0"/>
          <w:numId w:val="11"/>
        </w:numPr>
        <w:ind w:left="426" w:hanging="426"/>
        <w:jc w:val="both"/>
        <w:rPr>
          <w:rFonts w:ascii="Arial" w:hAnsi="Arial" w:cs="Arial"/>
          <w:bCs/>
          <w:sz w:val="22"/>
          <w:szCs w:val="22"/>
          <w:highlight w:val="yellow"/>
          <w:lang w:val="en-GB"/>
        </w:rPr>
      </w:pPr>
      <w:r w:rsidRPr="006F6127">
        <w:rPr>
          <w:rFonts w:ascii="Arial" w:hAnsi="Arial" w:cs="Arial"/>
          <w:bCs/>
          <w:sz w:val="22"/>
          <w:szCs w:val="22"/>
          <w:highlight w:val="yellow"/>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F10D84">
      <w:pPr>
        <w:jc w:val="both"/>
        <w:rPr>
          <w:rFonts w:ascii="Arial" w:hAnsi="Arial" w:cs="Arial"/>
          <w:bCs/>
          <w:sz w:val="22"/>
          <w:szCs w:val="22"/>
          <w:lang w:val="en-GB"/>
        </w:rPr>
      </w:pPr>
    </w:p>
    <w:p w14:paraId="20F83A87" w14:textId="660EAF8A" w:rsidR="002073B6" w:rsidRPr="00CA448F" w:rsidRDefault="002073B6" w:rsidP="00F10D84">
      <w:pPr>
        <w:pStyle w:val="ListParagraph"/>
        <w:numPr>
          <w:ilvl w:val="0"/>
          <w:numId w:val="11"/>
        </w:numPr>
        <w:ind w:left="426" w:hanging="426"/>
        <w:jc w:val="both"/>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F10D84">
      <w:pPr>
        <w:ind w:left="720" w:hanging="720"/>
        <w:jc w:val="both"/>
        <w:rPr>
          <w:rFonts w:ascii="Arial" w:hAnsi="Arial" w:cs="Arial"/>
          <w:sz w:val="22"/>
          <w:szCs w:val="22"/>
          <w:lang w:val="en-GB"/>
        </w:rPr>
      </w:pPr>
    </w:p>
    <w:p w14:paraId="2C35569C" w14:textId="77777777" w:rsidR="00DE3A7C" w:rsidRPr="00CA448F" w:rsidRDefault="002073B6" w:rsidP="00F10D84">
      <w:pPr>
        <w:ind w:left="1440" w:hanging="1440"/>
        <w:jc w:val="both"/>
        <w:rPr>
          <w:rFonts w:ascii="Arial" w:hAnsi="Arial" w:cs="Arial"/>
          <w:b/>
          <w:bCs/>
          <w:sz w:val="22"/>
          <w:szCs w:val="22"/>
          <w:lang w:val="en-GB"/>
        </w:rPr>
      </w:pPr>
      <w:r w:rsidRPr="00F10D84">
        <w:rPr>
          <w:rFonts w:ascii="Arial" w:hAnsi="Arial" w:cs="Arial"/>
          <w:b/>
          <w:bCs/>
          <w:sz w:val="22"/>
          <w:szCs w:val="22"/>
          <w:highlight w:val="green"/>
          <w:lang w:val="en-GB"/>
        </w:rPr>
        <w:t>Question 1.3</w:t>
      </w:r>
    </w:p>
    <w:p w14:paraId="15A36987" w14:textId="77777777" w:rsidR="00DE3A7C" w:rsidRPr="00CA448F" w:rsidRDefault="00DE3A7C" w:rsidP="00F10D84">
      <w:pPr>
        <w:ind w:left="1440" w:hanging="1440"/>
        <w:jc w:val="both"/>
        <w:rPr>
          <w:rFonts w:ascii="Arial" w:hAnsi="Arial" w:cs="Arial"/>
          <w:sz w:val="22"/>
          <w:szCs w:val="22"/>
          <w:lang w:val="en-GB"/>
        </w:rPr>
      </w:pPr>
    </w:p>
    <w:p w14:paraId="458A3B55" w14:textId="1021EF43" w:rsidR="002073B6" w:rsidRPr="00CA448F" w:rsidRDefault="002073B6" w:rsidP="00F10D84">
      <w:pPr>
        <w:jc w:val="both"/>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F10D84">
      <w:pPr>
        <w:ind w:left="720" w:hanging="720"/>
        <w:jc w:val="both"/>
        <w:rPr>
          <w:rFonts w:ascii="Arial" w:hAnsi="Arial" w:cs="Arial"/>
          <w:sz w:val="22"/>
          <w:szCs w:val="22"/>
          <w:lang w:val="en-GB"/>
        </w:rPr>
      </w:pPr>
    </w:p>
    <w:p w14:paraId="6C872D3D" w14:textId="11D5460F" w:rsidR="002073B6" w:rsidRPr="00CA448F" w:rsidRDefault="002073B6" w:rsidP="00F10D84">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8256A1" w:rsidRDefault="002073B6" w:rsidP="00F10D84">
      <w:pPr>
        <w:pStyle w:val="ListParagraph"/>
        <w:numPr>
          <w:ilvl w:val="0"/>
          <w:numId w:val="13"/>
        </w:numPr>
        <w:ind w:left="426" w:hanging="426"/>
        <w:jc w:val="both"/>
        <w:rPr>
          <w:rFonts w:ascii="Arial" w:hAnsi="Arial" w:cs="Arial"/>
          <w:bCs/>
          <w:sz w:val="22"/>
          <w:szCs w:val="22"/>
          <w:highlight w:val="yellow"/>
          <w:lang w:val="en-GB"/>
        </w:rPr>
      </w:pPr>
      <w:r w:rsidRPr="008256A1">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F10D84">
      <w:pPr>
        <w:jc w:val="both"/>
        <w:rPr>
          <w:rFonts w:ascii="Arial" w:hAnsi="Arial" w:cs="Arial"/>
          <w:bCs/>
          <w:sz w:val="22"/>
          <w:szCs w:val="22"/>
          <w:lang w:val="en-GB"/>
        </w:rPr>
      </w:pPr>
    </w:p>
    <w:p w14:paraId="31128441" w14:textId="375C39FE" w:rsidR="002073B6" w:rsidRDefault="002073B6" w:rsidP="00F10D84">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F10D84">
      <w:pPr>
        <w:jc w:val="both"/>
        <w:rPr>
          <w:rFonts w:ascii="Arial" w:hAnsi="Arial" w:cs="Arial"/>
          <w:sz w:val="22"/>
          <w:szCs w:val="22"/>
          <w:lang w:val="en-GB"/>
        </w:rPr>
      </w:pPr>
    </w:p>
    <w:p w14:paraId="77CF7FF2" w14:textId="60BE4D00" w:rsidR="002073B6" w:rsidRPr="00CA448F" w:rsidRDefault="002073B6" w:rsidP="00F10D84">
      <w:pPr>
        <w:pStyle w:val="ListParagraph"/>
        <w:numPr>
          <w:ilvl w:val="0"/>
          <w:numId w:val="13"/>
        </w:numPr>
        <w:ind w:left="426" w:hanging="426"/>
        <w:jc w:val="both"/>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F10D84">
      <w:pPr>
        <w:ind w:left="1440" w:hanging="1440"/>
        <w:jc w:val="both"/>
        <w:rPr>
          <w:rFonts w:ascii="Arial" w:hAnsi="Arial" w:cs="Arial"/>
          <w:sz w:val="22"/>
          <w:szCs w:val="22"/>
          <w:lang w:val="en-GB"/>
        </w:rPr>
      </w:pPr>
    </w:p>
    <w:p w14:paraId="0E070D66" w14:textId="77777777" w:rsidR="00DE3A7C" w:rsidRPr="00CA448F" w:rsidRDefault="002073B6" w:rsidP="00F10D84">
      <w:pPr>
        <w:ind w:left="1440" w:hanging="1440"/>
        <w:jc w:val="both"/>
        <w:rPr>
          <w:rFonts w:ascii="Arial" w:hAnsi="Arial" w:cs="Arial"/>
          <w:b/>
          <w:bCs/>
          <w:sz w:val="22"/>
          <w:szCs w:val="22"/>
          <w:lang w:val="en-GB"/>
        </w:rPr>
      </w:pPr>
      <w:r w:rsidRPr="00F10D84">
        <w:rPr>
          <w:rFonts w:ascii="Arial" w:hAnsi="Arial" w:cs="Arial"/>
          <w:b/>
          <w:bCs/>
          <w:sz w:val="22"/>
          <w:szCs w:val="22"/>
          <w:highlight w:val="green"/>
          <w:lang w:val="en-GB"/>
        </w:rPr>
        <w:t>Question 1.4</w:t>
      </w:r>
    </w:p>
    <w:p w14:paraId="06ECF30C" w14:textId="77777777" w:rsidR="00DE3A7C" w:rsidRPr="00CA448F" w:rsidRDefault="00DE3A7C" w:rsidP="00F10D84">
      <w:pPr>
        <w:ind w:left="1440" w:hanging="1440"/>
        <w:jc w:val="both"/>
        <w:rPr>
          <w:rFonts w:ascii="Arial" w:hAnsi="Arial" w:cs="Arial"/>
          <w:sz w:val="22"/>
          <w:szCs w:val="22"/>
          <w:lang w:val="en-GB"/>
        </w:rPr>
      </w:pPr>
    </w:p>
    <w:p w14:paraId="4CBD3E1A" w14:textId="0B85C495" w:rsidR="002073B6" w:rsidRPr="00CA448F" w:rsidRDefault="005906C2" w:rsidP="00F10D84">
      <w:pPr>
        <w:jc w:val="both"/>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F10D84">
      <w:pPr>
        <w:ind w:left="720" w:hanging="720"/>
        <w:jc w:val="both"/>
        <w:rPr>
          <w:rFonts w:ascii="Arial" w:hAnsi="Arial" w:cs="Arial"/>
          <w:sz w:val="22"/>
          <w:szCs w:val="22"/>
          <w:lang w:val="en-GB"/>
        </w:rPr>
      </w:pPr>
    </w:p>
    <w:p w14:paraId="23FFE8EC" w14:textId="3CE92B6D" w:rsidR="002073B6" w:rsidRPr="008256A1" w:rsidRDefault="008D1432" w:rsidP="00F10D84">
      <w:pPr>
        <w:pStyle w:val="ListParagraph"/>
        <w:numPr>
          <w:ilvl w:val="0"/>
          <w:numId w:val="15"/>
        </w:numPr>
        <w:ind w:left="426" w:hanging="426"/>
        <w:jc w:val="both"/>
        <w:rPr>
          <w:rFonts w:ascii="Arial" w:hAnsi="Arial" w:cs="Arial"/>
          <w:bCs/>
          <w:sz w:val="22"/>
          <w:szCs w:val="22"/>
          <w:highlight w:val="yellow"/>
          <w:lang w:val="en-GB"/>
        </w:rPr>
      </w:pPr>
      <w:r w:rsidRPr="008256A1">
        <w:rPr>
          <w:rFonts w:ascii="Arial" w:hAnsi="Arial" w:cs="Arial"/>
          <w:bCs/>
          <w:sz w:val="22"/>
          <w:szCs w:val="22"/>
          <w:highlight w:val="yellow"/>
          <w:lang w:val="en-GB"/>
        </w:rPr>
        <w:t>True</w:t>
      </w:r>
      <w:r w:rsidR="002073B6" w:rsidRPr="008256A1">
        <w:rPr>
          <w:rFonts w:ascii="Arial" w:hAnsi="Arial" w:cs="Arial"/>
          <w:bCs/>
          <w:sz w:val="22"/>
          <w:szCs w:val="22"/>
          <w:highlight w:val="yellow"/>
          <w:lang w:val="en-GB"/>
        </w:rPr>
        <w:t>.</w:t>
      </w:r>
    </w:p>
    <w:p w14:paraId="5833C54B" w14:textId="77777777" w:rsidR="006F58B3" w:rsidRPr="006F58B3" w:rsidRDefault="006F58B3" w:rsidP="00F10D84">
      <w:pPr>
        <w:jc w:val="both"/>
        <w:rPr>
          <w:rFonts w:ascii="Arial" w:hAnsi="Arial" w:cs="Arial"/>
          <w:bCs/>
          <w:sz w:val="22"/>
          <w:szCs w:val="22"/>
          <w:lang w:val="en-GB"/>
        </w:rPr>
      </w:pPr>
    </w:p>
    <w:p w14:paraId="6879FBF6" w14:textId="2A318881" w:rsidR="002073B6" w:rsidRPr="00CA448F" w:rsidRDefault="008D1432" w:rsidP="00F10D84">
      <w:pPr>
        <w:pStyle w:val="ListParagraph"/>
        <w:numPr>
          <w:ilvl w:val="0"/>
          <w:numId w:val="15"/>
        </w:numPr>
        <w:ind w:left="426" w:hanging="426"/>
        <w:jc w:val="both"/>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F10D84">
      <w:pPr>
        <w:ind w:left="1440" w:hanging="1440"/>
        <w:jc w:val="both"/>
        <w:rPr>
          <w:rFonts w:ascii="Arial" w:hAnsi="Arial" w:cs="Arial"/>
          <w:sz w:val="22"/>
          <w:szCs w:val="22"/>
          <w:lang w:val="en-GB"/>
        </w:rPr>
      </w:pPr>
    </w:p>
    <w:p w14:paraId="4EE1F5AE" w14:textId="77777777" w:rsidR="00DE3A7C" w:rsidRPr="00CA448F" w:rsidRDefault="002073B6" w:rsidP="00F10D84">
      <w:pPr>
        <w:ind w:left="1440" w:hanging="1440"/>
        <w:jc w:val="both"/>
        <w:rPr>
          <w:rFonts w:ascii="Arial" w:hAnsi="Arial" w:cs="Arial"/>
          <w:b/>
          <w:bCs/>
          <w:sz w:val="22"/>
          <w:szCs w:val="22"/>
          <w:lang w:val="en-GB"/>
        </w:rPr>
      </w:pPr>
      <w:r w:rsidRPr="00F10D84">
        <w:rPr>
          <w:rFonts w:ascii="Arial" w:hAnsi="Arial" w:cs="Arial"/>
          <w:b/>
          <w:bCs/>
          <w:sz w:val="22"/>
          <w:szCs w:val="22"/>
          <w:highlight w:val="green"/>
          <w:lang w:val="en-GB"/>
        </w:rPr>
        <w:t>Question 1.5</w:t>
      </w:r>
    </w:p>
    <w:p w14:paraId="4DA243C3" w14:textId="77777777" w:rsidR="00DE3A7C" w:rsidRPr="00CA448F" w:rsidRDefault="00DE3A7C" w:rsidP="00F10D84">
      <w:pPr>
        <w:ind w:left="1440" w:hanging="1440"/>
        <w:jc w:val="both"/>
        <w:rPr>
          <w:rFonts w:ascii="Arial" w:hAnsi="Arial" w:cs="Arial"/>
          <w:sz w:val="22"/>
          <w:szCs w:val="22"/>
          <w:lang w:val="en-GB"/>
        </w:rPr>
      </w:pPr>
    </w:p>
    <w:p w14:paraId="29FC5174" w14:textId="173B0563" w:rsidR="002073B6" w:rsidRPr="00CA448F" w:rsidRDefault="002073B6" w:rsidP="00F10D84">
      <w:pPr>
        <w:jc w:val="both"/>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F10D84">
      <w:pPr>
        <w:ind w:left="720" w:hanging="720"/>
        <w:jc w:val="both"/>
        <w:rPr>
          <w:rFonts w:ascii="Arial" w:hAnsi="Arial" w:cs="Arial"/>
          <w:sz w:val="22"/>
          <w:szCs w:val="22"/>
          <w:lang w:val="en-GB"/>
        </w:rPr>
      </w:pPr>
    </w:p>
    <w:p w14:paraId="1D491458" w14:textId="15767220" w:rsidR="002073B6" w:rsidRDefault="002073B6" w:rsidP="00F10D84">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F10D84">
      <w:pPr>
        <w:jc w:val="both"/>
        <w:rPr>
          <w:rFonts w:ascii="Arial" w:hAnsi="Arial" w:cs="Arial"/>
          <w:sz w:val="22"/>
          <w:szCs w:val="22"/>
          <w:lang w:val="en-GB"/>
        </w:rPr>
      </w:pPr>
    </w:p>
    <w:p w14:paraId="2C1F3246" w14:textId="62BA4443" w:rsidR="002073B6" w:rsidRDefault="002073B6" w:rsidP="00F10D84">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F10D84">
      <w:pPr>
        <w:jc w:val="both"/>
        <w:rPr>
          <w:rFonts w:ascii="Arial" w:hAnsi="Arial" w:cs="Arial"/>
          <w:sz w:val="22"/>
          <w:szCs w:val="22"/>
          <w:lang w:val="en-GB"/>
        </w:rPr>
      </w:pPr>
    </w:p>
    <w:p w14:paraId="616022B5" w14:textId="210B3C35" w:rsidR="002073B6" w:rsidRDefault="002073B6" w:rsidP="00F10D84">
      <w:pPr>
        <w:pStyle w:val="ListParagraph"/>
        <w:numPr>
          <w:ilvl w:val="0"/>
          <w:numId w:val="17"/>
        </w:numPr>
        <w:ind w:left="426" w:hanging="426"/>
        <w:jc w:val="both"/>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F10D84">
      <w:pPr>
        <w:jc w:val="both"/>
        <w:rPr>
          <w:rFonts w:ascii="Arial" w:hAnsi="Arial" w:cs="Arial"/>
          <w:sz w:val="22"/>
          <w:szCs w:val="22"/>
          <w:lang w:val="en-GB"/>
        </w:rPr>
      </w:pPr>
    </w:p>
    <w:p w14:paraId="337E7C87" w14:textId="32E4E24A" w:rsidR="002073B6" w:rsidRPr="00EE7C44" w:rsidRDefault="002073B6" w:rsidP="00F10D84">
      <w:pPr>
        <w:pStyle w:val="ListParagraph"/>
        <w:numPr>
          <w:ilvl w:val="0"/>
          <w:numId w:val="17"/>
        </w:numPr>
        <w:ind w:left="426" w:hanging="426"/>
        <w:jc w:val="both"/>
        <w:rPr>
          <w:rFonts w:ascii="Arial" w:hAnsi="Arial" w:cs="Arial"/>
          <w:bCs/>
          <w:sz w:val="22"/>
          <w:szCs w:val="22"/>
          <w:highlight w:val="yellow"/>
          <w:lang w:val="en-GB"/>
        </w:rPr>
      </w:pPr>
      <w:r w:rsidRPr="00EE7C44">
        <w:rPr>
          <w:rFonts w:ascii="Arial" w:hAnsi="Arial" w:cs="Arial"/>
          <w:bCs/>
          <w:sz w:val="22"/>
          <w:szCs w:val="22"/>
          <w:highlight w:val="yellow"/>
          <w:lang w:val="en-GB"/>
        </w:rPr>
        <w:t xml:space="preserve">There are separate registers in which security interests in both land and personal property in the DIFC can be registered. </w:t>
      </w:r>
    </w:p>
    <w:p w14:paraId="167C2861" w14:textId="77777777" w:rsidR="002073B6" w:rsidRPr="00CA448F" w:rsidRDefault="002073B6" w:rsidP="00F10D84">
      <w:pPr>
        <w:ind w:left="720" w:hanging="720"/>
        <w:jc w:val="both"/>
        <w:rPr>
          <w:rFonts w:ascii="Arial" w:hAnsi="Arial" w:cs="Arial"/>
          <w:b/>
          <w:sz w:val="22"/>
          <w:szCs w:val="22"/>
          <w:lang w:val="en-GB"/>
        </w:rPr>
      </w:pPr>
    </w:p>
    <w:p w14:paraId="59AB1BE2" w14:textId="77777777" w:rsidR="00DE3A7C" w:rsidRPr="00CA448F" w:rsidRDefault="002073B6" w:rsidP="00F10D84">
      <w:pPr>
        <w:ind w:left="1440" w:hanging="1440"/>
        <w:jc w:val="both"/>
        <w:rPr>
          <w:rFonts w:ascii="Arial" w:hAnsi="Arial" w:cs="Arial"/>
          <w:b/>
          <w:bCs/>
          <w:sz w:val="22"/>
          <w:szCs w:val="22"/>
          <w:lang w:val="en-GB"/>
        </w:rPr>
      </w:pPr>
      <w:r w:rsidRPr="00F10D84">
        <w:rPr>
          <w:rFonts w:ascii="Arial" w:hAnsi="Arial" w:cs="Arial"/>
          <w:b/>
          <w:bCs/>
          <w:sz w:val="22"/>
          <w:szCs w:val="22"/>
          <w:highlight w:val="green"/>
          <w:lang w:val="en-GB"/>
        </w:rPr>
        <w:t>Question 1.6</w:t>
      </w:r>
    </w:p>
    <w:p w14:paraId="78F4299F" w14:textId="77777777" w:rsidR="00DE3A7C" w:rsidRPr="00CA448F" w:rsidRDefault="00DE3A7C" w:rsidP="00F10D84">
      <w:pPr>
        <w:ind w:left="1440" w:hanging="1440"/>
        <w:jc w:val="both"/>
        <w:rPr>
          <w:rFonts w:ascii="Arial" w:hAnsi="Arial" w:cs="Arial"/>
          <w:sz w:val="22"/>
          <w:szCs w:val="22"/>
          <w:lang w:val="en-GB"/>
        </w:rPr>
      </w:pPr>
    </w:p>
    <w:p w14:paraId="3425C2D8" w14:textId="17457E2A" w:rsidR="002073B6" w:rsidRPr="00CA448F" w:rsidRDefault="002073B6" w:rsidP="00F10D84">
      <w:pPr>
        <w:jc w:val="both"/>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F10D84">
      <w:pPr>
        <w:jc w:val="both"/>
        <w:rPr>
          <w:rFonts w:ascii="Arial" w:hAnsi="Arial" w:cs="Arial"/>
          <w:sz w:val="22"/>
          <w:szCs w:val="22"/>
          <w:lang w:val="en-GB"/>
        </w:rPr>
      </w:pPr>
    </w:p>
    <w:p w14:paraId="3C5FC44B" w14:textId="71B58E6B" w:rsidR="002073B6" w:rsidRDefault="002073B6" w:rsidP="00F10D84">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F10D84">
      <w:pPr>
        <w:jc w:val="both"/>
        <w:rPr>
          <w:rFonts w:ascii="Arial" w:hAnsi="Arial" w:cs="Arial"/>
          <w:sz w:val="22"/>
          <w:szCs w:val="22"/>
          <w:lang w:val="en-GB"/>
        </w:rPr>
      </w:pPr>
    </w:p>
    <w:p w14:paraId="59FA80E0" w14:textId="03D675CC" w:rsidR="002073B6" w:rsidRDefault="002073B6" w:rsidP="00F10D84">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F10D84">
      <w:pPr>
        <w:jc w:val="both"/>
        <w:rPr>
          <w:rFonts w:ascii="Arial" w:hAnsi="Arial" w:cs="Arial"/>
          <w:sz w:val="22"/>
          <w:szCs w:val="22"/>
          <w:lang w:val="en-GB"/>
        </w:rPr>
      </w:pPr>
    </w:p>
    <w:p w14:paraId="75642A41" w14:textId="0B23BFEA" w:rsidR="002073B6" w:rsidRPr="0082552E" w:rsidRDefault="002073B6" w:rsidP="00F10D84">
      <w:pPr>
        <w:pStyle w:val="ListParagraph"/>
        <w:numPr>
          <w:ilvl w:val="0"/>
          <w:numId w:val="18"/>
        </w:numPr>
        <w:ind w:left="426" w:hanging="426"/>
        <w:jc w:val="both"/>
        <w:rPr>
          <w:rFonts w:ascii="Arial" w:hAnsi="Arial" w:cs="Arial"/>
          <w:bCs/>
          <w:sz w:val="22"/>
          <w:szCs w:val="22"/>
          <w:highlight w:val="yellow"/>
          <w:lang w:val="en-GB"/>
        </w:rPr>
      </w:pPr>
      <w:r w:rsidRPr="0082552E">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75862E73" w14:textId="77777777" w:rsidR="006F58B3" w:rsidRPr="006F58B3" w:rsidRDefault="006F58B3" w:rsidP="00F10D84">
      <w:pPr>
        <w:jc w:val="both"/>
        <w:rPr>
          <w:rFonts w:ascii="Arial" w:hAnsi="Arial" w:cs="Arial"/>
          <w:bCs/>
          <w:sz w:val="22"/>
          <w:szCs w:val="22"/>
          <w:lang w:val="en-GB"/>
        </w:rPr>
      </w:pPr>
    </w:p>
    <w:p w14:paraId="435272A5" w14:textId="72E6EDEC" w:rsidR="002073B6" w:rsidRPr="00CA448F" w:rsidRDefault="002073B6" w:rsidP="00F10D84">
      <w:pPr>
        <w:pStyle w:val="ListParagraph"/>
        <w:numPr>
          <w:ilvl w:val="0"/>
          <w:numId w:val="18"/>
        </w:numPr>
        <w:ind w:left="426" w:hanging="426"/>
        <w:jc w:val="both"/>
        <w:rPr>
          <w:rFonts w:ascii="Arial" w:hAnsi="Arial" w:cs="Arial"/>
          <w:sz w:val="22"/>
          <w:szCs w:val="22"/>
          <w:lang w:val="en-GB"/>
        </w:rPr>
      </w:pPr>
      <w:r w:rsidRPr="00CA448F">
        <w:rPr>
          <w:rFonts w:ascii="Arial" w:hAnsi="Arial" w:cs="Arial"/>
          <w:sz w:val="22"/>
          <w:szCs w:val="22"/>
          <w:lang w:val="en-GB"/>
        </w:rPr>
        <w:t>Secured creditors may enforce their securities provided they have obtained Court permission to do so.</w:t>
      </w:r>
    </w:p>
    <w:p w14:paraId="2C5618EF" w14:textId="305D1009" w:rsidR="00DE3A7C" w:rsidRPr="00CA448F" w:rsidRDefault="002073B6" w:rsidP="00F10D84">
      <w:pPr>
        <w:ind w:left="1440" w:hanging="1440"/>
        <w:jc w:val="both"/>
        <w:rPr>
          <w:rFonts w:ascii="Arial" w:hAnsi="Arial" w:cs="Arial"/>
          <w:b/>
          <w:bCs/>
          <w:sz w:val="22"/>
          <w:szCs w:val="22"/>
          <w:lang w:val="en-GB"/>
        </w:rPr>
      </w:pPr>
      <w:r w:rsidRPr="00F10D84">
        <w:rPr>
          <w:rFonts w:ascii="Arial" w:hAnsi="Arial" w:cs="Arial"/>
          <w:b/>
          <w:bCs/>
          <w:sz w:val="22"/>
          <w:szCs w:val="22"/>
          <w:highlight w:val="green"/>
          <w:lang w:val="en-GB"/>
        </w:rPr>
        <w:lastRenderedPageBreak/>
        <w:t>Question 1.</w:t>
      </w:r>
      <w:r w:rsidR="00815F57" w:rsidRPr="00F10D84">
        <w:rPr>
          <w:rFonts w:ascii="Arial" w:hAnsi="Arial" w:cs="Arial"/>
          <w:b/>
          <w:bCs/>
          <w:sz w:val="22"/>
          <w:szCs w:val="22"/>
          <w:highlight w:val="green"/>
          <w:lang w:val="en-GB"/>
        </w:rPr>
        <w:t>7</w:t>
      </w:r>
    </w:p>
    <w:p w14:paraId="78C34F12" w14:textId="77777777" w:rsidR="00DE3A7C" w:rsidRPr="00CA448F" w:rsidRDefault="00DE3A7C" w:rsidP="00F10D84">
      <w:pPr>
        <w:ind w:left="1440" w:hanging="1440"/>
        <w:jc w:val="both"/>
        <w:rPr>
          <w:rFonts w:ascii="Arial" w:hAnsi="Arial" w:cs="Arial"/>
          <w:sz w:val="22"/>
          <w:szCs w:val="22"/>
          <w:lang w:val="en-GB"/>
        </w:rPr>
      </w:pPr>
    </w:p>
    <w:p w14:paraId="51C567A2" w14:textId="74C77019" w:rsidR="002073B6" w:rsidRPr="00CA448F" w:rsidRDefault="002073B6" w:rsidP="00F10D84">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F10D84">
      <w:pPr>
        <w:ind w:left="720" w:hanging="720"/>
        <w:jc w:val="both"/>
        <w:rPr>
          <w:rFonts w:ascii="Arial" w:hAnsi="Arial" w:cs="Arial"/>
          <w:sz w:val="22"/>
          <w:szCs w:val="22"/>
          <w:lang w:val="en-GB"/>
        </w:rPr>
      </w:pPr>
    </w:p>
    <w:p w14:paraId="439540AC" w14:textId="6B954BA9" w:rsidR="002073B6" w:rsidRDefault="002073B6" w:rsidP="00F10D84">
      <w:pPr>
        <w:pStyle w:val="ListParagraph"/>
        <w:numPr>
          <w:ilvl w:val="0"/>
          <w:numId w:val="20"/>
        </w:numPr>
        <w:ind w:left="426" w:hanging="426"/>
        <w:jc w:val="both"/>
        <w:rPr>
          <w:rFonts w:ascii="Arial" w:hAnsi="Arial" w:cs="Arial"/>
          <w:bCs/>
          <w:sz w:val="22"/>
          <w:szCs w:val="22"/>
          <w:lang w:val="en-GB"/>
        </w:rPr>
      </w:pPr>
      <w:r w:rsidRPr="00021E7D">
        <w:rPr>
          <w:rFonts w:ascii="Arial" w:hAnsi="Arial" w:cs="Arial"/>
          <w:bCs/>
          <w:sz w:val="22"/>
          <w:szCs w:val="22"/>
          <w:lang w:val="en-GB"/>
        </w:rPr>
        <w:t>Interest on debts owed by the debtor stops accruing on the date of commencement of Preventive Composition.</w:t>
      </w:r>
      <w:r w:rsidRPr="007B4F09">
        <w:rPr>
          <w:rFonts w:ascii="Arial" w:hAnsi="Arial" w:cs="Arial"/>
          <w:bCs/>
          <w:sz w:val="22"/>
          <w:szCs w:val="22"/>
          <w:lang w:val="en-GB"/>
        </w:rPr>
        <w:t xml:space="preserve"> </w:t>
      </w:r>
      <w:r w:rsidRPr="007B4F09">
        <w:rPr>
          <w:rFonts w:ascii="Arial" w:hAnsi="Arial" w:cs="Arial"/>
          <w:bCs/>
          <w:sz w:val="22"/>
          <w:szCs w:val="22"/>
          <w:lang w:val="en-GB"/>
        </w:rPr>
        <w:tab/>
      </w:r>
    </w:p>
    <w:p w14:paraId="59848C9A" w14:textId="77777777" w:rsidR="006F58B3" w:rsidRPr="006F58B3" w:rsidRDefault="006F58B3" w:rsidP="00F10D84">
      <w:pPr>
        <w:jc w:val="both"/>
        <w:rPr>
          <w:rFonts w:ascii="Arial" w:hAnsi="Arial" w:cs="Arial"/>
          <w:bCs/>
          <w:sz w:val="22"/>
          <w:szCs w:val="22"/>
          <w:lang w:val="en-GB"/>
        </w:rPr>
      </w:pPr>
    </w:p>
    <w:p w14:paraId="3492BEDA" w14:textId="4D12D3AD" w:rsidR="002073B6" w:rsidRDefault="002073B6" w:rsidP="00F10D84">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F10D84">
      <w:pPr>
        <w:jc w:val="both"/>
        <w:rPr>
          <w:rFonts w:ascii="Arial" w:hAnsi="Arial" w:cs="Arial"/>
          <w:sz w:val="22"/>
          <w:szCs w:val="22"/>
          <w:lang w:val="en-GB"/>
        </w:rPr>
      </w:pPr>
    </w:p>
    <w:p w14:paraId="190CA9E3" w14:textId="0ED3FA43" w:rsidR="002073B6" w:rsidRDefault="002073B6" w:rsidP="00F10D84">
      <w:pPr>
        <w:pStyle w:val="ListParagraph"/>
        <w:numPr>
          <w:ilvl w:val="0"/>
          <w:numId w:val="20"/>
        </w:numPr>
        <w:ind w:left="426" w:hanging="426"/>
        <w:jc w:val="both"/>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F10D84">
      <w:pPr>
        <w:jc w:val="both"/>
        <w:rPr>
          <w:rFonts w:ascii="Arial" w:hAnsi="Arial" w:cs="Arial"/>
          <w:sz w:val="22"/>
          <w:szCs w:val="22"/>
          <w:lang w:val="en-GB"/>
        </w:rPr>
      </w:pPr>
    </w:p>
    <w:p w14:paraId="080B7891" w14:textId="0BA9415C" w:rsidR="002073B6" w:rsidRPr="00AE560F" w:rsidRDefault="002073B6" w:rsidP="00F10D84">
      <w:pPr>
        <w:pStyle w:val="ListParagraph"/>
        <w:numPr>
          <w:ilvl w:val="0"/>
          <w:numId w:val="20"/>
        </w:numPr>
        <w:ind w:left="426" w:hanging="426"/>
        <w:jc w:val="both"/>
        <w:rPr>
          <w:rFonts w:ascii="Arial" w:hAnsi="Arial" w:cs="Arial"/>
          <w:sz w:val="22"/>
          <w:szCs w:val="22"/>
          <w:highlight w:val="yellow"/>
          <w:lang w:val="en-GB"/>
        </w:rPr>
      </w:pPr>
      <w:r w:rsidRPr="00AE560F">
        <w:rPr>
          <w:rFonts w:ascii="Arial" w:hAnsi="Arial" w:cs="Arial"/>
          <w:sz w:val="22"/>
          <w:szCs w:val="22"/>
          <w:highlight w:val="yellow"/>
          <w:lang w:val="en-GB"/>
        </w:rPr>
        <w:t xml:space="preserve">The Court can order the rescission of effective contract to which the debtor is a party. </w:t>
      </w:r>
    </w:p>
    <w:p w14:paraId="3B1D0DCB" w14:textId="04E06567" w:rsidR="002073B6" w:rsidRDefault="002073B6" w:rsidP="00F10D84">
      <w:pPr>
        <w:ind w:left="720" w:hanging="720"/>
        <w:jc w:val="both"/>
        <w:rPr>
          <w:rFonts w:ascii="Arial" w:hAnsi="Arial" w:cs="Arial"/>
          <w:sz w:val="22"/>
          <w:szCs w:val="22"/>
          <w:lang w:val="en-GB"/>
        </w:rPr>
      </w:pPr>
    </w:p>
    <w:p w14:paraId="41023C9E" w14:textId="77777777" w:rsidR="00DE3A7C" w:rsidRPr="00CA448F" w:rsidRDefault="002073B6" w:rsidP="00F10D84">
      <w:pPr>
        <w:ind w:left="1440" w:hanging="1440"/>
        <w:jc w:val="both"/>
        <w:rPr>
          <w:rFonts w:ascii="Arial" w:hAnsi="Arial" w:cs="Arial"/>
          <w:b/>
          <w:bCs/>
          <w:sz w:val="22"/>
          <w:szCs w:val="22"/>
          <w:lang w:val="en-GB"/>
        </w:rPr>
      </w:pPr>
      <w:r w:rsidRPr="00F10D84">
        <w:rPr>
          <w:rFonts w:ascii="Arial" w:hAnsi="Arial" w:cs="Arial"/>
          <w:b/>
          <w:bCs/>
          <w:sz w:val="22"/>
          <w:szCs w:val="22"/>
          <w:highlight w:val="green"/>
          <w:lang w:val="en-GB"/>
        </w:rPr>
        <w:t>Question 1.8</w:t>
      </w:r>
    </w:p>
    <w:p w14:paraId="5680D334" w14:textId="77777777" w:rsidR="00DE3A7C" w:rsidRPr="00CA448F" w:rsidRDefault="00DE3A7C" w:rsidP="00F10D84">
      <w:pPr>
        <w:ind w:left="1440" w:hanging="1440"/>
        <w:jc w:val="both"/>
        <w:rPr>
          <w:rFonts w:ascii="Arial" w:hAnsi="Arial" w:cs="Arial"/>
          <w:sz w:val="22"/>
          <w:szCs w:val="22"/>
          <w:lang w:val="en-GB"/>
        </w:rPr>
      </w:pPr>
    </w:p>
    <w:p w14:paraId="64A70AA6" w14:textId="0DDC4647" w:rsidR="002073B6" w:rsidRPr="00CA448F" w:rsidRDefault="002073B6" w:rsidP="00F10D84">
      <w:pPr>
        <w:jc w:val="both"/>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F10D84">
      <w:pPr>
        <w:ind w:left="720" w:hanging="720"/>
        <w:jc w:val="both"/>
        <w:rPr>
          <w:rFonts w:ascii="Arial" w:hAnsi="Arial" w:cs="Arial"/>
          <w:sz w:val="22"/>
          <w:szCs w:val="22"/>
          <w:lang w:val="en-GB"/>
        </w:rPr>
      </w:pPr>
    </w:p>
    <w:p w14:paraId="6119C70B" w14:textId="7AEBD449" w:rsidR="002073B6" w:rsidRPr="003E1731" w:rsidRDefault="002073B6" w:rsidP="00F10D84">
      <w:pPr>
        <w:pStyle w:val="ListParagraph"/>
        <w:numPr>
          <w:ilvl w:val="0"/>
          <w:numId w:val="22"/>
        </w:numPr>
        <w:ind w:left="426" w:hanging="426"/>
        <w:jc w:val="both"/>
        <w:rPr>
          <w:rFonts w:ascii="Arial" w:hAnsi="Arial" w:cs="Arial"/>
          <w:bCs/>
          <w:sz w:val="22"/>
          <w:szCs w:val="22"/>
          <w:highlight w:val="yellow"/>
          <w:lang w:val="en-GB"/>
        </w:rPr>
      </w:pPr>
      <w:r w:rsidRPr="003E1731">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F10D84">
      <w:pPr>
        <w:jc w:val="both"/>
        <w:rPr>
          <w:rFonts w:ascii="Arial" w:hAnsi="Arial" w:cs="Arial"/>
          <w:bCs/>
          <w:sz w:val="22"/>
          <w:szCs w:val="22"/>
          <w:lang w:val="en-GB"/>
        </w:rPr>
      </w:pPr>
    </w:p>
    <w:p w14:paraId="5605B34F" w14:textId="495F2371" w:rsidR="002073B6" w:rsidRPr="003E1731" w:rsidRDefault="002073B6" w:rsidP="00F10D84">
      <w:pPr>
        <w:pStyle w:val="ListParagraph"/>
        <w:numPr>
          <w:ilvl w:val="0"/>
          <w:numId w:val="22"/>
        </w:numPr>
        <w:ind w:left="426" w:hanging="426"/>
        <w:jc w:val="both"/>
        <w:rPr>
          <w:rFonts w:ascii="Arial" w:hAnsi="Arial" w:cs="Arial"/>
          <w:sz w:val="22"/>
          <w:szCs w:val="22"/>
          <w:lang w:val="en-GB"/>
        </w:rPr>
      </w:pPr>
      <w:r w:rsidRPr="003E1731">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F10D84">
      <w:pPr>
        <w:jc w:val="both"/>
        <w:rPr>
          <w:rFonts w:ascii="Arial" w:hAnsi="Arial" w:cs="Arial"/>
          <w:sz w:val="22"/>
          <w:szCs w:val="22"/>
          <w:lang w:val="en-GB"/>
        </w:rPr>
      </w:pPr>
    </w:p>
    <w:p w14:paraId="698F3E2A" w14:textId="569EBAF9" w:rsidR="002073B6" w:rsidRDefault="002073B6" w:rsidP="00F10D84">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F10D84">
      <w:pPr>
        <w:jc w:val="both"/>
        <w:rPr>
          <w:rFonts w:ascii="Arial" w:hAnsi="Arial" w:cs="Arial"/>
          <w:sz w:val="22"/>
          <w:szCs w:val="22"/>
          <w:lang w:val="en-GB"/>
        </w:rPr>
      </w:pPr>
    </w:p>
    <w:p w14:paraId="313E7C06" w14:textId="503D75DC" w:rsidR="002073B6" w:rsidRPr="00CA448F" w:rsidRDefault="002073B6" w:rsidP="00F10D84">
      <w:pPr>
        <w:pStyle w:val="ListParagraph"/>
        <w:numPr>
          <w:ilvl w:val="0"/>
          <w:numId w:val="22"/>
        </w:numPr>
        <w:ind w:left="426" w:hanging="426"/>
        <w:jc w:val="both"/>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F10D84">
      <w:pPr>
        <w:ind w:left="1440" w:hanging="1440"/>
        <w:jc w:val="both"/>
        <w:rPr>
          <w:rFonts w:ascii="Arial" w:hAnsi="Arial" w:cs="Arial"/>
          <w:sz w:val="22"/>
          <w:szCs w:val="22"/>
          <w:lang w:val="en-GB"/>
        </w:rPr>
      </w:pPr>
    </w:p>
    <w:p w14:paraId="5A2043A9" w14:textId="77777777" w:rsidR="00DE3A7C" w:rsidRPr="00CA448F" w:rsidRDefault="002073B6" w:rsidP="00F10D84">
      <w:pPr>
        <w:ind w:left="1440" w:hanging="1440"/>
        <w:jc w:val="both"/>
        <w:rPr>
          <w:rFonts w:ascii="Arial" w:hAnsi="Arial" w:cs="Arial"/>
          <w:b/>
          <w:bCs/>
          <w:sz w:val="22"/>
          <w:szCs w:val="22"/>
          <w:lang w:val="en-GB"/>
        </w:rPr>
      </w:pPr>
      <w:r w:rsidRPr="00F10D84">
        <w:rPr>
          <w:rFonts w:ascii="Arial" w:hAnsi="Arial" w:cs="Arial"/>
          <w:b/>
          <w:bCs/>
          <w:sz w:val="22"/>
          <w:szCs w:val="22"/>
          <w:highlight w:val="green"/>
          <w:lang w:val="en-GB"/>
        </w:rPr>
        <w:t>Question 1.9</w:t>
      </w:r>
    </w:p>
    <w:p w14:paraId="37A99E39" w14:textId="77777777" w:rsidR="00DE3A7C" w:rsidRPr="00922A3A" w:rsidRDefault="00DE3A7C" w:rsidP="00F10D84">
      <w:pPr>
        <w:ind w:left="1440" w:hanging="1440"/>
        <w:jc w:val="both"/>
        <w:rPr>
          <w:rFonts w:ascii="Arial" w:hAnsi="Arial" w:cs="Arial"/>
          <w:sz w:val="22"/>
          <w:szCs w:val="22"/>
          <w:lang w:val="en-GB"/>
        </w:rPr>
      </w:pPr>
    </w:p>
    <w:p w14:paraId="49446C32" w14:textId="0AD6970B" w:rsidR="002073B6" w:rsidRPr="00922A3A" w:rsidRDefault="001A1E2D" w:rsidP="00F10D84">
      <w:pPr>
        <w:jc w:val="both"/>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F10D84">
      <w:pPr>
        <w:ind w:left="720" w:hanging="720"/>
        <w:jc w:val="both"/>
        <w:rPr>
          <w:rFonts w:ascii="Arial" w:hAnsi="Arial" w:cs="Arial"/>
          <w:sz w:val="22"/>
          <w:szCs w:val="22"/>
          <w:lang w:val="en-GB"/>
        </w:rPr>
      </w:pPr>
    </w:p>
    <w:p w14:paraId="147741BA" w14:textId="5D1C18E7" w:rsidR="002073B6" w:rsidRPr="006F58B3" w:rsidRDefault="00B22E51" w:rsidP="00F10D84">
      <w:pPr>
        <w:pStyle w:val="ListParagraph"/>
        <w:numPr>
          <w:ilvl w:val="0"/>
          <w:numId w:val="24"/>
        </w:numPr>
        <w:ind w:left="426" w:hanging="426"/>
        <w:jc w:val="both"/>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F10D84">
      <w:pPr>
        <w:jc w:val="both"/>
        <w:rPr>
          <w:rFonts w:ascii="Arial" w:hAnsi="Arial" w:cs="Arial"/>
          <w:sz w:val="22"/>
          <w:szCs w:val="22"/>
          <w:lang w:val="en-GB"/>
        </w:rPr>
      </w:pPr>
    </w:p>
    <w:p w14:paraId="1E591EB3" w14:textId="48A50DF7" w:rsidR="002073B6" w:rsidRPr="00AE560F" w:rsidRDefault="00BA06CC" w:rsidP="00F10D84">
      <w:pPr>
        <w:pStyle w:val="ListParagraph"/>
        <w:numPr>
          <w:ilvl w:val="0"/>
          <w:numId w:val="24"/>
        </w:numPr>
        <w:ind w:left="426" w:hanging="426"/>
        <w:jc w:val="both"/>
        <w:rPr>
          <w:rFonts w:ascii="Arial" w:hAnsi="Arial" w:cs="Arial"/>
          <w:bCs/>
          <w:sz w:val="22"/>
          <w:szCs w:val="22"/>
          <w:highlight w:val="yellow"/>
          <w:lang w:val="en-GB"/>
        </w:rPr>
      </w:pPr>
      <w:r w:rsidRPr="00AE560F">
        <w:rPr>
          <w:rFonts w:ascii="Arial" w:hAnsi="Arial" w:cs="Arial"/>
          <w:sz w:val="22"/>
          <w:szCs w:val="22"/>
          <w:highlight w:val="yellow"/>
        </w:rPr>
        <w:t>A</w:t>
      </w:r>
      <w:r w:rsidR="00F80E9B" w:rsidRPr="00AE560F">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AE560F">
        <w:rPr>
          <w:rFonts w:ascii="Arial" w:hAnsi="Arial" w:cs="Arial"/>
          <w:bCs/>
          <w:sz w:val="22"/>
          <w:szCs w:val="22"/>
          <w:highlight w:val="yellow"/>
          <w:lang w:val="en-GB"/>
        </w:rPr>
        <w:t xml:space="preserve">. </w:t>
      </w:r>
    </w:p>
    <w:p w14:paraId="7F15A46D" w14:textId="77777777" w:rsidR="006F58B3" w:rsidRPr="006F58B3" w:rsidRDefault="006F58B3" w:rsidP="00F10D84">
      <w:pPr>
        <w:jc w:val="both"/>
        <w:rPr>
          <w:rFonts w:ascii="Arial" w:hAnsi="Arial" w:cs="Arial"/>
          <w:bCs/>
          <w:sz w:val="22"/>
          <w:szCs w:val="22"/>
          <w:lang w:val="en-GB"/>
        </w:rPr>
      </w:pPr>
    </w:p>
    <w:p w14:paraId="5B5B360C" w14:textId="7C51F8C8" w:rsidR="002073B6" w:rsidRDefault="00821EDC" w:rsidP="00F10D84">
      <w:pPr>
        <w:pStyle w:val="ListParagraph"/>
        <w:numPr>
          <w:ilvl w:val="0"/>
          <w:numId w:val="24"/>
        </w:numPr>
        <w:ind w:left="426" w:hanging="426"/>
        <w:jc w:val="both"/>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F10D84">
      <w:pPr>
        <w:jc w:val="both"/>
        <w:rPr>
          <w:rFonts w:ascii="Arial" w:hAnsi="Arial" w:cs="Arial"/>
          <w:sz w:val="22"/>
          <w:szCs w:val="22"/>
          <w:lang w:val="en-GB"/>
        </w:rPr>
      </w:pPr>
    </w:p>
    <w:p w14:paraId="77B9E7DE" w14:textId="7DC1C200" w:rsidR="002073B6" w:rsidRPr="00FF7906" w:rsidRDefault="00FF7906" w:rsidP="00F10D84">
      <w:pPr>
        <w:pStyle w:val="ListParagraph"/>
        <w:numPr>
          <w:ilvl w:val="0"/>
          <w:numId w:val="24"/>
        </w:numPr>
        <w:ind w:left="426" w:hanging="426"/>
        <w:jc w:val="both"/>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F10D84">
      <w:pPr>
        <w:ind w:left="720" w:hanging="720"/>
        <w:jc w:val="both"/>
        <w:rPr>
          <w:rFonts w:ascii="Arial" w:hAnsi="Arial" w:cs="Arial"/>
          <w:sz w:val="22"/>
          <w:szCs w:val="22"/>
          <w:lang w:val="en-GB"/>
        </w:rPr>
      </w:pPr>
    </w:p>
    <w:p w14:paraId="2C36B1F5" w14:textId="77777777" w:rsidR="00DE3A7C" w:rsidRPr="00CA448F" w:rsidRDefault="002073B6" w:rsidP="00F10D84">
      <w:pPr>
        <w:ind w:left="720" w:hanging="720"/>
        <w:jc w:val="both"/>
        <w:rPr>
          <w:rFonts w:ascii="Arial" w:hAnsi="Arial" w:cs="Arial"/>
          <w:b/>
          <w:bCs/>
          <w:sz w:val="22"/>
          <w:szCs w:val="22"/>
          <w:lang w:val="en-GB"/>
        </w:rPr>
      </w:pPr>
      <w:r w:rsidRPr="00F10D84">
        <w:rPr>
          <w:rFonts w:ascii="Arial" w:hAnsi="Arial" w:cs="Arial"/>
          <w:b/>
          <w:bCs/>
          <w:sz w:val="22"/>
          <w:szCs w:val="22"/>
          <w:highlight w:val="green"/>
          <w:lang w:val="en-GB"/>
        </w:rPr>
        <w:t>Question 1.10</w:t>
      </w:r>
    </w:p>
    <w:p w14:paraId="79E26A8A" w14:textId="77777777" w:rsidR="00DE3A7C" w:rsidRPr="00CA448F" w:rsidRDefault="00DE3A7C" w:rsidP="00F10D84">
      <w:pPr>
        <w:ind w:left="720" w:hanging="720"/>
        <w:jc w:val="both"/>
        <w:rPr>
          <w:rFonts w:ascii="Arial" w:hAnsi="Arial" w:cs="Arial"/>
          <w:sz w:val="22"/>
          <w:szCs w:val="22"/>
          <w:lang w:val="en-GB"/>
        </w:rPr>
      </w:pPr>
    </w:p>
    <w:p w14:paraId="72E60C51" w14:textId="0DD27995" w:rsidR="002073B6" w:rsidRPr="00CA448F" w:rsidRDefault="002073B6" w:rsidP="00F10D84">
      <w:pPr>
        <w:ind w:left="720" w:hanging="720"/>
        <w:jc w:val="both"/>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30E2AA94" w14:textId="7DF134C6" w:rsidR="002073B6" w:rsidRDefault="002073B6" w:rsidP="00F10D84">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lastRenderedPageBreak/>
        <w:t>The DIFC Courts will enforce judgments and arbitration awards from other countries in accordance with the Riyadh Convention (</w:t>
      </w:r>
      <w:r w:rsidRPr="00CA448F">
        <w:rPr>
          <w:rFonts w:ascii="Arial" w:eastAsia="MS Mincho" w:hAnsi="Arial" w:cs="Arial"/>
          <w:sz w:val="22"/>
          <w:szCs w:val="22"/>
          <w:lang w:val="en-NZ"/>
        </w:rPr>
        <w:t>Riyadh Arab Agreement for Judicial Co-operation)</w:t>
      </w:r>
      <w:r w:rsidRPr="00CA448F">
        <w:rPr>
          <w:rFonts w:ascii="Arial" w:hAnsi="Arial" w:cs="Arial"/>
          <w:sz w:val="22"/>
          <w:szCs w:val="22"/>
          <w:lang w:val="en-GB"/>
        </w:rPr>
        <w:t xml:space="preserve">. </w:t>
      </w:r>
    </w:p>
    <w:p w14:paraId="298291C9" w14:textId="77777777" w:rsidR="006F58B3" w:rsidRPr="006F58B3" w:rsidRDefault="006F58B3" w:rsidP="00F10D84">
      <w:pPr>
        <w:jc w:val="both"/>
        <w:rPr>
          <w:rFonts w:ascii="Arial" w:hAnsi="Arial" w:cs="Arial"/>
          <w:sz w:val="22"/>
          <w:szCs w:val="22"/>
          <w:lang w:val="en-GB"/>
        </w:rPr>
      </w:pPr>
    </w:p>
    <w:p w14:paraId="3625363A" w14:textId="111F8E2F" w:rsidR="002073B6" w:rsidRPr="009766B3" w:rsidRDefault="002073B6" w:rsidP="00F10D84">
      <w:pPr>
        <w:pStyle w:val="ListParagraph"/>
        <w:numPr>
          <w:ilvl w:val="0"/>
          <w:numId w:val="25"/>
        </w:numPr>
        <w:ind w:left="426" w:hanging="426"/>
        <w:jc w:val="both"/>
        <w:rPr>
          <w:rFonts w:ascii="Arial" w:hAnsi="Arial" w:cs="Arial"/>
          <w:bCs/>
          <w:sz w:val="22"/>
          <w:szCs w:val="22"/>
          <w:highlight w:val="yellow"/>
          <w:lang w:val="en-GB"/>
        </w:rPr>
      </w:pPr>
      <w:r w:rsidRPr="009766B3">
        <w:rPr>
          <w:rFonts w:ascii="Arial" w:hAnsi="Arial" w:cs="Arial"/>
          <w:bCs/>
          <w:sz w:val="22"/>
          <w:szCs w:val="22"/>
          <w:highlight w:val="yellow"/>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F10D84">
      <w:pPr>
        <w:jc w:val="both"/>
        <w:rPr>
          <w:rFonts w:ascii="Arial" w:hAnsi="Arial" w:cs="Arial"/>
          <w:bCs/>
          <w:sz w:val="22"/>
          <w:szCs w:val="22"/>
          <w:lang w:val="en-GB"/>
        </w:rPr>
      </w:pPr>
    </w:p>
    <w:p w14:paraId="6A27203B" w14:textId="115A7D29" w:rsidR="002073B6" w:rsidRDefault="002073B6" w:rsidP="00F10D84">
      <w:pPr>
        <w:pStyle w:val="ListParagraph"/>
        <w:numPr>
          <w:ilvl w:val="0"/>
          <w:numId w:val="25"/>
        </w:numPr>
        <w:ind w:left="426" w:hanging="426"/>
        <w:jc w:val="both"/>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F10D84">
      <w:pPr>
        <w:jc w:val="both"/>
        <w:rPr>
          <w:rFonts w:ascii="Arial" w:hAnsi="Arial" w:cs="Arial"/>
          <w:sz w:val="22"/>
          <w:szCs w:val="22"/>
          <w:lang w:val="en-GB"/>
        </w:rPr>
      </w:pPr>
    </w:p>
    <w:p w14:paraId="02C87DC8" w14:textId="459201FC" w:rsidR="003C6597" w:rsidRPr="009766B3" w:rsidRDefault="002073B6" w:rsidP="00F10D84">
      <w:pPr>
        <w:pStyle w:val="ListParagraph"/>
        <w:numPr>
          <w:ilvl w:val="0"/>
          <w:numId w:val="25"/>
        </w:numPr>
        <w:ind w:left="426" w:hanging="426"/>
        <w:jc w:val="both"/>
        <w:rPr>
          <w:rFonts w:ascii="Arial" w:hAnsi="Arial" w:cs="Arial"/>
          <w:sz w:val="22"/>
          <w:szCs w:val="22"/>
          <w:lang w:val="en-GB"/>
        </w:rPr>
      </w:pPr>
      <w:r w:rsidRPr="009766B3">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F10D84">
      <w:pPr>
        <w:jc w:val="both"/>
        <w:rPr>
          <w:rFonts w:ascii="Arial" w:hAnsi="Arial" w:cs="Arial"/>
          <w:bCs/>
          <w:sz w:val="22"/>
          <w:szCs w:val="22"/>
          <w:lang w:val="en-GB"/>
        </w:rPr>
      </w:pPr>
    </w:p>
    <w:p w14:paraId="2310A624" w14:textId="50C26E6C" w:rsidR="002C1EC5" w:rsidRPr="00CA448F" w:rsidRDefault="002C1EC5" w:rsidP="00F10D84">
      <w:pPr>
        <w:jc w:val="both"/>
        <w:rPr>
          <w:rFonts w:ascii="Arial" w:hAnsi="Arial" w:cs="Arial"/>
          <w:bCs/>
          <w:sz w:val="22"/>
          <w:szCs w:val="22"/>
          <w:lang w:val="en-GB"/>
        </w:rPr>
      </w:pPr>
    </w:p>
    <w:p w14:paraId="458E4DDF" w14:textId="77777777" w:rsidR="00962045" w:rsidRPr="00CA448F" w:rsidRDefault="00DF75F8" w:rsidP="00F10D84">
      <w:pPr>
        <w:jc w:val="both"/>
        <w:rPr>
          <w:rFonts w:ascii="Arial" w:hAnsi="Arial" w:cs="Arial"/>
          <w:b/>
          <w:sz w:val="22"/>
          <w:szCs w:val="22"/>
          <w:lang w:val="en-GB"/>
        </w:rPr>
      </w:pPr>
      <w:r w:rsidRPr="00E10836">
        <w:rPr>
          <w:rFonts w:ascii="Arial" w:hAnsi="Arial" w:cs="Arial"/>
          <w:b/>
          <w:sz w:val="22"/>
          <w:szCs w:val="22"/>
          <w:highlight w:val="green"/>
          <w:lang w:val="en-GB"/>
        </w:rPr>
        <w:t>QUESTION 2</w:t>
      </w:r>
      <w:r w:rsidR="00962045" w:rsidRPr="00E10836">
        <w:rPr>
          <w:rFonts w:ascii="Arial" w:hAnsi="Arial" w:cs="Arial"/>
          <w:b/>
          <w:sz w:val="22"/>
          <w:szCs w:val="22"/>
          <w:highlight w:val="green"/>
          <w:lang w:val="en-GB"/>
        </w:rPr>
        <w:t xml:space="preserve"> (direct questions) [10 marks]</w:t>
      </w:r>
      <w:r w:rsidR="00962045" w:rsidRPr="00CA448F">
        <w:rPr>
          <w:rFonts w:ascii="Arial" w:hAnsi="Arial" w:cs="Arial"/>
          <w:b/>
          <w:sz w:val="22"/>
          <w:szCs w:val="22"/>
          <w:lang w:val="en-GB"/>
        </w:rPr>
        <w:t xml:space="preserve"> </w:t>
      </w:r>
    </w:p>
    <w:p w14:paraId="7F4E3BF9" w14:textId="77777777" w:rsidR="00962045" w:rsidRPr="00CA448F" w:rsidRDefault="00962045" w:rsidP="00F10D84">
      <w:pPr>
        <w:ind w:left="720" w:hanging="720"/>
        <w:jc w:val="both"/>
        <w:rPr>
          <w:rFonts w:ascii="Arial" w:hAnsi="Arial" w:cs="Arial"/>
          <w:sz w:val="22"/>
          <w:szCs w:val="22"/>
          <w:lang w:val="en-GB"/>
        </w:rPr>
      </w:pPr>
    </w:p>
    <w:p w14:paraId="71F98141" w14:textId="77777777" w:rsidR="002C13C8" w:rsidRPr="00CA448F" w:rsidRDefault="002C13C8" w:rsidP="00F10D84">
      <w:pPr>
        <w:ind w:left="720" w:hanging="720"/>
        <w:jc w:val="both"/>
        <w:rPr>
          <w:rFonts w:ascii="Arial" w:hAnsi="Arial" w:cs="Arial"/>
          <w:sz w:val="22"/>
          <w:szCs w:val="22"/>
          <w:lang w:val="en-GB"/>
        </w:rPr>
      </w:pPr>
      <w:r w:rsidRPr="00F10D84">
        <w:rPr>
          <w:rFonts w:ascii="Arial" w:hAnsi="Arial" w:cs="Arial"/>
          <w:b/>
          <w:bCs/>
          <w:sz w:val="22"/>
          <w:szCs w:val="22"/>
          <w:highlight w:val="green"/>
          <w:lang w:val="en-GB"/>
        </w:rPr>
        <w:t xml:space="preserve">Question </w:t>
      </w:r>
      <w:r w:rsidR="00962045" w:rsidRPr="00F10D84">
        <w:rPr>
          <w:rFonts w:ascii="Arial" w:hAnsi="Arial" w:cs="Arial"/>
          <w:b/>
          <w:bCs/>
          <w:sz w:val="22"/>
          <w:szCs w:val="22"/>
          <w:highlight w:val="green"/>
          <w:lang w:val="en-GB"/>
        </w:rPr>
        <w:t>2.1</w:t>
      </w:r>
      <w:r w:rsidR="00962045" w:rsidRPr="00F10D84">
        <w:rPr>
          <w:rFonts w:ascii="Arial" w:hAnsi="Arial" w:cs="Arial"/>
          <w:b/>
          <w:bCs/>
          <w:sz w:val="22"/>
          <w:szCs w:val="22"/>
          <w:highlight w:val="green"/>
          <w:lang w:val="en-GB"/>
        </w:rPr>
        <w:tab/>
      </w:r>
      <w:r w:rsidR="00DE03AF" w:rsidRPr="00F10D84">
        <w:rPr>
          <w:rFonts w:ascii="Arial" w:hAnsi="Arial" w:cs="Arial"/>
          <w:b/>
          <w:bCs/>
          <w:sz w:val="22"/>
          <w:szCs w:val="22"/>
          <w:highlight w:val="green"/>
          <w:lang w:val="en-GB"/>
        </w:rPr>
        <w:t>[</w:t>
      </w:r>
      <w:r w:rsidR="00D17FDC" w:rsidRPr="00F10D84">
        <w:rPr>
          <w:rFonts w:ascii="Arial" w:hAnsi="Arial" w:cs="Arial"/>
          <w:b/>
          <w:bCs/>
          <w:sz w:val="22"/>
          <w:szCs w:val="22"/>
          <w:highlight w:val="green"/>
          <w:lang w:val="en-GB"/>
        </w:rPr>
        <w:t>m</w:t>
      </w:r>
      <w:r w:rsidR="00DE03AF" w:rsidRPr="00F10D84">
        <w:rPr>
          <w:rFonts w:ascii="Arial" w:hAnsi="Arial" w:cs="Arial"/>
          <w:b/>
          <w:bCs/>
          <w:sz w:val="22"/>
          <w:szCs w:val="22"/>
          <w:highlight w:val="green"/>
          <w:lang w:val="en-GB"/>
        </w:rPr>
        <w:t xml:space="preserve">aximum </w:t>
      </w:r>
      <w:r w:rsidR="003C6597" w:rsidRPr="00F10D84">
        <w:rPr>
          <w:rFonts w:ascii="Arial" w:hAnsi="Arial" w:cs="Arial"/>
          <w:b/>
          <w:bCs/>
          <w:sz w:val="22"/>
          <w:szCs w:val="22"/>
          <w:highlight w:val="green"/>
          <w:lang w:val="en-GB"/>
        </w:rPr>
        <w:t>2</w:t>
      </w:r>
      <w:r w:rsidR="00DE03AF" w:rsidRPr="00F10D84">
        <w:rPr>
          <w:rFonts w:ascii="Arial" w:hAnsi="Arial" w:cs="Arial"/>
          <w:b/>
          <w:bCs/>
          <w:sz w:val="22"/>
          <w:szCs w:val="22"/>
          <w:highlight w:val="green"/>
          <w:lang w:val="en-GB"/>
        </w:rPr>
        <w:t xml:space="preserve"> marks]</w:t>
      </w:r>
      <w:r w:rsidR="00DE03AF" w:rsidRPr="00CA448F">
        <w:rPr>
          <w:rFonts w:ascii="Arial" w:hAnsi="Arial" w:cs="Arial"/>
          <w:sz w:val="22"/>
          <w:szCs w:val="22"/>
          <w:lang w:val="en-GB"/>
        </w:rPr>
        <w:t xml:space="preserve"> </w:t>
      </w:r>
    </w:p>
    <w:p w14:paraId="0BE09653" w14:textId="77777777" w:rsidR="002C13C8" w:rsidRPr="00CA448F" w:rsidRDefault="002C13C8" w:rsidP="00F10D84">
      <w:pPr>
        <w:ind w:left="720" w:hanging="720"/>
        <w:jc w:val="both"/>
        <w:rPr>
          <w:rFonts w:ascii="Arial" w:hAnsi="Arial" w:cs="Arial"/>
          <w:sz w:val="22"/>
          <w:szCs w:val="22"/>
          <w:lang w:val="en-GB"/>
        </w:rPr>
      </w:pPr>
    </w:p>
    <w:p w14:paraId="39EB7667" w14:textId="344E90CE" w:rsidR="00007BF3" w:rsidRPr="00CA448F" w:rsidRDefault="006645D6" w:rsidP="00F10D84">
      <w:pPr>
        <w:jc w:val="both"/>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F10D84">
      <w:pPr>
        <w:ind w:left="720" w:hanging="720"/>
        <w:jc w:val="both"/>
        <w:rPr>
          <w:rFonts w:ascii="Arial" w:hAnsi="Arial" w:cs="Arial"/>
          <w:sz w:val="22"/>
          <w:szCs w:val="22"/>
          <w:lang w:val="en-GB"/>
        </w:rPr>
      </w:pPr>
    </w:p>
    <w:p w14:paraId="0A17D9AF" w14:textId="580DF477" w:rsidR="00A334F9" w:rsidRDefault="005B44CA"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key point of distinction is that each emirate has “its own land registration system”, meaning that there is not a uniform </w:t>
      </w:r>
      <w:r w:rsidR="00055329">
        <w:rPr>
          <w:rFonts w:ascii="Arial" w:hAnsi="Arial" w:cs="Arial"/>
          <w:color w:val="808080" w:themeColor="background1" w:themeShade="80"/>
          <w:sz w:val="22"/>
          <w:szCs w:val="22"/>
          <w:lang w:val="en-GB"/>
        </w:rPr>
        <w:t>registry</w:t>
      </w:r>
      <w:r w:rsidR="00EE6484">
        <w:rPr>
          <w:rFonts w:ascii="Arial" w:hAnsi="Arial" w:cs="Arial"/>
          <w:color w:val="808080" w:themeColor="background1" w:themeShade="80"/>
          <w:sz w:val="22"/>
          <w:szCs w:val="22"/>
          <w:lang w:val="en-GB"/>
        </w:rPr>
        <w:t xml:space="preserve"> to record security over real property</w:t>
      </w:r>
      <w:r>
        <w:rPr>
          <w:rFonts w:ascii="Arial" w:hAnsi="Arial" w:cs="Arial"/>
          <w:color w:val="808080" w:themeColor="background1" w:themeShade="80"/>
          <w:sz w:val="22"/>
          <w:szCs w:val="22"/>
          <w:lang w:val="en-GB"/>
        </w:rPr>
        <w:t xml:space="preserve"> that applies throughout</w:t>
      </w:r>
      <w:r w:rsidR="00EE6484">
        <w:rPr>
          <w:rFonts w:ascii="Arial" w:hAnsi="Arial" w:cs="Arial"/>
          <w:color w:val="808080" w:themeColor="background1" w:themeShade="80"/>
          <w:sz w:val="22"/>
          <w:szCs w:val="22"/>
          <w:lang w:val="en-GB"/>
        </w:rPr>
        <w:t xml:space="preserve"> the UAE/ or records securities for the whole of</w:t>
      </w:r>
      <w:r>
        <w:rPr>
          <w:rFonts w:ascii="Arial" w:hAnsi="Arial" w:cs="Arial"/>
          <w:color w:val="808080" w:themeColor="background1" w:themeShade="80"/>
          <w:sz w:val="22"/>
          <w:szCs w:val="22"/>
          <w:lang w:val="en-GB"/>
        </w:rPr>
        <w:t xml:space="preserve"> the UAE</w:t>
      </w:r>
      <w:r w:rsidR="00EE6484">
        <w:rPr>
          <w:rFonts w:ascii="Arial" w:hAnsi="Arial" w:cs="Arial"/>
          <w:color w:val="808080" w:themeColor="background1" w:themeShade="80"/>
          <w:sz w:val="22"/>
          <w:szCs w:val="22"/>
          <w:lang w:val="en-GB"/>
        </w:rPr>
        <w:t xml:space="preserve"> irrespective of the jurisdiction of the emirate where the property is located</w:t>
      </w:r>
      <w:r>
        <w:rPr>
          <w:rFonts w:ascii="Arial" w:hAnsi="Arial" w:cs="Arial"/>
          <w:color w:val="808080" w:themeColor="background1" w:themeShade="80"/>
          <w:sz w:val="22"/>
          <w:szCs w:val="22"/>
          <w:lang w:val="en-GB"/>
        </w:rPr>
        <w:t xml:space="preserve"> [Guidance Text par 5.1. page 8].</w:t>
      </w:r>
      <w:r w:rsidR="00055329">
        <w:rPr>
          <w:rFonts w:ascii="Arial" w:hAnsi="Arial" w:cs="Arial"/>
          <w:color w:val="808080" w:themeColor="background1" w:themeShade="80"/>
          <w:sz w:val="22"/>
          <w:szCs w:val="22"/>
          <w:lang w:val="en-GB"/>
        </w:rPr>
        <w:t xml:space="preserve"> The result is that the procedures for registration is dependent on the laws of the specific emirate although the substantive law is similar to those of other emirates</w:t>
      </w:r>
      <w:r w:rsidR="0026599C">
        <w:rPr>
          <w:rFonts w:ascii="Arial" w:hAnsi="Arial" w:cs="Arial"/>
          <w:color w:val="808080" w:themeColor="background1" w:themeShade="80"/>
          <w:sz w:val="22"/>
          <w:szCs w:val="22"/>
          <w:lang w:val="en-GB"/>
        </w:rPr>
        <w:t xml:space="preserve"> [I</w:t>
      </w:r>
      <w:r w:rsidR="00055329">
        <w:rPr>
          <w:rFonts w:ascii="Arial" w:hAnsi="Arial" w:cs="Arial"/>
          <w:color w:val="808080" w:themeColor="background1" w:themeShade="80"/>
          <w:sz w:val="22"/>
          <w:szCs w:val="22"/>
          <w:lang w:val="en-GB"/>
        </w:rPr>
        <w:t>bid]. This is because the UAE property laws apply to the ability to take a real security interest whereas the manner to effect this as a binding legal right is dependent on registration, which is governed by the individual emirate’s procedural laws [Ibid].</w:t>
      </w:r>
    </w:p>
    <w:p w14:paraId="20DA3729" w14:textId="77777777" w:rsidR="00F10D84" w:rsidRDefault="00055329"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In the UAE, mortgaged property may only be sold if the court has granted an order to this effect</w:t>
      </w:r>
      <w:r w:rsidR="0002059E">
        <w:rPr>
          <w:rFonts w:ascii="Arial" w:hAnsi="Arial" w:cs="Arial"/>
          <w:color w:val="808080" w:themeColor="background1" w:themeShade="80"/>
          <w:sz w:val="22"/>
          <w:szCs w:val="22"/>
          <w:lang w:val="en-GB"/>
        </w:rPr>
        <w:t>, but not necessarily an order that the debtor actually owes the debt due to the creditor,</w:t>
      </w:r>
      <w:r>
        <w:rPr>
          <w:rFonts w:ascii="Arial" w:hAnsi="Arial" w:cs="Arial"/>
          <w:color w:val="808080" w:themeColor="background1" w:themeShade="80"/>
          <w:sz w:val="22"/>
          <w:szCs w:val="22"/>
          <w:lang w:val="en-GB"/>
        </w:rPr>
        <w:t xml:space="preserve"> and the property will be sold by the court’s execution division [Ibid].</w:t>
      </w:r>
      <w:r w:rsidR="0026599C">
        <w:rPr>
          <w:rFonts w:ascii="Arial" w:hAnsi="Arial" w:cs="Arial"/>
          <w:color w:val="808080" w:themeColor="background1" w:themeShade="80"/>
          <w:sz w:val="22"/>
          <w:szCs w:val="22"/>
          <w:lang w:val="en-GB"/>
        </w:rPr>
        <w:t xml:space="preserve"> The creditor has the right to sell the asset that is the subject of the security but “this right must be exercised through the Courts” [Ibid].</w:t>
      </w:r>
      <w:r w:rsidR="00117CE1">
        <w:rPr>
          <w:rFonts w:ascii="Arial" w:hAnsi="Arial" w:cs="Arial"/>
          <w:color w:val="808080" w:themeColor="background1" w:themeShade="80"/>
          <w:sz w:val="22"/>
          <w:szCs w:val="22"/>
          <w:lang w:val="en-GB"/>
        </w:rPr>
        <w:t xml:space="preserve"> This means that both a court order and court involvement in enforcement of the security right is needed in the UAE [Ibid].</w:t>
      </w:r>
      <w:r>
        <w:rPr>
          <w:rFonts w:ascii="Arial" w:hAnsi="Arial" w:cs="Arial"/>
          <w:color w:val="808080" w:themeColor="background1" w:themeShade="80"/>
          <w:sz w:val="22"/>
          <w:szCs w:val="22"/>
          <w:lang w:val="en-GB"/>
        </w:rPr>
        <w:t xml:space="preserve"> </w:t>
      </w:r>
    </w:p>
    <w:p w14:paraId="6443526E" w14:textId="3E4965FC" w:rsidR="00055329" w:rsidRPr="00CA448F" w:rsidRDefault="00055329"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the financial free zones, the </w:t>
      </w:r>
      <w:r w:rsidR="0026599C">
        <w:rPr>
          <w:rFonts w:ascii="Arial" w:hAnsi="Arial" w:cs="Arial"/>
          <w:color w:val="808080" w:themeColor="background1" w:themeShade="80"/>
          <w:sz w:val="22"/>
          <w:szCs w:val="22"/>
          <w:lang w:val="en-GB"/>
        </w:rPr>
        <w:t>enforcement of the security right does not necessarily require court intervention [Guidance Text par 5.2. page 9]. The creditor can take control of the secured asset and use it to recover the debt owed in various manners: sale (liquidation of the whole or part of the asset), lease (receiving a liquid income from the use of the property), and business (using the property for profit-making purposes) [Ibid]. The difference is thus that no court order or involvement is needed in this regard (as opposed to the position in the mainland UAE) – a court order only becomes applicable once “an order for forfeiture” is sought [Ibid].</w:t>
      </w:r>
    </w:p>
    <w:p w14:paraId="6C01B871" w14:textId="77777777" w:rsidR="006F58B3" w:rsidRPr="00CA448F" w:rsidRDefault="006F58B3" w:rsidP="00F10D84">
      <w:pPr>
        <w:jc w:val="both"/>
        <w:rPr>
          <w:rFonts w:ascii="Arial" w:hAnsi="Arial" w:cs="Arial"/>
          <w:color w:val="808080" w:themeColor="background1" w:themeShade="80"/>
          <w:sz w:val="22"/>
          <w:szCs w:val="22"/>
          <w:lang w:val="en-GB"/>
        </w:rPr>
      </w:pPr>
    </w:p>
    <w:p w14:paraId="3CAA304C" w14:textId="6EA3C023" w:rsidR="00C72848" w:rsidRPr="00CA448F" w:rsidRDefault="002C13C8" w:rsidP="00F10D84">
      <w:pPr>
        <w:ind w:left="720" w:hanging="720"/>
        <w:jc w:val="both"/>
        <w:rPr>
          <w:rFonts w:ascii="Arial" w:hAnsi="Arial" w:cs="Arial"/>
          <w:sz w:val="22"/>
          <w:szCs w:val="22"/>
        </w:rPr>
      </w:pPr>
      <w:r w:rsidRPr="00F10D84">
        <w:rPr>
          <w:rFonts w:ascii="Arial" w:hAnsi="Arial" w:cs="Arial"/>
          <w:b/>
          <w:bCs/>
          <w:sz w:val="22"/>
          <w:szCs w:val="22"/>
          <w:highlight w:val="green"/>
        </w:rPr>
        <w:t xml:space="preserve">Question </w:t>
      </w:r>
      <w:r w:rsidR="00DE03AF" w:rsidRPr="00F10D84">
        <w:rPr>
          <w:rFonts w:ascii="Arial" w:hAnsi="Arial" w:cs="Arial"/>
          <w:b/>
          <w:bCs/>
          <w:sz w:val="22"/>
          <w:szCs w:val="22"/>
          <w:highlight w:val="green"/>
        </w:rPr>
        <w:t>2.2</w:t>
      </w:r>
      <w:r w:rsidR="00DE03AF" w:rsidRPr="00F10D84">
        <w:rPr>
          <w:rFonts w:ascii="Arial" w:hAnsi="Arial" w:cs="Arial"/>
          <w:b/>
          <w:bCs/>
          <w:sz w:val="22"/>
          <w:szCs w:val="22"/>
          <w:highlight w:val="green"/>
        </w:rPr>
        <w:tab/>
        <w:t>[</w:t>
      </w:r>
      <w:r w:rsidR="00D17FDC" w:rsidRPr="00F10D84">
        <w:rPr>
          <w:rFonts w:ascii="Arial" w:hAnsi="Arial" w:cs="Arial"/>
          <w:b/>
          <w:bCs/>
          <w:sz w:val="22"/>
          <w:szCs w:val="22"/>
          <w:highlight w:val="green"/>
        </w:rPr>
        <w:t>m</w:t>
      </w:r>
      <w:r w:rsidR="00DE03AF" w:rsidRPr="00F10D84">
        <w:rPr>
          <w:rFonts w:ascii="Arial" w:hAnsi="Arial" w:cs="Arial"/>
          <w:b/>
          <w:bCs/>
          <w:sz w:val="22"/>
          <w:szCs w:val="22"/>
          <w:highlight w:val="green"/>
        </w:rPr>
        <w:t xml:space="preserve">aximum </w:t>
      </w:r>
      <w:r w:rsidR="00B52047" w:rsidRPr="00F10D84">
        <w:rPr>
          <w:rFonts w:ascii="Arial" w:hAnsi="Arial" w:cs="Arial"/>
          <w:b/>
          <w:bCs/>
          <w:sz w:val="22"/>
          <w:szCs w:val="22"/>
          <w:highlight w:val="green"/>
        </w:rPr>
        <w:t>4</w:t>
      </w:r>
      <w:r w:rsidR="00DE03AF" w:rsidRPr="00F10D84">
        <w:rPr>
          <w:rFonts w:ascii="Arial" w:hAnsi="Arial" w:cs="Arial"/>
          <w:b/>
          <w:bCs/>
          <w:sz w:val="22"/>
          <w:szCs w:val="22"/>
          <w:highlight w:val="green"/>
        </w:rPr>
        <w:t xml:space="preserve"> marks]</w:t>
      </w:r>
      <w:r w:rsidR="00DE03AF" w:rsidRPr="00CA448F">
        <w:rPr>
          <w:rFonts w:ascii="Arial" w:hAnsi="Arial" w:cs="Arial"/>
          <w:sz w:val="22"/>
          <w:szCs w:val="22"/>
        </w:rPr>
        <w:t xml:space="preserve"> </w:t>
      </w:r>
    </w:p>
    <w:p w14:paraId="680BA3D1" w14:textId="77777777" w:rsidR="00C72848" w:rsidRPr="00CA448F" w:rsidRDefault="00C72848" w:rsidP="00F10D84">
      <w:pPr>
        <w:ind w:left="720" w:hanging="720"/>
        <w:jc w:val="both"/>
        <w:rPr>
          <w:rFonts w:ascii="Arial" w:hAnsi="Arial" w:cs="Arial"/>
          <w:sz w:val="22"/>
          <w:szCs w:val="22"/>
        </w:rPr>
      </w:pPr>
    </w:p>
    <w:p w14:paraId="589D300E" w14:textId="55A1E88D" w:rsidR="00651151" w:rsidRPr="00CA448F" w:rsidRDefault="00651151" w:rsidP="00F10D84">
      <w:pPr>
        <w:jc w:val="both"/>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w:t>
      </w:r>
      <w:proofErr w:type="gramStart"/>
      <w:r w:rsidRPr="00CA448F">
        <w:rPr>
          <w:rFonts w:ascii="Arial" w:hAnsi="Arial" w:cs="Arial"/>
          <w:sz w:val="22"/>
          <w:szCs w:val="22"/>
          <w:lang w:val="en-GB"/>
        </w:rPr>
        <w:t>following:</w:t>
      </w:r>
      <w:proofErr w:type="gramEnd"/>
    </w:p>
    <w:p w14:paraId="1BDCFC4D" w14:textId="3EA23161" w:rsidR="00651151" w:rsidRDefault="00651151" w:rsidP="00F10D84">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lastRenderedPageBreak/>
        <w:t>A decision on any application to commence an insolvency process;</w:t>
      </w:r>
    </w:p>
    <w:p w14:paraId="6F4D3B3D" w14:textId="77777777" w:rsidR="006F58B3" w:rsidRPr="006F58B3" w:rsidRDefault="006F58B3" w:rsidP="00F10D84">
      <w:pPr>
        <w:jc w:val="both"/>
        <w:rPr>
          <w:rFonts w:ascii="Arial" w:hAnsi="Arial" w:cs="Arial"/>
          <w:sz w:val="22"/>
          <w:szCs w:val="22"/>
          <w:lang w:val="en-GB"/>
        </w:rPr>
      </w:pPr>
    </w:p>
    <w:p w14:paraId="07C7D272" w14:textId="00E68DAC" w:rsidR="00651151" w:rsidRDefault="00651151" w:rsidP="00F10D84">
      <w:pPr>
        <w:pStyle w:val="ListParagraph"/>
        <w:numPr>
          <w:ilvl w:val="0"/>
          <w:numId w:val="30"/>
        </w:numPr>
        <w:ind w:left="426" w:hanging="426"/>
        <w:jc w:val="both"/>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F10D84">
      <w:pPr>
        <w:jc w:val="both"/>
        <w:rPr>
          <w:rFonts w:ascii="Arial" w:hAnsi="Arial" w:cs="Arial"/>
          <w:sz w:val="22"/>
          <w:szCs w:val="22"/>
          <w:lang w:val="en-GB"/>
        </w:rPr>
      </w:pPr>
    </w:p>
    <w:p w14:paraId="0F7C4547" w14:textId="4C285A13" w:rsidR="00651151" w:rsidRPr="006F58B3" w:rsidRDefault="00651151" w:rsidP="00F10D84">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Confirmation of the primary determination as to whether a debtor’s proposal should be adopted;</w:t>
      </w:r>
    </w:p>
    <w:p w14:paraId="43146A66" w14:textId="77777777" w:rsidR="006F58B3" w:rsidRPr="006F58B3" w:rsidRDefault="006F58B3" w:rsidP="00F10D84">
      <w:pPr>
        <w:widowControl w:val="0"/>
        <w:autoSpaceDE w:val="0"/>
        <w:autoSpaceDN w:val="0"/>
        <w:adjustRightInd w:val="0"/>
        <w:jc w:val="both"/>
        <w:rPr>
          <w:rFonts w:ascii="Arial" w:hAnsi="Arial" w:cs="Arial"/>
          <w:iCs/>
          <w:sz w:val="22"/>
          <w:szCs w:val="22"/>
        </w:rPr>
      </w:pPr>
    </w:p>
    <w:p w14:paraId="78B098B3" w14:textId="0222E372" w:rsidR="003C6597" w:rsidRPr="00CA448F" w:rsidRDefault="00651151" w:rsidP="00F10D84">
      <w:pPr>
        <w:pStyle w:val="ListParagraph"/>
        <w:widowControl w:val="0"/>
        <w:numPr>
          <w:ilvl w:val="0"/>
          <w:numId w:val="30"/>
        </w:numPr>
        <w:autoSpaceDE w:val="0"/>
        <w:autoSpaceDN w:val="0"/>
        <w:adjustRightInd w:val="0"/>
        <w:ind w:left="426" w:hanging="426"/>
        <w:jc w:val="both"/>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F10D84">
      <w:pPr>
        <w:ind w:left="720" w:hanging="720"/>
        <w:jc w:val="both"/>
        <w:rPr>
          <w:rFonts w:ascii="Arial" w:hAnsi="Arial" w:cs="Arial"/>
          <w:sz w:val="22"/>
          <w:szCs w:val="22"/>
        </w:rPr>
      </w:pPr>
    </w:p>
    <w:p w14:paraId="63350B14" w14:textId="7D7A208C" w:rsidR="00651151" w:rsidRDefault="00EC24F3" w:rsidP="00F10D84">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 The court [Guidance Text </w:t>
      </w:r>
      <w:proofErr w:type="gramStart"/>
      <w:r>
        <w:rPr>
          <w:rFonts w:ascii="Arial" w:hAnsi="Arial" w:cs="Arial"/>
          <w:color w:val="808080" w:themeColor="background1" w:themeShade="80"/>
          <w:sz w:val="22"/>
          <w:szCs w:val="22"/>
        </w:rPr>
        <w:t>paras</w:t>
      </w:r>
      <w:proofErr w:type="gramEnd"/>
      <w:r>
        <w:rPr>
          <w:rFonts w:ascii="Arial" w:hAnsi="Arial" w:cs="Arial"/>
          <w:color w:val="808080" w:themeColor="background1" w:themeShade="80"/>
          <w:sz w:val="22"/>
          <w:szCs w:val="22"/>
        </w:rPr>
        <w:t xml:space="preserve"> 6.4.1.1. and 6.4.5.2. pages 13 and 24]</w:t>
      </w:r>
    </w:p>
    <w:p w14:paraId="35FFFFEA" w14:textId="716784EF" w:rsidR="00EC24F3" w:rsidRDefault="00EC24F3" w:rsidP="00F10D84">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(b) </w:t>
      </w:r>
      <w:r w:rsidR="002C25E2">
        <w:rPr>
          <w:rFonts w:ascii="Arial" w:hAnsi="Arial" w:cs="Arial"/>
          <w:color w:val="808080" w:themeColor="background1" w:themeShade="80"/>
          <w:sz w:val="22"/>
          <w:szCs w:val="22"/>
        </w:rPr>
        <w:t xml:space="preserve">The court [Guidance Text </w:t>
      </w:r>
      <w:proofErr w:type="gramStart"/>
      <w:r w:rsidR="002C25E2">
        <w:rPr>
          <w:rFonts w:ascii="Arial" w:hAnsi="Arial" w:cs="Arial"/>
          <w:color w:val="808080" w:themeColor="background1" w:themeShade="80"/>
          <w:sz w:val="22"/>
          <w:szCs w:val="22"/>
        </w:rPr>
        <w:t>paras</w:t>
      </w:r>
      <w:proofErr w:type="gramEnd"/>
      <w:r w:rsidR="002C25E2">
        <w:rPr>
          <w:rFonts w:ascii="Arial" w:hAnsi="Arial" w:cs="Arial"/>
          <w:color w:val="808080" w:themeColor="background1" w:themeShade="80"/>
          <w:sz w:val="22"/>
          <w:szCs w:val="22"/>
        </w:rPr>
        <w:t xml:space="preserve"> 6.4.1.5. and 6.4.5.4. pages 17 and 27]</w:t>
      </w:r>
    </w:p>
    <w:p w14:paraId="359643D1" w14:textId="0436EAB2" w:rsidR="00EC24F3" w:rsidRDefault="00EC24F3" w:rsidP="00F10D84">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(c) </w:t>
      </w:r>
      <w:r w:rsidR="002C25E2">
        <w:rPr>
          <w:rFonts w:ascii="Arial" w:hAnsi="Arial" w:cs="Arial"/>
          <w:color w:val="808080" w:themeColor="background1" w:themeShade="80"/>
          <w:sz w:val="22"/>
          <w:szCs w:val="22"/>
        </w:rPr>
        <w:t xml:space="preserve">The creditors [Guidance Text </w:t>
      </w:r>
      <w:proofErr w:type="gramStart"/>
      <w:r w:rsidR="002C25E2">
        <w:rPr>
          <w:rFonts w:ascii="Arial" w:hAnsi="Arial" w:cs="Arial"/>
          <w:color w:val="808080" w:themeColor="background1" w:themeShade="80"/>
          <w:sz w:val="22"/>
          <w:szCs w:val="22"/>
        </w:rPr>
        <w:t>paras</w:t>
      </w:r>
      <w:proofErr w:type="gramEnd"/>
      <w:r w:rsidR="002C25E2">
        <w:rPr>
          <w:rFonts w:ascii="Arial" w:hAnsi="Arial" w:cs="Arial"/>
          <w:color w:val="808080" w:themeColor="background1" w:themeShade="80"/>
          <w:sz w:val="22"/>
          <w:szCs w:val="22"/>
        </w:rPr>
        <w:t xml:space="preserve"> 6.4.1.5. and 6.4.5.5. pages 18 and 28]</w:t>
      </w:r>
    </w:p>
    <w:p w14:paraId="5577E536" w14:textId="23852C58" w:rsidR="00EC24F3" w:rsidRPr="00CA448F" w:rsidRDefault="00EC24F3" w:rsidP="00F10D84">
      <w:pPr>
        <w:ind w:left="720" w:hanging="720"/>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(d) The trustee [Guidance Text </w:t>
      </w:r>
      <w:proofErr w:type="gramStart"/>
      <w:r>
        <w:rPr>
          <w:rFonts w:ascii="Arial" w:hAnsi="Arial" w:cs="Arial"/>
          <w:color w:val="808080" w:themeColor="background1" w:themeShade="80"/>
          <w:sz w:val="22"/>
          <w:szCs w:val="22"/>
        </w:rPr>
        <w:t>paras</w:t>
      </w:r>
      <w:proofErr w:type="gramEnd"/>
      <w:r w:rsidR="002C25E2">
        <w:rPr>
          <w:rFonts w:ascii="Arial" w:hAnsi="Arial" w:cs="Arial"/>
          <w:color w:val="808080" w:themeColor="background1" w:themeShade="80"/>
          <w:sz w:val="22"/>
          <w:szCs w:val="22"/>
        </w:rPr>
        <w:t xml:space="preserve"> 6.4.1.7</w:t>
      </w:r>
      <w:r>
        <w:rPr>
          <w:rFonts w:ascii="Arial" w:hAnsi="Arial" w:cs="Arial"/>
          <w:color w:val="808080" w:themeColor="background1" w:themeShade="80"/>
          <w:sz w:val="22"/>
          <w:szCs w:val="22"/>
        </w:rPr>
        <w:t xml:space="preserve">. and </w:t>
      </w:r>
      <w:r w:rsidR="002C25E2">
        <w:rPr>
          <w:rFonts w:ascii="Arial" w:hAnsi="Arial" w:cs="Arial"/>
          <w:color w:val="808080" w:themeColor="background1" w:themeShade="80"/>
          <w:sz w:val="22"/>
          <w:szCs w:val="22"/>
        </w:rPr>
        <w:t>6.4.5.7</w:t>
      </w:r>
      <w:r>
        <w:rPr>
          <w:rFonts w:ascii="Arial" w:hAnsi="Arial" w:cs="Arial"/>
          <w:color w:val="808080" w:themeColor="background1" w:themeShade="80"/>
          <w:sz w:val="22"/>
          <w:szCs w:val="22"/>
        </w:rPr>
        <w:t xml:space="preserve">. </w:t>
      </w:r>
      <w:r w:rsidR="002C25E2">
        <w:rPr>
          <w:rFonts w:ascii="Arial" w:hAnsi="Arial" w:cs="Arial"/>
          <w:color w:val="808080" w:themeColor="background1" w:themeShade="80"/>
          <w:sz w:val="22"/>
          <w:szCs w:val="22"/>
        </w:rPr>
        <w:t>pages 19</w:t>
      </w:r>
      <w:r>
        <w:rPr>
          <w:rFonts w:ascii="Arial" w:hAnsi="Arial" w:cs="Arial"/>
          <w:color w:val="808080" w:themeColor="background1" w:themeShade="80"/>
          <w:sz w:val="22"/>
          <w:szCs w:val="22"/>
        </w:rPr>
        <w:t xml:space="preserve"> and </w:t>
      </w:r>
      <w:r w:rsidR="002C25E2">
        <w:rPr>
          <w:rFonts w:ascii="Arial" w:hAnsi="Arial" w:cs="Arial"/>
          <w:color w:val="808080" w:themeColor="background1" w:themeShade="80"/>
          <w:sz w:val="22"/>
          <w:szCs w:val="22"/>
        </w:rPr>
        <w:t>29</w:t>
      </w:r>
      <w:r>
        <w:rPr>
          <w:rFonts w:ascii="Arial" w:hAnsi="Arial" w:cs="Arial"/>
          <w:color w:val="808080" w:themeColor="background1" w:themeShade="80"/>
          <w:sz w:val="22"/>
          <w:szCs w:val="22"/>
        </w:rPr>
        <w:t>]</w:t>
      </w:r>
    </w:p>
    <w:p w14:paraId="10ED3CB3" w14:textId="783E6C80" w:rsidR="006F58B3" w:rsidRDefault="006F58B3" w:rsidP="00F10D84">
      <w:pPr>
        <w:ind w:left="720" w:hanging="720"/>
        <w:jc w:val="both"/>
        <w:rPr>
          <w:rFonts w:ascii="Arial" w:hAnsi="Arial" w:cs="Arial"/>
          <w:color w:val="808080" w:themeColor="background1" w:themeShade="80"/>
          <w:sz w:val="22"/>
          <w:szCs w:val="22"/>
        </w:rPr>
      </w:pPr>
    </w:p>
    <w:p w14:paraId="0BC1902C" w14:textId="212CE8F8" w:rsidR="00C72848" w:rsidRPr="00CA448F" w:rsidRDefault="00C72848" w:rsidP="00F10D84">
      <w:pPr>
        <w:ind w:left="720" w:hanging="720"/>
        <w:jc w:val="both"/>
        <w:rPr>
          <w:rFonts w:ascii="Arial" w:hAnsi="Arial" w:cs="Arial"/>
          <w:b/>
          <w:bCs/>
          <w:sz w:val="22"/>
          <w:szCs w:val="22"/>
          <w:lang w:val="en-GB"/>
        </w:rPr>
      </w:pPr>
      <w:r w:rsidRPr="003544F6">
        <w:rPr>
          <w:rFonts w:ascii="Arial" w:hAnsi="Arial" w:cs="Arial"/>
          <w:b/>
          <w:bCs/>
          <w:sz w:val="22"/>
          <w:szCs w:val="22"/>
          <w:highlight w:val="green"/>
          <w:lang w:val="en-GB"/>
        </w:rPr>
        <w:t xml:space="preserve">Question </w:t>
      </w:r>
      <w:r w:rsidR="00E6452F" w:rsidRPr="003544F6">
        <w:rPr>
          <w:rFonts w:ascii="Arial" w:hAnsi="Arial" w:cs="Arial"/>
          <w:b/>
          <w:bCs/>
          <w:sz w:val="22"/>
          <w:szCs w:val="22"/>
          <w:highlight w:val="green"/>
          <w:lang w:val="en-GB"/>
        </w:rPr>
        <w:t>2.3</w:t>
      </w:r>
      <w:r w:rsidR="00E6452F" w:rsidRPr="003544F6">
        <w:rPr>
          <w:rFonts w:ascii="Arial" w:hAnsi="Arial" w:cs="Arial"/>
          <w:b/>
          <w:bCs/>
          <w:sz w:val="22"/>
          <w:szCs w:val="22"/>
          <w:highlight w:val="green"/>
          <w:lang w:val="en-GB"/>
        </w:rPr>
        <w:tab/>
        <w:t>[</w:t>
      </w:r>
      <w:r w:rsidR="00D17FDC" w:rsidRPr="003544F6">
        <w:rPr>
          <w:rFonts w:ascii="Arial" w:hAnsi="Arial" w:cs="Arial"/>
          <w:b/>
          <w:bCs/>
          <w:sz w:val="22"/>
          <w:szCs w:val="22"/>
          <w:highlight w:val="green"/>
          <w:lang w:val="en-GB"/>
        </w:rPr>
        <w:t>m</w:t>
      </w:r>
      <w:r w:rsidR="00E6452F" w:rsidRPr="003544F6">
        <w:rPr>
          <w:rFonts w:ascii="Arial" w:hAnsi="Arial" w:cs="Arial"/>
          <w:b/>
          <w:bCs/>
          <w:sz w:val="22"/>
          <w:szCs w:val="22"/>
          <w:highlight w:val="green"/>
          <w:lang w:val="en-GB"/>
        </w:rPr>
        <w:t xml:space="preserve">aximum </w:t>
      </w:r>
      <w:r w:rsidR="00B52047" w:rsidRPr="003544F6">
        <w:rPr>
          <w:rFonts w:ascii="Arial" w:hAnsi="Arial" w:cs="Arial"/>
          <w:b/>
          <w:bCs/>
          <w:sz w:val="22"/>
          <w:szCs w:val="22"/>
          <w:highlight w:val="green"/>
          <w:lang w:val="en-GB"/>
        </w:rPr>
        <w:t>2</w:t>
      </w:r>
      <w:r w:rsidR="00E6452F" w:rsidRPr="003544F6">
        <w:rPr>
          <w:rFonts w:ascii="Arial" w:hAnsi="Arial" w:cs="Arial"/>
          <w:b/>
          <w:bCs/>
          <w:sz w:val="22"/>
          <w:szCs w:val="22"/>
          <w:highlight w:val="green"/>
          <w:lang w:val="en-GB"/>
        </w:rPr>
        <w:t xml:space="preserve"> marks]</w:t>
      </w:r>
      <w:r w:rsidR="00E6452F" w:rsidRPr="00CA448F">
        <w:rPr>
          <w:rFonts w:ascii="Arial" w:hAnsi="Arial" w:cs="Arial"/>
          <w:b/>
          <w:bCs/>
          <w:sz w:val="22"/>
          <w:szCs w:val="22"/>
          <w:lang w:val="en-GB"/>
        </w:rPr>
        <w:t xml:space="preserve"> </w:t>
      </w:r>
    </w:p>
    <w:p w14:paraId="1BC4A248" w14:textId="77777777" w:rsidR="00C72848" w:rsidRPr="00CA448F" w:rsidRDefault="00C72848" w:rsidP="00F10D84">
      <w:pPr>
        <w:ind w:left="720" w:hanging="720"/>
        <w:jc w:val="both"/>
        <w:rPr>
          <w:rFonts w:ascii="Arial" w:hAnsi="Arial" w:cs="Arial"/>
          <w:b/>
          <w:bCs/>
          <w:sz w:val="22"/>
          <w:szCs w:val="22"/>
          <w:lang w:val="en-GB"/>
        </w:rPr>
      </w:pPr>
    </w:p>
    <w:p w14:paraId="480A5E93" w14:textId="2142AA9C" w:rsidR="00822751" w:rsidRPr="00CA448F" w:rsidRDefault="00651151" w:rsidP="00F10D84">
      <w:pPr>
        <w:jc w:val="both"/>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1597F46C" w14:textId="77777777" w:rsidR="00651151" w:rsidRPr="00CA448F" w:rsidRDefault="00651151" w:rsidP="00F10D84">
      <w:pPr>
        <w:jc w:val="both"/>
        <w:rPr>
          <w:rFonts w:ascii="Arial" w:hAnsi="Arial" w:cs="Arial"/>
          <w:color w:val="808080" w:themeColor="background1" w:themeShade="80"/>
          <w:sz w:val="22"/>
          <w:szCs w:val="22"/>
          <w:lang w:val="en-GB"/>
        </w:rPr>
      </w:pPr>
    </w:p>
    <w:p w14:paraId="0D470A4C" w14:textId="4A707CAF" w:rsidR="00B81314" w:rsidRDefault="00F10D84" w:rsidP="00F10D8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val="en-GB"/>
        </w:rPr>
        <w:t>The debtor is the person who decides to apply to court to commence the preventative composition process (although as indicated above in question 2.2</w:t>
      </w:r>
      <w:proofErr w:type="gramStart"/>
      <w:r>
        <w:rPr>
          <w:rFonts w:ascii="Arial" w:hAnsi="Arial" w:cs="Arial"/>
          <w:color w:val="808080" w:themeColor="background1" w:themeShade="80"/>
          <w:sz w:val="22"/>
          <w:szCs w:val="22"/>
          <w:lang w:val="en-GB"/>
        </w:rPr>
        <w:t>.(</w:t>
      </w:r>
      <w:proofErr w:type="gramEnd"/>
      <w:r>
        <w:rPr>
          <w:rFonts w:ascii="Arial" w:hAnsi="Arial" w:cs="Arial"/>
          <w:color w:val="808080" w:themeColor="background1" w:themeShade="80"/>
          <w:sz w:val="22"/>
          <w:szCs w:val="22"/>
          <w:lang w:val="en-GB"/>
        </w:rPr>
        <w:t>a), it is the court who ultimately decides whether the application should succeed or not) [</w:t>
      </w:r>
      <w:r>
        <w:rPr>
          <w:rFonts w:ascii="Arial" w:hAnsi="Arial" w:cs="Arial"/>
          <w:color w:val="808080" w:themeColor="background1" w:themeShade="80"/>
          <w:sz w:val="22"/>
          <w:szCs w:val="22"/>
        </w:rPr>
        <w:t xml:space="preserve">Guidance Text par 6.4.1. page 13]. It is not an uncomplicated decision as the debtor has a duty to apply for bankruptcy proceedings in the event of insolvency, which duty is dissipated upon application for a preventative composition [Ibid]. </w:t>
      </w:r>
      <w:r w:rsidR="00576968">
        <w:rPr>
          <w:rFonts w:ascii="Arial" w:hAnsi="Arial" w:cs="Arial"/>
          <w:color w:val="808080" w:themeColor="background1" w:themeShade="80"/>
          <w:sz w:val="22"/>
          <w:szCs w:val="22"/>
        </w:rPr>
        <w:t>The preventative composition is essentially a “debtor-led corporate rescue” mechanism, and</w:t>
      </w:r>
      <w:r w:rsidR="00576968">
        <w:rPr>
          <w:rFonts w:ascii="Arial" w:hAnsi="Arial" w:cs="Arial"/>
          <w:color w:val="808080" w:themeColor="background1" w:themeShade="80"/>
          <w:sz w:val="22"/>
          <w:szCs w:val="22"/>
          <w:lang w:val="en-GB"/>
        </w:rPr>
        <w:t xml:space="preserve"> the purpose is to develop a strategy to settle the debtor’s debts due to the creditors (with the assistance of an external professional called the composition trustee) and arguably aim to remain in business </w:t>
      </w:r>
      <w:r w:rsidR="00576968">
        <w:rPr>
          <w:rFonts w:ascii="Arial" w:hAnsi="Arial" w:cs="Arial"/>
          <w:color w:val="808080" w:themeColor="background1" w:themeShade="80"/>
          <w:sz w:val="22"/>
          <w:szCs w:val="22"/>
        </w:rPr>
        <w:t xml:space="preserve">[Guidance Text par 6.4. page 12]. As such, the debtor’s circumstances need to be of such a nature that a settlement with creditors via a viable composition scheme is possible – this is also one of the features of the debtor’s proposal to court that is scrutinized by the court and court-appointed expert [[Guidance Text par 6.4.1.1 page 13]. </w:t>
      </w:r>
      <w:r w:rsidR="003544F6">
        <w:rPr>
          <w:rFonts w:ascii="Arial" w:hAnsi="Arial" w:cs="Arial"/>
          <w:color w:val="808080" w:themeColor="background1" w:themeShade="80"/>
          <w:sz w:val="22"/>
          <w:szCs w:val="22"/>
        </w:rPr>
        <w:t>Also, an application to commence preventative composition made “in bad faith” may result in the liquidation of the debtor [Guidance Text par 6.4.6.1 page 30].</w:t>
      </w:r>
    </w:p>
    <w:p w14:paraId="04E73062" w14:textId="007FD02A" w:rsidR="003544F6" w:rsidRPr="003544F6" w:rsidRDefault="00A32EE6" w:rsidP="00F10D8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Different from the circumstances fo</w:t>
      </w:r>
      <w:r w:rsidR="00D84885">
        <w:rPr>
          <w:rFonts w:ascii="Arial" w:hAnsi="Arial" w:cs="Arial"/>
          <w:color w:val="808080" w:themeColor="background1" w:themeShade="80"/>
          <w:sz w:val="22"/>
          <w:szCs w:val="22"/>
        </w:rPr>
        <w:t xml:space="preserve">r the preventative composition (in the sense that </w:t>
      </w:r>
      <w:r w:rsidR="00B81314">
        <w:rPr>
          <w:rFonts w:ascii="Arial" w:hAnsi="Arial" w:cs="Arial"/>
          <w:color w:val="808080" w:themeColor="background1" w:themeShade="80"/>
          <w:sz w:val="22"/>
          <w:szCs w:val="22"/>
        </w:rPr>
        <w:t>there is no similar specific circumstances prescribed to force commencement of the preventative composition procedure</w:t>
      </w:r>
      <w:r w:rsidR="00D84885">
        <w:rPr>
          <w:rFonts w:ascii="Arial" w:hAnsi="Arial" w:cs="Arial"/>
          <w:color w:val="808080" w:themeColor="background1" w:themeShade="80"/>
          <w:sz w:val="22"/>
          <w:szCs w:val="22"/>
        </w:rPr>
        <w:t xml:space="preserve"> </w:t>
      </w:r>
      <w:r w:rsidR="00B81314">
        <w:rPr>
          <w:rFonts w:ascii="Arial" w:hAnsi="Arial" w:cs="Arial"/>
          <w:color w:val="808080" w:themeColor="background1" w:themeShade="80"/>
          <w:sz w:val="22"/>
          <w:szCs w:val="22"/>
        </w:rPr>
        <w:t>other than the appeal of discharging the duty to apply for bankruptcy), t</w:t>
      </w:r>
      <w:r w:rsidR="006F4C6E">
        <w:rPr>
          <w:rFonts w:ascii="Arial" w:hAnsi="Arial" w:cs="Arial"/>
          <w:color w:val="808080" w:themeColor="background1" w:themeShade="80"/>
          <w:sz w:val="22"/>
          <w:szCs w:val="22"/>
          <w:lang w:val="en-GB"/>
        </w:rPr>
        <w:t xml:space="preserve">he </w:t>
      </w:r>
      <w:r w:rsidR="00B81314">
        <w:rPr>
          <w:rFonts w:ascii="Arial" w:hAnsi="Arial" w:cs="Arial"/>
          <w:color w:val="808080" w:themeColor="background1" w:themeShade="80"/>
          <w:sz w:val="22"/>
          <w:szCs w:val="22"/>
          <w:lang w:val="en-GB"/>
        </w:rPr>
        <w:t xml:space="preserve">debtor must commence with </w:t>
      </w:r>
      <w:r w:rsidR="006F4C6E">
        <w:rPr>
          <w:rFonts w:ascii="Arial" w:hAnsi="Arial" w:cs="Arial"/>
          <w:color w:val="808080" w:themeColor="background1" w:themeShade="80"/>
          <w:sz w:val="22"/>
          <w:szCs w:val="22"/>
          <w:lang w:val="en-GB"/>
        </w:rPr>
        <w:t>bankruptcy proc</w:t>
      </w:r>
      <w:r w:rsidR="00B81314">
        <w:rPr>
          <w:rFonts w:ascii="Arial" w:hAnsi="Arial" w:cs="Arial"/>
          <w:color w:val="808080" w:themeColor="background1" w:themeShade="80"/>
          <w:sz w:val="22"/>
          <w:szCs w:val="22"/>
          <w:lang w:val="en-GB"/>
        </w:rPr>
        <w:t>eedings where the debtor has failed to pay debts due and payable for “30 consecutive business days” [</w:t>
      </w:r>
      <w:r w:rsidR="00B81314">
        <w:rPr>
          <w:rFonts w:ascii="Arial" w:hAnsi="Arial" w:cs="Arial"/>
          <w:color w:val="808080" w:themeColor="background1" w:themeShade="80"/>
          <w:sz w:val="22"/>
          <w:szCs w:val="22"/>
        </w:rPr>
        <w:t>Guidance Text par 6.4.5.1. page 23].</w:t>
      </w:r>
      <w:r>
        <w:rPr>
          <w:rFonts w:ascii="Arial" w:hAnsi="Arial" w:cs="Arial"/>
          <w:color w:val="808080" w:themeColor="background1" w:themeShade="80"/>
          <w:sz w:val="22"/>
          <w:szCs w:val="22"/>
        </w:rPr>
        <w:t xml:space="preserve"> The perusal of the debtor’s financial position by the</w:t>
      </w:r>
      <w:r w:rsidR="00B81314">
        <w:rPr>
          <w:rFonts w:ascii="Arial" w:hAnsi="Arial" w:cs="Arial"/>
          <w:color w:val="808080" w:themeColor="background1" w:themeShade="80"/>
          <w:sz w:val="22"/>
          <w:szCs w:val="22"/>
        </w:rPr>
        <w:t xml:space="preserve"> expert</w:t>
      </w:r>
      <w:r>
        <w:rPr>
          <w:rFonts w:ascii="Arial" w:hAnsi="Arial" w:cs="Arial"/>
          <w:color w:val="808080" w:themeColor="background1" w:themeShade="80"/>
          <w:sz w:val="22"/>
          <w:szCs w:val="22"/>
        </w:rPr>
        <w:t>, and later the trustee,</w:t>
      </w:r>
      <w:r w:rsidR="00B81314">
        <w:rPr>
          <w:rFonts w:ascii="Arial" w:hAnsi="Arial" w:cs="Arial"/>
          <w:color w:val="808080" w:themeColor="background1" w:themeShade="80"/>
          <w:sz w:val="22"/>
          <w:szCs w:val="22"/>
        </w:rPr>
        <w:t xml:space="preserve"> will determine whether the debtor is eligible for “restructuring” </w:t>
      </w:r>
      <w:r>
        <w:rPr>
          <w:rFonts w:ascii="Arial" w:hAnsi="Arial" w:cs="Arial"/>
          <w:color w:val="808080" w:themeColor="background1" w:themeShade="80"/>
          <w:sz w:val="22"/>
          <w:szCs w:val="22"/>
        </w:rPr>
        <w:t xml:space="preserve">(including sale “as a ‘going concern’”) </w:t>
      </w:r>
      <w:r w:rsidR="00B81314">
        <w:rPr>
          <w:rFonts w:ascii="Arial" w:hAnsi="Arial" w:cs="Arial"/>
          <w:color w:val="808080" w:themeColor="background1" w:themeShade="80"/>
          <w:sz w:val="22"/>
          <w:szCs w:val="22"/>
        </w:rPr>
        <w:t xml:space="preserve">or </w:t>
      </w:r>
      <w:r w:rsidR="000F1CA2">
        <w:rPr>
          <w:rFonts w:ascii="Arial" w:hAnsi="Arial" w:cs="Arial"/>
          <w:color w:val="808080" w:themeColor="background1" w:themeShade="80"/>
          <w:sz w:val="22"/>
          <w:szCs w:val="22"/>
        </w:rPr>
        <w:t>the</w:t>
      </w:r>
      <w:r w:rsidR="00B81314">
        <w:rPr>
          <w:rFonts w:ascii="Arial" w:hAnsi="Arial" w:cs="Arial"/>
          <w:color w:val="808080" w:themeColor="background1" w:themeShade="80"/>
          <w:sz w:val="22"/>
          <w:szCs w:val="22"/>
        </w:rPr>
        <w:t xml:space="preserve"> “liquidation”</w:t>
      </w:r>
      <w:r w:rsidR="000F1CA2">
        <w:rPr>
          <w:rFonts w:ascii="Arial" w:hAnsi="Arial" w:cs="Arial"/>
          <w:color w:val="808080" w:themeColor="background1" w:themeShade="80"/>
          <w:sz w:val="22"/>
          <w:szCs w:val="22"/>
        </w:rPr>
        <w:t xml:space="preserve"> of the assets of the debtor to pay the claims of creditors who proved same</w:t>
      </w:r>
      <w:r w:rsidR="00B81314">
        <w:rPr>
          <w:rFonts w:ascii="Arial" w:hAnsi="Arial" w:cs="Arial"/>
          <w:color w:val="808080" w:themeColor="background1" w:themeShade="80"/>
          <w:sz w:val="22"/>
          <w:szCs w:val="22"/>
        </w:rPr>
        <w:t xml:space="preserve"> [Guidance Text par</w:t>
      </w:r>
      <w:r>
        <w:rPr>
          <w:rFonts w:ascii="Arial" w:hAnsi="Arial" w:cs="Arial"/>
          <w:color w:val="808080" w:themeColor="background1" w:themeShade="80"/>
          <w:sz w:val="22"/>
          <w:szCs w:val="22"/>
        </w:rPr>
        <w:t>as</w:t>
      </w:r>
      <w:r w:rsidR="00B81314">
        <w:rPr>
          <w:rFonts w:ascii="Arial" w:hAnsi="Arial" w:cs="Arial"/>
          <w:color w:val="808080" w:themeColor="background1" w:themeShade="80"/>
          <w:sz w:val="22"/>
          <w:szCs w:val="22"/>
        </w:rPr>
        <w:t xml:space="preserve"> 6.4.5.2</w:t>
      </w:r>
      <w:r w:rsidR="000F1CA2">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6.4.5.4</w:t>
      </w:r>
      <w:r w:rsidR="000F1CA2">
        <w:rPr>
          <w:rFonts w:ascii="Arial" w:hAnsi="Arial" w:cs="Arial"/>
          <w:color w:val="808080" w:themeColor="background1" w:themeShade="80"/>
          <w:sz w:val="22"/>
          <w:szCs w:val="22"/>
        </w:rPr>
        <w:t xml:space="preserve"> and 6.4.6.1</w:t>
      </w:r>
      <w:r w:rsidR="00B81314">
        <w:rPr>
          <w:rFonts w:ascii="Arial" w:hAnsi="Arial" w:cs="Arial"/>
          <w:color w:val="808080" w:themeColor="background1" w:themeShade="80"/>
          <w:sz w:val="22"/>
          <w:szCs w:val="22"/>
        </w:rPr>
        <w:t xml:space="preserve"> page</w:t>
      </w:r>
      <w:r>
        <w:rPr>
          <w:rFonts w:ascii="Arial" w:hAnsi="Arial" w:cs="Arial"/>
          <w:color w:val="808080" w:themeColor="background1" w:themeShade="80"/>
          <w:sz w:val="22"/>
          <w:szCs w:val="22"/>
        </w:rPr>
        <w:t>s</w:t>
      </w:r>
      <w:r w:rsidR="00B81314">
        <w:rPr>
          <w:rFonts w:ascii="Arial" w:hAnsi="Arial" w:cs="Arial"/>
          <w:color w:val="808080" w:themeColor="background1" w:themeShade="80"/>
          <w:sz w:val="22"/>
          <w:szCs w:val="22"/>
        </w:rPr>
        <w:t xml:space="preserve"> 24</w:t>
      </w:r>
      <w:r>
        <w:rPr>
          <w:rFonts w:ascii="Arial" w:hAnsi="Arial" w:cs="Arial"/>
          <w:color w:val="808080" w:themeColor="background1" w:themeShade="80"/>
          <w:sz w:val="22"/>
          <w:szCs w:val="22"/>
        </w:rPr>
        <w:t>, 26-27</w:t>
      </w:r>
      <w:r w:rsidR="000F1CA2">
        <w:rPr>
          <w:rFonts w:ascii="Arial" w:hAnsi="Arial" w:cs="Arial"/>
          <w:color w:val="808080" w:themeColor="background1" w:themeShade="80"/>
          <w:sz w:val="22"/>
          <w:szCs w:val="22"/>
        </w:rPr>
        <w:t xml:space="preserve"> and 31-32</w:t>
      </w:r>
      <w:r w:rsidR="00B81314">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w:t>
      </w:r>
      <w:r w:rsidR="00D84885">
        <w:rPr>
          <w:rFonts w:ascii="Arial" w:hAnsi="Arial" w:cs="Arial"/>
          <w:color w:val="808080" w:themeColor="background1" w:themeShade="80"/>
          <w:sz w:val="22"/>
          <w:szCs w:val="22"/>
        </w:rPr>
        <w:t xml:space="preserve">Based on the above it seems that, from the debtor’s perspective, the preventative composition would avoid the sale of the business </w:t>
      </w:r>
      <w:r w:rsidR="003544F6">
        <w:rPr>
          <w:rFonts w:ascii="Arial" w:hAnsi="Arial" w:cs="Arial"/>
          <w:color w:val="808080" w:themeColor="background1" w:themeShade="80"/>
          <w:sz w:val="22"/>
          <w:szCs w:val="22"/>
        </w:rPr>
        <w:t xml:space="preserve">(if applicable) </w:t>
      </w:r>
      <w:r w:rsidR="00D84885">
        <w:rPr>
          <w:rFonts w:ascii="Arial" w:hAnsi="Arial" w:cs="Arial"/>
          <w:color w:val="808080" w:themeColor="background1" w:themeShade="80"/>
          <w:sz w:val="22"/>
          <w:szCs w:val="22"/>
        </w:rPr>
        <w:t xml:space="preserve">or </w:t>
      </w:r>
      <w:r w:rsidR="000F1CA2">
        <w:rPr>
          <w:rFonts w:ascii="Arial" w:hAnsi="Arial" w:cs="Arial"/>
          <w:color w:val="808080" w:themeColor="background1" w:themeShade="80"/>
          <w:sz w:val="22"/>
          <w:szCs w:val="22"/>
        </w:rPr>
        <w:t xml:space="preserve">the loss of assets through </w:t>
      </w:r>
      <w:r w:rsidR="00D84885">
        <w:rPr>
          <w:rFonts w:ascii="Arial" w:hAnsi="Arial" w:cs="Arial"/>
          <w:color w:val="808080" w:themeColor="background1" w:themeShade="80"/>
          <w:sz w:val="22"/>
          <w:szCs w:val="22"/>
        </w:rPr>
        <w:t>liquidation, but the ability to offer a viable composition scheme is dependent on the debtor’s financial affairs at time of application [see above].</w:t>
      </w:r>
    </w:p>
    <w:p w14:paraId="3E072ACA" w14:textId="77777777" w:rsidR="00E968BE" w:rsidRPr="00CA448F" w:rsidRDefault="00E968BE" w:rsidP="00F10D84">
      <w:pPr>
        <w:jc w:val="both"/>
        <w:rPr>
          <w:rFonts w:ascii="Arial" w:hAnsi="Arial" w:cs="Arial"/>
          <w:color w:val="808080" w:themeColor="background1" w:themeShade="80"/>
          <w:sz w:val="22"/>
          <w:szCs w:val="22"/>
          <w:lang w:val="en-GB"/>
        </w:rPr>
      </w:pPr>
    </w:p>
    <w:p w14:paraId="25D57778" w14:textId="28C0BBC8" w:rsidR="00B52047" w:rsidRPr="00CA448F" w:rsidRDefault="00B52047" w:rsidP="00F10D84">
      <w:pPr>
        <w:jc w:val="both"/>
        <w:rPr>
          <w:rFonts w:ascii="Arial" w:hAnsi="Arial" w:cs="Arial"/>
          <w:b/>
          <w:sz w:val="22"/>
          <w:szCs w:val="22"/>
          <w:lang w:val="en-GB"/>
        </w:rPr>
      </w:pPr>
      <w:r w:rsidRPr="00853B52">
        <w:rPr>
          <w:rFonts w:ascii="Arial" w:hAnsi="Arial" w:cs="Arial"/>
          <w:b/>
          <w:sz w:val="22"/>
          <w:szCs w:val="22"/>
          <w:highlight w:val="green"/>
          <w:lang w:val="en-GB"/>
        </w:rPr>
        <w:t>Question 2.4 [maximum 2 marks]</w:t>
      </w:r>
    </w:p>
    <w:p w14:paraId="1D9578D2" w14:textId="04F0B3B6" w:rsidR="00B52047" w:rsidRPr="00CA448F" w:rsidRDefault="00B52047" w:rsidP="00F10D84">
      <w:pPr>
        <w:jc w:val="both"/>
        <w:rPr>
          <w:rFonts w:ascii="Arial" w:hAnsi="Arial" w:cs="Arial"/>
          <w:bCs/>
          <w:color w:val="808080" w:themeColor="background1" w:themeShade="80"/>
          <w:sz w:val="22"/>
          <w:szCs w:val="22"/>
          <w:lang w:val="en-GB"/>
        </w:rPr>
      </w:pPr>
    </w:p>
    <w:p w14:paraId="212B0E9B" w14:textId="482EDEBA" w:rsidR="00B52047" w:rsidRPr="00CA448F" w:rsidRDefault="00B52047" w:rsidP="00F10D84">
      <w:pPr>
        <w:jc w:val="both"/>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p w14:paraId="6DDA8BFF" w14:textId="7439ACB2" w:rsidR="00B52047" w:rsidRPr="00CA448F" w:rsidRDefault="00B52047" w:rsidP="00F10D84">
      <w:pPr>
        <w:jc w:val="both"/>
        <w:rPr>
          <w:rFonts w:ascii="Arial" w:hAnsi="Arial" w:cs="Arial"/>
          <w:sz w:val="22"/>
          <w:szCs w:val="22"/>
          <w:lang w:val="en-GB"/>
        </w:rPr>
      </w:pPr>
    </w:p>
    <w:p w14:paraId="63A31AA1" w14:textId="629367B2" w:rsidR="00B52047" w:rsidRPr="00CA448F" w:rsidRDefault="006F4C6E"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Creditors are unable to force the initiation of preventative composition procedures on a debtor whereas bankruptcy proceedings </w:t>
      </w:r>
      <w:r w:rsidR="001C5876">
        <w:rPr>
          <w:rFonts w:ascii="Arial" w:hAnsi="Arial" w:cs="Arial"/>
          <w:color w:val="808080" w:themeColor="background1" w:themeShade="80"/>
          <w:sz w:val="22"/>
          <w:szCs w:val="22"/>
          <w:lang w:val="en-GB"/>
        </w:rPr>
        <w:t xml:space="preserve">may </w:t>
      </w:r>
      <w:r>
        <w:rPr>
          <w:rFonts w:ascii="Arial" w:hAnsi="Arial" w:cs="Arial"/>
          <w:color w:val="808080" w:themeColor="background1" w:themeShade="80"/>
          <w:sz w:val="22"/>
          <w:szCs w:val="22"/>
          <w:lang w:val="en-GB"/>
        </w:rPr>
        <w:t>b</w:t>
      </w:r>
      <w:r w:rsidR="001C5876">
        <w:rPr>
          <w:rFonts w:ascii="Arial" w:hAnsi="Arial" w:cs="Arial"/>
          <w:color w:val="808080" w:themeColor="background1" w:themeShade="80"/>
          <w:sz w:val="22"/>
          <w:szCs w:val="22"/>
          <w:lang w:val="en-GB"/>
        </w:rPr>
        <w:t>e</w:t>
      </w:r>
      <w:r>
        <w:rPr>
          <w:rFonts w:ascii="Arial" w:hAnsi="Arial" w:cs="Arial"/>
          <w:color w:val="808080" w:themeColor="background1" w:themeShade="80"/>
          <w:sz w:val="22"/>
          <w:szCs w:val="22"/>
          <w:lang w:val="en-GB"/>
        </w:rPr>
        <w:t xml:space="preserve"> commenced upon application to court by a creditor [Guidance Text </w:t>
      </w:r>
      <w:proofErr w:type="gramStart"/>
      <w:r>
        <w:rPr>
          <w:rFonts w:ascii="Arial" w:hAnsi="Arial" w:cs="Arial"/>
          <w:color w:val="808080" w:themeColor="background1" w:themeShade="80"/>
          <w:sz w:val="22"/>
          <w:szCs w:val="22"/>
          <w:lang w:val="en-GB"/>
        </w:rPr>
        <w:t>paras</w:t>
      </w:r>
      <w:proofErr w:type="gramEnd"/>
      <w:r>
        <w:rPr>
          <w:rFonts w:ascii="Arial" w:hAnsi="Arial" w:cs="Arial"/>
          <w:color w:val="808080" w:themeColor="background1" w:themeShade="80"/>
          <w:sz w:val="22"/>
          <w:szCs w:val="22"/>
          <w:lang w:val="en-GB"/>
        </w:rPr>
        <w:t xml:space="preserve"> 6.4.1 and </w:t>
      </w:r>
      <w:r w:rsidR="001C5876">
        <w:rPr>
          <w:rFonts w:ascii="Arial" w:hAnsi="Arial" w:cs="Arial"/>
          <w:color w:val="808080" w:themeColor="background1" w:themeShade="80"/>
          <w:sz w:val="22"/>
          <w:szCs w:val="22"/>
          <w:lang w:val="en-GB"/>
        </w:rPr>
        <w:t xml:space="preserve">6.4.5.1 </w:t>
      </w:r>
      <w:r>
        <w:rPr>
          <w:rFonts w:ascii="Arial" w:hAnsi="Arial" w:cs="Arial"/>
          <w:color w:val="808080" w:themeColor="background1" w:themeShade="80"/>
          <w:sz w:val="22"/>
          <w:szCs w:val="22"/>
          <w:lang w:val="en-GB"/>
        </w:rPr>
        <w:t>page</w:t>
      </w:r>
      <w:r w:rsidR="001C5876">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13</w:t>
      </w:r>
      <w:r w:rsidR="001C5876">
        <w:rPr>
          <w:rFonts w:ascii="Arial" w:hAnsi="Arial" w:cs="Arial"/>
          <w:color w:val="808080" w:themeColor="background1" w:themeShade="80"/>
          <w:sz w:val="22"/>
          <w:szCs w:val="22"/>
          <w:lang w:val="en-GB"/>
        </w:rPr>
        <w:t xml:space="preserve"> and 23].</w:t>
      </w:r>
    </w:p>
    <w:p w14:paraId="6F5579D9" w14:textId="29BDFF36" w:rsidR="009D3340" w:rsidRPr="00CA448F" w:rsidRDefault="009D3340" w:rsidP="00F10D84">
      <w:pPr>
        <w:jc w:val="both"/>
        <w:rPr>
          <w:rFonts w:ascii="Arial" w:hAnsi="Arial" w:cs="Arial"/>
          <w:bCs/>
          <w:color w:val="808080" w:themeColor="background1" w:themeShade="80"/>
          <w:sz w:val="22"/>
          <w:szCs w:val="22"/>
          <w:lang w:val="en-GB"/>
        </w:rPr>
      </w:pPr>
    </w:p>
    <w:p w14:paraId="2D0464E7" w14:textId="77777777" w:rsidR="00962045" w:rsidRPr="00CA448F" w:rsidRDefault="00DF75F8" w:rsidP="00F10D84">
      <w:pPr>
        <w:jc w:val="both"/>
        <w:rPr>
          <w:rFonts w:ascii="Arial" w:hAnsi="Arial" w:cs="Arial"/>
          <w:b/>
          <w:sz w:val="22"/>
          <w:szCs w:val="22"/>
          <w:lang w:val="en-GB"/>
        </w:rPr>
      </w:pPr>
      <w:r w:rsidRPr="005B02E0">
        <w:rPr>
          <w:rFonts w:ascii="Arial" w:hAnsi="Arial" w:cs="Arial"/>
          <w:b/>
          <w:sz w:val="22"/>
          <w:szCs w:val="22"/>
          <w:highlight w:val="green"/>
          <w:lang w:val="en-GB"/>
        </w:rPr>
        <w:t>QUESTION</w:t>
      </w:r>
      <w:r w:rsidR="00962045" w:rsidRPr="005B02E0">
        <w:rPr>
          <w:rFonts w:ascii="Arial" w:hAnsi="Arial" w:cs="Arial"/>
          <w:b/>
          <w:sz w:val="22"/>
          <w:szCs w:val="22"/>
          <w:highlight w:val="green"/>
          <w:lang w:val="en-GB"/>
        </w:rPr>
        <w:t xml:space="preserve"> 3 (essay-type questions) [15 marks</w:t>
      </w:r>
      <w:r w:rsidR="006A2646" w:rsidRPr="005B02E0">
        <w:rPr>
          <w:rFonts w:ascii="Arial" w:hAnsi="Arial" w:cs="Arial"/>
          <w:b/>
          <w:sz w:val="22"/>
          <w:szCs w:val="22"/>
          <w:highlight w:val="green"/>
          <w:lang w:val="en-GB"/>
        </w:rPr>
        <w:t xml:space="preserve"> in total</w:t>
      </w:r>
      <w:r w:rsidR="00962045" w:rsidRPr="005B02E0">
        <w:rPr>
          <w:rFonts w:ascii="Arial" w:hAnsi="Arial" w:cs="Arial"/>
          <w:b/>
          <w:sz w:val="22"/>
          <w:szCs w:val="22"/>
          <w:highlight w:val="green"/>
          <w:lang w:val="en-GB"/>
        </w:rPr>
        <w:t>]</w:t>
      </w:r>
      <w:r w:rsidR="00962045" w:rsidRPr="00CA448F">
        <w:rPr>
          <w:rFonts w:ascii="Arial" w:hAnsi="Arial" w:cs="Arial"/>
          <w:b/>
          <w:sz w:val="22"/>
          <w:szCs w:val="22"/>
          <w:lang w:val="en-GB"/>
        </w:rPr>
        <w:t xml:space="preserve"> </w:t>
      </w:r>
    </w:p>
    <w:p w14:paraId="1C9FAFF6" w14:textId="77777777" w:rsidR="00822751" w:rsidRPr="00CA448F" w:rsidRDefault="00822751" w:rsidP="00F10D84">
      <w:pPr>
        <w:jc w:val="both"/>
        <w:rPr>
          <w:rFonts w:ascii="Arial" w:hAnsi="Arial" w:cs="Arial"/>
          <w:b/>
          <w:sz w:val="22"/>
          <w:szCs w:val="22"/>
          <w:lang w:val="en-GB"/>
        </w:rPr>
      </w:pPr>
    </w:p>
    <w:p w14:paraId="0AFD4235" w14:textId="3AC6596D" w:rsidR="0077431E" w:rsidRPr="00CA448F" w:rsidRDefault="0077431E" w:rsidP="00F10D84">
      <w:pPr>
        <w:jc w:val="both"/>
        <w:rPr>
          <w:rFonts w:ascii="Arial" w:hAnsi="Arial" w:cs="Arial"/>
          <w:sz w:val="22"/>
          <w:szCs w:val="22"/>
          <w:lang w:val="en-GB"/>
        </w:rPr>
      </w:pPr>
      <w:r w:rsidRPr="00576968">
        <w:rPr>
          <w:rFonts w:ascii="Arial" w:hAnsi="Arial" w:cs="Arial"/>
          <w:b/>
          <w:sz w:val="22"/>
          <w:szCs w:val="22"/>
          <w:highlight w:val="green"/>
          <w:lang w:val="en-GB"/>
        </w:rPr>
        <w:t>Question 3.1 [maximum 5 marks]</w:t>
      </w:r>
    </w:p>
    <w:p w14:paraId="5C4829F2" w14:textId="77777777" w:rsidR="0077431E" w:rsidRPr="00CA448F" w:rsidRDefault="0077431E" w:rsidP="00F10D84">
      <w:pPr>
        <w:jc w:val="both"/>
        <w:rPr>
          <w:rFonts w:ascii="Arial" w:hAnsi="Arial" w:cs="Arial"/>
          <w:sz w:val="22"/>
          <w:szCs w:val="22"/>
          <w:lang w:val="en-GB"/>
        </w:rPr>
      </w:pPr>
    </w:p>
    <w:p w14:paraId="7DC98B29" w14:textId="2CF6A959" w:rsidR="00C550C8" w:rsidRPr="00CA448F" w:rsidRDefault="0077431E" w:rsidP="00F10D84">
      <w:pPr>
        <w:jc w:val="both"/>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CA448F" w:rsidRDefault="00DF75F8" w:rsidP="00F10D84">
      <w:pPr>
        <w:jc w:val="both"/>
        <w:rPr>
          <w:rFonts w:ascii="Arial" w:hAnsi="Arial" w:cs="Arial"/>
          <w:sz w:val="22"/>
          <w:szCs w:val="22"/>
        </w:rPr>
      </w:pPr>
    </w:p>
    <w:p w14:paraId="0CA09841" w14:textId="51D2470F" w:rsidR="001A45DB" w:rsidRDefault="00336AE6" w:rsidP="00F10D8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design of an overarching, holistic insolvency </w:t>
      </w:r>
      <w:r w:rsidR="008F23DF">
        <w:rPr>
          <w:rFonts w:ascii="Arial" w:hAnsi="Arial" w:cs="Arial"/>
          <w:color w:val="808080" w:themeColor="background1" w:themeShade="80"/>
          <w:sz w:val="22"/>
          <w:szCs w:val="22"/>
        </w:rPr>
        <w:t>framework</w:t>
      </w:r>
      <w:r>
        <w:rPr>
          <w:rFonts w:ascii="Arial" w:hAnsi="Arial" w:cs="Arial"/>
          <w:color w:val="808080" w:themeColor="background1" w:themeShade="80"/>
          <w:sz w:val="22"/>
          <w:szCs w:val="22"/>
        </w:rPr>
        <w:t xml:space="preserve"> in the UAE was crisis-driven because the limitations of the court-based laws only applicable to commercial entrepreneurs became notable when the </w:t>
      </w:r>
      <w:r w:rsidR="008F23DF">
        <w:rPr>
          <w:rFonts w:ascii="Arial" w:hAnsi="Arial" w:cs="Arial"/>
          <w:color w:val="808080" w:themeColor="background1" w:themeShade="80"/>
          <w:sz w:val="22"/>
          <w:szCs w:val="22"/>
        </w:rPr>
        <w:t>inability of the framework</w:t>
      </w:r>
      <w:r>
        <w:rPr>
          <w:rFonts w:ascii="Arial" w:hAnsi="Arial" w:cs="Arial"/>
          <w:color w:val="808080" w:themeColor="background1" w:themeShade="80"/>
          <w:sz w:val="22"/>
          <w:szCs w:val="22"/>
        </w:rPr>
        <w:t xml:space="preserve"> to deal with the commercial insolvency of a public-owned investment company in Dubai triggered potential national and international systemic risk [Guidance Text par 4.2.3. page 6].</w:t>
      </w:r>
      <w:r w:rsidR="008F23DF">
        <w:rPr>
          <w:rFonts w:ascii="Arial" w:hAnsi="Arial" w:cs="Arial"/>
          <w:color w:val="808080" w:themeColor="background1" w:themeShade="80"/>
          <w:sz w:val="22"/>
          <w:szCs w:val="22"/>
        </w:rPr>
        <w:t xml:space="preserve"> In a nutshell, “the experience gave impetus to establishing a properly functioning insolvency regime” [Ibid].</w:t>
      </w:r>
      <w:r>
        <w:rPr>
          <w:rFonts w:ascii="Arial" w:hAnsi="Arial" w:cs="Arial"/>
          <w:color w:val="808080" w:themeColor="background1" w:themeShade="80"/>
          <w:sz w:val="22"/>
          <w:szCs w:val="22"/>
        </w:rPr>
        <w:t xml:space="preserve"> The</w:t>
      </w:r>
      <w:r w:rsidR="008F23DF">
        <w:rPr>
          <w:rFonts w:ascii="Arial" w:hAnsi="Arial" w:cs="Arial"/>
          <w:color w:val="808080" w:themeColor="background1" w:themeShade="80"/>
          <w:sz w:val="22"/>
          <w:szCs w:val="22"/>
        </w:rPr>
        <w:t xml:space="preserve"> </w:t>
      </w:r>
      <w:r w:rsidR="008A2473">
        <w:rPr>
          <w:rFonts w:ascii="Arial" w:hAnsi="Arial" w:cs="Arial"/>
          <w:color w:val="808080" w:themeColor="background1" w:themeShade="80"/>
          <w:sz w:val="22"/>
          <w:szCs w:val="22"/>
        </w:rPr>
        <w:t>minimalistic</w:t>
      </w:r>
      <w:r w:rsidR="008F23DF">
        <w:rPr>
          <w:rFonts w:ascii="Arial" w:hAnsi="Arial" w:cs="Arial"/>
          <w:color w:val="808080" w:themeColor="background1" w:themeShade="80"/>
          <w:sz w:val="22"/>
          <w:szCs w:val="22"/>
        </w:rPr>
        <w:t xml:space="preserve"> and infrequently used 1993-</w:t>
      </w:r>
      <w:r>
        <w:rPr>
          <w:rFonts w:ascii="Arial" w:hAnsi="Arial" w:cs="Arial"/>
          <w:color w:val="808080" w:themeColor="background1" w:themeShade="80"/>
          <w:sz w:val="22"/>
          <w:szCs w:val="22"/>
        </w:rPr>
        <w:t xml:space="preserve">regime was replaced by the 2016 “Bankruptcy Law”, which also focused on commercial entities similar to its predecessor, the “Commercial Transactions Law” [Ibid]. The </w:t>
      </w:r>
      <w:r w:rsidR="008F23DF">
        <w:rPr>
          <w:rFonts w:ascii="Arial" w:hAnsi="Arial" w:cs="Arial"/>
          <w:color w:val="808080" w:themeColor="background1" w:themeShade="80"/>
          <w:sz w:val="22"/>
          <w:szCs w:val="22"/>
        </w:rPr>
        <w:t>law was</w:t>
      </w:r>
      <w:r>
        <w:rPr>
          <w:rFonts w:ascii="Arial" w:hAnsi="Arial" w:cs="Arial"/>
          <w:color w:val="808080" w:themeColor="background1" w:themeShade="80"/>
          <w:sz w:val="22"/>
          <w:szCs w:val="22"/>
        </w:rPr>
        <w:t xml:space="preserve"> aligned with international best practices</w:t>
      </w:r>
      <w:r w:rsidR="008F23DF">
        <w:rPr>
          <w:rFonts w:ascii="Arial" w:hAnsi="Arial" w:cs="Arial"/>
          <w:color w:val="808080" w:themeColor="background1" w:themeShade="80"/>
          <w:sz w:val="22"/>
          <w:szCs w:val="22"/>
        </w:rPr>
        <w:t>, is inclusive of “all aspects of the insolvency process”</w:t>
      </w:r>
      <w:r w:rsidR="00E5498E">
        <w:rPr>
          <w:rFonts w:ascii="Arial" w:hAnsi="Arial" w:cs="Arial"/>
          <w:color w:val="808080" w:themeColor="background1" w:themeShade="80"/>
          <w:sz w:val="22"/>
          <w:szCs w:val="22"/>
        </w:rPr>
        <w:t xml:space="preserve"> and</w:t>
      </w:r>
      <w:r w:rsidR="008F23DF">
        <w:rPr>
          <w:rFonts w:ascii="Arial" w:hAnsi="Arial" w:cs="Arial"/>
          <w:color w:val="808080" w:themeColor="background1" w:themeShade="80"/>
          <w:sz w:val="22"/>
          <w:szCs w:val="22"/>
        </w:rPr>
        <w:t xml:space="preserve"> was</w:t>
      </w:r>
      <w:r w:rsidR="00E5498E">
        <w:rPr>
          <w:rFonts w:ascii="Arial" w:hAnsi="Arial" w:cs="Arial"/>
          <w:color w:val="808080" w:themeColor="background1" w:themeShade="80"/>
          <w:sz w:val="22"/>
          <w:szCs w:val="22"/>
        </w:rPr>
        <w:t xml:space="preserve"> further developed in 2019 and 2020 [Ibid]. </w:t>
      </w:r>
      <w:r w:rsidR="008A2473">
        <w:rPr>
          <w:rFonts w:ascii="Arial" w:hAnsi="Arial" w:cs="Arial"/>
          <w:color w:val="808080" w:themeColor="background1" w:themeShade="80"/>
          <w:sz w:val="22"/>
          <w:szCs w:val="22"/>
        </w:rPr>
        <w:t>The framework of the Bankruptcy Law provides for “greater legal certainty” during debt-related dispute resolution than the 1993-regime [Guidance Text par 6.1. page 11].</w:t>
      </w:r>
    </w:p>
    <w:p w14:paraId="5398AD15" w14:textId="7738F94C" w:rsidR="008F23DF" w:rsidRDefault="008F23DF" w:rsidP="00F10D8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Bankruptcy law focuses substantively on UAE debtors in the commercial arena</w:t>
      </w:r>
      <w:r w:rsidR="008A2473">
        <w:rPr>
          <w:rFonts w:ascii="Arial" w:hAnsi="Arial" w:cs="Arial"/>
          <w:color w:val="808080" w:themeColor="background1" w:themeShade="80"/>
          <w:sz w:val="22"/>
          <w:szCs w:val="22"/>
        </w:rPr>
        <w:t>, whether corporate or natural</w:t>
      </w:r>
      <w:r>
        <w:rPr>
          <w:rFonts w:ascii="Arial" w:hAnsi="Arial" w:cs="Arial"/>
          <w:color w:val="808080" w:themeColor="background1" w:themeShade="80"/>
          <w:sz w:val="22"/>
          <w:szCs w:val="22"/>
        </w:rPr>
        <w:t xml:space="preserve">, as opposed to “consumer” </w:t>
      </w:r>
      <w:r w:rsidR="002C1A7D">
        <w:rPr>
          <w:rFonts w:ascii="Arial" w:hAnsi="Arial" w:cs="Arial"/>
          <w:color w:val="808080" w:themeColor="background1" w:themeShade="80"/>
          <w:sz w:val="22"/>
          <w:szCs w:val="22"/>
        </w:rPr>
        <w:t xml:space="preserve">and “state-owned” corporate </w:t>
      </w:r>
      <w:r>
        <w:rPr>
          <w:rFonts w:ascii="Arial" w:hAnsi="Arial" w:cs="Arial"/>
          <w:color w:val="808080" w:themeColor="background1" w:themeShade="80"/>
          <w:sz w:val="22"/>
          <w:szCs w:val="22"/>
        </w:rPr>
        <w:t>debtors</w:t>
      </w:r>
      <w:r w:rsidR="008A2473">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 xml:space="preserve">but its application is </w:t>
      </w:r>
      <w:r w:rsidR="002C1A7D">
        <w:rPr>
          <w:rFonts w:ascii="Arial" w:hAnsi="Arial" w:cs="Arial"/>
          <w:color w:val="808080" w:themeColor="background1" w:themeShade="80"/>
          <w:sz w:val="22"/>
          <w:szCs w:val="22"/>
        </w:rPr>
        <w:t>more wide-spread</w:t>
      </w:r>
      <w:r>
        <w:rPr>
          <w:rFonts w:ascii="Arial" w:hAnsi="Arial" w:cs="Arial"/>
          <w:color w:val="808080" w:themeColor="background1" w:themeShade="80"/>
          <w:sz w:val="22"/>
          <w:szCs w:val="22"/>
        </w:rPr>
        <w:t xml:space="preserve"> [Guidance Text par</w:t>
      </w:r>
      <w:r w:rsidR="008A2473">
        <w:rPr>
          <w:rFonts w:ascii="Arial" w:hAnsi="Arial" w:cs="Arial"/>
          <w:color w:val="808080" w:themeColor="background1" w:themeShade="80"/>
          <w:sz w:val="22"/>
          <w:szCs w:val="22"/>
        </w:rPr>
        <w:t>as 4.2.3. and</w:t>
      </w:r>
      <w:r>
        <w:rPr>
          <w:rFonts w:ascii="Arial" w:hAnsi="Arial" w:cs="Arial"/>
          <w:color w:val="808080" w:themeColor="background1" w:themeShade="80"/>
          <w:sz w:val="22"/>
          <w:szCs w:val="22"/>
        </w:rPr>
        <w:t xml:space="preserve"> 6.1. pages </w:t>
      </w:r>
      <w:r w:rsidR="008A2473">
        <w:rPr>
          <w:rFonts w:ascii="Arial" w:hAnsi="Arial" w:cs="Arial"/>
          <w:color w:val="808080" w:themeColor="background1" w:themeShade="80"/>
          <w:sz w:val="22"/>
          <w:szCs w:val="22"/>
        </w:rPr>
        <w:t xml:space="preserve">6, </w:t>
      </w:r>
      <w:r>
        <w:rPr>
          <w:rFonts w:ascii="Arial" w:hAnsi="Arial" w:cs="Arial"/>
          <w:color w:val="808080" w:themeColor="background1" w:themeShade="80"/>
          <w:sz w:val="22"/>
          <w:szCs w:val="22"/>
        </w:rPr>
        <w:t>10-11].</w:t>
      </w:r>
      <w:r w:rsidR="002C1A7D">
        <w:rPr>
          <w:rFonts w:ascii="Arial" w:hAnsi="Arial" w:cs="Arial"/>
          <w:color w:val="808080" w:themeColor="background1" w:themeShade="80"/>
          <w:sz w:val="22"/>
          <w:szCs w:val="22"/>
        </w:rPr>
        <w:t xml:space="preserve"> </w:t>
      </w:r>
      <w:r w:rsidR="00916C38">
        <w:rPr>
          <w:rFonts w:ascii="Arial" w:hAnsi="Arial" w:cs="Arial"/>
          <w:color w:val="808080" w:themeColor="background1" w:themeShade="80"/>
          <w:sz w:val="22"/>
          <w:szCs w:val="22"/>
        </w:rPr>
        <w:t>First, s</w:t>
      </w:r>
      <w:r w:rsidR="002C1A7D">
        <w:rPr>
          <w:rFonts w:ascii="Arial" w:hAnsi="Arial" w:cs="Arial"/>
          <w:color w:val="808080" w:themeColor="background1" w:themeShade="80"/>
          <w:sz w:val="22"/>
          <w:szCs w:val="22"/>
        </w:rPr>
        <w:t xml:space="preserve">ome debtors may choose to be bound to the Bankruptcy Law (it is thus voluntary as opposed to mandatory) – the option is available to corporations owned by the government </w:t>
      </w:r>
      <w:r w:rsidR="0039066C">
        <w:rPr>
          <w:rFonts w:ascii="Arial" w:hAnsi="Arial" w:cs="Arial"/>
          <w:color w:val="808080" w:themeColor="background1" w:themeShade="80"/>
          <w:sz w:val="22"/>
          <w:szCs w:val="22"/>
        </w:rPr>
        <w:t xml:space="preserve">(“established by federal or local government”) </w:t>
      </w:r>
      <w:r w:rsidR="002C1A7D">
        <w:rPr>
          <w:rFonts w:ascii="Arial" w:hAnsi="Arial" w:cs="Arial"/>
          <w:color w:val="808080" w:themeColor="background1" w:themeShade="80"/>
          <w:sz w:val="22"/>
          <w:szCs w:val="22"/>
        </w:rPr>
        <w:t>and corporations not founded on the UAE Commercial Company Law [Guidance Text par</w:t>
      </w:r>
      <w:r w:rsidR="0039066C">
        <w:rPr>
          <w:rFonts w:ascii="Arial" w:hAnsi="Arial" w:cs="Arial"/>
          <w:color w:val="808080" w:themeColor="background1" w:themeShade="80"/>
          <w:sz w:val="22"/>
          <w:szCs w:val="22"/>
        </w:rPr>
        <w:t>as</w:t>
      </w:r>
      <w:r w:rsidR="002C1A7D">
        <w:rPr>
          <w:rFonts w:ascii="Arial" w:hAnsi="Arial" w:cs="Arial"/>
          <w:color w:val="808080" w:themeColor="background1" w:themeShade="80"/>
          <w:sz w:val="22"/>
          <w:szCs w:val="22"/>
        </w:rPr>
        <w:t xml:space="preserve"> 6.1.</w:t>
      </w:r>
      <w:r w:rsidR="0039066C">
        <w:rPr>
          <w:rFonts w:ascii="Arial" w:hAnsi="Arial" w:cs="Arial"/>
          <w:color w:val="808080" w:themeColor="background1" w:themeShade="80"/>
          <w:sz w:val="22"/>
          <w:szCs w:val="22"/>
        </w:rPr>
        <w:t xml:space="preserve"> and 6.4.1</w:t>
      </w:r>
      <w:r w:rsidR="002C1A7D">
        <w:rPr>
          <w:rFonts w:ascii="Arial" w:hAnsi="Arial" w:cs="Arial"/>
          <w:color w:val="808080" w:themeColor="background1" w:themeShade="80"/>
          <w:sz w:val="22"/>
          <w:szCs w:val="22"/>
        </w:rPr>
        <w:t xml:space="preserve"> page</w:t>
      </w:r>
      <w:r w:rsidR="0039066C">
        <w:rPr>
          <w:rFonts w:ascii="Arial" w:hAnsi="Arial" w:cs="Arial"/>
          <w:color w:val="808080" w:themeColor="background1" w:themeShade="80"/>
          <w:sz w:val="22"/>
          <w:szCs w:val="22"/>
        </w:rPr>
        <w:t xml:space="preserve">s 10, </w:t>
      </w:r>
      <w:r w:rsidR="002C1A7D">
        <w:rPr>
          <w:rFonts w:ascii="Arial" w:hAnsi="Arial" w:cs="Arial"/>
          <w:color w:val="808080" w:themeColor="background1" w:themeShade="80"/>
          <w:sz w:val="22"/>
          <w:szCs w:val="22"/>
        </w:rPr>
        <w:t>11</w:t>
      </w:r>
      <w:r w:rsidR="0039066C">
        <w:rPr>
          <w:rFonts w:ascii="Arial" w:hAnsi="Arial" w:cs="Arial"/>
          <w:color w:val="808080" w:themeColor="background1" w:themeShade="80"/>
          <w:sz w:val="22"/>
          <w:szCs w:val="22"/>
        </w:rPr>
        <w:t xml:space="preserve"> and 12-13</w:t>
      </w:r>
      <w:r w:rsidR="002C1A7D">
        <w:rPr>
          <w:rFonts w:ascii="Arial" w:hAnsi="Arial" w:cs="Arial"/>
          <w:color w:val="808080" w:themeColor="background1" w:themeShade="80"/>
          <w:sz w:val="22"/>
          <w:szCs w:val="22"/>
        </w:rPr>
        <w:t>].</w:t>
      </w:r>
      <w:r w:rsidR="008D0710">
        <w:rPr>
          <w:rFonts w:ascii="Arial" w:hAnsi="Arial" w:cs="Arial"/>
          <w:color w:val="808080" w:themeColor="background1" w:themeShade="80"/>
          <w:sz w:val="22"/>
          <w:szCs w:val="22"/>
        </w:rPr>
        <w:t xml:space="preserve"> In the latter case, there may be legislation that specifically provides for the jurisdiction of the Bankruptcy Law over some corporations not founded on the UAE Commercial Company Law (this is then application with reference to the Bankruptcy Law and is a matter of law, not choice) [Guidance Text par 6.1. page 10].</w:t>
      </w:r>
      <w:r w:rsidR="00916C38">
        <w:rPr>
          <w:rFonts w:ascii="Arial" w:hAnsi="Arial" w:cs="Arial"/>
          <w:color w:val="808080" w:themeColor="background1" w:themeShade="80"/>
          <w:sz w:val="22"/>
          <w:szCs w:val="22"/>
        </w:rPr>
        <w:t xml:space="preserve"> Second, the Bankruptcy Law is a fallback framework:</w:t>
      </w:r>
      <w:r w:rsidR="00A80458">
        <w:rPr>
          <w:rFonts w:ascii="Arial" w:hAnsi="Arial" w:cs="Arial"/>
          <w:color w:val="808080" w:themeColor="background1" w:themeShade="80"/>
          <w:sz w:val="22"/>
          <w:szCs w:val="22"/>
        </w:rPr>
        <w:t xml:space="preserve"> In the absence of a legislative framework to g</w:t>
      </w:r>
      <w:r w:rsidR="00951D54">
        <w:rPr>
          <w:rFonts w:ascii="Arial" w:hAnsi="Arial" w:cs="Arial"/>
          <w:color w:val="808080" w:themeColor="background1" w:themeShade="80"/>
          <w:sz w:val="22"/>
          <w:szCs w:val="22"/>
        </w:rPr>
        <w:t xml:space="preserve">overn insolvency situations of free zone debtors (being “companies and establishments”), the Bankruptcy Law applies to these debtors [Guidance Text par 6.1. page 11] – with the exception of debtors in </w:t>
      </w:r>
      <w:r w:rsidR="00951D54">
        <w:rPr>
          <w:rFonts w:ascii="Arial" w:hAnsi="Arial" w:cs="Arial"/>
          <w:i/>
          <w:color w:val="808080" w:themeColor="background1" w:themeShade="80"/>
          <w:sz w:val="22"/>
          <w:szCs w:val="22"/>
        </w:rPr>
        <w:t xml:space="preserve">financial </w:t>
      </w:r>
      <w:r w:rsidR="00951D54">
        <w:rPr>
          <w:rFonts w:ascii="Arial" w:hAnsi="Arial" w:cs="Arial"/>
          <w:color w:val="808080" w:themeColor="background1" w:themeShade="80"/>
          <w:sz w:val="22"/>
          <w:szCs w:val="22"/>
        </w:rPr>
        <w:t>free areas</w:t>
      </w:r>
      <w:r w:rsidR="0039066C">
        <w:rPr>
          <w:rFonts w:ascii="Arial" w:hAnsi="Arial" w:cs="Arial"/>
          <w:color w:val="808080" w:themeColor="background1" w:themeShade="80"/>
          <w:sz w:val="22"/>
          <w:szCs w:val="22"/>
        </w:rPr>
        <w:t xml:space="preserve"> of the ADGM and the DIFC</w:t>
      </w:r>
      <w:r w:rsidR="00951D54">
        <w:rPr>
          <w:rFonts w:ascii="Arial" w:hAnsi="Arial" w:cs="Arial"/>
          <w:color w:val="808080" w:themeColor="background1" w:themeShade="80"/>
          <w:sz w:val="22"/>
          <w:szCs w:val="22"/>
        </w:rPr>
        <w:t xml:space="preserve"> as these areas have their own laws and thus there is no absence of governing provisions [see e.g. Guidance Text paras 4.2.4.</w:t>
      </w:r>
      <w:r w:rsidR="0039066C">
        <w:rPr>
          <w:rFonts w:ascii="Arial" w:hAnsi="Arial" w:cs="Arial"/>
          <w:color w:val="808080" w:themeColor="background1" w:themeShade="80"/>
          <w:sz w:val="22"/>
          <w:szCs w:val="22"/>
        </w:rPr>
        <w:t>,</w:t>
      </w:r>
      <w:r w:rsidR="00951D54">
        <w:rPr>
          <w:rFonts w:ascii="Arial" w:hAnsi="Arial" w:cs="Arial"/>
          <w:color w:val="808080" w:themeColor="background1" w:themeShade="80"/>
          <w:sz w:val="22"/>
          <w:szCs w:val="22"/>
        </w:rPr>
        <w:t xml:space="preserve"> 6.2.</w:t>
      </w:r>
      <w:r w:rsidR="0039066C">
        <w:rPr>
          <w:rFonts w:ascii="Arial" w:hAnsi="Arial" w:cs="Arial"/>
          <w:color w:val="808080" w:themeColor="background1" w:themeShade="80"/>
          <w:sz w:val="22"/>
          <w:szCs w:val="22"/>
        </w:rPr>
        <w:t xml:space="preserve"> and 6.4.1.</w:t>
      </w:r>
      <w:r w:rsidR="00951D54">
        <w:rPr>
          <w:rFonts w:ascii="Arial" w:hAnsi="Arial" w:cs="Arial"/>
          <w:color w:val="808080" w:themeColor="background1" w:themeShade="80"/>
          <w:sz w:val="22"/>
          <w:szCs w:val="22"/>
        </w:rPr>
        <w:t xml:space="preserve"> pages 7</w:t>
      </w:r>
      <w:r w:rsidR="0039066C">
        <w:rPr>
          <w:rFonts w:ascii="Arial" w:hAnsi="Arial" w:cs="Arial"/>
          <w:color w:val="808080" w:themeColor="background1" w:themeShade="80"/>
          <w:sz w:val="22"/>
          <w:szCs w:val="22"/>
        </w:rPr>
        <w:t>, 11</w:t>
      </w:r>
      <w:r w:rsidR="00951D54">
        <w:rPr>
          <w:rFonts w:ascii="Arial" w:hAnsi="Arial" w:cs="Arial"/>
          <w:color w:val="808080" w:themeColor="background1" w:themeShade="80"/>
          <w:sz w:val="22"/>
          <w:szCs w:val="22"/>
        </w:rPr>
        <w:t xml:space="preserve"> and</w:t>
      </w:r>
      <w:r w:rsidR="0039066C">
        <w:rPr>
          <w:rFonts w:ascii="Arial" w:hAnsi="Arial" w:cs="Arial"/>
          <w:color w:val="808080" w:themeColor="background1" w:themeShade="80"/>
          <w:sz w:val="22"/>
          <w:szCs w:val="22"/>
        </w:rPr>
        <w:t xml:space="preserve"> 13</w:t>
      </w:r>
      <w:r w:rsidR="00951D54">
        <w:rPr>
          <w:rFonts w:ascii="Arial" w:hAnsi="Arial" w:cs="Arial"/>
          <w:color w:val="808080" w:themeColor="background1" w:themeShade="80"/>
          <w:sz w:val="22"/>
          <w:szCs w:val="22"/>
        </w:rPr>
        <w:t>]</w:t>
      </w:r>
      <w:r w:rsidR="00916C38">
        <w:rPr>
          <w:rFonts w:ascii="Arial" w:hAnsi="Arial" w:cs="Arial"/>
          <w:color w:val="808080" w:themeColor="background1" w:themeShade="80"/>
          <w:sz w:val="22"/>
          <w:szCs w:val="22"/>
        </w:rPr>
        <w:t>). Third, the Bankruptcy Law is the law that applies to: “all companies governed by the Commercial Companies Law” (thus corporations subject to the general company laws of the UAE); “licensed civil companies of a professional character”</w:t>
      </w:r>
      <w:r w:rsidR="00A52937">
        <w:rPr>
          <w:rFonts w:ascii="Arial" w:hAnsi="Arial" w:cs="Arial"/>
          <w:color w:val="808080" w:themeColor="background1" w:themeShade="80"/>
          <w:sz w:val="22"/>
          <w:szCs w:val="22"/>
        </w:rPr>
        <w:t xml:space="preserve"> (as an example, I assume this could be an incorporated/formally structured business of legal practitioners</w:t>
      </w:r>
      <w:r w:rsidR="00B3229F">
        <w:rPr>
          <w:rFonts w:ascii="Arial" w:hAnsi="Arial" w:cs="Arial"/>
          <w:color w:val="808080" w:themeColor="background1" w:themeShade="80"/>
          <w:sz w:val="22"/>
          <w:szCs w:val="22"/>
        </w:rPr>
        <w:t xml:space="preserve"> – see Guidance Text par 6.4.1. page 13</w:t>
      </w:r>
      <w:r w:rsidR="00A52937">
        <w:rPr>
          <w:rFonts w:ascii="Arial" w:hAnsi="Arial" w:cs="Arial"/>
          <w:color w:val="808080" w:themeColor="background1" w:themeShade="80"/>
          <w:sz w:val="22"/>
          <w:szCs w:val="22"/>
        </w:rPr>
        <w:t>)</w:t>
      </w:r>
      <w:r w:rsidR="00916C38">
        <w:rPr>
          <w:rFonts w:ascii="Arial" w:hAnsi="Arial" w:cs="Arial"/>
          <w:color w:val="808080" w:themeColor="background1" w:themeShade="80"/>
          <w:sz w:val="22"/>
          <w:szCs w:val="22"/>
        </w:rPr>
        <w:t xml:space="preserve">; and “traders” (meaning </w:t>
      </w:r>
      <w:r w:rsidR="00A52937">
        <w:rPr>
          <w:rFonts w:ascii="Arial" w:hAnsi="Arial" w:cs="Arial"/>
          <w:color w:val="808080" w:themeColor="background1" w:themeShade="80"/>
          <w:sz w:val="22"/>
          <w:szCs w:val="22"/>
        </w:rPr>
        <w:t>individuals “engaged in commercial activities in a personal capacity”: as an example, I assume this could be a one-man business or sole trader) [</w:t>
      </w:r>
      <w:r w:rsidR="00F81067">
        <w:rPr>
          <w:rFonts w:ascii="Arial" w:hAnsi="Arial" w:cs="Arial"/>
          <w:color w:val="808080" w:themeColor="background1" w:themeShade="80"/>
          <w:sz w:val="22"/>
          <w:szCs w:val="22"/>
        </w:rPr>
        <w:t>Guidance Text par 6.1. page 11]. In a nutshell, “the Bankruptcy Law is available essentially to all commercial entities and individuals carrying on commercial activities” [Guidance Text par 6.1. page 11].</w:t>
      </w:r>
    </w:p>
    <w:p w14:paraId="28BFBABC" w14:textId="3962567D" w:rsidR="001A45DB" w:rsidRPr="00CA448F" w:rsidRDefault="00B666FC" w:rsidP="00F10D8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As indicated above, the regime has been received by way of legislation and its application is governed </w:t>
      </w:r>
      <w:r w:rsidR="006A50A8">
        <w:rPr>
          <w:rFonts w:ascii="Arial" w:hAnsi="Arial" w:cs="Arial"/>
          <w:color w:val="808080" w:themeColor="background1" w:themeShade="80"/>
          <w:sz w:val="22"/>
          <w:szCs w:val="22"/>
        </w:rPr>
        <w:t xml:space="preserve">either </w:t>
      </w:r>
      <w:r>
        <w:rPr>
          <w:rFonts w:ascii="Arial" w:hAnsi="Arial" w:cs="Arial"/>
          <w:color w:val="808080" w:themeColor="background1" w:themeShade="80"/>
          <w:sz w:val="22"/>
          <w:szCs w:val="22"/>
        </w:rPr>
        <w:t>by the legislative provisions</w:t>
      </w:r>
      <w:r w:rsidR="006A50A8">
        <w:rPr>
          <w:rFonts w:ascii="Arial" w:hAnsi="Arial" w:cs="Arial"/>
          <w:color w:val="808080" w:themeColor="background1" w:themeShade="80"/>
          <w:sz w:val="22"/>
          <w:szCs w:val="22"/>
        </w:rPr>
        <w:t xml:space="preserve"> or the debtor’s choice of law</w:t>
      </w:r>
      <w:r>
        <w:rPr>
          <w:rFonts w:ascii="Arial" w:hAnsi="Arial" w:cs="Arial"/>
          <w:color w:val="808080" w:themeColor="background1" w:themeShade="80"/>
          <w:sz w:val="22"/>
          <w:szCs w:val="22"/>
        </w:rPr>
        <w:t>. However, even though t</w:t>
      </w:r>
      <w:r w:rsidR="008A2473">
        <w:rPr>
          <w:rFonts w:ascii="Arial" w:hAnsi="Arial" w:cs="Arial"/>
          <w:color w:val="808080" w:themeColor="background1" w:themeShade="80"/>
          <w:sz w:val="22"/>
          <w:szCs w:val="22"/>
        </w:rPr>
        <w:t>he legislation puts the framework in place</w:t>
      </w:r>
      <w:r>
        <w:rPr>
          <w:rFonts w:ascii="Arial" w:hAnsi="Arial" w:cs="Arial"/>
          <w:color w:val="808080" w:themeColor="background1" w:themeShade="80"/>
          <w:sz w:val="22"/>
          <w:szCs w:val="22"/>
        </w:rPr>
        <w:t xml:space="preserve">, the </w:t>
      </w:r>
      <w:r w:rsidR="008A2473">
        <w:rPr>
          <w:rFonts w:ascii="Arial" w:hAnsi="Arial" w:cs="Arial"/>
          <w:color w:val="808080" w:themeColor="background1" w:themeShade="80"/>
          <w:sz w:val="22"/>
          <w:szCs w:val="22"/>
        </w:rPr>
        <w:t>uptake through actual implementation thereof by way of reliance on its provisions by financially distressed debtors, has been slow [Guidance Text par 6.1. page 11].</w:t>
      </w:r>
    </w:p>
    <w:p w14:paraId="0A971952" w14:textId="159C1DB2" w:rsidR="00DF75F8" w:rsidRPr="00CA448F" w:rsidRDefault="00DF75F8" w:rsidP="00F10D84">
      <w:pPr>
        <w:jc w:val="both"/>
        <w:rPr>
          <w:rFonts w:ascii="Arial" w:hAnsi="Arial" w:cs="Arial"/>
          <w:sz w:val="22"/>
          <w:szCs w:val="22"/>
          <w:lang w:val="en-GB"/>
        </w:rPr>
      </w:pPr>
    </w:p>
    <w:p w14:paraId="2E3527DA" w14:textId="61B44B04" w:rsidR="00D17FDC" w:rsidRPr="00CA448F" w:rsidRDefault="00F76A65" w:rsidP="00F10D84">
      <w:pPr>
        <w:jc w:val="both"/>
        <w:rPr>
          <w:rFonts w:ascii="Arial" w:hAnsi="Arial" w:cs="Arial"/>
          <w:b/>
          <w:bCs/>
          <w:sz w:val="22"/>
          <w:szCs w:val="22"/>
          <w:shd w:val="clear" w:color="auto" w:fill="FFFFFF"/>
        </w:rPr>
      </w:pPr>
      <w:r w:rsidRPr="005B02E0">
        <w:rPr>
          <w:rFonts w:ascii="Arial" w:hAnsi="Arial" w:cs="Arial"/>
          <w:b/>
          <w:bCs/>
          <w:sz w:val="22"/>
          <w:szCs w:val="22"/>
          <w:highlight w:val="green"/>
          <w:shd w:val="clear" w:color="auto" w:fill="FFFFFF"/>
        </w:rPr>
        <w:lastRenderedPageBreak/>
        <w:t>Question 3.2 [maximum 8 marks]</w:t>
      </w:r>
    </w:p>
    <w:p w14:paraId="5CAEC3AD" w14:textId="37959AEA" w:rsidR="00F76A65" w:rsidRPr="00CA448F" w:rsidRDefault="00F76A65" w:rsidP="00F10D84">
      <w:pPr>
        <w:jc w:val="both"/>
        <w:rPr>
          <w:rFonts w:ascii="Arial" w:hAnsi="Arial" w:cs="Arial"/>
          <w:sz w:val="22"/>
          <w:szCs w:val="22"/>
          <w:shd w:val="clear" w:color="auto" w:fill="FFFFFF"/>
        </w:rPr>
      </w:pPr>
    </w:p>
    <w:p w14:paraId="0164DF66" w14:textId="24F2BAA8" w:rsidR="00F76A65" w:rsidRPr="00CA448F" w:rsidRDefault="00F76A65" w:rsidP="00F10D84">
      <w:pPr>
        <w:jc w:val="both"/>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F10D84">
      <w:pPr>
        <w:jc w:val="both"/>
        <w:rPr>
          <w:rFonts w:ascii="Arial" w:hAnsi="Arial" w:cs="Arial"/>
          <w:sz w:val="22"/>
          <w:szCs w:val="22"/>
          <w:lang w:val="en-GB"/>
        </w:rPr>
      </w:pPr>
    </w:p>
    <w:p w14:paraId="2DD624B3" w14:textId="47B97AF8" w:rsidR="001A45DB" w:rsidRDefault="004205F1"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Consideration of the application, making the order and appointing the trustee: </w:t>
      </w:r>
      <w:r w:rsidR="0093445A">
        <w:rPr>
          <w:rFonts w:ascii="Arial" w:hAnsi="Arial" w:cs="Arial"/>
          <w:color w:val="808080" w:themeColor="background1" w:themeShade="80"/>
          <w:sz w:val="22"/>
          <w:szCs w:val="22"/>
          <w:lang w:val="en-GB"/>
        </w:rPr>
        <w:t>The first manner in which the court is involved is during the application stage of bankruptcy proceedings: when the debtor or creditor(s) approach the court for an order to th</w:t>
      </w:r>
      <w:r>
        <w:rPr>
          <w:rFonts w:ascii="Arial" w:hAnsi="Arial" w:cs="Arial"/>
          <w:color w:val="808080" w:themeColor="background1" w:themeShade="80"/>
          <w:sz w:val="22"/>
          <w:szCs w:val="22"/>
          <w:lang w:val="en-GB"/>
        </w:rPr>
        <w:t>is effect [Guidance Text par 6.4.5</w:t>
      </w:r>
      <w:r w:rsidR="0093445A">
        <w:rPr>
          <w:rFonts w:ascii="Arial" w:hAnsi="Arial" w:cs="Arial"/>
          <w:color w:val="808080" w:themeColor="background1" w:themeShade="80"/>
          <w:sz w:val="22"/>
          <w:szCs w:val="22"/>
          <w:lang w:val="en-GB"/>
        </w:rPr>
        <w:t>.1. page 23</w:t>
      </w:r>
      <w:r w:rsidR="00E968BE">
        <w:rPr>
          <w:rFonts w:ascii="Arial" w:hAnsi="Arial" w:cs="Arial"/>
          <w:color w:val="808080" w:themeColor="background1" w:themeShade="80"/>
          <w:sz w:val="22"/>
          <w:szCs w:val="22"/>
          <w:lang w:val="en-GB"/>
        </w:rPr>
        <w:t>]</w:t>
      </w:r>
      <w:r w:rsidR="0093445A">
        <w:rPr>
          <w:rFonts w:ascii="Arial" w:hAnsi="Arial" w:cs="Arial"/>
          <w:color w:val="808080" w:themeColor="background1" w:themeShade="80"/>
          <w:sz w:val="22"/>
          <w:szCs w:val="22"/>
          <w:lang w:val="en-GB"/>
        </w:rPr>
        <w:t xml:space="preserve">. During this stage, the court must review the application and ensure that the application contains the prescribed information, documents and security for costs as per sections 73, 74 and 76 of the Bankruptcy Law, failing which, the court has the discretion to deny the application outright [Guidance Text paras </w:t>
      </w:r>
      <w:r>
        <w:rPr>
          <w:rFonts w:ascii="Arial" w:hAnsi="Arial" w:cs="Arial"/>
          <w:color w:val="808080" w:themeColor="background1" w:themeShade="80"/>
          <w:sz w:val="22"/>
          <w:szCs w:val="22"/>
          <w:lang w:val="en-GB"/>
        </w:rPr>
        <w:t>6.4.5</w:t>
      </w:r>
      <w:r w:rsidR="0093445A">
        <w:rPr>
          <w:rFonts w:ascii="Arial" w:hAnsi="Arial" w:cs="Arial"/>
          <w:color w:val="808080" w:themeColor="background1" w:themeShade="80"/>
          <w:sz w:val="22"/>
          <w:szCs w:val="22"/>
          <w:lang w:val="en-GB"/>
        </w:rPr>
        <w:t>.1. and</w:t>
      </w:r>
      <w:r>
        <w:rPr>
          <w:rFonts w:ascii="Arial" w:hAnsi="Arial" w:cs="Arial"/>
          <w:color w:val="808080" w:themeColor="background1" w:themeShade="80"/>
          <w:sz w:val="22"/>
          <w:szCs w:val="22"/>
          <w:lang w:val="en-GB"/>
        </w:rPr>
        <w:t xml:space="preserve"> 6.4</w:t>
      </w:r>
      <w:r w:rsidR="0093445A">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5</w:t>
      </w:r>
      <w:r w:rsidR="0093445A">
        <w:rPr>
          <w:rFonts w:ascii="Arial" w:hAnsi="Arial" w:cs="Arial"/>
          <w:color w:val="808080" w:themeColor="background1" w:themeShade="80"/>
          <w:sz w:val="22"/>
          <w:szCs w:val="22"/>
          <w:lang w:val="en-GB"/>
        </w:rPr>
        <w:t>.2. page 24]. The court then has to consider the application by reviewing the information provided and soliciting more information (including from a court-appointed expert) to assist it with its determination [Guidance Text par</w:t>
      </w:r>
      <w:r>
        <w:rPr>
          <w:rFonts w:ascii="Arial" w:hAnsi="Arial" w:cs="Arial"/>
          <w:color w:val="808080" w:themeColor="background1" w:themeShade="80"/>
          <w:sz w:val="22"/>
          <w:szCs w:val="22"/>
          <w:lang w:val="en-GB"/>
        </w:rPr>
        <w:t xml:space="preserve"> 6.4</w:t>
      </w:r>
      <w:r w:rsidR="0093445A">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5</w:t>
      </w:r>
      <w:r w:rsidR="0093445A">
        <w:rPr>
          <w:rFonts w:ascii="Arial" w:hAnsi="Arial" w:cs="Arial"/>
          <w:color w:val="808080" w:themeColor="background1" w:themeShade="80"/>
          <w:sz w:val="22"/>
          <w:szCs w:val="22"/>
          <w:lang w:val="en-GB"/>
        </w:rPr>
        <w:t>.2. page 24]. After applying its mind in this regard, the application is accepted or rejected [Ibid].</w:t>
      </w:r>
      <w:r>
        <w:rPr>
          <w:rFonts w:ascii="Arial" w:hAnsi="Arial" w:cs="Arial"/>
          <w:color w:val="808080" w:themeColor="background1" w:themeShade="80"/>
          <w:sz w:val="22"/>
          <w:szCs w:val="22"/>
          <w:lang w:val="en-GB"/>
        </w:rPr>
        <w:t xml:space="preserve"> Where the application is accepted, the trustee is appointed by the court [Guidance Text par 6.4.5.2. page 25]. The court has a choice of trustees from two pools of trustees (nominated or an expert of the Financial Restructuring Committee) and can decide on the number and type of trustee to be appointed [Ibid].</w:t>
      </w:r>
      <w:r w:rsidR="00416EB2">
        <w:rPr>
          <w:rFonts w:ascii="Arial" w:hAnsi="Arial" w:cs="Arial"/>
          <w:color w:val="808080" w:themeColor="background1" w:themeShade="80"/>
          <w:sz w:val="22"/>
          <w:szCs w:val="22"/>
          <w:lang w:val="en-GB"/>
        </w:rPr>
        <w:t xml:space="preserve"> The court is thus involved in the appointment of the practitioner(s) who will ultimately effect the restructuring of the debtor [Guidance Text par 6.4.5.7. pages 29]</w:t>
      </w:r>
      <w:r w:rsidR="008D10BC">
        <w:rPr>
          <w:rFonts w:ascii="Arial" w:hAnsi="Arial" w:cs="Arial"/>
          <w:color w:val="808080" w:themeColor="background1" w:themeShade="80"/>
          <w:sz w:val="22"/>
          <w:szCs w:val="22"/>
          <w:lang w:val="en-GB"/>
        </w:rPr>
        <w:t xml:space="preserve">. </w:t>
      </w:r>
    </w:p>
    <w:p w14:paraId="3C012FD1" w14:textId="0AA0C5A4" w:rsidR="0093445A" w:rsidRDefault="004205F1"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Creditors: </w:t>
      </w:r>
      <w:r w:rsidR="0093445A">
        <w:rPr>
          <w:rFonts w:ascii="Arial" w:hAnsi="Arial" w:cs="Arial"/>
          <w:color w:val="808080" w:themeColor="background1" w:themeShade="80"/>
          <w:sz w:val="22"/>
          <w:szCs w:val="22"/>
          <w:lang w:val="en-GB"/>
        </w:rPr>
        <w:t xml:space="preserve">The second manner in which the court is involved is during the </w:t>
      </w:r>
      <w:r>
        <w:rPr>
          <w:rFonts w:ascii="Arial" w:hAnsi="Arial" w:cs="Arial"/>
          <w:color w:val="808080" w:themeColor="background1" w:themeShade="80"/>
          <w:sz w:val="22"/>
          <w:szCs w:val="22"/>
          <w:lang w:val="en-GB"/>
        </w:rPr>
        <w:t>determination of creditor involvement in the estate, meaning which creditors’ claims are to be dealt with during the proceedings and which creditors’ claims do not meet the requirements for inclusion [Guidance Text par 6.4.5.3. page 26]. The court reviews the trustee’s determination of which creditors’ claims should be accepted and whose claims should be rejected and considers it based on the reasoning that the trustee provides [Ibid].</w:t>
      </w:r>
      <w:r w:rsidR="00BF4EE4">
        <w:rPr>
          <w:rFonts w:ascii="Arial" w:hAnsi="Arial" w:cs="Arial"/>
          <w:color w:val="808080" w:themeColor="background1" w:themeShade="80"/>
          <w:sz w:val="22"/>
          <w:szCs w:val="22"/>
          <w:lang w:val="en-GB"/>
        </w:rPr>
        <w:t xml:space="preserve"> Apart from generally overseeing the fair and reasoned inclusion of creditors, the court also hears contestations on inclusions or exclusions brought directly by the debtor or creditor(s) as based on the trustee’s documented determination [Ibid].</w:t>
      </w:r>
      <w:r w:rsidR="00F97E1E">
        <w:rPr>
          <w:rFonts w:ascii="Arial" w:hAnsi="Arial" w:cs="Arial"/>
          <w:color w:val="808080" w:themeColor="background1" w:themeShade="80"/>
          <w:sz w:val="22"/>
          <w:szCs w:val="22"/>
          <w:lang w:val="en-GB"/>
        </w:rPr>
        <w:t xml:space="preserve"> </w:t>
      </w:r>
      <w:r w:rsidR="00C71A9B">
        <w:rPr>
          <w:rFonts w:ascii="Arial" w:hAnsi="Arial" w:cs="Arial"/>
          <w:color w:val="808080" w:themeColor="background1" w:themeShade="80"/>
          <w:sz w:val="22"/>
          <w:szCs w:val="22"/>
          <w:lang w:val="en-GB"/>
        </w:rPr>
        <w:t xml:space="preserve">Although the trustee drafts the list of creditors to be included, </w:t>
      </w:r>
      <w:r w:rsidR="008D10BC">
        <w:rPr>
          <w:rFonts w:ascii="Arial" w:hAnsi="Arial" w:cs="Arial"/>
          <w:color w:val="808080" w:themeColor="background1" w:themeShade="80"/>
          <w:sz w:val="22"/>
          <w:szCs w:val="22"/>
          <w:lang w:val="en-GB"/>
        </w:rPr>
        <w:t xml:space="preserve">section 94 of the Bankruptcy Law determines that </w:t>
      </w:r>
      <w:r w:rsidR="00C71A9B">
        <w:rPr>
          <w:rFonts w:ascii="Arial" w:hAnsi="Arial" w:cs="Arial"/>
          <w:color w:val="808080" w:themeColor="background1" w:themeShade="80"/>
          <w:sz w:val="22"/>
          <w:szCs w:val="22"/>
          <w:lang w:val="en-GB"/>
        </w:rPr>
        <w:t xml:space="preserve">the court is </w:t>
      </w:r>
      <w:r w:rsidR="00F97E1E">
        <w:rPr>
          <w:rFonts w:ascii="Arial" w:hAnsi="Arial" w:cs="Arial"/>
          <w:color w:val="808080" w:themeColor="background1" w:themeShade="80"/>
          <w:sz w:val="22"/>
          <w:szCs w:val="22"/>
          <w:lang w:val="en-GB"/>
        </w:rPr>
        <w:t>the ultimate decision-maker when it comes to creditors listed for inclusion in the bankruptcy proceedings</w:t>
      </w:r>
      <w:r w:rsidR="00416EB2">
        <w:rPr>
          <w:rFonts w:ascii="Arial" w:hAnsi="Arial" w:cs="Arial"/>
          <w:color w:val="808080" w:themeColor="background1" w:themeShade="80"/>
          <w:sz w:val="22"/>
          <w:szCs w:val="22"/>
          <w:lang w:val="en-GB"/>
        </w:rPr>
        <w:t>, which are logically those who will be affected by the restructuring process</w:t>
      </w:r>
      <w:r w:rsidR="00F97E1E">
        <w:rPr>
          <w:rFonts w:ascii="Arial" w:hAnsi="Arial" w:cs="Arial"/>
          <w:color w:val="808080" w:themeColor="background1" w:themeShade="80"/>
          <w:sz w:val="22"/>
          <w:szCs w:val="22"/>
          <w:lang w:val="en-GB"/>
        </w:rPr>
        <w:t xml:space="preserve"> [Ibid]. </w:t>
      </w:r>
      <w:r w:rsidR="004F0FDB">
        <w:rPr>
          <w:rFonts w:ascii="Arial" w:hAnsi="Arial" w:cs="Arial"/>
          <w:color w:val="808080" w:themeColor="background1" w:themeShade="80"/>
          <w:sz w:val="22"/>
          <w:szCs w:val="22"/>
          <w:lang w:val="en-GB"/>
        </w:rPr>
        <w:t>They are also the ones who will be allowed to vote on whether the restructuring plan is acceptable [Guidance Text par 6.4.5.5. page 28].</w:t>
      </w:r>
    </w:p>
    <w:p w14:paraId="114A3D53" w14:textId="3D81C4CC" w:rsidR="00416EB2" w:rsidRDefault="00416EB2"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Debtor: The third manner in which the court is involved is during the assessment of the debtor’s </w:t>
      </w:r>
      <w:r w:rsidR="00741460">
        <w:rPr>
          <w:rFonts w:ascii="Arial" w:hAnsi="Arial" w:cs="Arial"/>
          <w:color w:val="808080" w:themeColor="background1" w:themeShade="80"/>
          <w:sz w:val="22"/>
          <w:szCs w:val="22"/>
          <w:lang w:val="en-GB"/>
        </w:rPr>
        <w:t>entrepreneurial</w:t>
      </w:r>
      <w:r>
        <w:rPr>
          <w:rFonts w:ascii="Arial" w:hAnsi="Arial" w:cs="Arial"/>
          <w:color w:val="808080" w:themeColor="background1" w:themeShade="80"/>
          <w:sz w:val="22"/>
          <w:szCs w:val="22"/>
          <w:lang w:val="en-GB"/>
        </w:rPr>
        <w:t xml:space="preserve"> affairs by the trustee [Guidance Text par 6.4.5.4. pages 26-27</w:t>
      </w:r>
      <w:r w:rsidR="008D10BC">
        <w:rPr>
          <w:rFonts w:ascii="Arial" w:hAnsi="Arial" w:cs="Arial"/>
          <w:color w:val="808080" w:themeColor="background1" w:themeShade="80"/>
          <w:sz w:val="22"/>
          <w:szCs w:val="22"/>
          <w:lang w:val="en-GB"/>
        </w:rPr>
        <w:t>]</w:t>
      </w:r>
      <w:r w:rsidR="002458B1">
        <w:rPr>
          <w:rFonts w:ascii="Arial" w:hAnsi="Arial" w:cs="Arial"/>
          <w:color w:val="808080" w:themeColor="background1" w:themeShade="80"/>
          <w:sz w:val="22"/>
          <w:szCs w:val="22"/>
          <w:lang w:val="en-GB"/>
        </w:rPr>
        <w:t>.</w:t>
      </w:r>
      <w:r w:rsidR="00741460">
        <w:rPr>
          <w:rFonts w:ascii="Arial" w:hAnsi="Arial" w:cs="Arial"/>
          <w:color w:val="808080" w:themeColor="background1" w:themeShade="80"/>
          <w:sz w:val="22"/>
          <w:szCs w:val="22"/>
          <w:lang w:val="en-GB"/>
        </w:rPr>
        <w:t xml:space="preserve"> The trustee reports on the viability of a restructuring plan for the debtor and means to effect same as per section 96 of the Bankruptcy Law, which report is then submitted to the court for evaluation [Guidance Text par 6.4.5.4. page 27]. The court’s</w:t>
      </w:r>
      <w:r w:rsidR="007A675A">
        <w:rPr>
          <w:rFonts w:ascii="Arial" w:hAnsi="Arial" w:cs="Arial"/>
          <w:color w:val="808080" w:themeColor="background1" w:themeShade="80"/>
          <w:sz w:val="22"/>
          <w:szCs w:val="22"/>
          <w:lang w:val="en-GB"/>
        </w:rPr>
        <w:t xml:space="preserve"> involvement at this stage is aimed at ensuring</w:t>
      </w:r>
      <w:r w:rsidR="00741460">
        <w:rPr>
          <w:rFonts w:ascii="Arial" w:hAnsi="Arial" w:cs="Arial"/>
          <w:color w:val="808080" w:themeColor="background1" w:themeShade="80"/>
          <w:sz w:val="22"/>
          <w:szCs w:val="22"/>
          <w:lang w:val="en-GB"/>
        </w:rPr>
        <w:t xml:space="preserve"> that “the report takes account of all creditor claims”</w:t>
      </w:r>
      <w:r w:rsidR="00580BD9">
        <w:rPr>
          <w:rFonts w:ascii="Arial" w:hAnsi="Arial" w:cs="Arial"/>
          <w:color w:val="808080" w:themeColor="background1" w:themeShade="80"/>
          <w:sz w:val="22"/>
          <w:szCs w:val="22"/>
          <w:lang w:val="en-GB"/>
        </w:rPr>
        <w:t>, however,</w:t>
      </w:r>
      <w:r w:rsidR="007A675A">
        <w:rPr>
          <w:rFonts w:ascii="Arial" w:hAnsi="Arial" w:cs="Arial"/>
          <w:color w:val="808080" w:themeColor="background1" w:themeShade="80"/>
          <w:sz w:val="22"/>
          <w:szCs w:val="22"/>
          <w:lang w:val="en-GB"/>
        </w:rPr>
        <w:t xml:space="preserve"> it also considers whether restructuring is </w:t>
      </w:r>
      <w:r w:rsidR="00580BD9">
        <w:rPr>
          <w:rFonts w:ascii="Arial" w:hAnsi="Arial" w:cs="Arial"/>
          <w:color w:val="808080" w:themeColor="background1" w:themeShade="80"/>
          <w:sz w:val="22"/>
          <w:szCs w:val="22"/>
          <w:lang w:val="en-GB"/>
        </w:rPr>
        <w:t xml:space="preserve">indeed </w:t>
      </w:r>
      <w:r w:rsidR="007A675A">
        <w:rPr>
          <w:rFonts w:ascii="Arial" w:hAnsi="Arial" w:cs="Arial"/>
          <w:color w:val="808080" w:themeColor="background1" w:themeShade="80"/>
          <w:sz w:val="22"/>
          <w:szCs w:val="22"/>
          <w:lang w:val="en-GB"/>
        </w:rPr>
        <w:t xml:space="preserve">possible and whether the debtor will continue to trade </w:t>
      </w:r>
      <w:r w:rsidR="00580BD9">
        <w:rPr>
          <w:rFonts w:ascii="Arial" w:hAnsi="Arial" w:cs="Arial"/>
          <w:color w:val="808080" w:themeColor="background1" w:themeShade="80"/>
          <w:sz w:val="22"/>
          <w:szCs w:val="22"/>
          <w:lang w:val="en-GB"/>
        </w:rPr>
        <w:t xml:space="preserve">(see section 98 of the Bankruptcy Law) </w:t>
      </w:r>
      <w:r w:rsidR="007A675A">
        <w:rPr>
          <w:rFonts w:ascii="Arial" w:hAnsi="Arial" w:cs="Arial"/>
          <w:color w:val="808080" w:themeColor="background1" w:themeShade="80"/>
          <w:sz w:val="22"/>
          <w:szCs w:val="22"/>
          <w:lang w:val="en-GB"/>
        </w:rPr>
        <w:t>[Ibid]</w:t>
      </w:r>
      <w:r w:rsidR="00580BD9">
        <w:rPr>
          <w:rFonts w:ascii="Arial" w:hAnsi="Arial" w:cs="Arial"/>
          <w:color w:val="808080" w:themeColor="background1" w:themeShade="80"/>
          <w:sz w:val="22"/>
          <w:szCs w:val="22"/>
          <w:lang w:val="en-GB"/>
        </w:rPr>
        <w:t>. Although the trustee suggests restructuring and substantiates the recommendation in his/her/its report, it is the court who ultimately grants the permission for the bankruptcy proceedings to proceed as a restructuring of the debtor (see section 98 of the Bankruptcy Law) [Ibid]. The trustee is only allowed to draft a restructuring plan once the court instructs him/her/it to do so [Ibid].</w:t>
      </w:r>
    </w:p>
    <w:p w14:paraId="36679EC0" w14:textId="043303CA" w:rsidR="00721F4B" w:rsidRDefault="00721F4B"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Restructuring scheme: The fourth manner in which the court is actively involved in the restructuring process is the review of the restructuring plan drafted by the trustee [Ibid]. The court is thus the first point of evaluation – even before the creditors view the plan [Ibid].</w:t>
      </w:r>
      <w:r w:rsidR="00856B88">
        <w:rPr>
          <w:rFonts w:ascii="Arial" w:hAnsi="Arial" w:cs="Arial"/>
          <w:color w:val="808080" w:themeColor="background1" w:themeShade="80"/>
          <w:sz w:val="22"/>
          <w:szCs w:val="22"/>
          <w:lang w:val="en-GB"/>
        </w:rPr>
        <w:t xml:space="preserve"> The court assesses the plan based on its balanced consideration of “all parties’ interests” and may reject this first draft if this is not the case (in which instances, the trustee has to amend the plan) (see section 103 of the Bankruptcy Law) [Ibid]. The court’s involvement at this stage is </w:t>
      </w:r>
      <w:r w:rsidR="00856B88">
        <w:rPr>
          <w:rFonts w:ascii="Arial" w:hAnsi="Arial" w:cs="Arial"/>
          <w:color w:val="808080" w:themeColor="background1" w:themeShade="80"/>
          <w:sz w:val="22"/>
          <w:szCs w:val="22"/>
          <w:lang w:val="en-GB"/>
        </w:rPr>
        <w:lastRenderedPageBreak/>
        <w:t>to objectively assess the trustee’s restructuring plan and, once the court is satisfied with the plan, the trustee is allowed to submit the plan to the creditors for their input [Ibid].</w:t>
      </w:r>
      <w:r w:rsidR="006312A5">
        <w:rPr>
          <w:rFonts w:ascii="Arial" w:hAnsi="Arial" w:cs="Arial"/>
          <w:color w:val="808080" w:themeColor="background1" w:themeShade="80"/>
          <w:sz w:val="22"/>
          <w:szCs w:val="22"/>
          <w:lang w:val="en-GB"/>
        </w:rPr>
        <w:t xml:space="preserve"> Once the creditors have voted in support of the plan, the court must finally approve the restructuring scheme before it can be implemented [Guidance Text par 6.4.5.6. page 28]. The final decision is based on the court’s conviction that “all affected creditors will receive at least as much as the creditors would have received if the debtor’s assets had been liquidated on the date of voting on the scheme” [Ibid].</w:t>
      </w:r>
      <w:r w:rsidR="00F27290">
        <w:rPr>
          <w:rFonts w:ascii="Arial" w:hAnsi="Arial" w:cs="Arial"/>
          <w:color w:val="808080" w:themeColor="background1" w:themeShade="80"/>
          <w:sz w:val="22"/>
          <w:szCs w:val="22"/>
          <w:lang w:val="en-GB"/>
        </w:rPr>
        <w:t xml:space="preserve"> The court has the ability to reject a plan, which may result in the ultimate liquidation of the debtor if the trustee does not manage to design an amended plan that meets the court’s approval (see section 109 of the Bankruptcy Law) [Ibid].</w:t>
      </w:r>
    </w:p>
    <w:p w14:paraId="3424FDF4" w14:textId="3276A726" w:rsidR="00AE396E" w:rsidRDefault="00AE396E"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Execution and conclusion: The court is lastly involved in overseeing the trustee’s management of the plan – meaning that the trustee supervises the plan but provides the court with progress reports on a three-monthly basis (or, in the event of challenges, immediately) as per section 114 of the Bankruptcy Law [Guidance Text par 6.4.5.7. page 29]. In addition, a court order is needed “confirming the complete implementation of the scheme” before the restructuring can be deemed concluded [Guidance Text par 6.4.5.8. page 29].</w:t>
      </w:r>
    </w:p>
    <w:p w14:paraId="0CF7256A" w14:textId="21A4A1CC" w:rsidR="00AE396E" w:rsidRDefault="00AE396E"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These are the main stages where the court is considerably involved in the restructuring process. However, there are ad hoc instances where the court is also involved but these instances are not discussed in detail – they include: allowing secured creditors to benefit from assets that serve as security for debts [Guidance Text par 6.4.5.2. page 24]; </w:t>
      </w:r>
      <w:r w:rsidR="002B6805">
        <w:rPr>
          <w:rFonts w:ascii="Arial" w:hAnsi="Arial" w:cs="Arial"/>
          <w:color w:val="808080" w:themeColor="background1" w:themeShade="80"/>
          <w:sz w:val="22"/>
          <w:szCs w:val="22"/>
          <w:lang w:val="en-GB"/>
        </w:rPr>
        <w:t>interrupt the running of interest of debts [Guidance Text par 6.4.5.3. page 26]; provide orders ceasing or retracting unexecuted contracts [Ibid]; direct the steps that the trustee needs to take [</w:t>
      </w:r>
      <w:proofErr w:type="spellStart"/>
      <w:r w:rsidR="002B6805">
        <w:rPr>
          <w:rFonts w:ascii="Arial" w:hAnsi="Arial" w:cs="Arial"/>
          <w:color w:val="808080" w:themeColor="background1" w:themeShade="80"/>
          <w:sz w:val="22"/>
          <w:szCs w:val="22"/>
          <w:lang w:val="en-GB"/>
        </w:rPr>
        <w:t>eg</w:t>
      </w:r>
      <w:proofErr w:type="spellEnd"/>
      <w:r w:rsidR="002B6805">
        <w:rPr>
          <w:rFonts w:ascii="Arial" w:hAnsi="Arial" w:cs="Arial"/>
          <w:color w:val="808080" w:themeColor="background1" w:themeShade="80"/>
          <w:sz w:val="22"/>
          <w:szCs w:val="22"/>
          <w:lang w:val="en-GB"/>
        </w:rPr>
        <w:t xml:space="preserve"> Guidance Text par 6.4.5.4. page 27]; permit the debtor to incur financing debt [Guidance Text par 6.4.5.7. page 29]; </w:t>
      </w:r>
      <w:r w:rsidR="00E16BEA">
        <w:rPr>
          <w:rFonts w:ascii="Arial" w:hAnsi="Arial" w:cs="Arial"/>
          <w:color w:val="808080" w:themeColor="background1" w:themeShade="80"/>
          <w:sz w:val="22"/>
          <w:szCs w:val="22"/>
          <w:lang w:val="en-GB"/>
        </w:rPr>
        <w:t xml:space="preserve">confiscation of the debtor’s assets [Guidance Text par 6.4.5.8. pages 29-30]; </w:t>
      </w:r>
      <w:proofErr w:type="spellStart"/>
      <w:r w:rsidR="00E16BEA">
        <w:rPr>
          <w:rFonts w:ascii="Arial" w:hAnsi="Arial" w:cs="Arial"/>
          <w:color w:val="808080" w:themeColor="background1" w:themeShade="80"/>
          <w:sz w:val="22"/>
          <w:szCs w:val="22"/>
          <w:lang w:val="en-GB"/>
        </w:rPr>
        <w:t>etc</w:t>
      </w:r>
      <w:proofErr w:type="spellEnd"/>
      <w:r w:rsidR="00E16BEA">
        <w:rPr>
          <w:rFonts w:ascii="Arial" w:hAnsi="Arial" w:cs="Arial"/>
          <w:color w:val="808080" w:themeColor="background1" w:themeShade="80"/>
          <w:sz w:val="22"/>
          <w:szCs w:val="22"/>
          <w:lang w:val="en-GB"/>
        </w:rPr>
        <w:t xml:space="preserve"> (see </w:t>
      </w:r>
      <w:proofErr w:type="spellStart"/>
      <w:r w:rsidR="00E16BEA">
        <w:rPr>
          <w:rFonts w:ascii="Arial" w:hAnsi="Arial" w:cs="Arial"/>
          <w:color w:val="808080" w:themeColor="background1" w:themeShade="80"/>
          <w:sz w:val="22"/>
          <w:szCs w:val="22"/>
          <w:lang w:val="en-GB"/>
        </w:rPr>
        <w:t>e.g</w:t>
      </w:r>
      <w:proofErr w:type="spellEnd"/>
      <w:r w:rsidR="00E16BEA">
        <w:rPr>
          <w:rFonts w:ascii="Arial" w:hAnsi="Arial" w:cs="Arial"/>
          <w:color w:val="808080" w:themeColor="background1" w:themeShade="80"/>
          <w:sz w:val="22"/>
          <w:szCs w:val="22"/>
          <w:lang w:val="en-GB"/>
        </w:rPr>
        <w:t xml:space="preserve"> </w:t>
      </w:r>
      <w:proofErr w:type="spellStart"/>
      <w:r w:rsidR="00E16BEA">
        <w:rPr>
          <w:rFonts w:ascii="Arial" w:hAnsi="Arial" w:cs="Arial"/>
          <w:color w:val="808080" w:themeColor="background1" w:themeShade="80"/>
          <w:sz w:val="22"/>
          <w:szCs w:val="22"/>
          <w:lang w:val="en-GB"/>
        </w:rPr>
        <w:t>ss</w:t>
      </w:r>
      <w:proofErr w:type="spellEnd"/>
      <w:r w:rsidR="00E16BEA">
        <w:rPr>
          <w:rFonts w:ascii="Arial" w:hAnsi="Arial" w:cs="Arial"/>
          <w:color w:val="808080" w:themeColor="background1" w:themeShade="80"/>
          <w:sz w:val="22"/>
          <w:szCs w:val="22"/>
          <w:lang w:val="en-GB"/>
        </w:rPr>
        <w:t xml:space="preserve"> 163-167, 181, 116 of the Bankruptcy Law as per the Guidance Text)</w:t>
      </w:r>
      <w:r w:rsidR="002B6805">
        <w:rPr>
          <w:rFonts w:ascii="Arial" w:hAnsi="Arial" w:cs="Arial"/>
          <w:color w:val="808080" w:themeColor="background1" w:themeShade="80"/>
          <w:sz w:val="22"/>
          <w:szCs w:val="22"/>
          <w:lang w:val="en-GB"/>
        </w:rPr>
        <w:t>.</w:t>
      </w:r>
    </w:p>
    <w:p w14:paraId="15FF3E72" w14:textId="77777777" w:rsidR="00353F51" w:rsidRPr="00353F51" w:rsidRDefault="00353F51" w:rsidP="00F10D84">
      <w:pPr>
        <w:jc w:val="both"/>
        <w:rPr>
          <w:rFonts w:ascii="Arial" w:hAnsi="Arial" w:cs="Arial"/>
          <w:color w:val="808080" w:themeColor="background1" w:themeShade="80"/>
          <w:sz w:val="24"/>
          <w:lang w:val="en-GB"/>
        </w:rPr>
      </w:pPr>
    </w:p>
    <w:p w14:paraId="2DFE3209" w14:textId="6D58F469" w:rsidR="00122F36" w:rsidRPr="00CA448F" w:rsidRDefault="00122F36" w:rsidP="00F10D84">
      <w:pPr>
        <w:jc w:val="both"/>
        <w:rPr>
          <w:rFonts w:ascii="Arial" w:hAnsi="Arial" w:cs="Arial"/>
          <w:b/>
          <w:bCs/>
          <w:sz w:val="22"/>
          <w:szCs w:val="22"/>
          <w:shd w:val="clear" w:color="auto" w:fill="FFFFFF"/>
        </w:rPr>
      </w:pPr>
      <w:r w:rsidRPr="002A3F41">
        <w:rPr>
          <w:rFonts w:ascii="Arial" w:hAnsi="Arial" w:cs="Arial"/>
          <w:b/>
          <w:bCs/>
          <w:sz w:val="22"/>
          <w:szCs w:val="22"/>
          <w:highlight w:val="green"/>
          <w:shd w:val="clear" w:color="auto" w:fill="FFFFFF"/>
        </w:rPr>
        <w:t>Question 3.3 [maximum 2 marks]</w:t>
      </w:r>
    </w:p>
    <w:p w14:paraId="08A556D6" w14:textId="4A0103F8" w:rsidR="00122F36" w:rsidRPr="00CA448F" w:rsidRDefault="00122F36" w:rsidP="00F10D84">
      <w:pPr>
        <w:jc w:val="both"/>
        <w:rPr>
          <w:rFonts w:ascii="Arial" w:hAnsi="Arial" w:cs="Arial"/>
          <w:sz w:val="22"/>
          <w:szCs w:val="22"/>
          <w:shd w:val="clear" w:color="auto" w:fill="FFFFFF"/>
        </w:rPr>
      </w:pPr>
    </w:p>
    <w:p w14:paraId="24020BB9" w14:textId="766E0D06" w:rsidR="00122F36" w:rsidRPr="00CA448F" w:rsidRDefault="001A45DB" w:rsidP="00F10D84">
      <w:pPr>
        <w:jc w:val="both"/>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F10D84">
      <w:pPr>
        <w:jc w:val="both"/>
        <w:rPr>
          <w:rFonts w:ascii="Arial" w:hAnsi="Arial" w:cs="Arial"/>
          <w:sz w:val="22"/>
          <w:szCs w:val="22"/>
          <w:shd w:val="clear" w:color="auto" w:fill="FFFFFF"/>
        </w:rPr>
      </w:pPr>
    </w:p>
    <w:p w14:paraId="5AB375C4" w14:textId="27EDF487" w:rsidR="001964BC" w:rsidRDefault="002A3F41" w:rsidP="00F10D84">
      <w:pPr>
        <w:jc w:val="both"/>
        <w:rPr>
          <w:rFonts w:ascii="Arial" w:hAnsi="Arial" w:cs="Arial"/>
          <w:sz w:val="22"/>
          <w:szCs w:val="22"/>
          <w:shd w:val="clear" w:color="auto" w:fill="FFFFFF"/>
        </w:rPr>
      </w:pPr>
      <w:r>
        <w:rPr>
          <w:rFonts w:ascii="Arial" w:hAnsi="Arial" w:cs="Arial"/>
          <w:color w:val="808080" w:themeColor="background1" w:themeShade="80"/>
          <w:sz w:val="22"/>
          <w:szCs w:val="22"/>
          <w:shd w:val="clear" w:color="auto" w:fill="FFFFFF"/>
        </w:rPr>
        <w:t>Appropriate.</w:t>
      </w:r>
      <w:r w:rsidR="00C53F35">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The UAE has no</w:t>
      </w:r>
      <w:r w:rsidR="001964BC">
        <w:rPr>
          <w:rFonts w:ascii="Arial" w:hAnsi="Arial" w:cs="Arial"/>
          <w:color w:val="808080" w:themeColor="background1" w:themeShade="80"/>
          <w:sz w:val="22"/>
          <w:szCs w:val="22"/>
          <w:shd w:val="clear" w:color="auto" w:fill="FFFFFF"/>
        </w:rPr>
        <w:t xml:space="preserve"> insolvency regulator</w:t>
      </w:r>
      <w:r w:rsidR="00C53F35">
        <w:rPr>
          <w:rFonts w:ascii="Arial" w:hAnsi="Arial" w:cs="Arial"/>
          <w:color w:val="808080" w:themeColor="background1" w:themeShade="80"/>
          <w:sz w:val="22"/>
          <w:szCs w:val="22"/>
          <w:shd w:val="clear" w:color="auto" w:fill="FFFFFF"/>
        </w:rPr>
        <w:t xml:space="preserve"> or adjudicator</w:t>
      </w:r>
      <w:r>
        <w:rPr>
          <w:rFonts w:ascii="Arial" w:hAnsi="Arial" w:cs="Arial"/>
          <w:color w:val="808080" w:themeColor="background1" w:themeShade="80"/>
          <w:sz w:val="22"/>
          <w:szCs w:val="22"/>
          <w:shd w:val="clear" w:color="auto" w:fill="FFFFFF"/>
        </w:rPr>
        <w:t xml:space="preserve"> to oversee trustees’ administration of estates.</w:t>
      </w:r>
      <w:r w:rsidR="001964BC">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T</w:t>
      </w:r>
      <w:r w:rsidR="001964BC">
        <w:rPr>
          <w:rFonts w:ascii="Arial" w:hAnsi="Arial" w:cs="Arial"/>
          <w:color w:val="808080" w:themeColor="background1" w:themeShade="80"/>
          <w:sz w:val="22"/>
          <w:szCs w:val="22"/>
          <w:shd w:val="clear" w:color="auto" w:fill="FFFFFF"/>
        </w:rPr>
        <w:t xml:space="preserve">he courts are </w:t>
      </w:r>
      <w:r>
        <w:rPr>
          <w:rFonts w:ascii="Arial" w:hAnsi="Arial" w:cs="Arial"/>
          <w:color w:val="808080" w:themeColor="background1" w:themeShade="80"/>
          <w:sz w:val="22"/>
          <w:szCs w:val="22"/>
          <w:shd w:val="clear" w:color="auto" w:fill="FFFFFF"/>
        </w:rPr>
        <w:t xml:space="preserve">the </w:t>
      </w:r>
      <w:r w:rsidR="001964BC">
        <w:rPr>
          <w:rFonts w:ascii="Arial" w:hAnsi="Arial" w:cs="Arial"/>
          <w:color w:val="808080" w:themeColor="background1" w:themeShade="80"/>
          <w:sz w:val="22"/>
          <w:szCs w:val="22"/>
          <w:shd w:val="clear" w:color="auto" w:fill="FFFFFF"/>
        </w:rPr>
        <w:t>available</w:t>
      </w:r>
      <w:r>
        <w:rPr>
          <w:rFonts w:ascii="Arial" w:hAnsi="Arial" w:cs="Arial"/>
          <w:color w:val="808080" w:themeColor="background1" w:themeShade="80"/>
          <w:sz w:val="22"/>
          <w:szCs w:val="22"/>
          <w:shd w:val="clear" w:color="auto" w:fill="FFFFFF"/>
        </w:rPr>
        <w:t xml:space="preserve"> alternative</w:t>
      </w:r>
      <w:r w:rsidR="001964BC">
        <w:rPr>
          <w:rFonts w:ascii="Arial" w:hAnsi="Arial" w:cs="Arial"/>
          <w:color w:val="808080" w:themeColor="background1" w:themeShade="80"/>
          <w:sz w:val="22"/>
          <w:szCs w:val="22"/>
          <w:shd w:val="clear" w:color="auto" w:fill="FFFFFF"/>
        </w:rPr>
        <w:t xml:space="preserve"> for creditors to protect their rights</w:t>
      </w:r>
      <w:r w:rsidR="00C53F35">
        <w:rPr>
          <w:rFonts w:ascii="Arial" w:hAnsi="Arial" w:cs="Arial"/>
          <w:color w:val="808080" w:themeColor="background1" w:themeShade="80"/>
          <w:sz w:val="22"/>
          <w:szCs w:val="22"/>
          <w:shd w:val="clear" w:color="auto" w:fill="FFFFFF"/>
        </w:rPr>
        <w:t>. Creditors are dependent on the trustee to consider their interests (whether during the proving of claims, drafting of the report to establish the viability of restructuring and voting on the scheme</w:t>
      </w:r>
      <w:r>
        <w:rPr>
          <w:rFonts w:ascii="Arial" w:hAnsi="Arial" w:cs="Arial"/>
          <w:color w:val="808080" w:themeColor="background1" w:themeShade="80"/>
          <w:sz w:val="22"/>
          <w:szCs w:val="22"/>
          <w:shd w:val="clear" w:color="auto" w:fill="FFFFFF"/>
        </w:rPr>
        <w:t>). The trustee has law-based powers and duties,</w:t>
      </w:r>
      <w:r w:rsidR="00C53F35">
        <w:rPr>
          <w:rFonts w:ascii="Arial" w:hAnsi="Arial" w:cs="Arial"/>
          <w:color w:val="808080" w:themeColor="background1" w:themeShade="80"/>
          <w:sz w:val="22"/>
          <w:szCs w:val="22"/>
          <w:shd w:val="clear" w:color="auto" w:fill="FFFFFF"/>
        </w:rPr>
        <w:t xml:space="preserve"> and has to balance numerous rights in the process (</w:t>
      </w:r>
      <w:r>
        <w:rPr>
          <w:rFonts w:ascii="Arial" w:hAnsi="Arial" w:cs="Arial"/>
          <w:color w:val="808080" w:themeColor="background1" w:themeShade="80"/>
          <w:sz w:val="22"/>
          <w:szCs w:val="22"/>
          <w:shd w:val="clear" w:color="auto" w:fill="FFFFFF"/>
        </w:rPr>
        <w:t xml:space="preserve">which may be collective as opposed to individual, </w:t>
      </w:r>
      <w:r w:rsidR="00C53F35">
        <w:rPr>
          <w:rFonts w:ascii="Arial" w:hAnsi="Arial" w:cs="Arial"/>
          <w:color w:val="808080" w:themeColor="background1" w:themeShade="80"/>
          <w:sz w:val="22"/>
          <w:szCs w:val="22"/>
          <w:shd w:val="clear" w:color="auto" w:fill="FFFFFF"/>
        </w:rPr>
        <w:t xml:space="preserve">e.g. grouped according to secured or unsecured creditors, voting rights, </w:t>
      </w:r>
      <w:proofErr w:type="spellStart"/>
      <w:r w:rsidR="00C53F35">
        <w:rPr>
          <w:rFonts w:ascii="Arial" w:hAnsi="Arial" w:cs="Arial"/>
          <w:color w:val="808080" w:themeColor="background1" w:themeShade="80"/>
          <w:sz w:val="22"/>
          <w:szCs w:val="22"/>
          <w:shd w:val="clear" w:color="auto" w:fill="FFFFFF"/>
        </w:rPr>
        <w:t>etc</w:t>
      </w:r>
      <w:proofErr w:type="spellEnd"/>
      <w:r w:rsidR="00C53F35">
        <w:rPr>
          <w:rFonts w:ascii="Arial" w:hAnsi="Arial" w:cs="Arial"/>
          <w:color w:val="808080" w:themeColor="background1" w:themeShade="80"/>
          <w:sz w:val="22"/>
          <w:szCs w:val="22"/>
          <w:shd w:val="clear" w:color="auto" w:fill="FFFFFF"/>
        </w:rPr>
        <w:t>).</w:t>
      </w:r>
      <w:r w:rsidR="001964BC">
        <w:rPr>
          <w:rFonts w:ascii="Arial" w:hAnsi="Arial" w:cs="Arial"/>
          <w:color w:val="808080" w:themeColor="background1" w:themeShade="80"/>
          <w:sz w:val="22"/>
          <w:szCs w:val="22"/>
          <w:shd w:val="clear" w:color="auto" w:fill="FFFFFF"/>
        </w:rPr>
        <w:t xml:space="preserve"> </w:t>
      </w:r>
      <w:r w:rsidR="00C53F35">
        <w:rPr>
          <w:rFonts w:ascii="Arial" w:hAnsi="Arial" w:cs="Arial"/>
          <w:color w:val="808080" w:themeColor="background1" w:themeShade="80"/>
          <w:sz w:val="22"/>
          <w:szCs w:val="22"/>
          <w:shd w:val="clear" w:color="auto" w:fill="FFFFFF"/>
        </w:rPr>
        <w:t xml:space="preserve">Individual creditors have recourse to the courts in any event </w:t>
      </w:r>
      <w:r w:rsidR="001964BC">
        <w:rPr>
          <w:rFonts w:ascii="Arial" w:hAnsi="Arial" w:cs="Arial"/>
          <w:color w:val="808080" w:themeColor="background1" w:themeShade="80"/>
          <w:sz w:val="22"/>
          <w:szCs w:val="22"/>
          <w:shd w:val="clear" w:color="auto" w:fill="FFFFFF"/>
        </w:rPr>
        <w:t>and the BL facilitates access to court by providing for court involvement in the legislative framework.</w:t>
      </w:r>
      <w:r w:rsidR="00C53F35">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 xml:space="preserve">For locus </w:t>
      </w:r>
      <w:proofErr w:type="spellStart"/>
      <w:r>
        <w:rPr>
          <w:rFonts w:ascii="Arial" w:hAnsi="Arial" w:cs="Arial"/>
          <w:color w:val="808080" w:themeColor="background1" w:themeShade="80"/>
          <w:sz w:val="22"/>
          <w:szCs w:val="22"/>
          <w:shd w:val="clear" w:color="auto" w:fill="FFFFFF"/>
        </w:rPr>
        <w:t>standi</w:t>
      </w:r>
      <w:proofErr w:type="spellEnd"/>
      <w:r w:rsidR="00C53F35">
        <w:rPr>
          <w:rFonts w:ascii="Arial" w:hAnsi="Arial" w:cs="Arial"/>
          <w:color w:val="808080" w:themeColor="background1" w:themeShade="80"/>
          <w:sz w:val="22"/>
          <w:szCs w:val="22"/>
          <w:shd w:val="clear" w:color="auto" w:fill="FFFFFF"/>
        </w:rPr>
        <w:t xml:space="preserve">, a right needs to be “protectable” and in insolvency, there is often clashing </w:t>
      </w:r>
      <w:r w:rsidR="00C53F35" w:rsidRPr="002A3F41">
        <w:rPr>
          <w:rFonts w:ascii="Arial" w:hAnsi="Arial" w:cs="Arial"/>
          <w:i/>
          <w:color w:val="808080" w:themeColor="background1" w:themeShade="80"/>
          <w:sz w:val="22"/>
          <w:szCs w:val="22"/>
          <w:shd w:val="clear" w:color="auto" w:fill="FFFFFF"/>
        </w:rPr>
        <w:t>interests</w:t>
      </w:r>
      <w:r>
        <w:rPr>
          <w:rFonts w:ascii="Arial" w:hAnsi="Arial" w:cs="Arial"/>
          <w:color w:val="808080" w:themeColor="background1" w:themeShade="80"/>
          <w:sz w:val="22"/>
          <w:szCs w:val="22"/>
          <w:shd w:val="clear" w:color="auto" w:fill="FFFFFF"/>
        </w:rPr>
        <w:t>,</w:t>
      </w:r>
      <w:r w:rsidR="00C53F35">
        <w:rPr>
          <w:rFonts w:ascii="Arial" w:hAnsi="Arial" w:cs="Arial"/>
          <w:color w:val="808080" w:themeColor="background1" w:themeShade="80"/>
          <w:sz w:val="22"/>
          <w:szCs w:val="22"/>
          <w:shd w:val="clear" w:color="auto" w:fill="FFFFFF"/>
        </w:rPr>
        <w:t xml:space="preserve"> different rules </w:t>
      </w:r>
      <w:r>
        <w:rPr>
          <w:rFonts w:ascii="Arial" w:hAnsi="Arial" w:cs="Arial"/>
          <w:color w:val="808080" w:themeColor="background1" w:themeShade="80"/>
          <w:sz w:val="22"/>
          <w:szCs w:val="22"/>
          <w:shd w:val="clear" w:color="auto" w:fill="FFFFFF"/>
        </w:rPr>
        <w:t xml:space="preserve">“in” as opposed to “out” of insolvency </w:t>
      </w:r>
      <w:r w:rsidR="00C53F35">
        <w:rPr>
          <w:rFonts w:ascii="Arial" w:hAnsi="Arial" w:cs="Arial"/>
          <w:color w:val="808080" w:themeColor="background1" w:themeShade="80"/>
          <w:sz w:val="22"/>
          <w:szCs w:val="22"/>
          <w:shd w:val="clear" w:color="auto" w:fill="FFFFFF"/>
        </w:rPr>
        <w:t xml:space="preserve">that apply, and the merits of each case </w:t>
      </w:r>
      <w:r>
        <w:rPr>
          <w:rFonts w:ascii="Arial" w:hAnsi="Arial" w:cs="Arial"/>
          <w:color w:val="808080" w:themeColor="background1" w:themeShade="80"/>
          <w:sz w:val="22"/>
          <w:szCs w:val="22"/>
          <w:shd w:val="clear" w:color="auto" w:fill="FFFFFF"/>
        </w:rPr>
        <w:t>differs</w:t>
      </w:r>
      <w:r w:rsidR="00C53F35">
        <w:rPr>
          <w:rFonts w:ascii="Arial" w:hAnsi="Arial" w:cs="Arial"/>
          <w:color w:val="808080" w:themeColor="background1" w:themeShade="80"/>
          <w:sz w:val="22"/>
          <w:szCs w:val="22"/>
          <w:shd w:val="clear" w:color="auto" w:fill="FFFFFF"/>
        </w:rPr>
        <w:t>. The BL allows t</w:t>
      </w:r>
      <w:r>
        <w:rPr>
          <w:rFonts w:ascii="Arial" w:hAnsi="Arial" w:cs="Arial"/>
          <w:color w:val="808080" w:themeColor="background1" w:themeShade="80"/>
          <w:sz w:val="22"/>
          <w:szCs w:val="22"/>
          <w:shd w:val="clear" w:color="auto" w:fill="FFFFFF"/>
        </w:rPr>
        <w:t xml:space="preserve">he court to consider interests (it can instruct the trustee to amend the plan </w:t>
      </w:r>
      <w:r w:rsidR="00C53F35">
        <w:rPr>
          <w:rFonts w:ascii="Arial" w:hAnsi="Arial" w:cs="Arial"/>
          <w:color w:val="808080" w:themeColor="background1" w:themeShade="80"/>
          <w:sz w:val="22"/>
          <w:szCs w:val="22"/>
          <w:shd w:val="clear" w:color="auto" w:fill="FFFFFF"/>
        </w:rPr>
        <w:t>“if it does not properly observe all parties’ interests”</w:t>
      </w:r>
      <w:r>
        <w:rPr>
          <w:rFonts w:ascii="Arial" w:hAnsi="Arial" w:cs="Arial"/>
          <w:color w:val="808080" w:themeColor="background1" w:themeShade="80"/>
          <w:sz w:val="22"/>
          <w:szCs w:val="22"/>
          <w:shd w:val="clear" w:color="auto" w:fill="FFFFFF"/>
        </w:rPr>
        <w:t>).</w:t>
      </w:r>
      <w:r w:rsidR="00C53F35">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T</w:t>
      </w:r>
      <w:r w:rsidR="00C53F35">
        <w:rPr>
          <w:rFonts w:ascii="Arial" w:hAnsi="Arial" w:cs="Arial"/>
          <w:color w:val="808080" w:themeColor="background1" w:themeShade="80"/>
          <w:sz w:val="22"/>
          <w:szCs w:val="22"/>
          <w:shd w:val="clear" w:color="auto" w:fill="FFFFFF"/>
        </w:rPr>
        <w:t>he</w:t>
      </w:r>
      <w:r>
        <w:rPr>
          <w:rFonts w:ascii="Arial" w:hAnsi="Arial" w:cs="Arial"/>
          <w:color w:val="808080" w:themeColor="background1" w:themeShade="80"/>
          <w:sz w:val="22"/>
          <w:szCs w:val="22"/>
          <w:shd w:val="clear" w:color="auto" w:fill="FFFFFF"/>
        </w:rPr>
        <w:t xml:space="preserve"> process of </w:t>
      </w:r>
      <w:r w:rsidR="00B977C8">
        <w:rPr>
          <w:rFonts w:ascii="Arial" w:hAnsi="Arial" w:cs="Arial"/>
          <w:color w:val="808080" w:themeColor="background1" w:themeShade="80"/>
          <w:sz w:val="22"/>
          <w:szCs w:val="22"/>
          <w:shd w:val="clear" w:color="auto" w:fill="FFFFFF"/>
        </w:rPr>
        <w:t xml:space="preserve">continuous </w:t>
      </w:r>
      <w:r>
        <w:rPr>
          <w:rFonts w:ascii="Arial" w:hAnsi="Arial" w:cs="Arial"/>
          <w:color w:val="808080" w:themeColor="background1" w:themeShade="80"/>
          <w:sz w:val="22"/>
          <w:szCs w:val="22"/>
          <w:shd w:val="clear" w:color="auto" w:fill="FFFFFF"/>
        </w:rPr>
        <w:t>involvement allows the</w:t>
      </w:r>
      <w:r w:rsidR="00C53F35">
        <w:rPr>
          <w:rFonts w:ascii="Arial" w:hAnsi="Arial" w:cs="Arial"/>
          <w:color w:val="808080" w:themeColor="background1" w:themeShade="80"/>
          <w:sz w:val="22"/>
          <w:szCs w:val="22"/>
          <w:shd w:val="clear" w:color="auto" w:fill="FFFFFF"/>
        </w:rPr>
        <w:t xml:space="preserve"> court </w:t>
      </w:r>
      <w:r>
        <w:rPr>
          <w:rFonts w:ascii="Arial" w:hAnsi="Arial" w:cs="Arial"/>
          <w:color w:val="808080" w:themeColor="background1" w:themeShade="80"/>
          <w:sz w:val="22"/>
          <w:szCs w:val="22"/>
          <w:shd w:val="clear" w:color="auto" w:fill="FFFFFF"/>
        </w:rPr>
        <w:t xml:space="preserve">to </w:t>
      </w:r>
      <w:r w:rsidR="00C53F35">
        <w:rPr>
          <w:rFonts w:ascii="Arial" w:hAnsi="Arial" w:cs="Arial"/>
          <w:color w:val="808080" w:themeColor="background1" w:themeShade="80"/>
          <w:sz w:val="22"/>
          <w:szCs w:val="22"/>
          <w:shd w:val="clear" w:color="auto" w:fill="FFFFFF"/>
        </w:rPr>
        <w:t xml:space="preserve">deal with the matter holistically as it progresses (as the court is involved in numerous stages throughout the process) </w:t>
      </w:r>
      <w:r>
        <w:rPr>
          <w:rFonts w:ascii="Arial" w:hAnsi="Arial" w:cs="Arial"/>
          <w:color w:val="808080" w:themeColor="background1" w:themeShade="80"/>
          <w:sz w:val="22"/>
          <w:szCs w:val="22"/>
          <w:shd w:val="clear" w:color="auto" w:fill="FFFFFF"/>
        </w:rPr>
        <w:t xml:space="preserve">as opposed to an </w:t>
      </w:r>
      <w:r w:rsidR="00C97D35">
        <w:rPr>
          <w:rFonts w:ascii="Arial" w:hAnsi="Arial" w:cs="Arial"/>
          <w:color w:val="808080" w:themeColor="background1" w:themeShade="80"/>
          <w:sz w:val="22"/>
          <w:szCs w:val="22"/>
          <w:shd w:val="clear" w:color="auto" w:fill="FFFFFF"/>
        </w:rPr>
        <w:t>ad hoc</w:t>
      </w:r>
      <w:r w:rsidR="00C53F35">
        <w:rPr>
          <w:rFonts w:ascii="Arial" w:hAnsi="Arial" w:cs="Arial"/>
          <w:color w:val="808080" w:themeColor="background1" w:themeShade="80"/>
          <w:sz w:val="22"/>
          <w:szCs w:val="22"/>
          <w:shd w:val="clear" w:color="auto" w:fill="FFFFFF"/>
        </w:rPr>
        <w:t xml:space="preserve"> basis if individual creditors were to approach it.</w:t>
      </w:r>
      <w:r>
        <w:rPr>
          <w:rFonts w:ascii="Arial" w:hAnsi="Arial" w:cs="Arial"/>
          <w:color w:val="808080" w:themeColor="background1" w:themeShade="80"/>
          <w:sz w:val="22"/>
          <w:szCs w:val="22"/>
          <w:shd w:val="clear" w:color="auto" w:fill="FFFFFF"/>
        </w:rPr>
        <w:t xml:space="preserve"> </w:t>
      </w:r>
      <w:r w:rsidR="001964BC">
        <w:rPr>
          <w:rFonts w:ascii="Arial" w:hAnsi="Arial" w:cs="Arial"/>
          <w:color w:val="808080" w:themeColor="background1" w:themeShade="80"/>
          <w:sz w:val="22"/>
          <w:szCs w:val="22"/>
          <w:shd w:val="clear" w:color="auto" w:fill="FFFFFF"/>
        </w:rPr>
        <w:t>Source: Guidance Text paragraphs 6.4.5.3 – 6.4.5.6 pages 26 – 28</w:t>
      </w:r>
      <w:r>
        <w:rPr>
          <w:rFonts w:ascii="Arial" w:hAnsi="Arial" w:cs="Arial"/>
          <w:color w:val="808080" w:themeColor="background1" w:themeShade="80"/>
          <w:sz w:val="22"/>
          <w:szCs w:val="22"/>
          <w:shd w:val="clear" w:color="auto" w:fill="FFFFFF"/>
        </w:rPr>
        <w:t>.</w:t>
      </w:r>
      <w:r w:rsidR="001964BC">
        <w:rPr>
          <w:rFonts w:ascii="Arial" w:hAnsi="Arial" w:cs="Arial"/>
          <w:color w:val="808080" w:themeColor="background1" w:themeShade="80"/>
          <w:sz w:val="22"/>
          <w:szCs w:val="22"/>
          <w:shd w:val="clear" w:color="auto" w:fill="FFFFFF"/>
        </w:rPr>
        <w:t xml:space="preserve"> </w:t>
      </w:r>
      <w:r>
        <w:rPr>
          <w:rFonts w:ascii="Arial" w:hAnsi="Arial" w:cs="Arial"/>
          <w:color w:val="808080" w:themeColor="background1" w:themeShade="80"/>
          <w:sz w:val="22"/>
          <w:szCs w:val="22"/>
          <w:shd w:val="clear" w:color="auto" w:fill="FFFFFF"/>
        </w:rPr>
        <w:t>BL – Bankruptcy Law.</w:t>
      </w:r>
    </w:p>
    <w:p w14:paraId="5F44FF97" w14:textId="5D491196" w:rsidR="00224E71" w:rsidRPr="00CA448F" w:rsidRDefault="00224E71" w:rsidP="00F10D84">
      <w:pPr>
        <w:jc w:val="both"/>
        <w:rPr>
          <w:rFonts w:ascii="Arial" w:hAnsi="Arial" w:cs="Arial"/>
          <w:sz w:val="22"/>
          <w:szCs w:val="22"/>
          <w:shd w:val="clear" w:color="auto" w:fill="FFFFFF"/>
        </w:rPr>
      </w:pPr>
    </w:p>
    <w:p w14:paraId="48469270" w14:textId="1F769F16" w:rsidR="009B0723" w:rsidRPr="00CA448F" w:rsidRDefault="00DF75F8" w:rsidP="00F10D84">
      <w:pPr>
        <w:jc w:val="both"/>
        <w:rPr>
          <w:rFonts w:ascii="Arial" w:hAnsi="Arial" w:cs="Arial"/>
          <w:b/>
          <w:sz w:val="22"/>
          <w:szCs w:val="22"/>
          <w:lang w:val="en-GB"/>
        </w:rPr>
      </w:pPr>
      <w:r w:rsidRPr="006A304E">
        <w:rPr>
          <w:rFonts w:ascii="Arial" w:hAnsi="Arial" w:cs="Arial"/>
          <w:b/>
          <w:sz w:val="22"/>
          <w:szCs w:val="22"/>
          <w:highlight w:val="green"/>
          <w:lang w:val="en-GB"/>
        </w:rPr>
        <w:t>QUESTION 4</w:t>
      </w:r>
      <w:r w:rsidR="009B0723" w:rsidRPr="006A304E">
        <w:rPr>
          <w:rFonts w:ascii="Arial" w:hAnsi="Arial" w:cs="Arial"/>
          <w:b/>
          <w:sz w:val="22"/>
          <w:szCs w:val="22"/>
          <w:highlight w:val="green"/>
          <w:lang w:val="en-GB"/>
        </w:rPr>
        <w:t xml:space="preserve"> (fact-based application-type question) [15 marks</w:t>
      </w:r>
      <w:r w:rsidR="006A2646" w:rsidRPr="006A304E">
        <w:rPr>
          <w:rFonts w:ascii="Arial" w:hAnsi="Arial" w:cs="Arial"/>
          <w:b/>
          <w:sz w:val="22"/>
          <w:szCs w:val="22"/>
          <w:highlight w:val="green"/>
          <w:lang w:val="en-GB"/>
        </w:rPr>
        <w:t xml:space="preserve"> in total</w:t>
      </w:r>
      <w:r w:rsidR="009B0723" w:rsidRPr="006A304E">
        <w:rPr>
          <w:rFonts w:ascii="Arial" w:hAnsi="Arial" w:cs="Arial"/>
          <w:b/>
          <w:sz w:val="22"/>
          <w:szCs w:val="22"/>
          <w:highlight w:val="green"/>
          <w:lang w:val="en-GB"/>
        </w:rPr>
        <w:t>]</w:t>
      </w:r>
    </w:p>
    <w:p w14:paraId="566CAE06" w14:textId="77777777" w:rsidR="009B0723" w:rsidRPr="00CA448F" w:rsidRDefault="009B0723" w:rsidP="00F10D84">
      <w:pPr>
        <w:jc w:val="both"/>
        <w:rPr>
          <w:rFonts w:ascii="Arial" w:hAnsi="Arial" w:cs="Arial"/>
          <w:sz w:val="22"/>
          <w:szCs w:val="22"/>
          <w:lang w:val="en-GB"/>
        </w:rPr>
      </w:pPr>
    </w:p>
    <w:p w14:paraId="78252754" w14:textId="3A856A82" w:rsidR="00822751" w:rsidRPr="00CA448F" w:rsidRDefault="003C0156" w:rsidP="00F10D84">
      <w:pPr>
        <w:jc w:val="both"/>
        <w:rPr>
          <w:rFonts w:ascii="Arial" w:hAnsi="Arial" w:cs="Arial"/>
          <w:sz w:val="22"/>
          <w:szCs w:val="22"/>
          <w:lang w:val="en-GB"/>
        </w:rPr>
      </w:pPr>
      <w:bookmarkStart w:id="0" w:name="_Hlk17745211"/>
      <w:r w:rsidRPr="00CA448F">
        <w:rPr>
          <w:rFonts w:ascii="Arial" w:hAnsi="Arial" w:cs="Arial"/>
          <w:sz w:val="22"/>
          <w:szCs w:val="22"/>
          <w:lang w:val="en-GB"/>
        </w:rPr>
        <w:t xml:space="preserve">VGK LLC operates a restaurant chain in various locations in Dubai. It was a thriving and successful business but had to cease operations temporarily due to the effects of COVID-19. </w:t>
      </w:r>
      <w:r w:rsidRPr="00CA448F">
        <w:rPr>
          <w:rFonts w:ascii="Arial" w:hAnsi="Arial" w:cs="Arial"/>
          <w:sz w:val="22"/>
          <w:szCs w:val="22"/>
          <w:lang w:val="en-GB"/>
        </w:rPr>
        <w:lastRenderedPageBreak/>
        <w:t>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F10D84">
      <w:pPr>
        <w:jc w:val="both"/>
        <w:rPr>
          <w:rFonts w:ascii="Arial" w:hAnsi="Arial" w:cs="Arial"/>
          <w:sz w:val="22"/>
          <w:szCs w:val="22"/>
          <w:lang w:val="en-GB"/>
        </w:rPr>
      </w:pPr>
    </w:p>
    <w:p w14:paraId="0CCF6A97" w14:textId="16884C3F" w:rsidR="004300F1" w:rsidRPr="00CA448F" w:rsidRDefault="004300F1" w:rsidP="00F10D84">
      <w:pPr>
        <w:jc w:val="both"/>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F10D84">
      <w:pPr>
        <w:jc w:val="both"/>
        <w:rPr>
          <w:rFonts w:ascii="Arial" w:hAnsi="Arial" w:cs="Arial"/>
          <w:sz w:val="22"/>
          <w:szCs w:val="22"/>
          <w:lang w:val="en-GB"/>
        </w:rPr>
      </w:pPr>
    </w:p>
    <w:p w14:paraId="031F23F4" w14:textId="05838BD6" w:rsidR="003C0156" w:rsidRPr="00CA448F" w:rsidRDefault="003C0156" w:rsidP="00F10D84">
      <w:pPr>
        <w:jc w:val="both"/>
        <w:rPr>
          <w:rFonts w:ascii="Arial" w:hAnsi="Arial" w:cs="Arial"/>
          <w:b/>
          <w:sz w:val="22"/>
          <w:szCs w:val="22"/>
          <w:lang w:val="en-GB"/>
        </w:rPr>
      </w:pPr>
      <w:r w:rsidRPr="001636B6">
        <w:rPr>
          <w:rFonts w:ascii="Arial" w:hAnsi="Arial" w:cs="Arial"/>
          <w:b/>
          <w:sz w:val="22"/>
          <w:szCs w:val="22"/>
          <w:highlight w:val="green"/>
          <w:lang w:val="en-GB"/>
        </w:rPr>
        <w:t>Question 4.1 [maximum 5 marks]</w:t>
      </w:r>
      <w:r w:rsidRPr="00CA448F">
        <w:rPr>
          <w:rFonts w:ascii="Arial" w:hAnsi="Arial" w:cs="Arial"/>
          <w:b/>
          <w:sz w:val="22"/>
          <w:szCs w:val="22"/>
          <w:lang w:val="en-GB"/>
        </w:rPr>
        <w:t xml:space="preserve"> </w:t>
      </w:r>
    </w:p>
    <w:p w14:paraId="5997BCBA" w14:textId="77777777" w:rsidR="003C0156" w:rsidRPr="00CA448F" w:rsidRDefault="003C0156" w:rsidP="00F10D84">
      <w:pPr>
        <w:jc w:val="both"/>
        <w:rPr>
          <w:rFonts w:ascii="Arial" w:hAnsi="Arial" w:cs="Arial"/>
          <w:b/>
          <w:sz w:val="22"/>
          <w:szCs w:val="22"/>
          <w:lang w:val="en-GB"/>
        </w:rPr>
      </w:pPr>
    </w:p>
    <w:p w14:paraId="10D2931E" w14:textId="518224AC" w:rsidR="003C0156" w:rsidRPr="00CA448F" w:rsidRDefault="003C0156" w:rsidP="00F10D84">
      <w:pPr>
        <w:jc w:val="both"/>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F10D84">
      <w:pPr>
        <w:jc w:val="both"/>
        <w:rPr>
          <w:rFonts w:ascii="Arial" w:hAnsi="Arial" w:cs="Arial"/>
          <w:sz w:val="22"/>
          <w:szCs w:val="22"/>
          <w:lang w:val="en-GB"/>
        </w:rPr>
      </w:pPr>
    </w:p>
    <w:p w14:paraId="580459A3" w14:textId="60D807CE" w:rsidR="003C0156" w:rsidRPr="00CA448F" w:rsidRDefault="003C0156" w:rsidP="00F10D84">
      <w:pPr>
        <w:jc w:val="both"/>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F10D84">
      <w:pPr>
        <w:jc w:val="both"/>
        <w:rPr>
          <w:rFonts w:ascii="Arial" w:hAnsi="Arial" w:cs="Arial"/>
          <w:sz w:val="22"/>
          <w:szCs w:val="22"/>
          <w:lang w:val="en-GB"/>
        </w:rPr>
      </w:pPr>
    </w:p>
    <w:p w14:paraId="5D931986" w14:textId="37FD48D6" w:rsidR="00BD1061" w:rsidRDefault="000F5E3F"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w:t>
      </w:r>
      <w:r w:rsidR="0092667E">
        <w:rPr>
          <w:rFonts w:ascii="Arial" w:hAnsi="Arial" w:cs="Arial"/>
          <w:color w:val="808080" w:themeColor="background1" w:themeShade="80"/>
          <w:sz w:val="22"/>
          <w:szCs w:val="22"/>
          <w:lang w:val="en-GB"/>
        </w:rPr>
        <w:t>s 1, 2 and 3</w:t>
      </w:r>
      <w:r w:rsidR="00EF6177">
        <w:rPr>
          <w:rFonts w:ascii="Arial" w:hAnsi="Arial" w:cs="Arial"/>
          <w:color w:val="808080" w:themeColor="background1" w:themeShade="80"/>
          <w:sz w:val="22"/>
          <w:szCs w:val="22"/>
          <w:lang w:val="en-GB"/>
        </w:rPr>
        <w:t xml:space="preserve">: The application is brought to court </w:t>
      </w:r>
      <w:r w:rsidR="0092667E">
        <w:rPr>
          <w:rFonts w:ascii="Arial" w:hAnsi="Arial" w:cs="Arial"/>
          <w:color w:val="808080" w:themeColor="background1" w:themeShade="80"/>
          <w:sz w:val="22"/>
          <w:szCs w:val="22"/>
          <w:lang w:val="en-GB"/>
        </w:rPr>
        <w:t xml:space="preserve">(1: application) </w:t>
      </w:r>
      <w:r w:rsidR="00EF6177">
        <w:rPr>
          <w:rFonts w:ascii="Arial" w:hAnsi="Arial" w:cs="Arial"/>
          <w:color w:val="808080" w:themeColor="background1" w:themeShade="80"/>
          <w:sz w:val="22"/>
          <w:szCs w:val="22"/>
          <w:lang w:val="en-GB"/>
        </w:rPr>
        <w:t xml:space="preserve">and the court requests an expert to analyse and report on the debtor’s monetary situation </w:t>
      </w:r>
      <w:r w:rsidR="0092667E">
        <w:rPr>
          <w:rFonts w:ascii="Arial" w:hAnsi="Arial" w:cs="Arial"/>
          <w:color w:val="808080" w:themeColor="background1" w:themeShade="80"/>
          <w:sz w:val="22"/>
          <w:szCs w:val="22"/>
          <w:lang w:val="en-GB"/>
        </w:rPr>
        <w:t xml:space="preserve">(2: appointment of expert) </w:t>
      </w:r>
      <w:r w:rsidR="00EF6177">
        <w:rPr>
          <w:rFonts w:ascii="Arial" w:hAnsi="Arial" w:cs="Arial"/>
          <w:color w:val="808080" w:themeColor="background1" w:themeShade="80"/>
          <w:sz w:val="22"/>
          <w:szCs w:val="22"/>
          <w:lang w:val="en-GB"/>
        </w:rPr>
        <w:t>[Guidance Text par 6.4.1.1 page 13]. The expert has 20 business days from date of appointment (when he received the directive from the court) to finalise his analysis [Ibid]. The court then has 5 business days from date of receipt of the report</w:t>
      </w:r>
      <w:r w:rsidR="00AE44E6">
        <w:rPr>
          <w:rFonts w:ascii="Arial" w:hAnsi="Arial" w:cs="Arial"/>
          <w:color w:val="808080" w:themeColor="background1" w:themeShade="80"/>
          <w:sz w:val="22"/>
          <w:szCs w:val="22"/>
          <w:lang w:val="en-GB"/>
        </w:rPr>
        <w:t xml:space="preserve"> to accept or reject the application</w:t>
      </w:r>
      <w:r w:rsidR="0092667E">
        <w:rPr>
          <w:rFonts w:ascii="Arial" w:hAnsi="Arial" w:cs="Arial"/>
          <w:color w:val="808080" w:themeColor="background1" w:themeShade="80"/>
          <w:sz w:val="22"/>
          <w:szCs w:val="22"/>
          <w:lang w:val="en-GB"/>
        </w:rPr>
        <w:t xml:space="preserve"> (3: decide on application)</w:t>
      </w:r>
      <w:r w:rsidR="00AE44E6">
        <w:rPr>
          <w:rFonts w:ascii="Arial" w:hAnsi="Arial" w:cs="Arial"/>
          <w:color w:val="808080" w:themeColor="background1" w:themeShade="80"/>
          <w:sz w:val="22"/>
          <w:szCs w:val="22"/>
          <w:lang w:val="en-GB"/>
        </w:rPr>
        <w:t xml:space="preserve"> based on whether the debtor is a good candidate for the process [Ibid].</w:t>
      </w:r>
      <w:r>
        <w:rPr>
          <w:rFonts w:ascii="Arial" w:hAnsi="Arial" w:cs="Arial"/>
          <w:color w:val="808080" w:themeColor="background1" w:themeShade="80"/>
          <w:sz w:val="22"/>
          <w:szCs w:val="22"/>
          <w:lang w:val="en-GB"/>
        </w:rPr>
        <w:t xml:space="preserve"> The periods prescribed for appointment and consideration of the expert report thus affect the maximum time allowed.</w:t>
      </w:r>
    </w:p>
    <w:p w14:paraId="769A4AC8" w14:textId="67F03C4E" w:rsidR="00AE44E6" w:rsidRPr="00CA448F" w:rsidRDefault="00AE44E6"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Additional necessary step</w:t>
      </w:r>
      <w:r w:rsidR="0092667E">
        <w:rPr>
          <w:rFonts w:ascii="Arial" w:hAnsi="Arial" w:cs="Arial"/>
          <w:color w:val="808080" w:themeColor="background1" w:themeShade="80"/>
          <w:sz w:val="22"/>
          <w:szCs w:val="22"/>
          <w:lang w:val="en-GB"/>
        </w:rPr>
        <w:t xml:space="preserve"> (noted as 4 but no time is expended here)</w:t>
      </w:r>
      <w:r>
        <w:rPr>
          <w:rFonts w:ascii="Arial" w:hAnsi="Arial" w:cs="Arial"/>
          <w:color w:val="808080" w:themeColor="background1" w:themeShade="80"/>
          <w:sz w:val="22"/>
          <w:szCs w:val="22"/>
          <w:lang w:val="en-GB"/>
        </w:rPr>
        <w:t>: I assume that there are also no disputes about the trustee selected by the court</w:t>
      </w:r>
      <w:r w:rsidR="0092667E">
        <w:rPr>
          <w:rFonts w:ascii="Arial" w:hAnsi="Arial" w:cs="Arial"/>
          <w:color w:val="808080" w:themeColor="background1" w:themeShade="80"/>
          <w:sz w:val="22"/>
          <w:szCs w:val="22"/>
          <w:lang w:val="en-GB"/>
        </w:rPr>
        <w:t xml:space="preserve"> (4: appointment of trustee)</w:t>
      </w:r>
      <w:r>
        <w:rPr>
          <w:rFonts w:ascii="Arial" w:hAnsi="Arial" w:cs="Arial"/>
          <w:color w:val="808080" w:themeColor="background1" w:themeShade="80"/>
          <w:sz w:val="22"/>
          <w:szCs w:val="22"/>
          <w:lang w:val="en-GB"/>
        </w:rPr>
        <w:t xml:space="preserve"> [Guidance Text par 6.4.1.2 page 14]. This occurs on the date of acceptance of the application, so no time is expended here [Ibid].</w:t>
      </w:r>
    </w:p>
    <w:p w14:paraId="6CDA2848" w14:textId="69FD0B43" w:rsidR="00BD1061" w:rsidRDefault="000F5E3F"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w:t>
      </w:r>
      <w:r w:rsidR="0092667E">
        <w:rPr>
          <w:rFonts w:ascii="Arial" w:hAnsi="Arial" w:cs="Arial"/>
          <w:color w:val="808080" w:themeColor="background1" w:themeShade="80"/>
          <w:sz w:val="22"/>
          <w:szCs w:val="22"/>
          <w:lang w:val="en-GB"/>
        </w:rPr>
        <w:t xml:space="preserve"> 5</w:t>
      </w:r>
      <w:r w:rsidR="00AE44E6">
        <w:rPr>
          <w:rFonts w:ascii="Arial" w:hAnsi="Arial" w:cs="Arial"/>
          <w:color w:val="808080" w:themeColor="background1" w:themeShade="80"/>
          <w:sz w:val="22"/>
          <w:szCs w:val="22"/>
          <w:lang w:val="en-GB"/>
        </w:rPr>
        <w:t>: The next step(s) that affect the timelines are the notification periods that apply to the circulation of the notice of the court order for the preventative composition process affecting the debtor; and the grace period during which creditors must submit their claims. [Guidance Text par 6.4.1.3 page 16]. The trustee has 5 business days from date of appointment to distribute the notice and require creditors to submit their claims no later than 20 business days from “the date of publication”</w:t>
      </w:r>
      <w:r w:rsidR="0092667E">
        <w:rPr>
          <w:rFonts w:ascii="Arial" w:hAnsi="Arial" w:cs="Arial"/>
          <w:color w:val="808080" w:themeColor="background1" w:themeShade="80"/>
          <w:sz w:val="22"/>
          <w:szCs w:val="22"/>
          <w:lang w:val="en-GB"/>
        </w:rPr>
        <w:t xml:space="preserve"> (5: request for, and submission of, claims)</w:t>
      </w:r>
      <w:r w:rsidR="00AE44E6">
        <w:rPr>
          <w:rFonts w:ascii="Arial" w:hAnsi="Arial" w:cs="Arial"/>
          <w:color w:val="808080" w:themeColor="background1" w:themeShade="80"/>
          <w:sz w:val="22"/>
          <w:szCs w:val="22"/>
          <w:lang w:val="en-GB"/>
        </w:rPr>
        <w:t xml:space="preserve"> [Ibid]. </w:t>
      </w:r>
      <w:r>
        <w:rPr>
          <w:rFonts w:ascii="Arial" w:hAnsi="Arial" w:cs="Arial"/>
          <w:color w:val="808080" w:themeColor="background1" w:themeShade="80"/>
          <w:sz w:val="22"/>
          <w:szCs w:val="22"/>
          <w:lang w:val="en-GB"/>
        </w:rPr>
        <w:t>The periods prescribed for publication of the notice and submission of claims thus affect the maximum time allowed.</w:t>
      </w:r>
    </w:p>
    <w:p w14:paraId="16C8F555" w14:textId="77777777" w:rsidR="003C72E2" w:rsidRDefault="00AE44E6"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Thus far, the process has taken (at most) 50 business days from the date on which the expert was instructed to review the debtor’s affairs (and it seems that this appointment should ideally occur when the application is received by the court [see Guidance Text par 6.4.1.1 page 13</w:t>
      </w:r>
      <w:r w:rsidR="003C72E2">
        <w:rPr>
          <w:rFonts w:ascii="Arial" w:hAnsi="Arial" w:cs="Arial"/>
          <w:color w:val="808080" w:themeColor="background1" w:themeShade="80"/>
          <w:sz w:val="22"/>
          <w:szCs w:val="22"/>
          <w:lang w:val="en-GB"/>
        </w:rPr>
        <w:t>].</w:t>
      </w:r>
    </w:p>
    <w:p w14:paraId="23BB329B" w14:textId="6A19D391" w:rsidR="003C72E2" w:rsidRDefault="003C72E2"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Additional potential step – the time to inform the trustee of a debt that the debtor owes a creditor may be doubled by the court (thus run for an additional 20 days</w:t>
      </w:r>
      <w:r w:rsidR="0092667E">
        <w:rPr>
          <w:rFonts w:ascii="Arial" w:hAnsi="Arial" w:cs="Arial"/>
          <w:color w:val="808080" w:themeColor="background1" w:themeShade="80"/>
          <w:sz w:val="22"/>
          <w:szCs w:val="22"/>
          <w:lang w:val="en-GB"/>
        </w:rPr>
        <w:t xml:space="preserve"> which is not applicable according to the facts</w:t>
      </w:r>
      <w:r>
        <w:rPr>
          <w:rFonts w:ascii="Arial" w:hAnsi="Arial" w:cs="Arial"/>
          <w:color w:val="808080" w:themeColor="background1" w:themeShade="80"/>
          <w:sz w:val="22"/>
          <w:szCs w:val="22"/>
          <w:lang w:val="en-GB"/>
        </w:rPr>
        <w:t xml:space="preserve">) [Guidance Text par 6.4.1.3 page 16]. </w:t>
      </w:r>
      <w:r w:rsidR="000F5E3F">
        <w:rPr>
          <w:rFonts w:ascii="Arial" w:hAnsi="Arial" w:cs="Arial"/>
          <w:color w:val="808080" w:themeColor="background1" w:themeShade="80"/>
          <w:sz w:val="22"/>
          <w:szCs w:val="22"/>
          <w:lang w:val="en-GB"/>
        </w:rPr>
        <w:t>An application for extension may thus affect the time to complete the process.</w:t>
      </w:r>
    </w:p>
    <w:p w14:paraId="4029CAF4" w14:textId="6B7BB2D6" w:rsidR="00AE44E6" w:rsidRDefault="000F5E3F"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w:t>
      </w:r>
      <w:r w:rsidR="0092667E">
        <w:rPr>
          <w:rFonts w:ascii="Arial" w:hAnsi="Arial" w:cs="Arial"/>
          <w:color w:val="808080" w:themeColor="background1" w:themeShade="80"/>
          <w:sz w:val="22"/>
          <w:szCs w:val="22"/>
          <w:lang w:val="en-GB"/>
        </w:rPr>
        <w:t xml:space="preserve"> 6</w:t>
      </w:r>
      <w:r>
        <w:rPr>
          <w:rFonts w:ascii="Arial" w:hAnsi="Arial" w:cs="Arial"/>
          <w:color w:val="808080" w:themeColor="background1" w:themeShade="80"/>
          <w:sz w:val="22"/>
          <w:szCs w:val="22"/>
          <w:lang w:val="en-GB"/>
        </w:rPr>
        <w:t xml:space="preserve">: </w:t>
      </w:r>
      <w:r w:rsidR="003C72E2">
        <w:rPr>
          <w:rFonts w:ascii="Arial" w:hAnsi="Arial" w:cs="Arial"/>
          <w:color w:val="808080" w:themeColor="background1" w:themeShade="80"/>
          <w:sz w:val="22"/>
          <w:szCs w:val="22"/>
          <w:lang w:val="en-GB"/>
        </w:rPr>
        <w:t>An additional 10 business days are added to the above as this is the time within which the trustee must draft the list of creditors who should be included in the composition (and note those who should not)</w:t>
      </w:r>
      <w:r w:rsidR="0092667E">
        <w:rPr>
          <w:rFonts w:ascii="Arial" w:hAnsi="Arial" w:cs="Arial"/>
          <w:color w:val="808080" w:themeColor="background1" w:themeShade="80"/>
          <w:sz w:val="22"/>
          <w:szCs w:val="22"/>
          <w:lang w:val="en-GB"/>
        </w:rPr>
        <w:t xml:space="preserve"> (6: drafting of list of creditors and submission of same to court – see below)</w:t>
      </w:r>
      <w:r w:rsidR="003C72E2">
        <w:rPr>
          <w:rFonts w:ascii="Arial" w:hAnsi="Arial" w:cs="Arial"/>
          <w:color w:val="808080" w:themeColor="background1" w:themeShade="80"/>
          <w:sz w:val="22"/>
          <w:szCs w:val="22"/>
          <w:lang w:val="en-GB"/>
        </w:rPr>
        <w:t xml:space="preserve"> [Guidance Text par 6.4.1.3 page 16]. </w:t>
      </w:r>
    </w:p>
    <w:p w14:paraId="3F148E0E" w14:textId="6C9148E4" w:rsidR="003C72E2" w:rsidRDefault="000F5E3F"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w:t>
      </w:r>
      <w:r w:rsidR="0092667E">
        <w:rPr>
          <w:rFonts w:ascii="Arial" w:hAnsi="Arial" w:cs="Arial"/>
          <w:color w:val="808080" w:themeColor="background1" w:themeShade="80"/>
          <w:sz w:val="22"/>
          <w:szCs w:val="22"/>
          <w:lang w:val="en-GB"/>
        </w:rPr>
        <w:t xml:space="preserve"> 7</w:t>
      </w:r>
      <w:r w:rsidR="003C72E2">
        <w:rPr>
          <w:rFonts w:ascii="Arial" w:hAnsi="Arial" w:cs="Arial"/>
          <w:color w:val="808080" w:themeColor="background1" w:themeShade="80"/>
          <w:sz w:val="22"/>
          <w:szCs w:val="22"/>
          <w:lang w:val="en-GB"/>
        </w:rPr>
        <w:t xml:space="preserve">: The drafting of the preventative composition scheme takes place and must be presented to court no later than 65 business days (the set time period is 45 days but the court </w:t>
      </w:r>
      <w:r w:rsidR="003C72E2">
        <w:rPr>
          <w:rFonts w:ascii="Arial" w:hAnsi="Arial" w:cs="Arial"/>
          <w:color w:val="808080" w:themeColor="background1" w:themeShade="80"/>
          <w:sz w:val="22"/>
          <w:szCs w:val="22"/>
          <w:lang w:val="en-GB"/>
        </w:rPr>
        <w:lastRenderedPageBreak/>
        <w:t>may grant an additional 20 business days</w:t>
      </w:r>
      <w:r w:rsidR="0092667E">
        <w:rPr>
          <w:rFonts w:ascii="Arial" w:hAnsi="Arial" w:cs="Arial"/>
          <w:color w:val="808080" w:themeColor="background1" w:themeShade="80"/>
          <w:sz w:val="22"/>
          <w:szCs w:val="22"/>
          <w:lang w:val="en-GB"/>
        </w:rPr>
        <w:t xml:space="preserve"> although the facts note that no additional time is given</w:t>
      </w:r>
      <w:r w:rsidR="003C72E2">
        <w:rPr>
          <w:rFonts w:ascii="Arial" w:hAnsi="Arial" w:cs="Arial"/>
          <w:color w:val="808080" w:themeColor="background1" w:themeShade="80"/>
          <w:sz w:val="22"/>
          <w:szCs w:val="22"/>
          <w:lang w:val="en-GB"/>
        </w:rPr>
        <w:t>) from when the trustee circulated the decision of the court to accept the debtor’s application</w:t>
      </w:r>
      <w:r w:rsidR="0092667E">
        <w:rPr>
          <w:rFonts w:ascii="Arial" w:hAnsi="Arial" w:cs="Arial"/>
          <w:color w:val="808080" w:themeColor="background1" w:themeShade="80"/>
          <w:sz w:val="22"/>
          <w:szCs w:val="22"/>
          <w:lang w:val="en-GB"/>
        </w:rPr>
        <w:t xml:space="preserve"> (7: drafting of scheme prior to submission to court)</w:t>
      </w:r>
      <w:r w:rsidR="003C72E2">
        <w:rPr>
          <w:rFonts w:ascii="Arial" w:hAnsi="Arial" w:cs="Arial"/>
          <w:color w:val="808080" w:themeColor="background1" w:themeShade="80"/>
          <w:sz w:val="22"/>
          <w:szCs w:val="22"/>
          <w:lang w:val="en-GB"/>
        </w:rPr>
        <w:t xml:space="preserve"> [Guidance Text par 6.4.1.4 page 17].</w:t>
      </w:r>
      <w:r>
        <w:rPr>
          <w:rFonts w:ascii="Arial" w:hAnsi="Arial" w:cs="Arial"/>
          <w:color w:val="808080" w:themeColor="background1" w:themeShade="80"/>
          <w:sz w:val="22"/>
          <w:szCs w:val="22"/>
          <w:lang w:val="en-GB"/>
        </w:rPr>
        <w:t xml:space="preserve"> Thus, the drafting and presentation of the scheme to court is also subject to strict timelines but these timelines may be affected if the trustee indicates to the court that more time is needed and the court grants the request [Ibid]. One must, however, account for the slight parallel workings of the timelines pertaining to lodging of claims by creditors (dated from notification) and development of the scheme (also dated from notification but with seemingly slightly different times prescribed)</w:t>
      </w:r>
      <w:r w:rsidR="002C49DF">
        <w:rPr>
          <w:rFonts w:ascii="Arial" w:hAnsi="Arial" w:cs="Arial"/>
          <w:color w:val="808080" w:themeColor="background1" w:themeShade="80"/>
          <w:sz w:val="22"/>
          <w:szCs w:val="22"/>
          <w:lang w:val="en-GB"/>
        </w:rPr>
        <w:t xml:space="preserve"> [see Guidance Text paras 6.4.1.3 and 6.4.1.4 pages 16 and 17]</w:t>
      </w:r>
      <w:r>
        <w:rPr>
          <w:rFonts w:ascii="Arial" w:hAnsi="Arial" w:cs="Arial"/>
          <w:color w:val="808080" w:themeColor="background1" w:themeShade="80"/>
          <w:sz w:val="22"/>
          <w:szCs w:val="22"/>
          <w:lang w:val="en-GB"/>
        </w:rPr>
        <w:t>.</w:t>
      </w:r>
      <w:r w:rsidR="001274DD">
        <w:rPr>
          <w:rFonts w:ascii="Arial" w:hAnsi="Arial" w:cs="Arial"/>
          <w:color w:val="808080" w:themeColor="background1" w:themeShade="80"/>
          <w:sz w:val="22"/>
          <w:szCs w:val="22"/>
          <w:lang w:val="en-GB"/>
        </w:rPr>
        <w:t xml:space="preserve"> The drafting of the scheme and any additional time granted affects the length of the process.</w:t>
      </w:r>
    </w:p>
    <w:p w14:paraId="2C928A1F" w14:textId="56C2737D" w:rsidR="00907679" w:rsidRDefault="00907679"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w:t>
      </w:r>
      <w:r w:rsidR="0092667E">
        <w:rPr>
          <w:rFonts w:ascii="Arial" w:hAnsi="Arial" w:cs="Arial"/>
          <w:color w:val="808080" w:themeColor="background1" w:themeShade="80"/>
          <w:sz w:val="22"/>
          <w:szCs w:val="22"/>
          <w:lang w:val="en-GB"/>
        </w:rPr>
        <w:t xml:space="preserve"> 8</w:t>
      </w:r>
      <w:r>
        <w:rPr>
          <w:rFonts w:ascii="Arial" w:hAnsi="Arial" w:cs="Arial"/>
          <w:color w:val="808080" w:themeColor="background1" w:themeShade="80"/>
          <w:sz w:val="22"/>
          <w:szCs w:val="22"/>
          <w:lang w:val="en-GB"/>
        </w:rPr>
        <w:t xml:space="preserve">: </w:t>
      </w:r>
      <w:r w:rsidR="00E1706A">
        <w:rPr>
          <w:rFonts w:ascii="Arial" w:hAnsi="Arial" w:cs="Arial"/>
          <w:color w:val="808080" w:themeColor="background1" w:themeShade="80"/>
          <w:sz w:val="22"/>
          <w:szCs w:val="22"/>
          <w:lang w:val="en-GB"/>
        </w:rPr>
        <w:t>The first time that the court evaluates the scheme, it must provide its views on the scheme no later than 10 business days after the trustee provided the court with the first draft [Guidance Text par 6.4.1.5 page 17]. The trustee then has 5 business days to request creditors to meet in order to review the scheme (but creditors have, at least, 10 business days’ notice as the creditors must review the plan at a meeting called for this purpose no later than 15 business days after the court told the trustee to convene the meeting (which the trustee had to do by way of invitation noted above)) [Guidance Text par 6.4.1.5 pages 17 and 18]. The time that the court takes to look at the scheme for the first time and the determination of a date for creditors to gather thus affects the timelines.</w:t>
      </w:r>
    </w:p>
    <w:p w14:paraId="375F7F74" w14:textId="77777777" w:rsidR="0092667E" w:rsidRDefault="00E1706A"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Step</w:t>
      </w:r>
      <w:r w:rsidR="0092667E">
        <w:rPr>
          <w:rFonts w:ascii="Arial" w:hAnsi="Arial" w:cs="Arial"/>
          <w:color w:val="808080" w:themeColor="background1" w:themeShade="80"/>
          <w:sz w:val="22"/>
          <w:szCs w:val="22"/>
          <w:lang w:val="en-GB"/>
        </w:rPr>
        <w:t xml:space="preserve"> 9</w:t>
      </w:r>
      <w:r>
        <w:rPr>
          <w:rFonts w:ascii="Arial" w:hAnsi="Arial" w:cs="Arial"/>
          <w:color w:val="808080" w:themeColor="background1" w:themeShade="80"/>
          <w:sz w:val="22"/>
          <w:szCs w:val="22"/>
          <w:lang w:val="en-GB"/>
        </w:rPr>
        <w:t xml:space="preserve">: The creditors review the scheme but as this is done at a meeting, the actual evaluation of, and voting on, the scheme does not affect the timelines [Guidance Text par 6.4.1.5 page 18. </w:t>
      </w:r>
    </w:p>
    <w:p w14:paraId="74971B96" w14:textId="1488ECC7" w:rsidR="00E1706A" w:rsidRDefault="0092667E"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Step 10: </w:t>
      </w:r>
      <w:r w:rsidR="00E1706A">
        <w:rPr>
          <w:rFonts w:ascii="Arial" w:hAnsi="Arial" w:cs="Arial"/>
          <w:color w:val="808080" w:themeColor="background1" w:themeShade="80"/>
          <w:sz w:val="22"/>
          <w:szCs w:val="22"/>
          <w:lang w:val="en-GB"/>
        </w:rPr>
        <w:t>The next step is the second time the court reviews the scheme and this must be done after the creditors meeting but before 3 business days have lapsed [Guidance Text par 6.4.1.6 page 18]. The time that the trustee thus takes to get the scheme to court</w:t>
      </w:r>
      <w:r w:rsidR="00624D8D">
        <w:rPr>
          <w:rFonts w:ascii="Arial" w:hAnsi="Arial" w:cs="Arial"/>
          <w:color w:val="808080" w:themeColor="background1" w:themeShade="80"/>
          <w:sz w:val="22"/>
          <w:szCs w:val="22"/>
          <w:lang w:val="en-GB"/>
        </w:rPr>
        <w:t>, affects the timelines – but thereafter there is no specific time for the court to provide its views (after the trustee provided the court with the scheme as approved by the creditors) [Ibid]. The only requirement is that the second consideration and decision occurs “urgently” – hence, it is supposed to be fast [Ibid]. Thereafter, the trustee has 7 business days to “register” the acceptance of the scheme by the court and notify all affected thereof by way of publication [Guidance Text par 6.4.1.7 page 19].</w:t>
      </w:r>
    </w:p>
    <w:p w14:paraId="32F3E222" w14:textId="5921C39D" w:rsidR="003C72E2" w:rsidRPr="00CA448F" w:rsidRDefault="003C72E2" w:rsidP="00F10D84">
      <w:pPr>
        <w:jc w:val="both"/>
        <w:rPr>
          <w:rFonts w:ascii="Arial" w:hAnsi="Arial" w:cs="Arial"/>
          <w:color w:val="808080" w:themeColor="background1" w:themeShade="80"/>
          <w:sz w:val="22"/>
          <w:szCs w:val="22"/>
          <w:lang w:val="en-GB"/>
        </w:rPr>
      </w:pPr>
    </w:p>
    <w:p w14:paraId="0A96B7DC" w14:textId="1C377FB3" w:rsidR="003C0156" w:rsidRPr="00CA448F" w:rsidRDefault="003C0156" w:rsidP="00F10D84">
      <w:pPr>
        <w:jc w:val="both"/>
        <w:rPr>
          <w:rFonts w:ascii="Arial" w:hAnsi="Arial" w:cs="Arial"/>
          <w:b/>
          <w:sz w:val="22"/>
          <w:szCs w:val="22"/>
          <w:lang w:val="en-GB"/>
        </w:rPr>
      </w:pPr>
      <w:r w:rsidRPr="006A304E">
        <w:rPr>
          <w:rFonts w:ascii="Arial" w:hAnsi="Arial" w:cs="Arial"/>
          <w:b/>
          <w:sz w:val="22"/>
          <w:szCs w:val="22"/>
          <w:highlight w:val="green"/>
          <w:lang w:val="en-GB"/>
        </w:rPr>
        <w:t>Question 4.2 [maximum 5 marks]</w:t>
      </w:r>
    </w:p>
    <w:p w14:paraId="5FC83143" w14:textId="77777777" w:rsidR="003C0156" w:rsidRPr="00CA448F" w:rsidRDefault="003C0156" w:rsidP="00F10D84">
      <w:pPr>
        <w:jc w:val="both"/>
        <w:rPr>
          <w:rFonts w:ascii="Arial" w:hAnsi="Arial" w:cs="Arial"/>
          <w:b/>
          <w:sz w:val="22"/>
          <w:szCs w:val="22"/>
          <w:lang w:val="en-GB"/>
        </w:rPr>
      </w:pPr>
    </w:p>
    <w:p w14:paraId="3CBAA349" w14:textId="7CD9F012" w:rsidR="003C0156" w:rsidRDefault="003C0156" w:rsidP="00F10D84">
      <w:pPr>
        <w:jc w:val="both"/>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524A3876" w:rsidR="009D3106" w:rsidRPr="00CA448F" w:rsidRDefault="009D3106" w:rsidP="00F10D84">
      <w:pPr>
        <w:jc w:val="both"/>
        <w:rPr>
          <w:rFonts w:ascii="Arial" w:hAnsi="Arial" w:cs="Arial"/>
          <w:sz w:val="22"/>
          <w:szCs w:val="22"/>
          <w:lang w:val="en-GB"/>
        </w:rPr>
      </w:pPr>
    </w:p>
    <w:p w14:paraId="39F0DB4A" w14:textId="1D3CAE12" w:rsidR="00DE3FCE" w:rsidRDefault="001636B6"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VGK LLC shareholder (hereinafter “Bob”) has the right to apply for the liquidation of VGK LLC</w:t>
      </w:r>
      <w:r w:rsidR="001A687D">
        <w:rPr>
          <w:rFonts w:ascii="Arial" w:hAnsi="Arial" w:cs="Arial"/>
          <w:color w:val="808080" w:themeColor="background1" w:themeShade="80"/>
          <w:sz w:val="22"/>
          <w:szCs w:val="22"/>
          <w:lang w:val="en-GB"/>
        </w:rPr>
        <w:t xml:space="preserve"> although this right is not exercisable until the end of July 2021</w:t>
      </w:r>
      <w:r>
        <w:rPr>
          <w:rFonts w:ascii="Arial" w:hAnsi="Arial" w:cs="Arial"/>
          <w:color w:val="808080" w:themeColor="background1" w:themeShade="80"/>
          <w:sz w:val="22"/>
          <w:szCs w:val="22"/>
          <w:lang w:val="en-GB"/>
        </w:rPr>
        <w:t xml:space="preserve"> [Guidance Text par 6.4.5.1 page 23]. </w:t>
      </w:r>
      <w:r w:rsidR="001A687D">
        <w:rPr>
          <w:rFonts w:ascii="Arial" w:hAnsi="Arial" w:cs="Arial"/>
          <w:color w:val="808080" w:themeColor="background1" w:themeShade="80"/>
          <w:sz w:val="22"/>
          <w:szCs w:val="22"/>
          <w:lang w:val="en-GB"/>
        </w:rPr>
        <w:t xml:space="preserve">Alternatively, VGK LLC may apply for its own liquidation [Guidance Text par 6.4.5.1 page 24] which is probably where the owner is heading with the statement “liquidation is the only option available”. In addition, the fact that “restructuring would be impossible” places pressure on the court to order the liquidation of the LLC as this would be based on one of the scenarios under section 124 of the Bankruptcy Law (“restructuring procedures are inappropriate for the debtor”) [Guidance Text par 6.4.6.1 page 30]. </w:t>
      </w:r>
      <w:r w:rsidR="00D12A28">
        <w:rPr>
          <w:rFonts w:ascii="Arial" w:hAnsi="Arial" w:cs="Arial"/>
          <w:color w:val="808080" w:themeColor="background1" w:themeShade="80"/>
          <w:sz w:val="22"/>
          <w:szCs w:val="22"/>
          <w:lang w:val="en-GB"/>
        </w:rPr>
        <w:t>Another ground is that the preventative composition scheme was not accepted by the creditors, and if the composition process comes to an end, this would also be a ground for the court to order the debtor to enter the liquidation procedure [Ibid].</w:t>
      </w:r>
      <w:r w:rsidR="00DE3FCE">
        <w:rPr>
          <w:rFonts w:ascii="Arial" w:hAnsi="Arial" w:cs="Arial"/>
          <w:color w:val="808080" w:themeColor="background1" w:themeShade="80"/>
          <w:sz w:val="22"/>
          <w:szCs w:val="22"/>
          <w:lang w:val="en-GB"/>
        </w:rPr>
        <w:t xml:space="preserve"> Arguably, </w:t>
      </w:r>
      <w:r w:rsidR="00793ADA">
        <w:rPr>
          <w:rFonts w:ascii="Arial" w:hAnsi="Arial" w:cs="Arial"/>
          <w:color w:val="808080" w:themeColor="background1" w:themeShade="80"/>
          <w:sz w:val="22"/>
          <w:szCs w:val="22"/>
          <w:lang w:val="en-GB"/>
        </w:rPr>
        <w:t xml:space="preserve">neither </w:t>
      </w:r>
      <w:r w:rsidR="00DE3FCE">
        <w:rPr>
          <w:rFonts w:ascii="Arial" w:hAnsi="Arial" w:cs="Arial"/>
          <w:color w:val="808080" w:themeColor="background1" w:themeShade="80"/>
          <w:sz w:val="22"/>
          <w:szCs w:val="22"/>
          <w:lang w:val="en-GB"/>
        </w:rPr>
        <w:t>the court</w:t>
      </w:r>
      <w:r w:rsidR="00793ADA">
        <w:rPr>
          <w:rFonts w:ascii="Arial" w:hAnsi="Arial" w:cs="Arial"/>
          <w:color w:val="808080" w:themeColor="background1" w:themeShade="80"/>
          <w:sz w:val="22"/>
          <w:szCs w:val="22"/>
          <w:lang w:val="en-GB"/>
        </w:rPr>
        <w:t xml:space="preserve"> nor the trustee will </w:t>
      </w:r>
      <w:r w:rsidR="00DE3FCE">
        <w:rPr>
          <w:rFonts w:ascii="Arial" w:hAnsi="Arial" w:cs="Arial"/>
          <w:color w:val="808080" w:themeColor="background1" w:themeShade="80"/>
          <w:sz w:val="22"/>
          <w:szCs w:val="22"/>
          <w:lang w:val="en-GB"/>
        </w:rPr>
        <w:t>need to complete the process to determine whether restructuring is a viable option for the debtor [Guidance Text par</w:t>
      </w:r>
      <w:r w:rsidR="00793ADA">
        <w:rPr>
          <w:rFonts w:ascii="Arial" w:hAnsi="Arial" w:cs="Arial"/>
          <w:color w:val="808080" w:themeColor="background1" w:themeShade="80"/>
          <w:sz w:val="22"/>
          <w:szCs w:val="22"/>
          <w:lang w:val="en-GB"/>
        </w:rPr>
        <w:t>as</w:t>
      </w:r>
      <w:r w:rsidR="00DE3FCE">
        <w:rPr>
          <w:rFonts w:ascii="Arial" w:hAnsi="Arial" w:cs="Arial"/>
          <w:color w:val="808080" w:themeColor="background1" w:themeShade="80"/>
          <w:sz w:val="22"/>
          <w:szCs w:val="22"/>
          <w:lang w:val="en-GB"/>
        </w:rPr>
        <w:t xml:space="preserve"> 6.4.5.2</w:t>
      </w:r>
      <w:r w:rsidR="00793ADA">
        <w:rPr>
          <w:rFonts w:ascii="Arial" w:hAnsi="Arial" w:cs="Arial"/>
          <w:color w:val="808080" w:themeColor="background1" w:themeShade="80"/>
          <w:sz w:val="22"/>
          <w:szCs w:val="22"/>
          <w:lang w:val="en-GB"/>
        </w:rPr>
        <w:t xml:space="preserve"> and 6.4.5.2</w:t>
      </w:r>
      <w:r w:rsidR="00DE3FCE">
        <w:rPr>
          <w:rFonts w:ascii="Arial" w:hAnsi="Arial" w:cs="Arial"/>
          <w:color w:val="808080" w:themeColor="background1" w:themeShade="80"/>
          <w:sz w:val="22"/>
          <w:szCs w:val="22"/>
          <w:lang w:val="en-GB"/>
        </w:rPr>
        <w:t xml:space="preserve"> page</w:t>
      </w:r>
      <w:r w:rsidR="00793ADA">
        <w:rPr>
          <w:rFonts w:ascii="Arial" w:hAnsi="Arial" w:cs="Arial"/>
          <w:color w:val="808080" w:themeColor="background1" w:themeShade="80"/>
          <w:sz w:val="22"/>
          <w:szCs w:val="22"/>
          <w:lang w:val="en-GB"/>
        </w:rPr>
        <w:t>s</w:t>
      </w:r>
      <w:r w:rsidR="00DE3FCE">
        <w:rPr>
          <w:rFonts w:ascii="Arial" w:hAnsi="Arial" w:cs="Arial"/>
          <w:color w:val="808080" w:themeColor="background1" w:themeShade="80"/>
          <w:sz w:val="22"/>
          <w:szCs w:val="22"/>
          <w:lang w:val="en-GB"/>
        </w:rPr>
        <w:t xml:space="preserve"> 24</w:t>
      </w:r>
      <w:r w:rsidR="00793ADA">
        <w:rPr>
          <w:rFonts w:ascii="Arial" w:hAnsi="Arial" w:cs="Arial"/>
          <w:color w:val="808080" w:themeColor="background1" w:themeShade="80"/>
          <w:sz w:val="22"/>
          <w:szCs w:val="22"/>
          <w:lang w:val="en-GB"/>
        </w:rPr>
        <w:t xml:space="preserve"> and 26 </w:t>
      </w:r>
      <w:proofErr w:type="gramStart"/>
      <w:r w:rsidR="00793ADA">
        <w:rPr>
          <w:rFonts w:ascii="Arial" w:hAnsi="Arial" w:cs="Arial"/>
          <w:color w:val="808080" w:themeColor="background1" w:themeShade="80"/>
          <w:sz w:val="22"/>
          <w:szCs w:val="22"/>
          <w:lang w:val="en-GB"/>
        </w:rPr>
        <w:t>et</w:t>
      </w:r>
      <w:proofErr w:type="gramEnd"/>
      <w:r w:rsidR="00793ADA">
        <w:rPr>
          <w:rFonts w:ascii="Arial" w:hAnsi="Arial" w:cs="Arial"/>
          <w:color w:val="808080" w:themeColor="background1" w:themeShade="80"/>
          <w:sz w:val="22"/>
          <w:szCs w:val="22"/>
          <w:lang w:val="en-GB"/>
        </w:rPr>
        <w:t xml:space="preserve"> </w:t>
      </w:r>
      <w:proofErr w:type="spellStart"/>
      <w:r w:rsidR="00793ADA">
        <w:rPr>
          <w:rFonts w:ascii="Arial" w:hAnsi="Arial" w:cs="Arial"/>
          <w:color w:val="808080" w:themeColor="background1" w:themeShade="80"/>
          <w:sz w:val="22"/>
          <w:szCs w:val="22"/>
          <w:lang w:val="en-GB"/>
        </w:rPr>
        <w:t>seq</w:t>
      </w:r>
      <w:proofErr w:type="spellEnd"/>
      <w:r w:rsidR="00DE3FCE">
        <w:rPr>
          <w:rFonts w:ascii="Arial" w:hAnsi="Arial" w:cs="Arial"/>
          <w:color w:val="808080" w:themeColor="background1" w:themeShade="80"/>
          <w:sz w:val="22"/>
          <w:szCs w:val="22"/>
          <w:lang w:val="en-GB"/>
        </w:rPr>
        <w:t xml:space="preserve">]. </w:t>
      </w:r>
    </w:p>
    <w:p w14:paraId="58DE3178" w14:textId="31A34DA2" w:rsidR="008E170F" w:rsidRDefault="00DE3FCE"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The person applying for bankruptcy (with the outcome of liquidation) is important because it plays a role in the appointment of the trustee – if the debtor bring the application, the debtor may </w:t>
      </w:r>
      <w:r w:rsidR="000B12E6">
        <w:rPr>
          <w:rFonts w:ascii="Arial" w:hAnsi="Arial" w:cs="Arial"/>
          <w:color w:val="808080" w:themeColor="background1" w:themeShade="80"/>
          <w:sz w:val="22"/>
          <w:szCs w:val="22"/>
          <w:lang w:val="en-GB"/>
        </w:rPr>
        <w:t>name</w:t>
      </w:r>
      <w:r>
        <w:rPr>
          <w:rFonts w:ascii="Arial" w:hAnsi="Arial" w:cs="Arial"/>
          <w:color w:val="808080" w:themeColor="background1" w:themeShade="80"/>
          <w:sz w:val="22"/>
          <w:szCs w:val="22"/>
          <w:lang w:val="en-GB"/>
        </w:rPr>
        <w:t xml:space="preserve"> the trustee [Guidance Text par 6.4.5.1 page 24]. In the event that the creditor brings the application (</w:t>
      </w:r>
      <w:proofErr w:type="spellStart"/>
      <w:r>
        <w:rPr>
          <w:rFonts w:ascii="Arial" w:hAnsi="Arial" w:cs="Arial"/>
          <w:color w:val="808080" w:themeColor="background1" w:themeShade="80"/>
          <w:sz w:val="22"/>
          <w:szCs w:val="22"/>
          <w:lang w:val="en-GB"/>
        </w:rPr>
        <w:t>eg</w:t>
      </w:r>
      <w:proofErr w:type="spellEnd"/>
      <w:r>
        <w:rPr>
          <w:rFonts w:ascii="Arial" w:hAnsi="Arial" w:cs="Arial"/>
          <w:color w:val="808080" w:themeColor="background1" w:themeShade="80"/>
          <w:sz w:val="22"/>
          <w:szCs w:val="22"/>
          <w:lang w:val="en-GB"/>
        </w:rPr>
        <w:t xml:space="preserve"> a creditor who demanded payment and who was not paid within 30 business days such as the staff in this case) [Guidance Text par 6.4.5.1 page 23</w:t>
      </w:r>
      <w:r w:rsidR="000B12E6">
        <w:rPr>
          <w:rFonts w:ascii="Arial" w:hAnsi="Arial" w:cs="Arial"/>
          <w:color w:val="808080" w:themeColor="background1" w:themeShade="80"/>
          <w:sz w:val="22"/>
          <w:szCs w:val="22"/>
          <w:lang w:val="en-GB"/>
        </w:rPr>
        <w:t>], the trustee would be someone “enrolled in the table of experts appointed by the Financial Restructuring Committee” [Guidance Text par 6.4.5.2 page 25]. None of the creditors may be appointed as trustee for VGK LLC [Ibid].</w:t>
      </w:r>
    </w:p>
    <w:p w14:paraId="4DBB2753" w14:textId="66BEACA2" w:rsidR="009D3106" w:rsidRDefault="008E170F"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basic process is as follows: </w:t>
      </w:r>
      <w:r w:rsidR="001A687D">
        <w:rPr>
          <w:rFonts w:ascii="Arial" w:hAnsi="Arial" w:cs="Arial"/>
          <w:color w:val="808080" w:themeColor="background1" w:themeShade="80"/>
          <w:sz w:val="22"/>
          <w:szCs w:val="22"/>
          <w:lang w:val="en-GB"/>
        </w:rPr>
        <w:t>The assets of the debtor are liquidated (thus, the development site</w:t>
      </w:r>
      <w:r w:rsidR="00BC502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 xml:space="preserve">(but see below) </w:t>
      </w:r>
      <w:r w:rsidR="00BC5020">
        <w:rPr>
          <w:rFonts w:ascii="Arial" w:hAnsi="Arial" w:cs="Arial"/>
          <w:color w:val="808080" w:themeColor="background1" w:themeShade="80"/>
          <w:sz w:val="22"/>
          <w:szCs w:val="22"/>
          <w:lang w:val="en-GB"/>
        </w:rPr>
        <w:t>as there is no indication of other assets including liquid funds as the latter has been depleted</w:t>
      </w:r>
      <w:r w:rsidR="001A687D">
        <w:rPr>
          <w:rFonts w:ascii="Arial" w:hAnsi="Arial" w:cs="Arial"/>
          <w:color w:val="808080" w:themeColor="background1" w:themeShade="80"/>
          <w:sz w:val="22"/>
          <w:szCs w:val="22"/>
          <w:lang w:val="en-GB"/>
        </w:rPr>
        <w:t>) and the proceeds distributed to the creditors [Guidance Text par 6.4.6.1 page 31]. In order to know who the creditors are, creditors are required to prove their claims after the court order that the debtor be liquidated [Ibid]. Thus, the creditors, employees and Bob must prove their claims. Although Bob is only entitled to payment by 2024 (the facts read “payment for the site would be made by VGK LLC to the shareholder in full in 2024”), the effect of the liquidation order is that “</w:t>
      </w:r>
      <w:r w:rsidR="00EE422D">
        <w:rPr>
          <w:rFonts w:ascii="Arial" w:hAnsi="Arial" w:cs="Arial"/>
          <w:color w:val="808080" w:themeColor="background1" w:themeShade="80"/>
          <w:sz w:val="22"/>
          <w:szCs w:val="22"/>
          <w:lang w:val="en-GB"/>
        </w:rPr>
        <w:t>[a]</w:t>
      </w:r>
      <w:proofErr w:type="spellStart"/>
      <w:r w:rsidR="00EE422D">
        <w:rPr>
          <w:rFonts w:ascii="Arial" w:hAnsi="Arial" w:cs="Arial"/>
          <w:color w:val="808080" w:themeColor="background1" w:themeShade="80"/>
          <w:sz w:val="22"/>
          <w:szCs w:val="22"/>
          <w:lang w:val="en-GB"/>
        </w:rPr>
        <w:t>ll</w:t>
      </w:r>
      <w:proofErr w:type="spellEnd"/>
      <w:r w:rsidR="00EE422D">
        <w:rPr>
          <w:rFonts w:ascii="Arial" w:hAnsi="Arial" w:cs="Arial"/>
          <w:color w:val="808080" w:themeColor="background1" w:themeShade="80"/>
          <w:sz w:val="22"/>
          <w:szCs w:val="22"/>
          <w:lang w:val="en-GB"/>
        </w:rPr>
        <w:t xml:space="preserve"> debts owed by the debtor fall due upon the order for bankruptcy” </w:t>
      </w:r>
      <w:r w:rsidR="00061016">
        <w:rPr>
          <w:rFonts w:ascii="Arial" w:hAnsi="Arial" w:cs="Arial"/>
          <w:color w:val="808080" w:themeColor="background1" w:themeShade="80"/>
          <w:sz w:val="22"/>
          <w:szCs w:val="22"/>
          <w:lang w:val="en-GB"/>
        </w:rPr>
        <w:t xml:space="preserve">and this makes him a creditor for purposes of the debtor </w:t>
      </w:r>
      <w:r w:rsidR="00EE422D">
        <w:rPr>
          <w:rFonts w:ascii="Arial" w:hAnsi="Arial" w:cs="Arial"/>
          <w:color w:val="808080" w:themeColor="background1" w:themeShade="80"/>
          <w:sz w:val="22"/>
          <w:szCs w:val="22"/>
          <w:lang w:val="en-GB"/>
        </w:rPr>
        <w:t>[Guidance Text par 6.4.6.1 page 31].</w:t>
      </w:r>
      <w:r w:rsidR="00AD3E62">
        <w:rPr>
          <w:rFonts w:ascii="Arial" w:hAnsi="Arial" w:cs="Arial"/>
          <w:color w:val="808080" w:themeColor="background1" w:themeShade="80"/>
          <w:sz w:val="22"/>
          <w:szCs w:val="22"/>
          <w:lang w:val="en-GB"/>
        </w:rPr>
        <w:t xml:space="preserve"> As this is a future debt, some changes to the amount may be made if interest and other accruals need to be taken into account due to the early repayment of the debt [Ibid].</w:t>
      </w:r>
    </w:p>
    <w:p w14:paraId="44D980C6" w14:textId="0C4B22EB" w:rsidR="008E170F" w:rsidRDefault="008E170F"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However, the bankruptcy proceedings do not prevent Bob from selling the site on his own</w:t>
      </w:r>
      <w:r w:rsidR="00D268A5">
        <w:rPr>
          <w:rFonts w:ascii="Arial" w:hAnsi="Arial" w:cs="Arial"/>
          <w:color w:val="808080" w:themeColor="background1" w:themeShade="80"/>
          <w:sz w:val="22"/>
          <w:szCs w:val="22"/>
          <w:lang w:val="en-GB"/>
        </w:rPr>
        <w:t xml:space="preserve"> with the court’s permission</w:t>
      </w:r>
      <w:r>
        <w:rPr>
          <w:rFonts w:ascii="Arial" w:hAnsi="Arial" w:cs="Arial"/>
          <w:color w:val="808080" w:themeColor="background1" w:themeShade="80"/>
          <w:sz w:val="22"/>
          <w:szCs w:val="22"/>
          <w:lang w:val="en-GB"/>
        </w:rPr>
        <w:t xml:space="preserve"> as “the secured creditor’s rights are not substantially affected by any formal insolvency process; the secured creditor can generally enforce its rights notwithstanding the debtor’s insolvency” [Guidance Text par</w:t>
      </w:r>
      <w:r w:rsidR="000B12E6">
        <w:rPr>
          <w:rFonts w:ascii="Arial" w:hAnsi="Arial" w:cs="Arial"/>
          <w:color w:val="808080" w:themeColor="background1" w:themeShade="80"/>
          <w:sz w:val="22"/>
          <w:szCs w:val="22"/>
          <w:lang w:val="en-GB"/>
        </w:rPr>
        <w:t>as</w:t>
      </w:r>
      <w:r>
        <w:rPr>
          <w:rFonts w:ascii="Arial" w:hAnsi="Arial" w:cs="Arial"/>
          <w:color w:val="808080" w:themeColor="background1" w:themeShade="80"/>
          <w:sz w:val="22"/>
          <w:szCs w:val="22"/>
          <w:lang w:val="en-GB"/>
        </w:rPr>
        <w:t xml:space="preserve"> 5.1</w:t>
      </w:r>
      <w:r w:rsidR="000B12E6">
        <w:rPr>
          <w:rFonts w:ascii="Arial" w:hAnsi="Arial" w:cs="Arial"/>
          <w:color w:val="808080" w:themeColor="background1" w:themeShade="80"/>
          <w:sz w:val="22"/>
          <w:szCs w:val="22"/>
          <w:lang w:val="en-GB"/>
        </w:rPr>
        <w:t xml:space="preserve"> and 6.4.5.2</w:t>
      </w:r>
      <w:r>
        <w:rPr>
          <w:rFonts w:ascii="Arial" w:hAnsi="Arial" w:cs="Arial"/>
          <w:color w:val="808080" w:themeColor="background1" w:themeShade="80"/>
          <w:sz w:val="22"/>
          <w:szCs w:val="22"/>
          <w:lang w:val="en-GB"/>
        </w:rPr>
        <w:t xml:space="preserve"> page</w:t>
      </w:r>
      <w:r w:rsidR="000B12E6">
        <w:rPr>
          <w:rFonts w:ascii="Arial" w:hAnsi="Arial" w:cs="Arial"/>
          <w:color w:val="808080" w:themeColor="background1" w:themeShade="80"/>
          <w:sz w:val="22"/>
          <w:szCs w:val="22"/>
          <w:lang w:val="en-GB"/>
        </w:rPr>
        <w:t>s</w:t>
      </w:r>
      <w:r>
        <w:rPr>
          <w:rFonts w:ascii="Arial" w:hAnsi="Arial" w:cs="Arial"/>
          <w:color w:val="808080" w:themeColor="background1" w:themeShade="80"/>
          <w:sz w:val="22"/>
          <w:szCs w:val="22"/>
          <w:lang w:val="en-GB"/>
        </w:rPr>
        <w:t xml:space="preserve"> 9</w:t>
      </w:r>
      <w:r w:rsidR="000B12E6">
        <w:rPr>
          <w:rFonts w:ascii="Arial" w:hAnsi="Arial" w:cs="Arial"/>
          <w:color w:val="808080" w:themeColor="background1" w:themeShade="80"/>
          <w:sz w:val="22"/>
          <w:szCs w:val="22"/>
          <w:lang w:val="en-GB"/>
        </w:rPr>
        <w:t xml:space="preserve"> and 24</w:t>
      </w:r>
      <w:r>
        <w:rPr>
          <w:rFonts w:ascii="Arial" w:hAnsi="Arial" w:cs="Arial"/>
          <w:color w:val="808080" w:themeColor="background1" w:themeShade="80"/>
          <w:sz w:val="22"/>
          <w:szCs w:val="22"/>
          <w:lang w:val="en-GB"/>
        </w:rPr>
        <w:t>]</w:t>
      </w:r>
      <w:r w:rsidR="00D268A5">
        <w:rPr>
          <w:rFonts w:ascii="Arial" w:hAnsi="Arial" w:cs="Arial"/>
          <w:color w:val="808080" w:themeColor="background1" w:themeShade="80"/>
          <w:sz w:val="22"/>
          <w:szCs w:val="22"/>
          <w:lang w:val="en-GB"/>
        </w:rPr>
        <w:t xml:space="preserve">. </w:t>
      </w:r>
      <w:r w:rsidR="000B12E6">
        <w:rPr>
          <w:rFonts w:ascii="Arial" w:hAnsi="Arial" w:cs="Arial"/>
          <w:color w:val="808080" w:themeColor="background1" w:themeShade="80"/>
          <w:sz w:val="22"/>
          <w:szCs w:val="22"/>
          <w:lang w:val="en-GB"/>
        </w:rPr>
        <w:t xml:space="preserve">The court may include “conditions” in its execution order [Ibid]. </w:t>
      </w:r>
      <w:r w:rsidR="00D268A5">
        <w:rPr>
          <w:rFonts w:ascii="Arial" w:hAnsi="Arial" w:cs="Arial"/>
          <w:color w:val="808080" w:themeColor="background1" w:themeShade="80"/>
          <w:sz w:val="22"/>
          <w:szCs w:val="22"/>
          <w:lang w:val="en-GB"/>
        </w:rPr>
        <w:t>Should the trustee proceed with the sale, then Bob would in any event be entitled to receive the proceeds from the secured assets as a secured creditor [Guidance Text par 6.4.6.1 page 31]</w:t>
      </w:r>
      <w:r w:rsidR="000B12E6">
        <w:rPr>
          <w:rFonts w:ascii="Arial" w:hAnsi="Arial" w:cs="Arial"/>
          <w:color w:val="808080" w:themeColor="background1" w:themeShade="80"/>
          <w:sz w:val="22"/>
          <w:szCs w:val="22"/>
          <w:lang w:val="en-GB"/>
        </w:rPr>
        <w:t>.</w:t>
      </w:r>
      <w:r w:rsidR="00D268A5">
        <w:rPr>
          <w:rFonts w:ascii="Arial" w:hAnsi="Arial" w:cs="Arial"/>
          <w:color w:val="808080" w:themeColor="background1" w:themeShade="80"/>
          <w:sz w:val="22"/>
          <w:szCs w:val="22"/>
          <w:lang w:val="en-GB"/>
        </w:rPr>
        <w:t xml:space="preserve"> However, the costs involved are different to what would have been the costs had a court order been granted for the sale and the sale dealt with by the court’s execution department [Guidance Text par 5.1 page 8]. The trustee’s costs will be paid first before the surplus is used to settle the debt owed to Bob [Guidance Text par 6.4.6.1 page 31</w:t>
      </w:r>
      <w:r w:rsidR="000F1CA2">
        <w:rPr>
          <w:rFonts w:ascii="Arial" w:hAnsi="Arial" w:cs="Arial"/>
          <w:color w:val="808080" w:themeColor="background1" w:themeShade="80"/>
          <w:sz w:val="22"/>
          <w:szCs w:val="22"/>
          <w:lang w:val="en-GB"/>
        </w:rPr>
        <w:t xml:space="preserve">]. </w:t>
      </w:r>
      <w:r w:rsidR="00D268A5">
        <w:rPr>
          <w:rFonts w:ascii="Arial" w:hAnsi="Arial" w:cs="Arial"/>
          <w:color w:val="808080" w:themeColor="background1" w:themeShade="80"/>
          <w:sz w:val="22"/>
          <w:szCs w:val="22"/>
          <w:lang w:val="en-GB"/>
        </w:rPr>
        <w:t>It may also be more beneficial for Bob to sell the asset privately as the trustee has to sell the asset “by public auction, under the supervision of the Court” [Ibid]. I am not familiar with the correlation between private and public sales in the UAE, but in my jurisdiction, public sale prices are generally not high.</w:t>
      </w:r>
    </w:p>
    <w:p w14:paraId="51ED6F02" w14:textId="5F1829E9" w:rsidR="006A304E" w:rsidRDefault="00D12A28" w:rsidP="006A304E">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other creditors, specifically the employees, </w:t>
      </w:r>
      <w:r w:rsidR="000F1CA2">
        <w:rPr>
          <w:rFonts w:ascii="Arial" w:hAnsi="Arial" w:cs="Arial"/>
          <w:color w:val="808080" w:themeColor="background1" w:themeShade="80"/>
          <w:sz w:val="22"/>
          <w:szCs w:val="22"/>
          <w:lang w:val="en-GB"/>
        </w:rPr>
        <w:t xml:space="preserve">would have to wait and see whether the proceeds of the site are sufficient to cover both the trustee costs and those of Bob, because only if there is anything left will they be entitled thereto (and from the facts, it does not seem as if there is any other assets unless one can assume that there are other restaurant sites that are owned by the debtor over and above the site mortgaged to Bob) [Ibid]. Should there be proceeds left or generated from the sale of other property of the debtor, the </w:t>
      </w:r>
      <w:r w:rsidR="000E3ADB">
        <w:rPr>
          <w:rFonts w:ascii="Arial" w:hAnsi="Arial" w:cs="Arial"/>
          <w:color w:val="808080" w:themeColor="background1" w:themeShade="80"/>
          <w:sz w:val="22"/>
          <w:szCs w:val="22"/>
          <w:lang w:val="en-GB"/>
        </w:rPr>
        <w:t>creditors are ranked as follows (only those specified in the facts are dealt with here: the court and the trustee will be remunerated (costs paid); and then the staff will be entitled to receive three month’s wages (thus they will not be prioritised in respect of the fourth month that they were not paid according to the facts) [Guidance Text par 6.4.6.1 page 31]. As the company did not trade, the prioritisation of “costs incurred in supplying the debtor with goods and services following the commencement of the bankruptcy” is not relevant, as is debts due by natural persons such as maintenance [Guidance Text par 6.4.6.1 pages 31-32].</w:t>
      </w:r>
      <w:r w:rsidR="006A304E">
        <w:rPr>
          <w:rFonts w:ascii="Arial" w:hAnsi="Arial" w:cs="Arial"/>
          <w:color w:val="808080" w:themeColor="background1" w:themeShade="80"/>
          <w:sz w:val="22"/>
          <w:szCs w:val="22"/>
          <w:lang w:val="en-GB"/>
        </w:rPr>
        <w:t xml:space="preserve"> </w:t>
      </w:r>
      <w:r w:rsidR="006A304E">
        <w:rPr>
          <w:rFonts w:ascii="Arial" w:hAnsi="Arial" w:cs="Arial"/>
          <w:color w:val="808080" w:themeColor="background1" w:themeShade="80"/>
          <w:sz w:val="22"/>
          <w:szCs w:val="22"/>
          <w:lang w:val="en-GB"/>
        </w:rPr>
        <w:t>As there is likely not going to be any assets left after the liquidation, unpaid creditors will not be able to claim repayment from surplus (“remaining”) assets of the debtor [Guidance Text par 6.4.6.1 page 32]. The bankruptcy procedure would end automatically after five years as the debtor is then deemed “rehabilitated”</w:t>
      </w:r>
      <w:r w:rsidR="00845ECB">
        <w:rPr>
          <w:rFonts w:ascii="Arial" w:hAnsi="Arial" w:cs="Arial"/>
          <w:color w:val="808080" w:themeColor="background1" w:themeShade="80"/>
          <w:sz w:val="22"/>
          <w:szCs w:val="22"/>
          <w:lang w:val="en-GB"/>
        </w:rPr>
        <w:t xml:space="preserve"> (this also applies to incorporated entities and differs from winding-up under DIFC law where the company ceases to exist)</w:t>
      </w:r>
      <w:r w:rsidR="006A304E">
        <w:rPr>
          <w:rFonts w:ascii="Arial" w:hAnsi="Arial" w:cs="Arial"/>
          <w:color w:val="808080" w:themeColor="background1" w:themeShade="80"/>
          <w:sz w:val="22"/>
          <w:szCs w:val="22"/>
          <w:lang w:val="en-GB"/>
        </w:rPr>
        <w:t xml:space="preserve"> [Guidance Text par 6.4.6.1 page 32]. </w:t>
      </w:r>
    </w:p>
    <w:p w14:paraId="28A73114" w14:textId="44DE6AA3" w:rsidR="000B12E6" w:rsidRDefault="000B12E6"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a side note, it is also important that the bankruptcy order does not bring the contracts with the staff to an end but the trustee may request the court to “rescind … employment contracts” [Guidance Text par 6.4.5.4 page 26]</w:t>
      </w:r>
      <w:r w:rsidR="00793ADA">
        <w:rPr>
          <w:rFonts w:ascii="Arial" w:hAnsi="Arial" w:cs="Arial"/>
          <w:color w:val="808080" w:themeColor="background1" w:themeShade="80"/>
          <w:sz w:val="22"/>
          <w:szCs w:val="22"/>
          <w:lang w:val="en-GB"/>
        </w:rPr>
        <w:t xml:space="preserve"> On the other hand, unpaid creditors in a contractual relationship where the debtor does not honour its contractual obligations may also approach </w:t>
      </w:r>
      <w:r w:rsidR="00793ADA">
        <w:rPr>
          <w:rFonts w:ascii="Arial" w:hAnsi="Arial" w:cs="Arial"/>
          <w:color w:val="808080" w:themeColor="background1" w:themeShade="80"/>
          <w:sz w:val="22"/>
          <w:szCs w:val="22"/>
          <w:lang w:val="en-GB"/>
        </w:rPr>
        <w:lastRenderedPageBreak/>
        <w:t>the court to set the contract aside [Ibid].</w:t>
      </w:r>
      <w:r w:rsidR="006A304E">
        <w:rPr>
          <w:rFonts w:ascii="Arial" w:hAnsi="Arial" w:cs="Arial"/>
          <w:color w:val="808080" w:themeColor="background1" w:themeShade="80"/>
          <w:sz w:val="22"/>
          <w:szCs w:val="22"/>
          <w:lang w:val="en-GB"/>
        </w:rPr>
        <w:t xml:space="preserve"> In addition, the commencement of bankruptcy prohibits creditors from taking legal action against the debtor and the court may even order that “interest and other penalties for non-payment [be] suspended” [</w:t>
      </w:r>
      <w:r w:rsidR="006A304E">
        <w:rPr>
          <w:rFonts w:ascii="Arial" w:hAnsi="Arial" w:cs="Arial"/>
          <w:color w:val="808080" w:themeColor="background1" w:themeShade="80"/>
          <w:sz w:val="22"/>
          <w:szCs w:val="22"/>
          <w:lang w:val="en-GB"/>
        </w:rPr>
        <w:t>Guidance Text par</w:t>
      </w:r>
      <w:r w:rsidR="006A304E">
        <w:rPr>
          <w:rFonts w:ascii="Arial" w:hAnsi="Arial" w:cs="Arial"/>
          <w:color w:val="808080" w:themeColor="background1" w:themeShade="80"/>
          <w:sz w:val="22"/>
          <w:szCs w:val="22"/>
          <w:lang w:val="en-GB"/>
        </w:rPr>
        <w:t>as 6.4.5.2 and</w:t>
      </w:r>
      <w:r w:rsidR="006A304E">
        <w:rPr>
          <w:rFonts w:ascii="Arial" w:hAnsi="Arial" w:cs="Arial"/>
          <w:color w:val="808080" w:themeColor="background1" w:themeShade="80"/>
          <w:sz w:val="22"/>
          <w:szCs w:val="22"/>
          <w:lang w:val="en-GB"/>
        </w:rPr>
        <w:t xml:space="preserve"> 6.4.6.1 page</w:t>
      </w:r>
      <w:r w:rsidR="006A304E">
        <w:rPr>
          <w:rFonts w:ascii="Arial" w:hAnsi="Arial" w:cs="Arial"/>
          <w:color w:val="808080" w:themeColor="background1" w:themeShade="80"/>
          <w:sz w:val="22"/>
          <w:szCs w:val="22"/>
          <w:lang w:val="en-GB"/>
        </w:rPr>
        <w:t>s 24 and</w:t>
      </w:r>
      <w:r w:rsidR="006A304E">
        <w:rPr>
          <w:rFonts w:ascii="Arial" w:hAnsi="Arial" w:cs="Arial"/>
          <w:color w:val="808080" w:themeColor="background1" w:themeShade="80"/>
          <w:sz w:val="22"/>
          <w:szCs w:val="22"/>
          <w:lang w:val="en-GB"/>
        </w:rPr>
        <w:t xml:space="preserve"> 31</w:t>
      </w:r>
      <w:r w:rsidR="006A304E">
        <w:rPr>
          <w:rFonts w:ascii="Arial" w:hAnsi="Arial" w:cs="Arial"/>
          <w:color w:val="808080" w:themeColor="background1" w:themeShade="80"/>
          <w:sz w:val="22"/>
          <w:szCs w:val="22"/>
          <w:lang w:val="en-GB"/>
        </w:rPr>
        <w:t>]. Further, the debtor loses the ability to deal with its own assets and liabilities once the court orders that bankruptcy proceedings should start [Guidance Text par 6.4.5.2</w:t>
      </w:r>
      <w:r w:rsidR="006A304E">
        <w:rPr>
          <w:rFonts w:ascii="Arial" w:hAnsi="Arial" w:cs="Arial"/>
          <w:color w:val="808080" w:themeColor="background1" w:themeShade="80"/>
          <w:sz w:val="22"/>
          <w:szCs w:val="22"/>
          <w:lang w:val="en-GB"/>
        </w:rPr>
        <w:t xml:space="preserve"> page </w:t>
      </w:r>
      <w:r w:rsidR="006A304E">
        <w:rPr>
          <w:rFonts w:ascii="Arial" w:hAnsi="Arial" w:cs="Arial"/>
          <w:color w:val="808080" w:themeColor="background1" w:themeShade="80"/>
          <w:sz w:val="22"/>
          <w:szCs w:val="22"/>
          <w:lang w:val="en-GB"/>
        </w:rPr>
        <w:t>24].</w:t>
      </w:r>
    </w:p>
    <w:p w14:paraId="5F170A59" w14:textId="19B7944F" w:rsidR="003C0156" w:rsidRPr="00CA448F" w:rsidRDefault="003C0156" w:rsidP="00F10D84">
      <w:pPr>
        <w:jc w:val="both"/>
        <w:rPr>
          <w:rFonts w:ascii="Arial" w:hAnsi="Arial" w:cs="Arial"/>
          <w:sz w:val="22"/>
          <w:szCs w:val="22"/>
          <w:lang w:val="en-GB"/>
        </w:rPr>
      </w:pPr>
    </w:p>
    <w:p w14:paraId="5BE1299C" w14:textId="7B3C0E9C" w:rsidR="003C0156" w:rsidRPr="00CA448F" w:rsidRDefault="003C0156" w:rsidP="00F10D84">
      <w:pPr>
        <w:jc w:val="both"/>
        <w:rPr>
          <w:rFonts w:ascii="Arial" w:hAnsi="Arial" w:cs="Arial"/>
          <w:sz w:val="22"/>
          <w:szCs w:val="22"/>
          <w:lang w:val="en-GB"/>
        </w:rPr>
      </w:pPr>
      <w:r w:rsidRPr="00845ECB">
        <w:rPr>
          <w:rFonts w:ascii="Arial" w:hAnsi="Arial" w:cs="Arial"/>
          <w:b/>
          <w:sz w:val="22"/>
          <w:szCs w:val="22"/>
          <w:highlight w:val="green"/>
          <w:lang w:val="en-GB"/>
        </w:rPr>
        <w:t>Question 4.3 [maximum 5 marks]</w:t>
      </w:r>
    </w:p>
    <w:p w14:paraId="4DBA38D9" w14:textId="77777777" w:rsidR="003C0156" w:rsidRPr="00CA448F" w:rsidRDefault="003C0156" w:rsidP="00F10D84">
      <w:pPr>
        <w:jc w:val="both"/>
        <w:rPr>
          <w:rFonts w:ascii="Arial" w:hAnsi="Arial" w:cs="Arial"/>
          <w:sz w:val="22"/>
          <w:szCs w:val="22"/>
          <w:lang w:val="en-GB"/>
        </w:rPr>
      </w:pPr>
    </w:p>
    <w:p w14:paraId="4DB41691" w14:textId="10134F30" w:rsidR="003C0156" w:rsidRPr="00CA448F" w:rsidRDefault="003C0156" w:rsidP="00F10D84">
      <w:pPr>
        <w:jc w:val="both"/>
        <w:rPr>
          <w:rFonts w:ascii="Arial" w:hAnsi="Arial" w:cs="Arial"/>
          <w:sz w:val="22"/>
          <w:szCs w:val="22"/>
          <w:lang w:val="en-GB"/>
        </w:rPr>
      </w:pPr>
      <w:r w:rsidRPr="00CA448F">
        <w:rPr>
          <w:rFonts w:ascii="Arial" w:hAnsi="Arial" w:cs="Arial"/>
          <w:sz w:val="22"/>
          <w:szCs w:val="22"/>
          <w:lang w:val="en-GB"/>
        </w:rPr>
        <w:t>VGK LLC incorporated and registered a fully-owned subsidiary company in the DIFC to o</w:t>
      </w:r>
      <w:r w:rsidR="006A304E">
        <w:rPr>
          <w:rFonts w:ascii="Arial" w:hAnsi="Arial" w:cs="Arial"/>
          <w:sz w:val="22"/>
          <w:szCs w:val="22"/>
          <w:lang w:val="en-GB"/>
        </w:rPr>
        <w:t>perate a restaurant in the DIFC.</w:t>
      </w:r>
      <w:r w:rsidRPr="00CA448F">
        <w:rPr>
          <w:rFonts w:ascii="Arial" w:hAnsi="Arial" w:cs="Arial"/>
          <w:sz w:val="22"/>
          <w:szCs w:val="22"/>
          <w:lang w:val="en-GB"/>
        </w:rPr>
        <w:t xml:space="preserve"> The subsidiary is called VGK Limited and it is incorporated as a DIFC company. VGK Limited is also unable to pay its debts. What actions can VGK Limited’s creditors take if they wish to see VGK Limited liquidated in the DIFC? In particular, 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F10D84">
      <w:pPr>
        <w:jc w:val="both"/>
        <w:rPr>
          <w:rFonts w:ascii="Arial" w:hAnsi="Arial" w:cs="Arial"/>
          <w:sz w:val="22"/>
          <w:szCs w:val="22"/>
          <w:lang w:val="en-GB"/>
        </w:rPr>
      </w:pPr>
    </w:p>
    <w:p w14:paraId="440EE7D5" w14:textId="1EC53DB3" w:rsidR="009E14A9" w:rsidRDefault="00FE618F"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VGK Ltd </w:t>
      </w:r>
      <w:r w:rsidR="007C511C">
        <w:rPr>
          <w:rFonts w:ascii="Arial" w:hAnsi="Arial" w:cs="Arial"/>
          <w:color w:val="808080" w:themeColor="background1" w:themeShade="80"/>
          <w:sz w:val="22"/>
          <w:szCs w:val="22"/>
          <w:lang w:val="en-GB"/>
        </w:rPr>
        <w:t>is</w:t>
      </w:r>
      <w:r w:rsidR="00307134">
        <w:rPr>
          <w:rFonts w:ascii="Arial" w:hAnsi="Arial" w:cs="Arial"/>
          <w:color w:val="808080" w:themeColor="background1" w:themeShade="80"/>
          <w:sz w:val="22"/>
          <w:szCs w:val="22"/>
          <w:lang w:val="en-GB"/>
        </w:rPr>
        <w:t xml:space="preserve"> incorporated in the DIFC, the DIFC laws may be applied to it</w:t>
      </w:r>
      <w:r>
        <w:rPr>
          <w:rFonts w:ascii="Arial" w:hAnsi="Arial" w:cs="Arial"/>
          <w:color w:val="808080" w:themeColor="background1" w:themeShade="80"/>
          <w:sz w:val="22"/>
          <w:szCs w:val="22"/>
          <w:lang w:val="en-GB"/>
        </w:rPr>
        <w:t xml:space="preserve"> [Guidance Text par 6.4.7 page 33]. </w:t>
      </w:r>
      <w:r w:rsidR="008B570C">
        <w:rPr>
          <w:rFonts w:ascii="Arial" w:hAnsi="Arial" w:cs="Arial"/>
          <w:color w:val="808080" w:themeColor="background1" w:themeShade="80"/>
          <w:sz w:val="22"/>
          <w:szCs w:val="22"/>
          <w:lang w:val="en-GB"/>
        </w:rPr>
        <w:t>The creditors would have to approach the DIFC courts to have the subsidiary wound up in terms of DIFC law [Ibid]. As the initiation of liquidation proceedings is not voluntary, the creditors’ winding-up process is not applicable as a directors’ resolution is needed [</w:t>
      </w:r>
      <w:r w:rsidR="008B570C">
        <w:rPr>
          <w:rFonts w:ascii="Arial" w:hAnsi="Arial" w:cs="Arial"/>
          <w:color w:val="808080" w:themeColor="background1" w:themeShade="80"/>
          <w:sz w:val="22"/>
          <w:szCs w:val="22"/>
          <w:lang w:val="en-GB"/>
        </w:rPr>
        <w:t xml:space="preserve">Guidance Text </w:t>
      </w:r>
      <w:proofErr w:type="gramStart"/>
      <w:r w:rsidR="008B570C">
        <w:rPr>
          <w:rFonts w:ascii="Arial" w:hAnsi="Arial" w:cs="Arial"/>
          <w:color w:val="808080" w:themeColor="background1" w:themeShade="80"/>
          <w:sz w:val="22"/>
          <w:szCs w:val="22"/>
          <w:lang w:val="en-GB"/>
        </w:rPr>
        <w:t>par</w:t>
      </w:r>
      <w:r w:rsidR="00307134">
        <w:rPr>
          <w:rFonts w:ascii="Arial" w:hAnsi="Arial" w:cs="Arial"/>
          <w:color w:val="808080" w:themeColor="background1" w:themeShade="80"/>
          <w:sz w:val="22"/>
          <w:szCs w:val="22"/>
          <w:lang w:val="en-GB"/>
        </w:rPr>
        <w:t>as</w:t>
      </w:r>
      <w:proofErr w:type="gramEnd"/>
      <w:r w:rsidR="008B570C">
        <w:rPr>
          <w:rFonts w:ascii="Arial" w:hAnsi="Arial" w:cs="Arial"/>
          <w:color w:val="808080" w:themeColor="background1" w:themeShade="80"/>
          <w:sz w:val="22"/>
          <w:szCs w:val="22"/>
          <w:lang w:val="en-GB"/>
        </w:rPr>
        <w:t xml:space="preserve"> 6.4.7</w:t>
      </w:r>
      <w:r w:rsidR="00307134">
        <w:rPr>
          <w:rFonts w:ascii="Arial" w:hAnsi="Arial" w:cs="Arial"/>
          <w:color w:val="808080" w:themeColor="background1" w:themeShade="80"/>
          <w:sz w:val="22"/>
          <w:szCs w:val="22"/>
          <w:lang w:val="en-GB"/>
        </w:rPr>
        <w:t xml:space="preserve"> and 6.4.7.1</w:t>
      </w:r>
      <w:r w:rsidR="008B570C">
        <w:rPr>
          <w:rFonts w:ascii="Arial" w:hAnsi="Arial" w:cs="Arial"/>
          <w:color w:val="808080" w:themeColor="background1" w:themeShade="80"/>
          <w:sz w:val="22"/>
          <w:szCs w:val="22"/>
          <w:lang w:val="en-GB"/>
        </w:rPr>
        <w:t xml:space="preserve"> page</w:t>
      </w:r>
      <w:r w:rsidR="008B570C">
        <w:rPr>
          <w:rFonts w:ascii="Arial" w:hAnsi="Arial" w:cs="Arial"/>
          <w:color w:val="808080" w:themeColor="background1" w:themeShade="80"/>
          <w:sz w:val="22"/>
          <w:szCs w:val="22"/>
          <w:lang w:val="en-GB"/>
        </w:rPr>
        <w:t>s</w:t>
      </w:r>
      <w:r w:rsidR="008B570C">
        <w:rPr>
          <w:rFonts w:ascii="Arial" w:hAnsi="Arial" w:cs="Arial"/>
          <w:color w:val="808080" w:themeColor="background1" w:themeShade="80"/>
          <w:sz w:val="22"/>
          <w:szCs w:val="22"/>
          <w:lang w:val="en-GB"/>
        </w:rPr>
        <w:t xml:space="preserve"> 33</w:t>
      </w:r>
      <w:r w:rsidR="008B570C">
        <w:rPr>
          <w:rFonts w:ascii="Arial" w:hAnsi="Arial" w:cs="Arial"/>
          <w:color w:val="808080" w:themeColor="background1" w:themeShade="80"/>
          <w:sz w:val="22"/>
          <w:szCs w:val="22"/>
          <w:lang w:val="en-GB"/>
        </w:rPr>
        <w:t xml:space="preserve"> and 34].</w:t>
      </w:r>
      <w:r w:rsidR="00307134">
        <w:rPr>
          <w:rFonts w:ascii="Arial" w:hAnsi="Arial" w:cs="Arial"/>
          <w:color w:val="808080" w:themeColor="background1" w:themeShade="80"/>
          <w:sz w:val="22"/>
          <w:szCs w:val="22"/>
          <w:lang w:val="en-GB"/>
        </w:rPr>
        <w:t xml:space="preserve"> </w:t>
      </w:r>
    </w:p>
    <w:p w14:paraId="385F7F1A" w14:textId="37A38BD2" w:rsidR="00640623" w:rsidRDefault="0051414B"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a num</w:t>
      </w:r>
      <w:r w:rsidR="009E14A9">
        <w:rPr>
          <w:rFonts w:ascii="Arial" w:hAnsi="Arial" w:cs="Arial"/>
          <w:color w:val="808080" w:themeColor="background1" w:themeShade="80"/>
          <w:sz w:val="22"/>
          <w:szCs w:val="22"/>
          <w:lang w:val="en-GB"/>
        </w:rPr>
        <w:t>ber of avenues available for a</w:t>
      </w:r>
      <w:r>
        <w:rPr>
          <w:rFonts w:ascii="Arial" w:hAnsi="Arial" w:cs="Arial"/>
          <w:color w:val="808080" w:themeColor="background1" w:themeShade="80"/>
          <w:sz w:val="22"/>
          <w:szCs w:val="22"/>
          <w:lang w:val="en-GB"/>
        </w:rPr>
        <w:t xml:space="preserve"> cre</w:t>
      </w:r>
      <w:r w:rsidR="009E14A9">
        <w:rPr>
          <w:rFonts w:ascii="Arial" w:hAnsi="Arial" w:cs="Arial"/>
          <w:color w:val="808080" w:themeColor="background1" w:themeShade="80"/>
          <w:sz w:val="22"/>
          <w:szCs w:val="22"/>
          <w:lang w:val="en-GB"/>
        </w:rPr>
        <w:t>ditor</w:t>
      </w:r>
      <w:r>
        <w:rPr>
          <w:rFonts w:ascii="Arial" w:hAnsi="Arial" w:cs="Arial"/>
          <w:color w:val="808080" w:themeColor="background1" w:themeShade="80"/>
          <w:sz w:val="22"/>
          <w:szCs w:val="22"/>
          <w:lang w:val="en-GB"/>
        </w:rPr>
        <w:t xml:space="preserve"> to show a basis and </w:t>
      </w:r>
      <w:r w:rsidR="009E14A9">
        <w:rPr>
          <w:rFonts w:ascii="Arial" w:hAnsi="Arial" w:cs="Arial"/>
          <w:color w:val="808080" w:themeColor="background1" w:themeShade="80"/>
          <w:sz w:val="22"/>
          <w:szCs w:val="22"/>
          <w:lang w:val="en-GB"/>
        </w:rPr>
        <w:t>its</w:t>
      </w:r>
      <w:r>
        <w:rPr>
          <w:rFonts w:ascii="Arial" w:hAnsi="Arial" w:cs="Arial"/>
          <w:color w:val="808080" w:themeColor="background1" w:themeShade="80"/>
          <w:sz w:val="22"/>
          <w:szCs w:val="22"/>
          <w:lang w:val="en-GB"/>
        </w:rPr>
        <w:t xml:space="preserve"> standing to bring the application to the DIFC courts: </w:t>
      </w:r>
      <w:r w:rsidR="00307134">
        <w:rPr>
          <w:rFonts w:ascii="Arial" w:hAnsi="Arial" w:cs="Arial"/>
          <w:color w:val="808080" w:themeColor="background1" w:themeShade="80"/>
          <w:sz w:val="22"/>
          <w:szCs w:val="22"/>
          <w:lang w:val="en-GB"/>
        </w:rPr>
        <w:t>The fact that the company is unable to pay its debts can be the foundation for the application to court but the creditor would have to provide evidence to this effect and the company should owe the creditor more than 2 000 US dollars for it to have standing to apply for the winding-up order [</w:t>
      </w:r>
      <w:r w:rsidR="00307134">
        <w:rPr>
          <w:rFonts w:ascii="Arial" w:hAnsi="Arial" w:cs="Arial"/>
          <w:color w:val="808080" w:themeColor="background1" w:themeShade="80"/>
          <w:sz w:val="22"/>
          <w:szCs w:val="22"/>
          <w:lang w:val="en-GB"/>
        </w:rPr>
        <w:t>Guidance Text par 6.4.7</w:t>
      </w:r>
      <w:r w:rsidR="00307134">
        <w:rPr>
          <w:rFonts w:ascii="Arial" w:hAnsi="Arial" w:cs="Arial"/>
          <w:color w:val="808080" w:themeColor="background1" w:themeShade="80"/>
          <w:sz w:val="22"/>
          <w:szCs w:val="22"/>
          <w:lang w:val="en-GB"/>
        </w:rPr>
        <w:t>.1 page 34 and 35]. Ideally, th</w:t>
      </w:r>
      <w:r w:rsidR="009E14A9">
        <w:rPr>
          <w:rFonts w:ascii="Arial" w:hAnsi="Arial" w:cs="Arial"/>
          <w:color w:val="808080" w:themeColor="background1" w:themeShade="80"/>
          <w:sz w:val="22"/>
          <w:szCs w:val="22"/>
          <w:lang w:val="en-GB"/>
        </w:rPr>
        <w:t>e creditor</w:t>
      </w:r>
      <w:r w:rsidR="00307134">
        <w:rPr>
          <w:rFonts w:ascii="Arial" w:hAnsi="Arial" w:cs="Arial"/>
          <w:color w:val="808080" w:themeColor="background1" w:themeShade="80"/>
          <w:sz w:val="22"/>
          <w:szCs w:val="22"/>
          <w:lang w:val="en-GB"/>
        </w:rPr>
        <w:t xml:space="preserve"> should </w:t>
      </w:r>
      <w:r w:rsidR="009E14A9">
        <w:rPr>
          <w:rFonts w:ascii="Arial" w:hAnsi="Arial" w:cs="Arial"/>
          <w:color w:val="808080" w:themeColor="background1" w:themeShade="80"/>
          <w:sz w:val="22"/>
          <w:szCs w:val="22"/>
          <w:lang w:val="en-GB"/>
        </w:rPr>
        <w:t>request payment of the debt</w:t>
      </w:r>
      <w:r w:rsidR="00307134">
        <w:rPr>
          <w:rFonts w:ascii="Arial" w:hAnsi="Arial" w:cs="Arial"/>
          <w:color w:val="808080" w:themeColor="background1" w:themeShade="80"/>
          <w:sz w:val="22"/>
          <w:szCs w:val="22"/>
          <w:lang w:val="en-GB"/>
        </w:rPr>
        <w:t xml:space="preserve"> (which should exceed the amount stated above) and rely on the default of VGK Ltd (for more than three w</w:t>
      </w:r>
      <w:r w:rsidR="009E14A9">
        <w:rPr>
          <w:rFonts w:ascii="Arial" w:hAnsi="Arial" w:cs="Arial"/>
          <w:color w:val="808080" w:themeColor="background1" w:themeShade="80"/>
          <w:sz w:val="22"/>
          <w:szCs w:val="22"/>
          <w:lang w:val="en-GB"/>
        </w:rPr>
        <w:t>eeks) to base the</w:t>
      </w:r>
      <w:r w:rsidR="00307134">
        <w:rPr>
          <w:rFonts w:ascii="Arial" w:hAnsi="Arial" w:cs="Arial"/>
          <w:color w:val="808080" w:themeColor="background1" w:themeShade="80"/>
          <w:sz w:val="22"/>
          <w:szCs w:val="22"/>
          <w:lang w:val="en-GB"/>
        </w:rPr>
        <w:t xml:space="preserve"> application on [</w:t>
      </w:r>
      <w:r w:rsidR="00307134">
        <w:rPr>
          <w:rFonts w:ascii="Arial" w:hAnsi="Arial" w:cs="Arial"/>
          <w:color w:val="808080" w:themeColor="background1" w:themeShade="80"/>
          <w:sz w:val="22"/>
          <w:szCs w:val="22"/>
          <w:lang w:val="en-GB"/>
        </w:rPr>
        <w:t>Guidance Text par 6.4.7.1 page 34</w:t>
      </w:r>
      <w:r w:rsidR="00307134">
        <w:rPr>
          <w:rFonts w:ascii="Arial" w:hAnsi="Arial" w:cs="Arial"/>
          <w:color w:val="808080" w:themeColor="background1" w:themeShade="80"/>
          <w:sz w:val="22"/>
          <w:szCs w:val="22"/>
          <w:lang w:val="en-GB"/>
        </w:rPr>
        <w:t>].</w:t>
      </w:r>
      <w:r w:rsidR="009E14A9">
        <w:rPr>
          <w:rFonts w:ascii="Arial" w:hAnsi="Arial" w:cs="Arial"/>
          <w:color w:val="808080" w:themeColor="background1" w:themeShade="80"/>
          <w:sz w:val="22"/>
          <w:szCs w:val="22"/>
          <w:lang w:val="en-GB"/>
        </w:rPr>
        <w:t xml:space="preserve"> As the creditors want to bring the application, it is irrelevant that the company, directors or the DIFC Authority can also apply for the winding-up of the company [</w:t>
      </w:r>
      <w:r w:rsidR="009E14A9">
        <w:rPr>
          <w:rFonts w:ascii="Arial" w:hAnsi="Arial" w:cs="Arial"/>
          <w:color w:val="808080" w:themeColor="background1" w:themeShade="80"/>
          <w:sz w:val="22"/>
          <w:szCs w:val="22"/>
          <w:lang w:val="en-GB"/>
        </w:rPr>
        <w:t>Guidance Text par 6.4.7.1 page</w:t>
      </w:r>
      <w:r w:rsidR="009E14A9">
        <w:rPr>
          <w:rFonts w:ascii="Arial" w:hAnsi="Arial" w:cs="Arial"/>
          <w:color w:val="808080" w:themeColor="background1" w:themeShade="80"/>
          <w:sz w:val="22"/>
          <w:szCs w:val="22"/>
          <w:lang w:val="en-GB"/>
        </w:rPr>
        <w:t>s</w:t>
      </w:r>
      <w:r w:rsidR="009E14A9">
        <w:rPr>
          <w:rFonts w:ascii="Arial" w:hAnsi="Arial" w:cs="Arial"/>
          <w:color w:val="808080" w:themeColor="background1" w:themeShade="80"/>
          <w:sz w:val="22"/>
          <w:szCs w:val="22"/>
          <w:lang w:val="en-GB"/>
        </w:rPr>
        <w:t xml:space="preserve"> 34</w:t>
      </w:r>
      <w:r w:rsidR="009E14A9">
        <w:rPr>
          <w:rFonts w:ascii="Arial" w:hAnsi="Arial" w:cs="Arial"/>
          <w:color w:val="808080" w:themeColor="background1" w:themeShade="80"/>
          <w:sz w:val="22"/>
          <w:szCs w:val="22"/>
          <w:lang w:val="en-GB"/>
        </w:rPr>
        <w:t xml:space="preserve"> and 35].</w:t>
      </w:r>
    </w:p>
    <w:p w14:paraId="6B9BD089" w14:textId="05676D19" w:rsidR="009E14A9" w:rsidRDefault="009E14A9"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An insolvency practitioner, called a liquidator, would be appointed to effect the winding-up of the company [</w:t>
      </w:r>
      <w:r>
        <w:rPr>
          <w:rFonts w:ascii="Arial" w:hAnsi="Arial" w:cs="Arial"/>
          <w:color w:val="808080" w:themeColor="background1" w:themeShade="80"/>
          <w:sz w:val="22"/>
          <w:szCs w:val="22"/>
          <w:lang w:val="en-GB"/>
        </w:rPr>
        <w:t>Guidance Text par 6.4.7</w:t>
      </w:r>
      <w:r>
        <w:rPr>
          <w:rFonts w:ascii="Arial" w:hAnsi="Arial" w:cs="Arial"/>
          <w:color w:val="808080" w:themeColor="background1" w:themeShade="80"/>
          <w:sz w:val="22"/>
          <w:szCs w:val="22"/>
          <w:lang w:val="en-GB"/>
        </w:rPr>
        <w:t>.</w:t>
      </w:r>
      <w:r w:rsidR="00845ECB">
        <w:rPr>
          <w:rFonts w:ascii="Arial" w:hAnsi="Arial" w:cs="Arial"/>
          <w:color w:val="808080" w:themeColor="background1" w:themeShade="80"/>
          <w:sz w:val="22"/>
          <w:szCs w:val="22"/>
          <w:lang w:val="en-GB"/>
        </w:rPr>
        <w:t xml:space="preserve"> page 35] (see also </w:t>
      </w:r>
      <w:r w:rsidR="00845ECB">
        <w:rPr>
          <w:rFonts w:ascii="Arial" w:hAnsi="Arial" w:cs="Arial"/>
          <w:color w:val="808080" w:themeColor="background1" w:themeShade="80"/>
          <w:sz w:val="22"/>
          <w:szCs w:val="22"/>
          <w:lang w:val="en-GB"/>
        </w:rPr>
        <w:t xml:space="preserve">Guidance Text par </w:t>
      </w:r>
      <w:r w:rsidR="00845ECB">
        <w:rPr>
          <w:rFonts w:ascii="Arial" w:hAnsi="Arial" w:cs="Arial"/>
          <w:color w:val="808080" w:themeColor="background1" w:themeShade="80"/>
          <w:sz w:val="22"/>
          <w:szCs w:val="22"/>
          <w:lang w:val="en-GB"/>
        </w:rPr>
        <w:t>4.2.3 page 7 which notes that “[</w:t>
      </w:r>
      <w:proofErr w:type="spellStart"/>
      <w:r w:rsidR="00845ECB">
        <w:rPr>
          <w:rFonts w:ascii="Arial" w:hAnsi="Arial" w:cs="Arial"/>
          <w:color w:val="808080" w:themeColor="background1" w:themeShade="80"/>
          <w:sz w:val="22"/>
          <w:szCs w:val="22"/>
          <w:lang w:val="en-GB"/>
        </w:rPr>
        <w:t>i</w:t>
      </w:r>
      <w:proofErr w:type="spellEnd"/>
      <w:r w:rsidR="00845ECB">
        <w:rPr>
          <w:rFonts w:ascii="Arial" w:hAnsi="Arial" w:cs="Arial"/>
          <w:color w:val="808080" w:themeColor="background1" w:themeShade="80"/>
          <w:sz w:val="22"/>
          <w:szCs w:val="22"/>
          <w:lang w:val="en-GB"/>
        </w:rPr>
        <w:t>]</w:t>
      </w:r>
      <w:proofErr w:type="spellStart"/>
      <w:r w:rsidR="00845ECB">
        <w:rPr>
          <w:rFonts w:ascii="Arial" w:hAnsi="Arial" w:cs="Arial"/>
          <w:color w:val="808080" w:themeColor="background1" w:themeShade="80"/>
          <w:sz w:val="22"/>
          <w:szCs w:val="22"/>
          <w:lang w:val="en-GB"/>
        </w:rPr>
        <w:t>nsolvency</w:t>
      </w:r>
      <w:proofErr w:type="spellEnd"/>
      <w:r w:rsidR="00845ECB">
        <w:rPr>
          <w:rFonts w:ascii="Arial" w:hAnsi="Arial" w:cs="Arial"/>
          <w:color w:val="808080" w:themeColor="background1" w:themeShade="80"/>
          <w:sz w:val="22"/>
          <w:szCs w:val="22"/>
          <w:lang w:val="en-GB"/>
        </w:rPr>
        <w:t xml:space="preserve"> practitioners in the DIFC are appointed, on application, by the DIFC Registrar of Companies” </w:t>
      </w:r>
      <w:r w:rsidR="00705314">
        <w:rPr>
          <w:rFonts w:ascii="Arial" w:hAnsi="Arial" w:cs="Arial"/>
          <w:color w:val="808080" w:themeColor="background1" w:themeShade="80"/>
          <w:sz w:val="22"/>
          <w:szCs w:val="22"/>
          <w:lang w:val="en-GB"/>
        </w:rPr>
        <w:t>as liquidators need to be practitioner, but in respect of a specific company’s winding-up,</w:t>
      </w:r>
      <w:r w:rsidR="00845ECB">
        <w:rPr>
          <w:rFonts w:ascii="Arial" w:hAnsi="Arial" w:cs="Arial"/>
          <w:color w:val="808080" w:themeColor="background1" w:themeShade="80"/>
          <w:sz w:val="22"/>
          <w:szCs w:val="22"/>
          <w:lang w:val="en-GB"/>
        </w:rPr>
        <w:t xml:space="preserve"> the court order has to stipulate who the liquidator is</w:t>
      </w:r>
      <w:r w:rsidR="00705314">
        <w:rPr>
          <w:rFonts w:ascii="Arial" w:hAnsi="Arial" w:cs="Arial"/>
          <w:color w:val="808080" w:themeColor="background1" w:themeShade="80"/>
          <w:sz w:val="22"/>
          <w:szCs w:val="22"/>
          <w:lang w:val="en-GB"/>
        </w:rPr>
        <w:t xml:space="preserve"> and the liquidator may then remain as such or the liquidator can be formally selected at a creditor’s meeting (see </w:t>
      </w:r>
      <w:r w:rsidR="00705314">
        <w:rPr>
          <w:rFonts w:ascii="Arial" w:hAnsi="Arial" w:cs="Arial"/>
          <w:color w:val="808080" w:themeColor="background1" w:themeShade="80"/>
          <w:sz w:val="22"/>
          <w:szCs w:val="22"/>
          <w:lang w:val="en-GB"/>
        </w:rPr>
        <w:t>Guidance Text par 6.4.7.</w:t>
      </w:r>
      <w:r w:rsidR="00705314">
        <w:rPr>
          <w:rFonts w:ascii="Arial" w:hAnsi="Arial" w:cs="Arial"/>
          <w:color w:val="808080" w:themeColor="background1" w:themeShade="80"/>
          <w:sz w:val="22"/>
          <w:szCs w:val="22"/>
          <w:lang w:val="en-GB"/>
        </w:rPr>
        <w:t>1</w:t>
      </w:r>
      <w:r w:rsidR="00705314">
        <w:rPr>
          <w:rFonts w:ascii="Arial" w:hAnsi="Arial" w:cs="Arial"/>
          <w:color w:val="808080" w:themeColor="background1" w:themeShade="80"/>
          <w:sz w:val="22"/>
          <w:szCs w:val="22"/>
          <w:lang w:val="en-GB"/>
        </w:rPr>
        <w:t xml:space="preserve"> page 35</w:t>
      </w:r>
      <w:r w:rsidR="00845ECB">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This is the official that creditors must convince of the legitimacy of their claims by proving same (providing information and evidence thereof</w:t>
      </w:r>
      <w:r w:rsidR="00C7687F">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Guidance Text par 6.4.7.</w:t>
      </w:r>
      <w:r>
        <w:rPr>
          <w:rFonts w:ascii="Arial" w:hAnsi="Arial" w:cs="Arial"/>
          <w:color w:val="808080" w:themeColor="background1" w:themeShade="80"/>
          <w:sz w:val="22"/>
          <w:szCs w:val="22"/>
          <w:lang w:val="en-GB"/>
        </w:rPr>
        <w:t>3</w:t>
      </w:r>
      <w:r w:rsidR="00C7687F">
        <w:rPr>
          <w:rFonts w:ascii="Arial" w:hAnsi="Arial" w:cs="Arial"/>
          <w:color w:val="808080" w:themeColor="background1" w:themeShade="80"/>
          <w:sz w:val="22"/>
          <w:szCs w:val="22"/>
          <w:lang w:val="en-GB"/>
        </w:rPr>
        <w:t xml:space="preserve"> page 36</w:t>
      </w:r>
      <w:r>
        <w:rPr>
          <w:rFonts w:ascii="Arial" w:hAnsi="Arial" w:cs="Arial"/>
          <w:color w:val="808080" w:themeColor="background1" w:themeShade="80"/>
          <w:sz w:val="22"/>
          <w:szCs w:val="22"/>
          <w:lang w:val="en-GB"/>
        </w:rPr>
        <w:t>]</w:t>
      </w:r>
      <w:r w:rsidR="00C7687F">
        <w:rPr>
          <w:rFonts w:ascii="Arial" w:hAnsi="Arial" w:cs="Arial"/>
          <w:color w:val="808080" w:themeColor="background1" w:themeShade="80"/>
          <w:sz w:val="22"/>
          <w:szCs w:val="22"/>
          <w:lang w:val="en-GB"/>
        </w:rPr>
        <w:t>. The liquidator also investigates the legitimacy of the claims prior to including or excluding it for settlement during the winding-up process [</w:t>
      </w:r>
      <w:r w:rsidR="00C7687F">
        <w:rPr>
          <w:rFonts w:ascii="Arial" w:hAnsi="Arial" w:cs="Arial"/>
          <w:color w:val="808080" w:themeColor="background1" w:themeShade="80"/>
          <w:sz w:val="22"/>
          <w:szCs w:val="22"/>
          <w:lang w:val="en-GB"/>
        </w:rPr>
        <w:t>Guidance Text par 6.4.7.3</w:t>
      </w:r>
      <w:r w:rsidR="00C7687F">
        <w:rPr>
          <w:rFonts w:ascii="Arial" w:hAnsi="Arial" w:cs="Arial"/>
          <w:color w:val="808080" w:themeColor="background1" w:themeShade="80"/>
          <w:sz w:val="22"/>
          <w:szCs w:val="22"/>
          <w:lang w:val="en-GB"/>
        </w:rPr>
        <w:t xml:space="preserve"> page 37].</w:t>
      </w:r>
      <w:r w:rsidR="003F2A1C">
        <w:rPr>
          <w:rFonts w:ascii="Arial" w:hAnsi="Arial" w:cs="Arial"/>
          <w:color w:val="808080" w:themeColor="background1" w:themeShade="80"/>
          <w:sz w:val="22"/>
          <w:szCs w:val="22"/>
          <w:lang w:val="en-GB"/>
        </w:rPr>
        <w:t xml:space="preserve"> A creditor has recourse to the DIFC courts in the event that there is a disagreement on claims with the liquidator [Ibid].</w:t>
      </w:r>
    </w:p>
    <w:p w14:paraId="541339AC" w14:textId="550861F3" w:rsidR="00F25FFB" w:rsidRDefault="00F25FFB"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Creditors are paid pro rata, meaning that they do not receive full payment but only a part of the debt owed in the event that the company’s liabilities exceed its assets [</w:t>
      </w:r>
      <w:r>
        <w:rPr>
          <w:rFonts w:ascii="Arial" w:hAnsi="Arial" w:cs="Arial"/>
          <w:color w:val="808080" w:themeColor="background1" w:themeShade="80"/>
          <w:sz w:val="22"/>
          <w:szCs w:val="22"/>
          <w:lang w:val="en-GB"/>
        </w:rPr>
        <w:t>Guidance Text par 6.4.7.</w:t>
      </w:r>
      <w:r>
        <w:rPr>
          <w:rFonts w:ascii="Arial" w:hAnsi="Arial" w:cs="Arial"/>
          <w:color w:val="808080" w:themeColor="background1" w:themeShade="80"/>
          <w:sz w:val="22"/>
          <w:szCs w:val="22"/>
          <w:lang w:val="en-GB"/>
        </w:rPr>
        <w:t>4 page 38]. Creditors are treated equally with some exceptions where the company is factually insolvent: the winding-up expenditure may be paid as a priority payment and employment debts are dealt with as priorities [Ibid]. The priority treatment is effected over unsecured creditors and those secured creditors who</w:t>
      </w:r>
      <w:r w:rsidR="00845ECB">
        <w:rPr>
          <w:rFonts w:ascii="Arial" w:hAnsi="Arial" w:cs="Arial"/>
          <w:color w:val="808080" w:themeColor="background1" w:themeShade="80"/>
          <w:sz w:val="22"/>
          <w:szCs w:val="22"/>
          <w:lang w:val="en-GB"/>
        </w:rPr>
        <w:t xml:space="preserve"> hold “security interest[s] over all or substantially all of the assets of the company”</w:t>
      </w:r>
      <w:r>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Guidance Text par 6.4.7.3</w:t>
      </w:r>
      <w:r>
        <w:rPr>
          <w:rFonts w:ascii="Arial" w:hAnsi="Arial" w:cs="Arial"/>
          <w:color w:val="808080" w:themeColor="background1" w:themeShade="80"/>
          <w:sz w:val="22"/>
          <w:szCs w:val="22"/>
          <w:lang w:val="en-GB"/>
        </w:rPr>
        <w:t xml:space="preserve"> page 38]</w:t>
      </w:r>
      <w:r w:rsidR="00845ECB">
        <w:rPr>
          <w:rFonts w:ascii="Arial" w:hAnsi="Arial" w:cs="Arial"/>
          <w:color w:val="808080" w:themeColor="background1" w:themeShade="80"/>
          <w:sz w:val="22"/>
          <w:szCs w:val="22"/>
          <w:lang w:val="en-GB"/>
        </w:rPr>
        <w:t>.</w:t>
      </w:r>
      <w:r w:rsidR="00705314">
        <w:rPr>
          <w:rFonts w:ascii="Arial" w:hAnsi="Arial" w:cs="Arial"/>
          <w:color w:val="808080" w:themeColor="background1" w:themeShade="80"/>
          <w:sz w:val="22"/>
          <w:szCs w:val="22"/>
          <w:lang w:val="en-GB"/>
        </w:rPr>
        <w:t xml:space="preserve"> Creditors must prove their claims otherwise they run the risk of not receiving payment (the entity ceases to exist at conclusion of the winding-up proceedings – see </w:t>
      </w:r>
      <w:r w:rsidR="00705314">
        <w:rPr>
          <w:rFonts w:ascii="Arial" w:hAnsi="Arial" w:cs="Arial"/>
          <w:color w:val="808080" w:themeColor="background1" w:themeShade="80"/>
          <w:sz w:val="22"/>
          <w:szCs w:val="22"/>
          <w:lang w:val="en-GB"/>
        </w:rPr>
        <w:t>Guidance Text par 6.4.7.</w:t>
      </w:r>
      <w:r w:rsidR="00705314">
        <w:rPr>
          <w:rFonts w:ascii="Arial" w:hAnsi="Arial" w:cs="Arial"/>
          <w:color w:val="808080" w:themeColor="background1" w:themeShade="80"/>
          <w:sz w:val="22"/>
          <w:szCs w:val="22"/>
          <w:lang w:val="en-GB"/>
        </w:rPr>
        <w:t xml:space="preserve">5 page 39) – although some exceptions may be made for “a creditor who has not proved his or her </w:t>
      </w:r>
      <w:r w:rsidR="00705314">
        <w:rPr>
          <w:rFonts w:ascii="Arial" w:hAnsi="Arial" w:cs="Arial"/>
          <w:color w:val="808080" w:themeColor="background1" w:themeShade="80"/>
          <w:sz w:val="22"/>
          <w:szCs w:val="22"/>
          <w:lang w:val="en-GB"/>
        </w:rPr>
        <w:lastRenderedPageBreak/>
        <w:t>debt by the time a dividend is paid [may] … if there are funds” receive some payment [</w:t>
      </w:r>
      <w:r w:rsidR="00705314">
        <w:rPr>
          <w:rFonts w:ascii="Arial" w:hAnsi="Arial" w:cs="Arial"/>
          <w:color w:val="808080" w:themeColor="background1" w:themeShade="80"/>
          <w:sz w:val="22"/>
          <w:szCs w:val="22"/>
          <w:lang w:val="en-GB"/>
        </w:rPr>
        <w:t>Guidance Text par 6.4.7.</w:t>
      </w:r>
      <w:r w:rsidR="00705314">
        <w:rPr>
          <w:rFonts w:ascii="Arial" w:hAnsi="Arial" w:cs="Arial"/>
          <w:color w:val="808080" w:themeColor="background1" w:themeShade="80"/>
          <w:sz w:val="22"/>
          <w:szCs w:val="22"/>
          <w:lang w:val="en-GB"/>
        </w:rPr>
        <w:t>4 page 38].</w:t>
      </w:r>
    </w:p>
    <w:p w14:paraId="618D651E" w14:textId="206F796F" w:rsidR="007545B5" w:rsidRDefault="007545B5" w:rsidP="00F10D84">
      <w:pPr>
        <w:jc w:val="both"/>
        <w:rPr>
          <w:rFonts w:ascii="Arial" w:hAnsi="Arial" w:cs="Arial"/>
          <w:color w:val="808080" w:themeColor="background1" w:themeShade="80"/>
          <w:sz w:val="22"/>
          <w:szCs w:val="22"/>
          <w:lang w:val="en-GB"/>
        </w:rPr>
      </w:pPr>
    </w:p>
    <w:p w14:paraId="6F9257AF" w14:textId="643817BC" w:rsidR="007545B5" w:rsidRPr="00CA448F" w:rsidRDefault="007545B5" w:rsidP="00F10D84">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Bibliography: </w:t>
      </w:r>
      <w:r>
        <w:rPr>
          <w:rFonts w:ascii="Arial" w:hAnsi="Arial" w:cs="Arial"/>
          <w:color w:val="808080" w:themeColor="background1" w:themeShade="80"/>
          <w:sz w:val="22"/>
          <w:szCs w:val="22"/>
          <w:lang w:val="en-GB"/>
        </w:rPr>
        <w:t xml:space="preserve">INSOL International </w:t>
      </w:r>
      <w:r w:rsidR="0008793E">
        <w:rPr>
          <w:rFonts w:ascii="Arial" w:hAnsi="Arial" w:cs="Arial"/>
          <w:i/>
          <w:color w:val="808080" w:themeColor="background1" w:themeShade="80"/>
          <w:sz w:val="22"/>
          <w:szCs w:val="22"/>
          <w:lang w:val="en-GB"/>
        </w:rPr>
        <w:t>Module 7E</w:t>
      </w:r>
      <w:r>
        <w:rPr>
          <w:rFonts w:ascii="Arial" w:hAnsi="Arial" w:cs="Arial"/>
          <w:i/>
          <w:color w:val="808080" w:themeColor="background1" w:themeShade="80"/>
          <w:sz w:val="22"/>
          <w:szCs w:val="22"/>
          <w:lang w:val="en-GB"/>
        </w:rPr>
        <w:t xml:space="preserve"> Guidance Text </w:t>
      </w:r>
      <w:r w:rsidR="0008793E">
        <w:rPr>
          <w:rFonts w:ascii="Arial" w:hAnsi="Arial" w:cs="Arial"/>
          <w:i/>
          <w:color w:val="808080" w:themeColor="background1" w:themeShade="80"/>
          <w:sz w:val="22"/>
          <w:szCs w:val="22"/>
          <w:lang w:val="en-GB"/>
        </w:rPr>
        <w:t>United Arab Emirates</w:t>
      </w:r>
      <w:r>
        <w:rPr>
          <w:rFonts w:ascii="Arial" w:hAnsi="Arial" w:cs="Arial"/>
          <w:i/>
          <w:color w:val="808080" w:themeColor="background1" w:themeShade="80"/>
          <w:sz w:val="22"/>
          <w:szCs w:val="22"/>
          <w:lang w:val="en-GB"/>
        </w:rPr>
        <w:t xml:space="preserve"> </w:t>
      </w:r>
      <w:r>
        <w:rPr>
          <w:rFonts w:ascii="Arial" w:hAnsi="Arial" w:cs="Arial"/>
          <w:color w:val="808080" w:themeColor="background1" w:themeShade="80"/>
          <w:sz w:val="22"/>
          <w:szCs w:val="22"/>
          <w:lang w:val="en-GB"/>
        </w:rPr>
        <w:t>2020/2021 INSOL International: London (“Guidance Text”)</w:t>
      </w:r>
    </w:p>
    <w:bookmarkEnd w:id="0"/>
    <w:p w14:paraId="195B7C4A" w14:textId="23AEEE67" w:rsidR="0077498C" w:rsidRPr="00CA448F" w:rsidRDefault="0077498C" w:rsidP="00F10D84">
      <w:pPr>
        <w:autoSpaceDE w:val="0"/>
        <w:autoSpaceDN w:val="0"/>
        <w:adjustRightInd w:val="0"/>
        <w:jc w:val="both"/>
        <w:rPr>
          <w:rFonts w:ascii="Arial" w:hAnsi="Arial" w:cs="Arial"/>
          <w:sz w:val="22"/>
          <w:szCs w:val="22"/>
          <w:lang w:val="en-GB"/>
        </w:rPr>
      </w:pPr>
    </w:p>
    <w:p w14:paraId="6A4F7661" w14:textId="2656899F" w:rsidR="00CA448F" w:rsidRPr="00CA448F" w:rsidRDefault="00C606C3" w:rsidP="007545B5">
      <w:pPr>
        <w:jc w:val="center"/>
        <w:rPr>
          <w:rFonts w:ascii="Arial" w:hAnsi="Arial" w:cs="Arial"/>
          <w:b/>
          <w:bCs/>
          <w:sz w:val="22"/>
          <w:szCs w:val="22"/>
          <w:lang w:val="en-GB"/>
        </w:rPr>
      </w:pPr>
      <w:bookmarkStart w:id="1" w:name="_GoBack"/>
      <w:bookmarkEnd w:id="1"/>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32932" w14:textId="77777777" w:rsidR="00B96EC8" w:rsidRDefault="00B96EC8" w:rsidP="00241B44">
      <w:r>
        <w:separator/>
      </w:r>
    </w:p>
  </w:endnote>
  <w:endnote w:type="continuationSeparator" w:id="0">
    <w:p w14:paraId="23471CD8" w14:textId="77777777" w:rsidR="00B96EC8" w:rsidRDefault="00B96EC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793ADA" w:rsidRPr="00FC7B47" w:rsidRDefault="00793AD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793ADA" w:rsidRPr="00FC7B47" w:rsidRDefault="00793ADA"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1BD2D0E7" w:rsidR="00793ADA" w:rsidRPr="009B4976" w:rsidRDefault="00793ADA" w:rsidP="00793AD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7C511C">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1F59BECD" w14:textId="04649715" w:rsidR="00793ADA" w:rsidRPr="009B4976" w:rsidRDefault="00793ADA" w:rsidP="009B4976">
    <w:pPr>
      <w:pStyle w:val="Footer"/>
      <w:ind w:right="360"/>
      <w:rPr>
        <w:rFonts w:ascii="Arial" w:hAnsi="Arial" w:cs="Arial"/>
        <w:sz w:val="18"/>
        <w:szCs w:val="18"/>
        <w:lang w:val="en-GB"/>
      </w:rPr>
    </w:pPr>
    <w:r>
      <w:rPr>
        <w:rFonts w:ascii="Arial" w:hAnsi="Arial" w:cs="Arial"/>
        <w:sz w:val="18"/>
        <w:szCs w:val="18"/>
        <w:lang w:val="en-GB"/>
      </w:rPr>
      <w:t>202021IFU-283</w:t>
    </w:r>
    <w:r w:rsidRPr="009B4976">
      <w:rPr>
        <w:rFonts w:ascii="Arial" w:hAnsi="Arial" w:cs="Arial"/>
        <w:sz w:val="18"/>
        <w:szCs w:val="18"/>
        <w:lang w:val="en-GB"/>
      </w:rPr>
      <w:t>.assessment</w:t>
    </w:r>
    <w:r>
      <w:rPr>
        <w:rFonts w:ascii="Arial" w:hAnsi="Arial" w:cs="Arial"/>
        <w:sz w:val="18"/>
        <w:szCs w:val="18"/>
        <w:lang w:val="en-GB"/>
      </w:rPr>
      <w:t>7E.docx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A51CA" w14:textId="77777777" w:rsidR="00B96EC8" w:rsidRDefault="00B96EC8" w:rsidP="00241B44">
      <w:r>
        <w:separator/>
      </w:r>
    </w:p>
  </w:footnote>
  <w:footnote w:type="continuationSeparator" w:id="0">
    <w:p w14:paraId="0112C763" w14:textId="77777777" w:rsidR="00B96EC8" w:rsidRDefault="00B96EC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6"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7"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2"/>
  </w:num>
  <w:num w:numId="5">
    <w:abstractNumId w:val="34"/>
  </w:num>
  <w:num w:numId="6">
    <w:abstractNumId w:val="8"/>
  </w:num>
  <w:num w:numId="7">
    <w:abstractNumId w:val="33"/>
  </w:num>
  <w:num w:numId="8">
    <w:abstractNumId w:val="6"/>
  </w:num>
  <w:num w:numId="9">
    <w:abstractNumId w:val="7"/>
  </w:num>
  <w:num w:numId="10">
    <w:abstractNumId w:val="4"/>
  </w:num>
  <w:num w:numId="11">
    <w:abstractNumId w:val="17"/>
  </w:num>
  <w:num w:numId="12">
    <w:abstractNumId w:val="14"/>
  </w:num>
  <w:num w:numId="13">
    <w:abstractNumId w:val="25"/>
  </w:num>
  <w:num w:numId="14">
    <w:abstractNumId w:val="19"/>
  </w:num>
  <w:num w:numId="15">
    <w:abstractNumId w:val="30"/>
  </w:num>
  <w:num w:numId="16">
    <w:abstractNumId w:val="0"/>
  </w:num>
  <w:num w:numId="17">
    <w:abstractNumId w:val="10"/>
  </w:num>
  <w:num w:numId="18">
    <w:abstractNumId w:val="16"/>
  </w:num>
  <w:num w:numId="19">
    <w:abstractNumId w:val="21"/>
  </w:num>
  <w:num w:numId="20">
    <w:abstractNumId w:val="20"/>
  </w:num>
  <w:num w:numId="21">
    <w:abstractNumId w:val="5"/>
  </w:num>
  <w:num w:numId="22">
    <w:abstractNumId w:val="24"/>
  </w:num>
  <w:num w:numId="23">
    <w:abstractNumId w:val="3"/>
  </w:num>
  <w:num w:numId="24">
    <w:abstractNumId w:val="23"/>
  </w:num>
  <w:num w:numId="25">
    <w:abstractNumId w:val="13"/>
  </w:num>
  <w:num w:numId="26">
    <w:abstractNumId w:val="29"/>
  </w:num>
  <w:num w:numId="27">
    <w:abstractNumId w:val="11"/>
  </w:num>
  <w:num w:numId="28">
    <w:abstractNumId w:val="1"/>
  </w:num>
  <w:num w:numId="29">
    <w:abstractNumId w:val="9"/>
  </w:num>
  <w:num w:numId="30">
    <w:abstractNumId w:val="22"/>
  </w:num>
  <w:num w:numId="31">
    <w:abstractNumId w:val="18"/>
  </w:num>
  <w:num w:numId="32">
    <w:abstractNumId w:val="15"/>
  </w:num>
  <w:num w:numId="33">
    <w:abstractNumId w:val="2"/>
  </w:num>
  <w:num w:numId="34">
    <w:abstractNumId w:val="27"/>
  </w:num>
  <w:num w:numId="35">
    <w:abstractNumId w:val="28"/>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07C38"/>
    <w:rsid w:val="00010BA0"/>
    <w:rsid w:val="00020557"/>
    <w:rsid w:val="0002059E"/>
    <w:rsid w:val="00021E7D"/>
    <w:rsid w:val="00021FC2"/>
    <w:rsid w:val="000250C7"/>
    <w:rsid w:val="000265C1"/>
    <w:rsid w:val="00026F16"/>
    <w:rsid w:val="00037621"/>
    <w:rsid w:val="00044D46"/>
    <w:rsid w:val="00045088"/>
    <w:rsid w:val="00045904"/>
    <w:rsid w:val="00047E51"/>
    <w:rsid w:val="000502FD"/>
    <w:rsid w:val="00055329"/>
    <w:rsid w:val="00061016"/>
    <w:rsid w:val="00065166"/>
    <w:rsid w:val="00082609"/>
    <w:rsid w:val="000851CC"/>
    <w:rsid w:val="00085C85"/>
    <w:rsid w:val="0008793E"/>
    <w:rsid w:val="00087F21"/>
    <w:rsid w:val="00093BE8"/>
    <w:rsid w:val="000A407B"/>
    <w:rsid w:val="000A68ED"/>
    <w:rsid w:val="000B12E6"/>
    <w:rsid w:val="000B5FF1"/>
    <w:rsid w:val="000B609F"/>
    <w:rsid w:val="000D55A8"/>
    <w:rsid w:val="000E3ADB"/>
    <w:rsid w:val="000E4841"/>
    <w:rsid w:val="000E4FA3"/>
    <w:rsid w:val="000F1677"/>
    <w:rsid w:val="000F1CA2"/>
    <w:rsid w:val="000F3D6C"/>
    <w:rsid w:val="000F5E3F"/>
    <w:rsid w:val="00101707"/>
    <w:rsid w:val="00102CC9"/>
    <w:rsid w:val="0010593A"/>
    <w:rsid w:val="00111F83"/>
    <w:rsid w:val="0011473D"/>
    <w:rsid w:val="00115C85"/>
    <w:rsid w:val="00117CE1"/>
    <w:rsid w:val="00122F36"/>
    <w:rsid w:val="00123855"/>
    <w:rsid w:val="00126A4D"/>
    <w:rsid w:val="001274DD"/>
    <w:rsid w:val="00136262"/>
    <w:rsid w:val="00136839"/>
    <w:rsid w:val="0014171F"/>
    <w:rsid w:val="0014622C"/>
    <w:rsid w:val="00152348"/>
    <w:rsid w:val="0015456D"/>
    <w:rsid w:val="00155FA2"/>
    <w:rsid w:val="00161F1B"/>
    <w:rsid w:val="00162829"/>
    <w:rsid w:val="001636B6"/>
    <w:rsid w:val="0016546F"/>
    <w:rsid w:val="00173A3F"/>
    <w:rsid w:val="00180548"/>
    <w:rsid w:val="00180AC4"/>
    <w:rsid w:val="00180CCE"/>
    <w:rsid w:val="0018267A"/>
    <w:rsid w:val="00182779"/>
    <w:rsid w:val="001830DF"/>
    <w:rsid w:val="001964BC"/>
    <w:rsid w:val="001966D9"/>
    <w:rsid w:val="001A007A"/>
    <w:rsid w:val="001A1E2D"/>
    <w:rsid w:val="001A45DB"/>
    <w:rsid w:val="001A661B"/>
    <w:rsid w:val="001A687D"/>
    <w:rsid w:val="001A7E9A"/>
    <w:rsid w:val="001B0F70"/>
    <w:rsid w:val="001B5016"/>
    <w:rsid w:val="001C181F"/>
    <w:rsid w:val="001C45FC"/>
    <w:rsid w:val="001C5876"/>
    <w:rsid w:val="001D0469"/>
    <w:rsid w:val="001D0A61"/>
    <w:rsid w:val="001D29C0"/>
    <w:rsid w:val="001D4862"/>
    <w:rsid w:val="001E25B9"/>
    <w:rsid w:val="001E49E0"/>
    <w:rsid w:val="001E7B5A"/>
    <w:rsid w:val="001F7412"/>
    <w:rsid w:val="0020090A"/>
    <w:rsid w:val="00202DFE"/>
    <w:rsid w:val="0020725B"/>
    <w:rsid w:val="002073B6"/>
    <w:rsid w:val="00207C3D"/>
    <w:rsid w:val="002110F1"/>
    <w:rsid w:val="00221D20"/>
    <w:rsid w:val="00224E71"/>
    <w:rsid w:val="00226CB6"/>
    <w:rsid w:val="002356EA"/>
    <w:rsid w:val="00240C69"/>
    <w:rsid w:val="0024116D"/>
    <w:rsid w:val="00241B44"/>
    <w:rsid w:val="00241FA3"/>
    <w:rsid w:val="002458B1"/>
    <w:rsid w:val="00245EFB"/>
    <w:rsid w:val="0025386E"/>
    <w:rsid w:val="0026338D"/>
    <w:rsid w:val="002638B0"/>
    <w:rsid w:val="0026599C"/>
    <w:rsid w:val="0026647A"/>
    <w:rsid w:val="002668D3"/>
    <w:rsid w:val="002677FF"/>
    <w:rsid w:val="002722CA"/>
    <w:rsid w:val="0027299F"/>
    <w:rsid w:val="00274BC3"/>
    <w:rsid w:val="00284EBE"/>
    <w:rsid w:val="002903A7"/>
    <w:rsid w:val="0029433F"/>
    <w:rsid w:val="00294829"/>
    <w:rsid w:val="0029690F"/>
    <w:rsid w:val="00297C8A"/>
    <w:rsid w:val="002A2A60"/>
    <w:rsid w:val="002A37BB"/>
    <w:rsid w:val="002A3F41"/>
    <w:rsid w:val="002B1C45"/>
    <w:rsid w:val="002B6805"/>
    <w:rsid w:val="002C13C8"/>
    <w:rsid w:val="002C1A7D"/>
    <w:rsid w:val="002C1EC5"/>
    <w:rsid w:val="002C25E2"/>
    <w:rsid w:val="002C2FDA"/>
    <w:rsid w:val="002C3547"/>
    <w:rsid w:val="002C49DF"/>
    <w:rsid w:val="002D0021"/>
    <w:rsid w:val="002D299D"/>
    <w:rsid w:val="002D3473"/>
    <w:rsid w:val="002F1956"/>
    <w:rsid w:val="002F3440"/>
    <w:rsid w:val="002F75A3"/>
    <w:rsid w:val="00303C2F"/>
    <w:rsid w:val="00305E53"/>
    <w:rsid w:val="00307134"/>
    <w:rsid w:val="00307D85"/>
    <w:rsid w:val="003144EF"/>
    <w:rsid w:val="00320701"/>
    <w:rsid w:val="00326292"/>
    <w:rsid w:val="00326415"/>
    <w:rsid w:val="00330937"/>
    <w:rsid w:val="00330F31"/>
    <w:rsid w:val="00334648"/>
    <w:rsid w:val="00336AE6"/>
    <w:rsid w:val="0033768C"/>
    <w:rsid w:val="00337938"/>
    <w:rsid w:val="00340769"/>
    <w:rsid w:val="00341AA6"/>
    <w:rsid w:val="00353F51"/>
    <w:rsid w:val="003544F6"/>
    <w:rsid w:val="00361A0A"/>
    <w:rsid w:val="00364369"/>
    <w:rsid w:val="00364836"/>
    <w:rsid w:val="0036565C"/>
    <w:rsid w:val="0036625E"/>
    <w:rsid w:val="00366ACE"/>
    <w:rsid w:val="003703F4"/>
    <w:rsid w:val="0037465A"/>
    <w:rsid w:val="00382C98"/>
    <w:rsid w:val="0038533C"/>
    <w:rsid w:val="00386568"/>
    <w:rsid w:val="0039066C"/>
    <w:rsid w:val="00390B57"/>
    <w:rsid w:val="00393030"/>
    <w:rsid w:val="003948D5"/>
    <w:rsid w:val="00396821"/>
    <w:rsid w:val="00397D3A"/>
    <w:rsid w:val="003A051E"/>
    <w:rsid w:val="003B170F"/>
    <w:rsid w:val="003B3C5F"/>
    <w:rsid w:val="003C0156"/>
    <w:rsid w:val="003C4471"/>
    <w:rsid w:val="003C6597"/>
    <w:rsid w:val="003C72E2"/>
    <w:rsid w:val="003D0A6D"/>
    <w:rsid w:val="003E0B16"/>
    <w:rsid w:val="003E1731"/>
    <w:rsid w:val="003E67D1"/>
    <w:rsid w:val="003F2A1C"/>
    <w:rsid w:val="003F739C"/>
    <w:rsid w:val="0040332F"/>
    <w:rsid w:val="00404329"/>
    <w:rsid w:val="00405DC1"/>
    <w:rsid w:val="00412107"/>
    <w:rsid w:val="00415F1F"/>
    <w:rsid w:val="00416EB2"/>
    <w:rsid w:val="004205F1"/>
    <w:rsid w:val="0042108F"/>
    <w:rsid w:val="004300F1"/>
    <w:rsid w:val="00430FED"/>
    <w:rsid w:val="00434A8C"/>
    <w:rsid w:val="00437297"/>
    <w:rsid w:val="004402DC"/>
    <w:rsid w:val="00444284"/>
    <w:rsid w:val="00445CE6"/>
    <w:rsid w:val="004534C2"/>
    <w:rsid w:val="0045446F"/>
    <w:rsid w:val="00454E2B"/>
    <w:rsid w:val="0045683E"/>
    <w:rsid w:val="00477C72"/>
    <w:rsid w:val="0048107C"/>
    <w:rsid w:val="004816A1"/>
    <w:rsid w:val="00481D6B"/>
    <w:rsid w:val="00484B29"/>
    <w:rsid w:val="00491675"/>
    <w:rsid w:val="00493855"/>
    <w:rsid w:val="00495E79"/>
    <w:rsid w:val="004A2D83"/>
    <w:rsid w:val="004A57DD"/>
    <w:rsid w:val="004A7B51"/>
    <w:rsid w:val="004A7D71"/>
    <w:rsid w:val="004A7EF3"/>
    <w:rsid w:val="004B11FD"/>
    <w:rsid w:val="004B23A2"/>
    <w:rsid w:val="004D1192"/>
    <w:rsid w:val="004D1A5A"/>
    <w:rsid w:val="004D2FFF"/>
    <w:rsid w:val="004D3721"/>
    <w:rsid w:val="004D64F9"/>
    <w:rsid w:val="004E3A6B"/>
    <w:rsid w:val="004E622C"/>
    <w:rsid w:val="004F0FDB"/>
    <w:rsid w:val="004F5FDF"/>
    <w:rsid w:val="00503068"/>
    <w:rsid w:val="00504765"/>
    <w:rsid w:val="00510995"/>
    <w:rsid w:val="0051414B"/>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76968"/>
    <w:rsid w:val="00580BD9"/>
    <w:rsid w:val="005833D0"/>
    <w:rsid w:val="005846F3"/>
    <w:rsid w:val="005854B7"/>
    <w:rsid w:val="0058622F"/>
    <w:rsid w:val="005906C2"/>
    <w:rsid w:val="005919BD"/>
    <w:rsid w:val="00592F82"/>
    <w:rsid w:val="005A0CCA"/>
    <w:rsid w:val="005A6FF2"/>
    <w:rsid w:val="005A726D"/>
    <w:rsid w:val="005B02E0"/>
    <w:rsid w:val="005B44CA"/>
    <w:rsid w:val="005B67AC"/>
    <w:rsid w:val="005B79F4"/>
    <w:rsid w:val="005D16DD"/>
    <w:rsid w:val="005D3AF4"/>
    <w:rsid w:val="005D43E0"/>
    <w:rsid w:val="005D58A3"/>
    <w:rsid w:val="005E1B79"/>
    <w:rsid w:val="005E6076"/>
    <w:rsid w:val="005E7008"/>
    <w:rsid w:val="005F026D"/>
    <w:rsid w:val="005F1424"/>
    <w:rsid w:val="005F2AEA"/>
    <w:rsid w:val="005F2D0B"/>
    <w:rsid w:val="005F4B31"/>
    <w:rsid w:val="005F53AD"/>
    <w:rsid w:val="00610388"/>
    <w:rsid w:val="00610AC7"/>
    <w:rsid w:val="00612CA5"/>
    <w:rsid w:val="006153EC"/>
    <w:rsid w:val="00621A17"/>
    <w:rsid w:val="00624D8D"/>
    <w:rsid w:val="00627CC9"/>
    <w:rsid w:val="00627E7B"/>
    <w:rsid w:val="00630542"/>
    <w:rsid w:val="006312A5"/>
    <w:rsid w:val="00632E44"/>
    <w:rsid w:val="00634622"/>
    <w:rsid w:val="00636808"/>
    <w:rsid w:val="00640623"/>
    <w:rsid w:val="00641515"/>
    <w:rsid w:val="00651151"/>
    <w:rsid w:val="00654C2F"/>
    <w:rsid w:val="00657087"/>
    <w:rsid w:val="006639DB"/>
    <w:rsid w:val="006645D6"/>
    <w:rsid w:val="006661EF"/>
    <w:rsid w:val="00677AEB"/>
    <w:rsid w:val="00680EF2"/>
    <w:rsid w:val="006841EA"/>
    <w:rsid w:val="00687A1D"/>
    <w:rsid w:val="00697EA1"/>
    <w:rsid w:val="006A2646"/>
    <w:rsid w:val="006A304E"/>
    <w:rsid w:val="006A50A8"/>
    <w:rsid w:val="006A6530"/>
    <w:rsid w:val="006B435A"/>
    <w:rsid w:val="006B4C64"/>
    <w:rsid w:val="006B503E"/>
    <w:rsid w:val="006C146A"/>
    <w:rsid w:val="006D6BD5"/>
    <w:rsid w:val="006E481A"/>
    <w:rsid w:val="006E5298"/>
    <w:rsid w:val="006F41CC"/>
    <w:rsid w:val="006F4A78"/>
    <w:rsid w:val="006F4C6E"/>
    <w:rsid w:val="006F58B3"/>
    <w:rsid w:val="006F6127"/>
    <w:rsid w:val="006F734A"/>
    <w:rsid w:val="00700D83"/>
    <w:rsid w:val="0070415A"/>
    <w:rsid w:val="00704852"/>
    <w:rsid w:val="00705314"/>
    <w:rsid w:val="007074E9"/>
    <w:rsid w:val="00713DA4"/>
    <w:rsid w:val="00714BF1"/>
    <w:rsid w:val="00721383"/>
    <w:rsid w:val="00721F4B"/>
    <w:rsid w:val="0072681C"/>
    <w:rsid w:val="0073158B"/>
    <w:rsid w:val="007333CC"/>
    <w:rsid w:val="0073399A"/>
    <w:rsid w:val="00737C86"/>
    <w:rsid w:val="00740DAD"/>
    <w:rsid w:val="00741460"/>
    <w:rsid w:val="007511F8"/>
    <w:rsid w:val="007545B5"/>
    <w:rsid w:val="007566B8"/>
    <w:rsid w:val="007603F5"/>
    <w:rsid w:val="00764DB0"/>
    <w:rsid w:val="0076764D"/>
    <w:rsid w:val="0077431E"/>
    <w:rsid w:val="0077498C"/>
    <w:rsid w:val="007809BC"/>
    <w:rsid w:val="00784128"/>
    <w:rsid w:val="00787BCC"/>
    <w:rsid w:val="00793173"/>
    <w:rsid w:val="00793ADA"/>
    <w:rsid w:val="007A2A33"/>
    <w:rsid w:val="007A675A"/>
    <w:rsid w:val="007A7EA9"/>
    <w:rsid w:val="007B4F09"/>
    <w:rsid w:val="007B58FF"/>
    <w:rsid w:val="007B5C89"/>
    <w:rsid w:val="007C1FCC"/>
    <w:rsid w:val="007C511C"/>
    <w:rsid w:val="007C6201"/>
    <w:rsid w:val="007D7C92"/>
    <w:rsid w:val="007E1154"/>
    <w:rsid w:val="007E6BA4"/>
    <w:rsid w:val="007F41F8"/>
    <w:rsid w:val="007F659B"/>
    <w:rsid w:val="00803040"/>
    <w:rsid w:val="0080454E"/>
    <w:rsid w:val="00804C32"/>
    <w:rsid w:val="008056A7"/>
    <w:rsid w:val="00806302"/>
    <w:rsid w:val="00806E0A"/>
    <w:rsid w:val="00807119"/>
    <w:rsid w:val="00815F57"/>
    <w:rsid w:val="00821EDC"/>
    <w:rsid w:val="00822751"/>
    <w:rsid w:val="0082483F"/>
    <w:rsid w:val="0082552E"/>
    <w:rsid w:val="008256A1"/>
    <w:rsid w:val="008279C0"/>
    <w:rsid w:val="00830004"/>
    <w:rsid w:val="00830097"/>
    <w:rsid w:val="00831C6F"/>
    <w:rsid w:val="00845ECB"/>
    <w:rsid w:val="00853B52"/>
    <w:rsid w:val="00856B88"/>
    <w:rsid w:val="00867701"/>
    <w:rsid w:val="008723F3"/>
    <w:rsid w:val="00876F56"/>
    <w:rsid w:val="00881DE6"/>
    <w:rsid w:val="008837A6"/>
    <w:rsid w:val="0089145D"/>
    <w:rsid w:val="008A2473"/>
    <w:rsid w:val="008A4DF2"/>
    <w:rsid w:val="008A6CFE"/>
    <w:rsid w:val="008B403D"/>
    <w:rsid w:val="008B5333"/>
    <w:rsid w:val="008B570C"/>
    <w:rsid w:val="008B6223"/>
    <w:rsid w:val="008C2BD9"/>
    <w:rsid w:val="008C66E0"/>
    <w:rsid w:val="008D0710"/>
    <w:rsid w:val="008D10BC"/>
    <w:rsid w:val="008D1432"/>
    <w:rsid w:val="008E170F"/>
    <w:rsid w:val="008E3339"/>
    <w:rsid w:val="008E4D55"/>
    <w:rsid w:val="008F20FC"/>
    <w:rsid w:val="008F23DF"/>
    <w:rsid w:val="008F5FFE"/>
    <w:rsid w:val="0090239E"/>
    <w:rsid w:val="00905A43"/>
    <w:rsid w:val="009067E3"/>
    <w:rsid w:val="00907679"/>
    <w:rsid w:val="00912C79"/>
    <w:rsid w:val="009164DD"/>
    <w:rsid w:val="00916C38"/>
    <w:rsid w:val="00921B8C"/>
    <w:rsid w:val="00922A3A"/>
    <w:rsid w:val="0092667E"/>
    <w:rsid w:val="0093445A"/>
    <w:rsid w:val="00934507"/>
    <w:rsid w:val="00942123"/>
    <w:rsid w:val="00951D54"/>
    <w:rsid w:val="0095207B"/>
    <w:rsid w:val="00953349"/>
    <w:rsid w:val="00962045"/>
    <w:rsid w:val="00965804"/>
    <w:rsid w:val="00971CDF"/>
    <w:rsid w:val="00973D65"/>
    <w:rsid w:val="009766B3"/>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106"/>
    <w:rsid w:val="009D3340"/>
    <w:rsid w:val="009D6501"/>
    <w:rsid w:val="009E14A9"/>
    <w:rsid w:val="009E2AEB"/>
    <w:rsid w:val="009E2E27"/>
    <w:rsid w:val="009E45DF"/>
    <w:rsid w:val="009E4DE3"/>
    <w:rsid w:val="009E6997"/>
    <w:rsid w:val="009F275E"/>
    <w:rsid w:val="00A047EE"/>
    <w:rsid w:val="00A2274A"/>
    <w:rsid w:val="00A235B7"/>
    <w:rsid w:val="00A27A7A"/>
    <w:rsid w:val="00A32EE6"/>
    <w:rsid w:val="00A334F9"/>
    <w:rsid w:val="00A34ABE"/>
    <w:rsid w:val="00A407EF"/>
    <w:rsid w:val="00A44EE1"/>
    <w:rsid w:val="00A46B4C"/>
    <w:rsid w:val="00A5117B"/>
    <w:rsid w:val="00A52937"/>
    <w:rsid w:val="00A55A47"/>
    <w:rsid w:val="00A56D34"/>
    <w:rsid w:val="00A60074"/>
    <w:rsid w:val="00A6627C"/>
    <w:rsid w:val="00A71019"/>
    <w:rsid w:val="00A80458"/>
    <w:rsid w:val="00A81029"/>
    <w:rsid w:val="00A845F5"/>
    <w:rsid w:val="00A96489"/>
    <w:rsid w:val="00AB2425"/>
    <w:rsid w:val="00AB685C"/>
    <w:rsid w:val="00AB6C2D"/>
    <w:rsid w:val="00AC08F7"/>
    <w:rsid w:val="00AC3839"/>
    <w:rsid w:val="00AC7082"/>
    <w:rsid w:val="00AD3E62"/>
    <w:rsid w:val="00AD4BE8"/>
    <w:rsid w:val="00AD6545"/>
    <w:rsid w:val="00AE1A12"/>
    <w:rsid w:val="00AE396E"/>
    <w:rsid w:val="00AE44E6"/>
    <w:rsid w:val="00AE560F"/>
    <w:rsid w:val="00AF228E"/>
    <w:rsid w:val="00AF771B"/>
    <w:rsid w:val="00B007F7"/>
    <w:rsid w:val="00B016A8"/>
    <w:rsid w:val="00B14819"/>
    <w:rsid w:val="00B15E2F"/>
    <w:rsid w:val="00B17AA9"/>
    <w:rsid w:val="00B22A28"/>
    <w:rsid w:val="00B22E51"/>
    <w:rsid w:val="00B2589E"/>
    <w:rsid w:val="00B3229F"/>
    <w:rsid w:val="00B44713"/>
    <w:rsid w:val="00B46C4B"/>
    <w:rsid w:val="00B51B95"/>
    <w:rsid w:val="00B52047"/>
    <w:rsid w:val="00B56103"/>
    <w:rsid w:val="00B64929"/>
    <w:rsid w:val="00B666FC"/>
    <w:rsid w:val="00B71885"/>
    <w:rsid w:val="00B736DF"/>
    <w:rsid w:val="00B743D6"/>
    <w:rsid w:val="00B74FBD"/>
    <w:rsid w:val="00B77F46"/>
    <w:rsid w:val="00B81314"/>
    <w:rsid w:val="00B82586"/>
    <w:rsid w:val="00B829A3"/>
    <w:rsid w:val="00B86DB1"/>
    <w:rsid w:val="00B87869"/>
    <w:rsid w:val="00B90B05"/>
    <w:rsid w:val="00B94841"/>
    <w:rsid w:val="00B960A8"/>
    <w:rsid w:val="00B9639B"/>
    <w:rsid w:val="00B96EC8"/>
    <w:rsid w:val="00B977C8"/>
    <w:rsid w:val="00BA06CC"/>
    <w:rsid w:val="00BB0F2B"/>
    <w:rsid w:val="00BC5020"/>
    <w:rsid w:val="00BD1061"/>
    <w:rsid w:val="00BD5C7A"/>
    <w:rsid w:val="00BD7133"/>
    <w:rsid w:val="00BE0C4E"/>
    <w:rsid w:val="00BE4FF3"/>
    <w:rsid w:val="00BE5D2E"/>
    <w:rsid w:val="00BF4EE4"/>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E2C"/>
    <w:rsid w:val="00C53F35"/>
    <w:rsid w:val="00C550C8"/>
    <w:rsid w:val="00C55824"/>
    <w:rsid w:val="00C56B61"/>
    <w:rsid w:val="00C606C3"/>
    <w:rsid w:val="00C620F4"/>
    <w:rsid w:val="00C678B4"/>
    <w:rsid w:val="00C71A9B"/>
    <w:rsid w:val="00C72848"/>
    <w:rsid w:val="00C7687F"/>
    <w:rsid w:val="00C7736C"/>
    <w:rsid w:val="00C77784"/>
    <w:rsid w:val="00C82D87"/>
    <w:rsid w:val="00C8712A"/>
    <w:rsid w:val="00C902C8"/>
    <w:rsid w:val="00C919D1"/>
    <w:rsid w:val="00C963D3"/>
    <w:rsid w:val="00C97D35"/>
    <w:rsid w:val="00CA448F"/>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06723"/>
    <w:rsid w:val="00D12A28"/>
    <w:rsid w:val="00D148DC"/>
    <w:rsid w:val="00D17FDC"/>
    <w:rsid w:val="00D21D8C"/>
    <w:rsid w:val="00D268A5"/>
    <w:rsid w:val="00D41FDB"/>
    <w:rsid w:val="00D450D6"/>
    <w:rsid w:val="00D53719"/>
    <w:rsid w:val="00D63EFD"/>
    <w:rsid w:val="00D83191"/>
    <w:rsid w:val="00D83F0F"/>
    <w:rsid w:val="00D84752"/>
    <w:rsid w:val="00D84885"/>
    <w:rsid w:val="00D86B3B"/>
    <w:rsid w:val="00D8748A"/>
    <w:rsid w:val="00D878AF"/>
    <w:rsid w:val="00D93196"/>
    <w:rsid w:val="00DA0DC0"/>
    <w:rsid w:val="00DA1581"/>
    <w:rsid w:val="00DA4D42"/>
    <w:rsid w:val="00DB243C"/>
    <w:rsid w:val="00DB2955"/>
    <w:rsid w:val="00DB482A"/>
    <w:rsid w:val="00DB50FB"/>
    <w:rsid w:val="00DB56F2"/>
    <w:rsid w:val="00DB6EF5"/>
    <w:rsid w:val="00DC3089"/>
    <w:rsid w:val="00DC4420"/>
    <w:rsid w:val="00DD0802"/>
    <w:rsid w:val="00DD2E11"/>
    <w:rsid w:val="00DE03AF"/>
    <w:rsid w:val="00DE121C"/>
    <w:rsid w:val="00DE3A7C"/>
    <w:rsid w:val="00DE3FCE"/>
    <w:rsid w:val="00DE6633"/>
    <w:rsid w:val="00DE67AF"/>
    <w:rsid w:val="00DE71A2"/>
    <w:rsid w:val="00DE7516"/>
    <w:rsid w:val="00DE7B11"/>
    <w:rsid w:val="00DF75F8"/>
    <w:rsid w:val="00DF7A3A"/>
    <w:rsid w:val="00E00C00"/>
    <w:rsid w:val="00E01AA6"/>
    <w:rsid w:val="00E07C5A"/>
    <w:rsid w:val="00E10836"/>
    <w:rsid w:val="00E15BA9"/>
    <w:rsid w:val="00E16BEA"/>
    <w:rsid w:val="00E1706A"/>
    <w:rsid w:val="00E20F31"/>
    <w:rsid w:val="00E26E19"/>
    <w:rsid w:val="00E27899"/>
    <w:rsid w:val="00E31DF3"/>
    <w:rsid w:val="00E450A4"/>
    <w:rsid w:val="00E506BE"/>
    <w:rsid w:val="00E5498E"/>
    <w:rsid w:val="00E55547"/>
    <w:rsid w:val="00E62FE8"/>
    <w:rsid w:val="00E6302B"/>
    <w:rsid w:val="00E6452F"/>
    <w:rsid w:val="00E64F45"/>
    <w:rsid w:val="00E653B1"/>
    <w:rsid w:val="00E6742D"/>
    <w:rsid w:val="00E71CB0"/>
    <w:rsid w:val="00E74ECD"/>
    <w:rsid w:val="00E77C3D"/>
    <w:rsid w:val="00E90991"/>
    <w:rsid w:val="00E909F0"/>
    <w:rsid w:val="00E90D47"/>
    <w:rsid w:val="00E93993"/>
    <w:rsid w:val="00E9597C"/>
    <w:rsid w:val="00E968BE"/>
    <w:rsid w:val="00EA0913"/>
    <w:rsid w:val="00EA5B00"/>
    <w:rsid w:val="00EB146B"/>
    <w:rsid w:val="00EB45AC"/>
    <w:rsid w:val="00EC1E6D"/>
    <w:rsid w:val="00EC24F3"/>
    <w:rsid w:val="00EC441F"/>
    <w:rsid w:val="00EC4755"/>
    <w:rsid w:val="00ED0BC4"/>
    <w:rsid w:val="00ED447D"/>
    <w:rsid w:val="00EE0A17"/>
    <w:rsid w:val="00EE0B41"/>
    <w:rsid w:val="00EE1E8B"/>
    <w:rsid w:val="00EE422D"/>
    <w:rsid w:val="00EE4971"/>
    <w:rsid w:val="00EE6484"/>
    <w:rsid w:val="00EE6CB0"/>
    <w:rsid w:val="00EE7C44"/>
    <w:rsid w:val="00EF090E"/>
    <w:rsid w:val="00EF5572"/>
    <w:rsid w:val="00EF6177"/>
    <w:rsid w:val="00F033DA"/>
    <w:rsid w:val="00F10D84"/>
    <w:rsid w:val="00F13691"/>
    <w:rsid w:val="00F13FB1"/>
    <w:rsid w:val="00F21B25"/>
    <w:rsid w:val="00F25FFB"/>
    <w:rsid w:val="00F27290"/>
    <w:rsid w:val="00F27CD8"/>
    <w:rsid w:val="00F30351"/>
    <w:rsid w:val="00F3323E"/>
    <w:rsid w:val="00F341F4"/>
    <w:rsid w:val="00F34F9D"/>
    <w:rsid w:val="00F35CCE"/>
    <w:rsid w:val="00F5524B"/>
    <w:rsid w:val="00F5620F"/>
    <w:rsid w:val="00F60538"/>
    <w:rsid w:val="00F61DD2"/>
    <w:rsid w:val="00F66AFF"/>
    <w:rsid w:val="00F71433"/>
    <w:rsid w:val="00F76A65"/>
    <w:rsid w:val="00F80E9B"/>
    <w:rsid w:val="00F81067"/>
    <w:rsid w:val="00F823E3"/>
    <w:rsid w:val="00F8668C"/>
    <w:rsid w:val="00F9362A"/>
    <w:rsid w:val="00F97C5B"/>
    <w:rsid w:val="00F97E1E"/>
    <w:rsid w:val="00FA3D50"/>
    <w:rsid w:val="00FB3E20"/>
    <w:rsid w:val="00FB7FBD"/>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E618F"/>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3EE5-CA7B-49E6-9BAD-6E9AA029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15</Pages>
  <Words>7234</Words>
  <Characters>41238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JS van Wyk</cp:lastModifiedBy>
  <cp:revision>66</cp:revision>
  <cp:lastPrinted>2019-08-27T05:42:00Z</cp:lastPrinted>
  <dcterms:created xsi:type="dcterms:W3CDTF">2021-07-25T09:03:00Z</dcterms:created>
  <dcterms:modified xsi:type="dcterms:W3CDTF">2021-07-27T19:58:00Z</dcterms:modified>
</cp:coreProperties>
</file>