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7777777" w:rsidR="0011473D" w:rsidRDefault="00C56B61"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D12C7">
        <w:rPr>
          <w:rFonts w:ascii="Arial" w:hAnsi="Arial" w:cs="Arial"/>
          <w:b/>
          <w:color w:val="000000" w:themeColor="text1"/>
          <w:sz w:val="28"/>
          <w:szCs w:val="28"/>
          <w:lang w:val="en-GB"/>
        </w:rPr>
        <w:t>8A</w:t>
      </w:r>
    </w:p>
    <w:p w14:paraId="142F4BBC" w14:textId="77777777" w:rsidR="002638B0" w:rsidRDefault="002638B0"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DAFAF01" w:rsidR="002638B0" w:rsidRPr="00E11C54" w:rsidRDefault="00AD12C7"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11C54">
        <w:rPr>
          <w:rFonts w:ascii="Arial" w:hAnsi="Arial" w:cs="Arial"/>
          <w:b/>
          <w:color w:val="000000" w:themeColor="text1"/>
          <w:sz w:val="28"/>
          <w:szCs w:val="28"/>
          <w:lang w:val="en-GB"/>
        </w:rPr>
        <w:t>AUSTRALIA</w:t>
      </w:r>
    </w:p>
    <w:p w14:paraId="43FD13D3" w14:textId="77777777" w:rsidR="00434A8C" w:rsidRPr="007C6201"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33508B95" w14:textId="77777777" w:rsidR="00AC750A" w:rsidRPr="001E23FD" w:rsidRDefault="00AC750A" w:rsidP="00AC750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407A8C6" w14:textId="77777777" w:rsidR="00AC750A" w:rsidRPr="001E23FD" w:rsidRDefault="00AC750A" w:rsidP="00AC750A">
      <w:pPr>
        <w:jc w:val="both"/>
        <w:rPr>
          <w:rFonts w:ascii="Arial" w:hAnsi="Arial" w:cs="Arial"/>
          <w:b/>
          <w:sz w:val="22"/>
          <w:szCs w:val="22"/>
          <w:lang w:val="en-GB"/>
        </w:rPr>
      </w:pPr>
    </w:p>
    <w:p w14:paraId="24E27F03" w14:textId="77777777" w:rsidR="00AC750A" w:rsidRPr="001E23FD" w:rsidRDefault="00AC750A" w:rsidP="00AC750A">
      <w:pPr>
        <w:jc w:val="both"/>
        <w:rPr>
          <w:rFonts w:ascii="Arial" w:hAnsi="Arial" w:cs="Arial"/>
          <w:sz w:val="22"/>
          <w:szCs w:val="22"/>
          <w:lang w:val="en-GB"/>
        </w:rPr>
      </w:pPr>
    </w:p>
    <w:p w14:paraId="202F49B8"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12BD117" w14:textId="77777777" w:rsidR="00AC750A" w:rsidRPr="001E23FD" w:rsidRDefault="00AC750A" w:rsidP="00AC750A">
      <w:pPr>
        <w:ind w:left="720" w:hanging="720"/>
        <w:jc w:val="both"/>
        <w:rPr>
          <w:rFonts w:ascii="Arial" w:hAnsi="Arial" w:cs="Arial"/>
          <w:sz w:val="22"/>
          <w:szCs w:val="22"/>
          <w:lang w:val="en-GB"/>
        </w:rPr>
      </w:pPr>
    </w:p>
    <w:p w14:paraId="1901308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AE93D6" w14:textId="77777777" w:rsidR="00AC750A" w:rsidRPr="001E23FD" w:rsidRDefault="00AC750A" w:rsidP="00AC750A">
      <w:pPr>
        <w:ind w:left="720" w:hanging="720"/>
        <w:jc w:val="both"/>
        <w:rPr>
          <w:rFonts w:ascii="Arial" w:hAnsi="Arial" w:cs="Arial"/>
          <w:sz w:val="22"/>
          <w:szCs w:val="22"/>
          <w:lang w:val="en-GB"/>
        </w:rPr>
      </w:pPr>
    </w:p>
    <w:p w14:paraId="0D6A63D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584120E" w14:textId="77777777" w:rsidR="00AC750A" w:rsidRPr="001E23FD" w:rsidRDefault="00AC750A" w:rsidP="00AC750A">
      <w:pPr>
        <w:ind w:left="720" w:hanging="720"/>
        <w:jc w:val="both"/>
        <w:rPr>
          <w:rFonts w:ascii="Arial" w:hAnsi="Arial" w:cs="Arial"/>
          <w:sz w:val="22"/>
          <w:szCs w:val="22"/>
          <w:lang w:val="en-GB"/>
        </w:rPr>
      </w:pPr>
    </w:p>
    <w:p w14:paraId="76B587B6" w14:textId="48939C24"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D244F26" w14:textId="77777777" w:rsidR="00AC750A" w:rsidRPr="001E23FD" w:rsidRDefault="00AC750A" w:rsidP="00AC750A">
      <w:pPr>
        <w:ind w:left="720" w:hanging="720"/>
        <w:jc w:val="both"/>
        <w:rPr>
          <w:rFonts w:ascii="Arial" w:hAnsi="Arial" w:cs="Arial"/>
          <w:sz w:val="22"/>
          <w:szCs w:val="22"/>
          <w:lang w:val="en-GB"/>
        </w:rPr>
      </w:pPr>
    </w:p>
    <w:p w14:paraId="64FD2C5C"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F9BB12B" w14:textId="77777777" w:rsidR="00AC750A" w:rsidRPr="001E23FD" w:rsidRDefault="00AC750A" w:rsidP="00AC750A">
      <w:pPr>
        <w:ind w:left="720" w:hanging="720"/>
        <w:jc w:val="both"/>
        <w:rPr>
          <w:rFonts w:ascii="Arial" w:hAnsi="Arial" w:cs="Arial"/>
          <w:sz w:val="22"/>
          <w:szCs w:val="22"/>
          <w:lang w:val="en-GB"/>
        </w:rPr>
      </w:pPr>
    </w:p>
    <w:p w14:paraId="72E8A01A"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152EB59" w14:textId="77777777" w:rsidR="00AC750A" w:rsidRPr="001E23FD" w:rsidRDefault="00AC750A" w:rsidP="00AC750A">
      <w:pPr>
        <w:ind w:left="720" w:hanging="720"/>
        <w:jc w:val="both"/>
        <w:rPr>
          <w:rFonts w:ascii="Arial" w:hAnsi="Arial" w:cs="Arial"/>
          <w:sz w:val="22"/>
          <w:szCs w:val="22"/>
          <w:lang w:val="en-GB"/>
        </w:rPr>
      </w:pPr>
    </w:p>
    <w:p w14:paraId="5EA5E58F" w14:textId="2E4C6C7A" w:rsidR="004A2D83" w:rsidRPr="00592F82"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1A2660" w:rsidRPr="001A2660">
        <w:rPr>
          <w:rFonts w:ascii="Arial" w:hAnsi="Arial" w:cs="Arial"/>
          <w:b/>
          <w:bCs/>
          <w:sz w:val="22"/>
          <w:szCs w:val="22"/>
          <w:lang w:val="en-GB"/>
        </w:rPr>
        <w:t>7</w:t>
      </w:r>
      <w:r w:rsidRPr="001A2660">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7F8EDB85"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2688761B" w14:textId="77777777" w:rsidR="00D0796B" w:rsidRPr="00D0796B" w:rsidRDefault="00D0796B" w:rsidP="00D0796B">
      <w:pPr>
        <w:ind w:left="66"/>
        <w:jc w:val="both"/>
        <w:rPr>
          <w:rFonts w:ascii="Arial" w:hAnsi="Arial" w:cs="Arial"/>
          <w:sz w:val="22"/>
          <w:szCs w:val="22"/>
          <w:lang w:val="en-GB"/>
        </w:rPr>
      </w:pPr>
    </w:p>
    <w:p w14:paraId="61C5BCD2" w14:textId="5C27ACDE"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791FB04A" w14:textId="77777777" w:rsidR="00D0796B" w:rsidRPr="00D0796B" w:rsidRDefault="00D0796B" w:rsidP="00D0796B">
      <w:pPr>
        <w:ind w:left="66"/>
        <w:jc w:val="both"/>
        <w:rPr>
          <w:rFonts w:ascii="Arial" w:hAnsi="Arial" w:cs="Arial"/>
          <w:sz w:val="22"/>
          <w:szCs w:val="22"/>
          <w:lang w:val="en-GB"/>
        </w:rPr>
      </w:pPr>
    </w:p>
    <w:p w14:paraId="79E9BF78" w14:textId="4FBAF973"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53008047" w14:textId="77777777" w:rsidR="00D0796B" w:rsidRPr="00D0796B" w:rsidRDefault="00D0796B" w:rsidP="00D0796B">
      <w:pPr>
        <w:ind w:left="66"/>
        <w:jc w:val="both"/>
        <w:rPr>
          <w:rFonts w:ascii="Arial" w:hAnsi="Arial" w:cs="Arial"/>
          <w:sz w:val="22"/>
          <w:szCs w:val="22"/>
          <w:lang w:val="en-GB"/>
        </w:rPr>
      </w:pPr>
    </w:p>
    <w:p w14:paraId="1763501D" w14:textId="75E6BA71" w:rsidR="00AD12C7" w:rsidRPr="0067765A" w:rsidRDefault="00AD12C7" w:rsidP="00D0796B">
      <w:pPr>
        <w:pStyle w:val="ListParagraph"/>
        <w:numPr>
          <w:ilvl w:val="0"/>
          <w:numId w:val="11"/>
        </w:numPr>
        <w:ind w:left="426"/>
        <w:jc w:val="both"/>
        <w:rPr>
          <w:rFonts w:ascii="Arial" w:hAnsi="Arial" w:cs="Arial"/>
          <w:sz w:val="22"/>
          <w:szCs w:val="22"/>
          <w:highlight w:val="yellow"/>
          <w:lang w:val="en-GB"/>
        </w:rPr>
      </w:pPr>
      <w:r w:rsidRPr="0067765A">
        <w:rPr>
          <w:rFonts w:ascii="Arial" w:hAnsi="Arial" w:cs="Arial"/>
          <w:sz w:val="22"/>
          <w:szCs w:val="22"/>
          <w:highlight w:val="yellow"/>
          <w:lang w:val="en-GB"/>
        </w:rPr>
        <w:t>apply to the court for the decision to be reversed or varied</w:t>
      </w:r>
      <w:r w:rsidR="005A2E18" w:rsidRPr="0067765A">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24174AD2" w:rsidR="00AD12C7" w:rsidRPr="00080E13" w:rsidRDefault="005A2E18" w:rsidP="00D0796B">
      <w:pPr>
        <w:pStyle w:val="ListParagraph"/>
        <w:numPr>
          <w:ilvl w:val="0"/>
          <w:numId w:val="12"/>
        </w:numPr>
        <w:ind w:left="426"/>
        <w:rPr>
          <w:rFonts w:ascii="Arial" w:hAnsi="Arial" w:cs="Arial"/>
          <w:sz w:val="22"/>
          <w:szCs w:val="22"/>
          <w:highlight w:val="yellow"/>
          <w:lang w:val="en-GB"/>
        </w:rPr>
      </w:pPr>
      <w:r w:rsidRPr="00080E13">
        <w:rPr>
          <w:rFonts w:ascii="Arial" w:hAnsi="Arial" w:cs="Arial"/>
          <w:sz w:val="22"/>
          <w:szCs w:val="22"/>
          <w:highlight w:val="yellow"/>
          <w:lang w:val="en-GB"/>
        </w:rPr>
        <w:t>R</w:t>
      </w:r>
      <w:r w:rsidR="00AD12C7" w:rsidRPr="00080E13">
        <w:rPr>
          <w:rFonts w:ascii="Arial" w:hAnsi="Arial" w:cs="Arial"/>
          <w:sz w:val="22"/>
          <w:szCs w:val="22"/>
          <w:highlight w:val="yellow"/>
          <w:lang w:val="en-GB"/>
        </w:rPr>
        <w:t>eceivership</w:t>
      </w:r>
      <w:r w:rsidRPr="00080E13">
        <w:rPr>
          <w:rFonts w:ascii="Arial" w:hAnsi="Arial" w:cs="Arial"/>
          <w:sz w:val="22"/>
          <w:szCs w:val="22"/>
          <w:highlight w:val="yellow"/>
          <w:lang w:val="en-GB"/>
        </w:rPr>
        <w:t>.</w:t>
      </w:r>
    </w:p>
    <w:p w14:paraId="2C9E1842" w14:textId="77777777" w:rsidR="00D0796B" w:rsidRPr="00D0796B" w:rsidRDefault="00D0796B" w:rsidP="00D0796B">
      <w:pPr>
        <w:ind w:left="66"/>
        <w:rPr>
          <w:rFonts w:ascii="Arial" w:hAnsi="Arial" w:cs="Arial"/>
          <w:sz w:val="22"/>
          <w:szCs w:val="22"/>
          <w:lang w:val="en-GB"/>
        </w:rPr>
      </w:pPr>
    </w:p>
    <w:p w14:paraId="046C5A60" w14:textId="481557C5"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75D4F874" w14:textId="77777777" w:rsidR="00D0796B" w:rsidRPr="00D0796B" w:rsidRDefault="00D0796B" w:rsidP="00D0796B">
      <w:pPr>
        <w:ind w:left="66"/>
        <w:rPr>
          <w:rFonts w:ascii="Arial" w:hAnsi="Arial" w:cs="Arial"/>
          <w:sz w:val="22"/>
          <w:szCs w:val="22"/>
          <w:lang w:val="en-GB"/>
        </w:rPr>
      </w:pPr>
    </w:p>
    <w:p w14:paraId="4BD3B791" w14:textId="064C7CD2"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3F5D2F60" w14:textId="77777777" w:rsidR="00D0796B" w:rsidRPr="00D0796B" w:rsidRDefault="00D0796B" w:rsidP="00D0796B">
      <w:pPr>
        <w:ind w:left="66"/>
        <w:rPr>
          <w:rFonts w:ascii="Arial" w:hAnsi="Arial" w:cs="Arial"/>
          <w:sz w:val="22"/>
          <w:szCs w:val="22"/>
          <w:lang w:val="en-GB"/>
        </w:rPr>
      </w:pPr>
    </w:p>
    <w:p w14:paraId="14361357" w14:textId="55D00623" w:rsidR="00AD12C7" w:rsidRPr="005A2E18"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453FFD48" w14:textId="1AEFF55D" w:rsidR="00AD12C7" w:rsidRDefault="00AD12C7" w:rsidP="00AD12C7">
      <w:pPr>
        <w:ind w:left="720" w:hanging="720"/>
        <w:rPr>
          <w:rFonts w:ascii="Arial" w:hAnsi="Arial" w:cs="Arial"/>
          <w:sz w:val="22"/>
          <w:szCs w:val="22"/>
          <w:lang w:val="en-GB"/>
        </w:rPr>
      </w:pPr>
      <w:r>
        <w:rPr>
          <w:rFonts w:ascii="Arial" w:hAnsi="Arial" w:cs="Arial"/>
          <w:sz w:val="22"/>
          <w:szCs w:val="22"/>
          <w:lang w:val="en-GB"/>
        </w:rPr>
        <w:t>The purpose of the Assetless Administration Fund is to:</w:t>
      </w:r>
    </w:p>
    <w:p w14:paraId="42E49670" w14:textId="77777777" w:rsidR="00AD12C7" w:rsidRDefault="00AD12C7" w:rsidP="00AD12C7">
      <w:pPr>
        <w:ind w:left="720" w:hanging="720"/>
        <w:rPr>
          <w:rFonts w:ascii="Arial" w:hAnsi="Arial" w:cs="Arial"/>
          <w:sz w:val="22"/>
          <w:szCs w:val="22"/>
          <w:lang w:val="en-GB"/>
        </w:rPr>
      </w:pPr>
    </w:p>
    <w:p w14:paraId="566C1403" w14:textId="5A3D4A25"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AFSA to trustees into the bankruptcies of individuals with few or no assets, to assist trustees in deciding whether to commence enforcement action</w:t>
      </w:r>
      <w:r w:rsidR="00BA3AE6">
        <w:rPr>
          <w:rFonts w:ascii="Arial" w:hAnsi="Arial" w:cs="Arial"/>
          <w:sz w:val="22"/>
          <w:szCs w:val="22"/>
          <w:lang w:val="en-GB"/>
        </w:rPr>
        <w:t>.</w:t>
      </w:r>
    </w:p>
    <w:p w14:paraId="7C525643" w14:textId="77777777" w:rsidR="00D0796B" w:rsidRPr="00D0796B" w:rsidRDefault="00D0796B" w:rsidP="00D0796B">
      <w:pPr>
        <w:ind w:left="66"/>
        <w:jc w:val="both"/>
        <w:rPr>
          <w:rFonts w:ascii="Arial" w:hAnsi="Arial" w:cs="Arial"/>
          <w:sz w:val="22"/>
          <w:szCs w:val="22"/>
          <w:lang w:val="en-GB"/>
        </w:rPr>
      </w:pPr>
    </w:p>
    <w:p w14:paraId="0B48A251" w14:textId="7DC44CF6"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ASIC to liquidators into the failure of companies with few or no assets, to assist liquidators in deciding whether to commence enforcement action</w:t>
      </w:r>
      <w:r w:rsidR="00BA3AE6">
        <w:rPr>
          <w:rFonts w:ascii="Arial" w:hAnsi="Arial" w:cs="Arial"/>
          <w:sz w:val="22"/>
          <w:szCs w:val="22"/>
          <w:lang w:val="en-GB"/>
        </w:rPr>
        <w:t>.</w:t>
      </w:r>
    </w:p>
    <w:p w14:paraId="6EC966AF" w14:textId="77777777" w:rsidR="00D0796B" w:rsidRPr="00D0796B" w:rsidRDefault="00D0796B" w:rsidP="00D0796B">
      <w:pPr>
        <w:ind w:left="66"/>
        <w:jc w:val="both"/>
        <w:rPr>
          <w:rFonts w:ascii="Arial" w:hAnsi="Arial" w:cs="Arial"/>
          <w:sz w:val="22"/>
          <w:szCs w:val="22"/>
          <w:lang w:val="en-GB"/>
        </w:rPr>
      </w:pPr>
    </w:p>
    <w:p w14:paraId="7C87AE20" w14:textId="3F754860"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lastRenderedPageBreak/>
        <w:t>finance preliminary investigations and reports to AFSA by trustees into the bankruptcies of individuals with few or no assets, to assist AFSA in deciding whether to commence enforcement action</w:t>
      </w:r>
      <w:r w:rsidR="00BA3AE6">
        <w:rPr>
          <w:rFonts w:ascii="Arial" w:hAnsi="Arial" w:cs="Arial"/>
          <w:sz w:val="22"/>
          <w:szCs w:val="22"/>
          <w:lang w:val="en-GB"/>
        </w:rPr>
        <w:t>.</w:t>
      </w:r>
    </w:p>
    <w:p w14:paraId="11666E02" w14:textId="77777777" w:rsidR="00D0796B" w:rsidRPr="00D0796B" w:rsidRDefault="00D0796B" w:rsidP="00D0796B">
      <w:pPr>
        <w:ind w:left="66"/>
        <w:jc w:val="both"/>
        <w:rPr>
          <w:rFonts w:ascii="Arial" w:hAnsi="Arial" w:cs="Arial"/>
          <w:sz w:val="22"/>
          <w:szCs w:val="22"/>
          <w:lang w:val="en-GB"/>
        </w:rPr>
      </w:pPr>
    </w:p>
    <w:p w14:paraId="7C30045F" w14:textId="21071BFF" w:rsidR="00AD12C7" w:rsidRPr="00080E13" w:rsidRDefault="00AD12C7" w:rsidP="00D0796B">
      <w:pPr>
        <w:pStyle w:val="ListParagraph"/>
        <w:numPr>
          <w:ilvl w:val="0"/>
          <w:numId w:val="13"/>
        </w:numPr>
        <w:ind w:left="426"/>
        <w:jc w:val="both"/>
        <w:rPr>
          <w:rFonts w:ascii="Arial" w:hAnsi="Arial" w:cs="Arial"/>
          <w:sz w:val="22"/>
          <w:szCs w:val="22"/>
          <w:highlight w:val="yellow"/>
          <w:lang w:val="en-GB"/>
        </w:rPr>
      </w:pPr>
      <w:r w:rsidRPr="00080E13">
        <w:rPr>
          <w:rFonts w:ascii="Arial" w:hAnsi="Arial" w:cs="Arial"/>
          <w:sz w:val="22"/>
          <w:szCs w:val="22"/>
          <w:highlight w:val="yellow"/>
          <w:lang w:val="en-GB"/>
        </w:rPr>
        <w:t>finance preliminary investigations and reports to ASIC by liquidators into the failure of companies with few or no assets, to assist ASIC in deciding whether to commence enforcement action</w:t>
      </w:r>
      <w:r w:rsidR="00BA3AE6" w:rsidRPr="00080E13">
        <w:rPr>
          <w:rFonts w:ascii="Arial" w:hAnsi="Arial" w:cs="Arial"/>
          <w:sz w:val="22"/>
          <w:szCs w:val="22"/>
          <w:highlight w:val="yellow"/>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3C6C0D82"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3 employees and an annual turnover of </w:t>
      </w:r>
      <w:r w:rsidR="00D0796B">
        <w:rPr>
          <w:rFonts w:ascii="Arial" w:hAnsi="Arial" w:cs="Arial"/>
          <w:sz w:val="22"/>
          <w:szCs w:val="22"/>
          <w:lang w:val="en-GB"/>
        </w:rPr>
        <w:t xml:space="preserve">AUD </w:t>
      </w:r>
      <w:r>
        <w:rPr>
          <w:rFonts w:ascii="Arial" w:hAnsi="Arial" w:cs="Arial"/>
          <w:sz w:val="22"/>
          <w:szCs w:val="22"/>
          <w:lang w:val="en-GB"/>
        </w:rPr>
        <w:t xml:space="preserve">950,000. It currently owes </w:t>
      </w:r>
      <w:r w:rsidR="00D0796B">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D0796B">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D0796B">
        <w:rPr>
          <w:rFonts w:ascii="Arial" w:hAnsi="Arial" w:cs="Arial"/>
          <w:b/>
          <w:bCs/>
          <w:sz w:val="22"/>
          <w:szCs w:val="22"/>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533A8599" w:rsidR="00AD12C7" w:rsidRDefault="00AD12C7" w:rsidP="00AD12C7">
      <w:pPr>
        <w:jc w:val="both"/>
        <w:rPr>
          <w:rFonts w:ascii="Arial" w:hAnsi="Arial" w:cs="Arial"/>
          <w:sz w:val="22"/>
          <w:szCs w:val="22"/>
          <w:lang w:val="en-GB"/>
        </w:rPr>
      </w:pPr>
    </w:p>
    <w:p w14:paraId="3C03F460" w14:textId="3385F5C0" w:rsidR="00AD12C7" w:rsidRDefault="00321D73"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D0796B">
        <w:rPr>
          <w:rFonts w:ascii="Arial" w:hAnsi="Arial" w:cs="Arial"/>
          <w:sz w:val="22"/>
          <w:szCs w:val="22"/>
          <w:lang w:val="en-GB"/>
        </w:rPr>
        <w:t>.</w:t>
      </w:r>
    </w:p>
    <w:p w14:paraId="3531A35D" w14:textId="77777777" w:rsidR="00F219B4" w:rsidRPr="00F219B4" w:rsidRDefault="00F219B4" w:rsidP="00F219B4">
      <w:pPr>
        <w:ind w:left="426"/>
        <w:rPr>
          <w:rFonts w:ascii="Arial" w:hAnsi="Arial" w:cs="Arial"/>
          <w:sz w:val="22"/>
          <w:szCs w:val="22"/>
          <w:lang w:val="en-GB"/>
        </w:rPr>
      </w:pPr>
    </w:p>
    <w:p w14:paraId="7EC2CC1B" w14:textId="4C54EDBE" w:rsidR="00AD12C7"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D0796B">
        <w:rPr>
          <w:rFonts w:ascii="Arial" w:hAnsi="Arial" w:cs="Arial"/>
          <w:sz w:val="22"/>
          <w:szCs w:val="22"/>
          <w:lang w:val="en-GB"/>
        </w:rPr>
        <w:t>.</w:t>
      </w:r>
    </w:p>
    <w:p w14:paraId="71316C62" w14:textId="77777777" w:rsidR="00F219B4" w:rsidRPr="00F219B4" w:rsidRDefault="00F219B4" w:rsidP="00F219B4">
      <w:pPr>
        <w:ind w:left="426"/>
        <w:rPr>
          <w:rFonts w:ascii="Arial" w:hAnsi="Arial" w:cs="Arial"/>
          <w:sz w:val="22"/>
          <w:szCs w:val="22"/>
          <w:lang w:val="en-GB"/>
        </w:rPr>
      </w:pPr>
    </w:p>
    <w:p w14:paraId="121D21B8" w14:textId="1017EE0E" w:rsidR="00AD12C7" w:rsidRPr="007D5C7E" w:rsidRDefault="00321D73" w:rsidP="00F219B4">
      <w:pPr>
        <w:pStyle w:val="ListParagraph"/>
        <w:numPr>
          <w:ilvl w:val="0"/>
          <w:numId w:val="14"/>
        </w:numPr>
        <w:ind w:left="426"/>
        <w:rPr>
          <w:rFonts w:ascii="Arial" w:hAnsi="Arial" w:cs="Arial"/>
          <w:sz w:val="22"/>
          <w:szCs w:val="22"/>
          <w:highlight w:val="yellow"/>
          <w:lang w:val="en-GB"/>
        </w:rPr>
      </w:pPr>
      <w:r w:rsidRPr="007D5C7E">
        <w:rPr>
          <w:rFonts w:ascii="Arial" w:hAnsi="Arial" w:cs="Arial"/>
          <w:sz w:val="22"/>
          <w:szCs w:val="22"/>
          <w:highlight w:val="yellow"/>
          <w:lang w:val="en-GB"/>
        </w:rPr>
        <w:t>A</w:t>
      </w:r>
      <w:r w:rsidR="000D2487" w:rsidRPr="007D5C7E">
        <w:rPr>
          <w:rFonts w:ascii="Arial" w:hAnsi="Arial" w:cs="Arial"/>
          <w:sz w:val="22"/>
          <w:szCs w:val="22"/>
          <w:highlight w:val="yellow"/>
          <w:lang w:val="en-GB"/>
        </w:rPr>
        <w:t xml:space="preserve"> small business restructuring plan</w:t>
      </w:r>
      <w:r w:rsidR="00D0796B" w:rsidRPr="007D5C7E">
        <w:rPr>
          <w:rFonts w:ascii="Arial" w:hAnsi="Arial" w:cs="Arial"/>
          <w:sz w:val="22"/>
          <w:szCs w:val="22"/>
          <w:highlight w:val="yellow"/>
          <w:lang w:val="en-GB"/>
        </w:rPr>
        <w:t>.</w:t>
      </w:r>
    </w:p>
    <w:p w14:paraId="01144BB5" w14:textId="77777777" w:rsidR="00F219B4" w:rsidRPr="00F219B4" w:rsidRDefault="00F219B4" w:rsidP="00F219B4">
      <w:pPr>
        <w:ind w:left="426"/>
        <w:rPr>
          <w:rFonts w:ascii="Arial" w:hAnsi="Arial" w:cs="Arial"/>
          <w:sz w:val="22"/>
          <w:szCs w:val="22"/>
          <w:lang w:val="en-GB"/>
        </w:rPr>
      </w:pPr>
    </w:p>
    <w:p w14:paraId="02A357B4" w14:textId="11559BBE" w:rsidR="00AD12C7" w:rsidRPr="00B8406D"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D0796B">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is </w:t>
      </w:r>
      <w:r w:rsidR="00AC68D5" w:rsidRPr="00F219B4">
        <w:rPr>
          <w:rFonts w:ascii="Arial" w:hAnsi="Arial" w:cs="Arial"/>
          <w:b/>
          <w:bCs/>
          <w:sz w:val="22"/>
          <w:szCs w:val="22"/>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35834D9"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09F02B5F" w14:textId="77777777" w:rsidR="00F219B4" w:rsidRPr="00F219B4" w:rsidRDefault="00F219B4" w:rsidP="00F219B4">
      <w:pPr>
        <w:ind w:left="66"/>
        <w:rPr>
          <w:rFonts w:ascii="Arial" w:hAnsi="Arial" w:cs="Arial"/>
          <w:sz w:val="22"/>
          <w:szCs w:val="22"/>
          <w:lang w:val="en-GB"/>
        </w:rPr>
      </w:pPr>
    </w:p>
    <w:p w14:paraId="69016785" w14:textId="5DBC9A60"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277B3DED" w14:textId="77777777" w:rsidR="00F219B4" w:rsidRPr="00F219B4" w:rsidRDefault="00F219B4" w:rsidP="00F219B4">
      <w:pPr>
        <w:ind w:left="66"/>
        <w:rPr>
          <w:rFonts w:ascii="Arial" w:hAnsi="Arial" w:cs="Arial"/>
          <w:sz w:val="22"/>
          <w:szCs w:val="22"/>
          <w:lang w:val="en-GB"/>
        </w:rPr>
      </w:pPr>
    </w:p>
    <w:p w14:paraId="75ED413D" w14:textId="3E0379E6" w:rsidR="00AD12C7" w:rsidRDefault="007B3A5E"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26684D5D" w14:textId="77777777" w:rsidR="00F219B4" w:rsidRPr="00F219B4" w:rsidRDefault="00F219B4" w:rsidP="00F219B4">
      <w:pPr>
        <w:ind w:left="66"/>
        <w:rPr>
          <w:rFonts w:ascii="Arial" w:hAnsi="Arial" w:cs="Arial"/>
          <w:sz w:val="22"/>
          <w:szCs w:val="22"/>
          <w:lang w:val="en-GB"/>
        </w:rPr>
      </w:pPr>
    </w:p>
    <w:p w14:paraId="29ECBEE4" w14:textId="0A6CB657"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079BDB03" w14:textId="77777777" w:rsidR="00F219B4" w:rsidRPr="00F219B4" w:rsidRDefault="00F219B4" w:rsidP="00F219B4">
      <w:pPr>
        <w:ind w:left="66"/>
        <w:rPr>
          <w:rFonts w:ascii="Arial" w:hAnsi="Arial" w:cs="Arial"/>
          <w:sz w:val="22"/>
          <w:szCs w:val="22"/>
          <w:lang w:val="en-GB"/>
        </w:rPr>
      </w:pPr>
    </w:p>
    <w:p w14:paraId="7A6402DF" w14:textId="5F72CC26" w:rsidR="005B79F4" w:rsidRPr="00BA7942" w:rsidRDefault="007B3A5E" w:rsidP="00F219B4">
      <w:pPr>
        <w:pStyle w:val="ListParagraph"/>
        <w:numPr>
          <w:ilvl w:val="0"/>
          <w:numId w:val="15"/>
        </w:numPr>
        <w:autoSpaceDE w:val="0"/>
        <w:autoSpaceDN w:val="0"/>
        <w:adjustRightInd w:val="0"/>
        <w:ind w:left="426"/>
        <w:jc w:val="both"/>
        <w:rPr>
          <w:rFonts w:ascii="Arial" w:hAnsi="Arial" w:cs="Arial"/>
          <w:sz w:val="22"/>
          <w:szCs w:val="22"/>
          <w:highlight w:val="yellow"/>
        </w:rPr>
      </w:pPr>
      <w:r w:rsidRPr="00BA7942">
        <w:rPr>
          <w:rFonts w:ascii="Arial" w:hAnsi="Arial" w:cs="Arial"/>
          <w:sz w:val="22"/>
          <w:szCs w:val="22"/>
          <w:highlight w:val="yellow"/>
          <w:lang w:val="en-GB"/>
        </w:rPr>
        <w:t>S</w:t>
      </w:r>
      <w:r w:rsidR="00AD12C7" w:rsidRPr="00BA7942">
        <w:rPr>
          <w:rFonts w:ascii="Arial" w:hAnsi="Arial" w:cs="Arial"/>
          <w:sz w:val="22"/>
          <w:szCs w:val="22"/>
          <w:highlight w:val="yellow"/>
          <w:lang w:val="en-GB"/>
        </w:rPr>
        <w:t>uperannuation funds</w:t>
      </w:r>
      <w:r w:rsidRPr="00BA7942">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7B3A5E">
        <w:rPr>
          <w:rFonts w:ascii="Arial" w:hAnsi="Arial" w:cs="Arial"/>
          <w:b/>
          <w:bCs/>
          <w:sz w:val="22"/>
          <w:szCs w:val="22"/>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2499D5F6" w:rsidR="00AD12C7" w:rsidRDefault="007B3A5E"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CB200E7" w14:textId="77777777" w:rsidR="00F219B4" w:rsidRPr="00F219B4" w:rsidRDefault="00F219B4" w:rsidP="00F219B4">
      <w:pPr>
        <w:ind w:left="66"/>
        <w:jc w:val="both"/>
        <w:rPr>
          <w:rFonts w:ascii="Arial" w:hAnsi="Arial" w:cs="Arial"/>
          <w:sz w:val="22"/>
          <w:szCs w:val="22"/>
          <w:lang w:val="en-GB"/>
        </w:rPr>
      </w:pPr>
    </w:p>
    <w:p w14:paraId="0E5E1852" w14:textId="13D98326" w:rsidR="00AD12C7" w:rsidRPr="00C0778D" w:rsidRDefault="007B3A5E" w:rsidP="00F219B4">
      <w:pPr>
        <w:pStyle w:val="ListParagraph"/>
        <w:numPr>
          <w:ilvl w:val="0"/>
          <w:numId w:val="16"/>
        </w:numPr>
        <w:ind w:left="426"/>
        <w:jc w:val="both"/>
        <w:rPr>
          <w:rFonts w:ascii="Arial" w:hAnsi="Arial" w:cs="Arial"/>
          <w:sz w:val="22"/>
          <w:szCs w:val="22"/>
          <w:highlight w:val="yellow"/>
          <w:lang w:val="en-GB"/>
        </w:rPr>
      </w:pPr>
      <w:r w:rsidRPr="00C0778D">
        <w:rPr>
          <w:rFonts w:ascii="Arial" w:hAnsi="Arial" w:cs="Arial"/>
          <w:sz w:val="22"/>
          <w:szCs w:val="22"/>
          <w:highlight w:val="yellow"/>
          <w:lang w:val="en-GB"/>
        </w:rPr>
        <w:t>T</w:t>
      </w:r>
      <w:r w:rsidR="00AD12C7" w:rsidRPr="00C0778D">
        <w:rPr>
          <w:rFonts w:ascii="Arial" w:hAnsi="Arial" w:cs="Arial"/>
          <w:sz w:val="22"/>
          <w:szCs w:val="22"/>
          <w:highlight w:val="yellow"/>
          <w:lang w:val="en-GB"/>
        </w:rPr>
        <w:t>he one-year period ending on the relation back day where the creditor had reasonable grounds for suspecting that the company was insolvent.</w:t>
      </w:r>
    </w:p>
    <w:p w14:paraId="1A890B7E" w14:textId="77777777" w:rsidR="00F219B4" w:rsidRPr="00F219B4" w:rsidRDefault="00F219B4" w:rsidP="00F219B4">
      <w:pPr>
        <w:ind w:left="66"/>
        <w:jc w:val="both"/>
        <w:rPr>
          <w:rFonts w:ascii="Arial" w:hAnsi="Arial" w:cs="Arial"/>
          <w:sz w:val="22"/>
          <w:szCs w:val="22"/>
          <w:lang w:val="en-GB"/>
        </w:rPr>
      </w:pPr>
    </w:p>
    <w:p w14:paraId="4AD7C72C" w14:textId="168AAD94"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6131C135" w14:textId="77777777" w:rsidR="00F219B4" w:rsidRPr="00F219B4" w:rsidRDefault="00F219B4" w:rsidP="00F219B4">
      <w:pPr>
        <w:ind w:left="66"/>
        <w:jc w:val="both"/>
        <w:rPr>
          <w:rFonts w:ascii="Arial" w:hAnsi="Arial" w:cs="Arial"/>
          <w:sz w:val="22"/>
          <w:szCs w:val="22"/>
          <w:lang w:val="en-GB"/>
        </w:rPr>
      </w:pPr>
    </w:p>
    <w:p w14:paraId="5300C477" w14:textId="4CCE022B"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lastRenderedPageBreak/>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16360563" w14:textId="77777777" w:rsidR="00F219B4" w:rsidRPr="00F219B4" w:rsidRDefault="00F219B4" w:rsidP="00F219B4">
      <w:pPr>
        <w:ind w:left="66"/>
        <w:jc w:val="both"/>
        <w:rPr>
          <w:rFonts w:ascii="Arial" w:hAnsi="Arial" w:cs="Arial"/>
          <w:sz w:val="22"/>
          <w:szCs w:val="22"/>
          <w:lang w:val="en-GB"/>
        </w:rPr>
      </w:pPr>
    </w:p>
    <w:p w14:paraId="5F7DEF22" w14:textId="7E868FB2" w:rsidR="00AD12C7" w:rsidRPr="007B3A5E"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7777777" w:rsidR="005B79F4" w:rsidRDefault="005B79F4"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02E4208C" w14:textId="41D5FB03"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37A0EB33"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336BD979" w14:textId="77777777" w:rsidR="00600B67" w:rsidRPr="00600B67" w:rsidRDefault="00600B67" w:rsidP="00600B67">
      <w:pPr>
        <w:ind w:left="66"/>
        <w:jc w:val="both"/>
        <w:rPr>
          <w:rFonts w:ascii="Arial" w:hAnsi="Arial" w:cs="Arial"/>
          <w:sz w:val="22"/>
          <w:szCs w:val="22"/>
          <w:lang w:val="en-GB"/>
        </w:rPr>
      </w:pPr>
    </w:p>
    <w:p w14:paraId="3573E23C" w14:textId="4B82B78B"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70C83F5D" w14:textId="77777777" w:rsidR="00600B67" w:rsidRPr="00600B67" w:rsidRDefault="00600B67" w:rsidP="00600B67">
      <w:pPr>
        <w:ind w:left="66"/>
        <w:jc w:val="both"/>
        <w:rPr>
          <w:rFonts w:ascii="Arial" w:hAnsi="Arial" w:cs="Arial"/>
          <w:sz w:val="22"/>
          <w:szCs w:val="22"/>
          <w:lang w:val="en-GB"/>
        </w:rPr>
      </w:pPr>
    </w:p>
    <w:p w14:paraId="39BAEA52" w14:textId="4D33B3E4"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an agent of the company and not of the secured creditor that appointed the receiver.</w:t>
      </w:r>
    </w:p>
    <w:p w14:paraId="53891B40" w14:textId="77777777" w:rsidR="00600B67" w:rsidRPr="00600B67" w:rsidRDefault="00600B67" w:rsidP="00600B67">
      <w:pPr>
        <w:ind w:left="66"/>
        <w:jc w:val="both"/>
        <w:rPr>
          <w:rFonts w:ascii="Arial" w:hAnsi="Arial" w:cs="Arial"/>
          <w:sz w:val="22"/>
          <w:szCs w:val="22"/>
          <w:lang w:val="en-GB"/>
        </w:rPr>
      </w:pPr>
    </w:p>
    <w:p w14:paraId="556D0871" w14:textId="4DE755E5" w:rsidR="00023705" w:rsidRPr="00C0778D" w:rsidRDefault="00AD12C7" w:rsidP="00600B67">
      <w:pPr>
        <w:pStyle w:val="ListParagraph"/>
        <w:numPr>
          <w:ilvl w:val="0"/>
          <w:numId w:val="17"/>
        </w:numPr>
        <w:ind w:left="426"/>
        <w:jc w:val="both"/>
        <w:rPr>
          <w:rFonts w:ascii="Arial" w:hAnsi="Arial" w:cs="Arial"/>
          <w:sz w:val="22"/>
          <w:szCs w:val="22"/>
          <w:highlight w:val="yellow"/>
          <w:lang w:val="en-GB"/>
        </w:rPr>
      </w:pPr>
      <w:r w:rsidRPr="00C0778D">
        <w:rPr>
          <w:rFonts w:ascii="Arial" w:hAnsi="Arial" w:cs="Arial"/>
          <w:sz w:val="22"/>
          <w:szCs w:val="22"/>
          <w:highlight w:val="yellow"/>
          <w:lang w:val="en-GB"/>
        </w:rPr>
        <w:t xml:space="preserve">is an agent of the company until the appointment of a liquidator to </w:t>
      </w:r>
      <w:r w:rsidR="00023705" w:rsidRPr="00C0778D">
        <w:rPr>
          <w:rFonts w:ascii="Arial" w:hAnsi="Arial" w:cs="Arial"/>
          <w:sz w:val="22"/>
          <w:szCs w:val="22"/>
          <w:highlight w:val="yellow"/>
          <w:lang w:val="en-GB"/>
        </w:rPr>
        <w:t xml:space="preserve">the </w:t>
      </w:r>
      <w:r w:rsidRPr="00C0778D">
        <w:rPr>
          <w:rFonts w:ascii="Arial" w:hAnsi="Arial" w:cs="Arial"/>
          <w:sz w:val="22"/>
          <w:szCs w:val="22"/>
          <w:highlight w:val="yellow"/>
          <w:lang w:val="en-GB"/>
        </w:rPr>
        <w:t>company.</w:t>
      </w:r>
    </w:p>
    <w:p w14:paraId="3ED6FE65" w14:textId="77777777" w:rsidR="00600B67" w:rsidRPr="00600B67" w:rsidRDefault="00600B67" w:rsidP="00600B67">
      <w:pPr>
        <w:ind w:left="66"/>
        <w:jc w:val="both"/>
        <w:rPr>
          <w:rFonts w:ascii="Arial" w:hAnsi="Arial" w:cs="Arial"/>
          <w:sz w:val="22"/>
          <w:szCs w:val="22"/>
          <w:lang w:val="en-GB"/>
        </w:rPr>
      </w:pPr>
    </w:p>
    <w:p w14:paraId="1804D744" w14:textId="77AEABDD" w:rsidR="00AD12C7" w:rsidRP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0CC3033A" w14:textId="77777777" w:rsidR="00AD12C7" w:rsidRDefault="00AD12C7" w:rsidP="00C55824">
      <w:pPr>
        <w:jc w:val="both"/>
        <w:rPr>
          <w:rFonts w:ascii="Arial" w:eastAsiaTheme="minorHAnsi" w:hAnsi="Arial" w:cs="Arial"/>
          <w:sz w:val="22"/>
          <w:szCs w:val="22"/>
          <w:lang w:val="en-GB"/>
        </w:rPr>
      </w:pPr>
    </w:p>
    <w:p w14:paraId="32DF932E" w14:textId="745ED80D"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C55824">
      <w:pPr>
        <w:jc w:val="both"/>
        <w:rPr>
          <w:rFonts w:ascii="Arial" w:eastAsiaTheme="minorHAnsi" w:hAnsi="Arial" w:cs="Arial"/>
          <w:sz w:val="22"/>
          <w:szCs w:val="22"/>
          <w:lang w:val="en-GB"/>
        </w:rPr>
      </w:pPr>
    </w:p>
    <w:p w14:paraId="2C11E540" w14:textId="77777777" w:rsidR="009D3F45" w:rsidRDefault="009D3F45" w:rsidP="009D3F45">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AD12C7">
      <w:pPr>
        <w:jc w:val="both"/>
        <w:rPr>
          <w:rFonts w:ascii="Arial" w:hAnsi="Arial" w:cs="Arial"/>
          <w:sz w:val="22"/>
          <w:szCs w:val="22"/>
          <w:lang w:val="en-GB"/>
        </w:rPr>
      </w:pPr>
    </w:p>
    <w:p w14:paraId="0B79DC15" w14:textId="2E535144" w:rsidR="00AD12C7" w:rsidRDefault="00AD12C7" w:rsidP="00AD12C7">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5CFCC807" w14:textId="77777777" w:rsidR="00AD12C7" w:rsidRDefault="00AD12C7" w:rsidP="00AD12C7">
      <w:pPr>
        <w:jc w:val="both"/>
        <w:rPr>
          <w:rFonts w:ascii="Arial" w:hAnsi="Arial" w:cs="Arial"/>
          <w:sz w:val="22"/>
          <w:szCs w:val="22"/>
          <w:lang w:val="en-GB"/>
        </w:rPr>
      </w:pPr>
    </w:p>
    <w:p w14:paraId="6892896F" w14:textId="0E10A0C3" w:rsidR="00AD12C7" w:rsidRDefault="002172B8" w:rsidP="00600B67">
      <w:pPr>
        <w:pStyle w:val="ListParagraph"/>
        <w:numPr>
          <w:ilvl w:val="0"/>
          <w:numId w:val="18"/>
        </w:numPr>
        <w:ind w:left="426"/>
        <w:rPr>
          <w:rFonts w:ascii="Arial" w:hAnsi="Arial" w:cs="Arial"/>
          <w:sz w:val="22"/>
          <w:szCs w:val="22"/>
          <w:lang w:val="en-GB"/>
        </w:rPr>
      </w:pPr>
      <w:r>
        <w:rPr>
          <w:rFonts w:ascii="Arial" w:hAnsi="Arial" w:cs="Arial"/>
          <w:sz w:val="22"/>
          <w:szCs w:val="22"/>
          <w:lang w:val="en-GB"/>
        </w:rPr>
        <w:t>3</w:t>
      </w:r>
      <w:r w:rsidR="00AD12C7" w:rsidRPr="002172B8">
        <w:rPr>
          <w:rFonts w:ascii="Arial" w:hAnsi="Arial" w:cs="Arial"/>
          <w:sz w:val="22"/>
          <w:szCs w:val="22"/>
          <w:lang w:val="en-GB"/>
        </w:rPr>
        <w:t xml:space="preserve"> business days</w:t>
      </w:r>
      <w:r>
        <w:rPr>
          <w:rFonts w:ascii="Arial" w:hAnsi="Arial" w:cs="Arial"/>
          <w:sz w:val="22"/>
          <w:szCs w:val="22"/>
          <w:lang w:val="en-GB"/>
        </w:rPr>
        <w:t>.</w:t>
      </w:r>
    </w:p>
    <w:p w14:paraId="2EF40041" w14:textId="77777777" w:rsidR="00600B67" w:rsidRPr="00600B67" w:rsidRDefault="00600B67" w:rsidP="00600B67">
      <w:pPr>
        <w:ind w:left="66"/>
        <w:rPr>
          <w:rFonts w:ascii="Arial" w:hAnsi="Arial" w:cs="Arial"/>
          <w:sz w:val="22"/>
          <w:szCs w:val="22"/>
          <w:lang w:val="en-GB"/>
        </w:rPr>
      </w:pPr>
    </w:p>
    <w:p w14:paraId="58AF5FCF" w14:textId="61BA85EB" w:rsidR="00AD12C7" w:rsidRPr="007C7992" w:rsidRDefault="00AD12C7" w:rsidP="00600B67">
      <w:pPr>
        <w:pStyle w:val="ListParagraph"/>
        <w:numPr>
          <w:ilvl w:val="0"/>
          <w:numId w:val="18"/>
        </w:numPr>
        <w:ind w:left="426"/>
        <w:rPr>
          <w:rFonts w:ascii="Arial" w:hAnsi="Arial" w:cs="Arial"/>
          <w:sz w:val="22"/>
          <w:szCs w:val="22"/>
          <w:highlight w:val="yellow"/>
          <w:lang w:val="en-GB"/>
        </w:rPr>
      </w:pPr>
      <w:r w:rsidRPr="007C7992">
        <w:rPr>
          <w:rFonts w:ascii="Arial" w:hAnsi="Arial" w:cs="Arial"/>
          <w:sz w:val="22"/>
          <w:szCs w:val="22"/>
          <w:highlight w:val="yellow"/>
          <w:lang w:val="en-GB"/>
        </w:rPr>
        <w:t>8 business days</w:t>
      </w:r>
      <w:r w:rsidR="002172B8" w:rsidRPr="007C7992">
        <w:rPr>
          <w:rFonts w:ascii="Arial" w:hAnsi="Arial" w:cs="Arial"/>
          <w:sz w:val="22"/>
          <w:szCs w:val="22"/>
          <w:highlight w:val="yellow"/>
          <w:lang w:val="en-GB"/>
        </w:rPr>
        <w:t>.</w:t>
      </w:r>
    </w:p>
    <w:p w14:paraId="4BB06D13" w14:textId="77777777" w:rsidR="00600B67" w:rsidRPr="00600B67" w:rsidRDefault="00600B67" w:rsidP="00600B67">
      <w:pPr>
        <w:ind w:left="66"/>
        <w:rPr>
          <w:rFonts w:ascii="Arial" w:hAnsi="Arial" w:cs="Arial"/>
          <w:sz w:val="22"/>
          <w:szCs w:val="22"/>
          <w:lang w:val="en-GB"/>
        </w:rPr>
      </w:pPr>
    </w:p>
    <w:p w14:paraId="5AFB6509" w14:textId="4A555089"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12 business days</w:t>
      </w:r>
      <w:r w:rsidR="002172B8">
        <w:rPr>
          <w:rFonts w:ascii="Arial" w:hAnsi="Arial" w:cs="Arial"/>
          <w:sz w:val="22"/>
          <w:szCs w:val="22"/>
          <w:lang w:val="en-GB"/>
        </w:rPr>
        <w:t>.</w:t>
      </w:r>
    </w:p>
    <w:p w14:paraId="45FF816B" w14:textId="77777777" w:rsidR="00600B67" w:rsidRPr="00600B67" w:rsidRDefault="00600B67" w:rsidP="00600B67">
      <w:pPr>
        <w:ind w:left="66"/>
        <w:rPr>
          <w:rFonts w:ascii="Arial" w:hAnsi="Arial" w:cs="Arial"/>
          <w:sz w:val="22"/>
          <w:szCs w:val="22"/>
          <w:lang w:val="en-GB"/>
        </w:rPr>
      </w:pPr>
    </w:p>
    <w:p w14:paraId="795FE621" w14:textId="7614C40E"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24 business days</w:t>
      </w:r>
      <w:r w:rsidR="002172B8">
        <w:rPr>
          <w:rFonts w:ascii="Arial" w:hAnsi="Arial" w:cs="Arial"/>
          <w:sz w:val="22"/>
          <w:szCs w:val="22"/>
          <w:lang w:val="en-GB"/>
        </w:rPr>
        <w:t>.</w:t>
      </w:r>
    </w:p>
    <w:p w14:paraId="15B2334B" w14:textId="77777777" w:rsidR="00600B67" w:rsidRPr="00600B67" w:rsidRDefault="00600B67" w:rsidP="00600B67">
      <w:pPr>
        <w:ind w:left="66"/>
        <w:rPr>
          <w:rFonts w:ascii="Arial" w:hAnsi="Arial" w:cs="Arial"/>
          <w:sz w:val="22"/>
          <w:szCs w:val="22"/>
          <w:lang w:val="en-GB"/>
        </w:rPr>
      </w:pPr>
    </w:p>
    <w:p w14:paraId="6F0C7459" w14:textId="28A32A89" w:rsidR="00AD12C7" w:rsidRPr="002172B8" w:rsidRDefault="00AD12C7" w:rsidP="00600B67">
      <w:pPr>
        <w:pStyle w:val="ListParagraph"/>
        <w:numPr>
          <w:ilvl w:val="0"/>
          <w:numId w:val="18"/>
        </w:numPr>
        <w:tabs>
          <w:tab w:val="left" w:pos="426"/>
        </w:tabs>
        <w:ind w:left="426"/>
        <w:rPr>
          <w:rFonts w:ascii="Arial" w:hAnsi="Arial" w:cs="Arial"/>
          <w:sz w:val="22"/>
          <w:szCs w:val="22"/>
          <w:lang w:val="en-GB"/>
        </w:rPr>
      </w:pPr>
      <w:r w:rsidRPr="002172B8">
        <w:rPr>
          <w:rFonts w:ascii="Arial" w:hAnsi="Arial" w:cs="Arial"/>
          <w:sz w:val="22"/>
          <w:szCs w:val="22"/>
          <w:lang w:val="en-GB"/>
        </w:rPr>
        <w:t>45 business days</w:t>
      </w:r>
      <w:r w:rsidR="002172B8">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441645F2"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258634C0" w14:textId="77777777" w:rsidR="00600B67" w:rsidRPr="00600B67" w:rsidRDefault="00600B67" w:rsidP="00600B67">
      <w:pPr>
        <w:ind w:left="66"/>
        <w:jc w:val="both"/>
        <w:rPr>
          <w:rFonts w:ascii="Arial" w:hAnsi="Arial" w:cs="Arial"/>
          <w:sz w:val="22"/>
          <w:szCs w:val="22"/>
          <w:lang w:val="en-GB"/>
        </w:rPr>
      </w:pPr>
    </w:p>
    <w:p w14:paraId="32D419A3" w14:textId="28A26971"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79B3D6A9" w14:textId="77777777" w:rsidR="00600B67" w:rsidRPr="00600B67" w:rsidRDefault="00600B67" w:rsidP="00600B67">
      <w:pPr>
        <w:ind w:left="66"/>
        <w:jc w:val="both"/>
        <w:rPr>
          <w:rFonts w:ascii="Arial" w:hAnsi="Arial" w:cs="Arial"/>
          <w:sz w:val="22"/>
          <w:szCs w:val="22"/>
          <w:lang w:val="en-GB"/>
        </w:rPr>
      </w:pPr>
    </w:p>
    <w:p w14:paraId="0DE85444" w14:textId="033EFD98"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2936EC9" w14:textId="6D90A50C" w:rsidR="00600B67" w:rsidRDefault="00600B67" w:rsidP="00600B67">
      <w:pPr>
        <w:ind w:left="66"/>
        <w:jc w:val="both"/>
        <w:rPr>
          <w:rFonts w:ascii="Arial" w:hAnsi="Arial" w:cs="Arial"/>
          <w:sz w:val="22"/>
          <w:szCs w:val="22"/>
          <w:lang w:val="en-GB"/>
        </w:rPr>
      </w:pPr>
    </w:p>
    <w:p w14:paraId="6118BB63" w14:textId="0CD9B2E3" w:rsidR="0097581F" w:rsidRDefault="0097581F" w:rsidP="00600B67">
      <w:pPr>
        <w:ind w:left="66"/>
        <w:jc w:val="both"/>
        <w:rPr>
          <w:rFonts w:ascii="Arial" w:hAnsi="Arial" w:cs="Arial"/>
          <w:sz w:val="22"/>
          <w:szCs w:val="22"/>
          <w:lang w:val="en-GB"/>
        </w:rPr>
      </w:pPr>
    </w:p>
    <w:p w14:paraId="16B073DA" w14:textId="77777777" w:rsidR="0097581F" w:rsidRPr="00600B67" w:rsidRDefault="0097581F" w:rsidP="00600B67">
      <w:pPr>
        <w:ind w:left="66"/>
        <w:jc w:val="both"/>
        <w:rPr>
          <w:rFonts w:ascii="Arial" w:hAnsi="Arial" w:cs="Arial"/>
          <w:sz w:val="22"/>
          <w:szCs w:val="22"/>
          <w:lang w:val="en-GB"/>
        </w:rPr>
      </w:pPr>
    </w:p>
    <w:p w14:paraId="24F56436" w14:textId="0D0DE234"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lastRenderedPageBreak/>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68AB8C73" w14:textId="77777777" w:rsidR="00600B67" w:rsidRPr="00600B67" w:rsidRDefault="00600B67" w:rsidP="00600B67">
      <w:pPr>
        <w:ind w:left="66"/>
        <w:jc w:val="both"/>
        <w:rPr>
          <w:rFonts w:ascii="Arial" w:hAnsi="Arial" w:cs="Arial"/>
          <w:sz w:val="22"/>
          <w:szCs w:val="22"/>
          <w:lang w:val="en-GB"/>
        </w:rPr>
      </w:pPr>
    </w:p>
    <w:p w14:paraId="7512253C" w14:textId="00F3978D" w:rsidR="002476AF" w:rsidRPr="00322779" w:rsidRDefault="00416D2B" w:rsidP="00600B67">
      <w:pPr>
        <w:pStyle w:val="ListParagraph"/>
        <w:numPr>
          <w:ilvl w:val="0"/>
          <w:numId w:val="19"/>
        </w:numPr>
        <w:ind w:left="426"/>
        <w:jc w:val="both"/>
        <w:rPr>
          <w:rFonts w:ascii="Arial" w:hAnsi="Arial" w:cs="Arial"/>
          <w:sz w:val="22"/>
          <w:szCs w:val="22"/>
          <w:highlight w:val="yellow"/>
          <w:lang w:val="en-GB"/>
        </w:rPr>
      </w:pPr>
      <w:r w:rsidRPr="00322779">
        <w:rPr>
          <w:rFonts w:ascii="Arial" w:hAnsi="Arial" w:cs="Arial"/>
          <w:sz w:val="22"/>
          <w:szCs w:val="22"/>
          <w:highlight w:val="yellow"/>
          <w:lang w:val="en-GB"/>
        </w:rPr>
        <w:t>T</w:t>
      </w:r>
      <w:r w:rsidR="002476AF" w:rsidRPr="00322779">
        <w:rPr>
          <w:rFonts w:ascii="Arial" w:hAnsi="Arial" w:cs="Arial"/>
          <w:sz w:val="22"/>
          <w:szCs w:val="22"/>
          <w:highlight w:val="yellow"/>
          <w:lang w:val="en-GB"/>
        </w:rPr>
        <w:t xml:space="preserve">he part dealing with receivers, and other controllers, of property of </w:t>
      </w:r>
      <w:r w:rsidRPr="00322779">
        <w:rPr>
          <w:rFonts w:ascii="Arial" w:hAnsi="Arial" w:cs="Arial"/>
          <w:sz w:val="22"/>
          <w:szCs w:val="22"/>
          <w:highlight w:val="yellow"/>
          <w:lang w:val="en-GB"/>
        </w:rPr>
        <w:t xml:space="preserve">the </w:t>
      </w:r>
      <w:r w:rsidR="002476AF" w:rsidRPr="00322779">
        <w:rPr>
          <w:rFonts w:ascii="Arial" w:hAnsi="Arial" w:cs="Arial"/>
          <w:sz w:val="22"/>
          <w:szCs w:val="22"/>
          <w:highlight w:val="yellow"/>
          <w:lang w:val="en-GB"/>
        </w:rPr>
        <w:t>corporation</w:t>
      </w:r>
      <w:r w:rsidRPr="00322779">
        <w:rPr>
          <w:rFonts w:ascii="Arial" w:hAnsi="Arial" w:cs="Arial"/>
          <w:sz w:val="22"/>
          <w:szCs w:val="22"/>
          <w:highlight w:val="yellow"/>
          <w:lang w:val="en-GB"/>
        </w:rPr>
        <w:t>.</w:t>
      </w:r>
    </w:p>
    <w:p w14:paraId="542B62C9" w14:textId="77777777" w:rsidR="00876F56" w:rsidRDefault="00876F56"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00D154E3"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13AD0344" w:rsidR="002476AF" w:rsidRDefault="002476AF" w:rsidP="00B953FA">
      <w:pPr>
        <w:pStyle w:val="ListParagraph"/>
        <w:numPr>
          <w:ilvl w:val="0"/>
          <w:numId w:val="20"/>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6F63066A" w14:textId="77777777" w:rsidR="00B953FA" w:rsidRPr="00B953FA" w:rsidRDefault="00B953FA" w:rsidP="00B953FA">
      <w:pPr>
        <w:ind w:left="66"/>
        <w:jc w:val="both"/>
        <w:rPr>
          <w:rFonts w:ascii="Arial" w:hAnsi="Arial" w:cs="Arial"/>
          <w:sz w:val="22"/>
          <w:szCs w:val="22"/>
          <w:lang w:val="en-GB"/>
        </w:rPr>
      </w:pPr>
    </w:p>
    <w:p w14:paraId="7B0A8624" w14:textId="44FA11FC" w:rsidR="002476AF" w:rsidRPr="003D2349" w:rsidRDefault="002476AF" w:rsidP="00B953FA">
      <w:pPr>
        <w:pStyle w:val="ListParagraph"/>
        <w:numPr>
          <w:ilvl w:val="0"/>
          <w:numId w:val="20"/>
        </w:numPr>
        <w:ind w:left="426"/>
        <w:jc w:val="both"/>
        <w:rPr>
          <w:rFonts w:ascii="Arial" w:hAnsi="Arial" w:cs="Arial"/>
          <w:sz w:val="22"/>
          <w:szCs w:val="22"/>
          <w:highlight w:val="yellow"/>
          <w:lang w:val="en-GB"/>
        </w:rPr>
      </w:pPr>
      <w:r w:rsidRPr="003D2349">
        <w:rPr>
          <w:rFonts w:ascii="Arial" w:hAnsi="Arial" w:cs="Arial"/>
          <w:sz w:val="22"/>
          <w:szCs w:val="22"/>
          <w:highlight w:val="yellow"/>
          <w:lang w:val="en-GB"/>
        </w:rPr>
        <w:t xml:space="preserve">simplified </w:t>
      </w:r>
      <w:r w:rsidR="008235B7" w:rsidRPr="003D2349">
        <w:rPr>
          <w:rFonts w:ascii="Arial" w:hAnsi="Arial" w:cs="Arial"/>
          <w:sz w:val="22"/>
          <w:szCs w:val="22"/>
          <w:highlight w:val="yellow"/>
          <w:lang w:val="en-GB"/>
        </w:rPr>
        <w:t>restructuring and liquidation regimes for small companies</w:t>
      </w:r>
      <w:r w:rsidRPr="003D2349">
        <w:rPr>
          <w:rFonts w:ascii="Arial" w:hAnsi="Arial" w:cs="Arial"/>
          <w:sz w:val="22"/>
          <w:szCs w:val="22"/>
          <w:highlight w:val="yellow"/>
          <w:lang w:val="en-GB"/>
        </w:rPr>
        <w:t>.</w:t>
      </w:r>
    </w:p>
    <w:p w14:paraId="4890C597" w14:textId="77777777" w:rsidR="00B953FA" w:rsidRPr="00B953FA" w:rsidRDefault="00B953FA" w:rsidP="00B953FA">
      <w:pPr>
        <w:ind w:left="66"/>
        <w:jc w:val="both"/>
        <w:rPr>
          <w:rFonts w:ascii="Arial" w:hAnsi="Arial" w:cs="Arial"/>
          <w:sz w:val="22"/>
          <w:szCs w:val="22"/>
          <w:lang w:val="en-GB"/>
        </w:rPr>
      </w:pPr>
    </w:p>
    <w:p w14:paraId="5DC90DCF" w14:textId="74F911E9" w:rsidR="002476AF" w:rsidRDefault="00416D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1231129B" w14:textId="77777777" w:rsidR="00B953FA" w:rsidRPr="00B953FA" w:rsidRDefault="00B953FA" w:rsidP="00B953FA">
      <w:pPr>
        <w:ind w:left="66"/>
        <w:jc w:val="both"/>
        <w:rPr>
          <w:rFonts w:ascii="Arial" w:hAnsi="Arial" w:cs="Arial"/>
          <w:sz w:val="22"/>
          <w:szCs w:val="22"/>
          <w:lang w:val="en-GB"/>
        </w:rPr>
      </w:pPr>
    </w:p>
    <w:p w14:paraId="0523AC6C" w14:textId="58A50D23" w:rsidR="002476AF" w:rsidRPr="00B953FA" w:rsidRDefault="00F32C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Pr="00B953FA"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46A65C7D"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00EB5F88"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698BFEB2" w:rsidR="009B07AD" w:rsidRPr="00737065" w:rsidRDefault="0077750D"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737065">
        <w:rPr>
          <w:rFonts w:ascii="Arial" w:hAnsi="Arial" w:cs="Arial"/>
          <w:color w:val="7B7B7B" w:themeColor="accent3" w:themeShade="BF"/>
          <w:sz w:val="22"/>
          <w:szCs w:val="22"/>
          <w:lang w:val="en-GB"/>
        </w:rPr>
        <w:t>three types of voidable transactions that can be reversed by a bankruptcy trustee are as follows: -</w:t>
      </w:r>
    </w:p>
    <w:p w14:paraId="3AB6F231" w14:textId="77777777" w:rsidR="0077750D" w:rsidRPr="00737065" w:rsidRDefault="0077750D" w:rsidP="00EC660F">
      <w:pPr>
        <w:jc w:val="both"/>
        <w:rPr>
          <w:rFonts w:ascii="Arial" w:hAnsi="Arial" w:cs="Arial"/>
          <w:color w:val="7B7B7B" w:themeColor="accent3" w:themeShade="BF"/>
          <w:sz w:val="22"/>
          <w:szCs w:val="22"/>
          <w:lang w:val="en-GB"/>
        </w:rPr>
      </w:pPr>
    </w:p>
    <w:p w14:paraId="180EA008" w14:textId="68CC268F" w:rsidR="0077750D" w:rsidRDefault="0077750D"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Preferential transactions/payments to creditors</w:t>
      </w:r>
    </w:p>
    <w:p w14:paraId="29EF6A2A" w14:textId="77777777" w:rsidR="0077750D" w:rsidRDefault="0077750D" w:rsidP="00EC660F">
      <w:pPr>
        <w:jc w:val="both"/>
        <w:rPr>
          <w:rFonts w:ascii="Arial" w:hAnsi="Arial" w:cs="Arial"/>
          <w:color w:val="7B7B7B" w:themeColor="accent3" w:themeShade="BF"/>
          <w:sz w:val="22"/>
          <w:szCs w:val="22"/>
          <w:lang w:val="en-GB"/>
        </w:rPr>
      </w:pPr>
    </w:p>
    <w:p w14:paraId="7AF02748" w14:textId="1776217D" w:rsidR="0077750D" w:rsidRDefault="0077750D"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Undervalued transactions</w:t>
      </w:r>
    </w:p>
    <w:p w14:paraId="0A80559F" w14:textId="77777777" w:rsidR="0077750D" w:rsidRDefault="0077750D" w:rsidP="00EC660F">
      <w:pPr>
        <w:jc w:val="both"/>
        <w:rPr>
          <w:rFonts w:ascii="Arial" w:hAnsi="Arial" w:cs="Arial"/>
          <w:color w:val="7B7B7B" w:themeColor="accent3" w:themeShade="BF"/>
          <w:sz w:val="22"/>
          <w:szCs w:val="22"/>
          <w:lang w:val="en-GB"/>
        </w:rPr>
      </w:pPr>
    </w:p>
    <w:p w14:paraId="2E7C57AA" w14:textId="60C8981C" w:rsidR="0077750D" w:rsidRPr="00737065" w:rsidRDefault="0077750D"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Transfers to defeat creditors</w:t>
      </w:r>
    </w:p>
    <w:p w14:paraId="363CC2DF" w14:textId="78617A5E" w:rsidR="00020557" w:rsidRPr="00737065" w:rsidRDefault="00020557" w:rsidP="00EC660F">
      <w:pPr>
        <w:jc w:val="both"/>
        <w:rPr>
          <w:rFonts w:ascii="Arial" w:hAnsi="Arial" w:cs="Arial"/>
          <w:color w:val="7B7B7B" w:themeColor="accent3" w:themeShade="BF"/>
          <w:sz w:val="22"/>
          <w:szCs w:val="22"/>
          <w:lang w:val="en-GB"/>
        </w:rPr>
      </w:pPr>
    </w:p>
    <w:p w14:paraId="4EA05E89" w14:textId="20CA012D" w:rsidR="0077750D" w:rsidRPr="00737065" w:rsidRDefault="0077750D" w:rsidP="00EC660F">
      <w:pPr>
        <w:jc w:val="both"/>
        <w:rPr>
          <w:rFonts w:ascii="Arial" w:hAnsi="Arial" w:cs="Arial"/>
          <w:color w:val="7B7B7B" w:themeColor="accent3" w:themeShade="BF"/>
          <w:sz w:val="22"/>
          <w:szCs w:val="22"/>
          <w:lang w:val="en-GB"/>
        </w:rPr>
      </w:pPr>
      <w:r w:rsidRPr="00737065">
        <w:rPr>
          <w:rFonts w:ascii="Arial" w:hAnsi="Arial" w:cs="Arial"/>
          <w:color w:val="7B7B7B" w:themeColor="accent3" w:themeShade="BF"/>
          <w:sz w:val="22"/>
          <w:szCs w:val="22"/>
          <w:lang w:val="en-GB"/>
        </w:rPr>
        <w:t>The transactions which occurred in good faith, in the ordinary course of business and in absence of notice of a creditor’s petition or debtor’s petition are not reversible or recoverable.</w:t>
      </w:r>
      <w:r w:rsidR="00737065">
        <w:rPr>
          <w:rFonts w:ascii="Arial" w:hAnsi="Arial" w:cs="Arial"/>
          <w:color w:val="7B7B7B" w:themeColor="accent3" w:themeShade="BF"/>
          <w:sz w:val="22"/>
          <w:szCs w:val="22"/>
          <w:lang w:val="en-GB"/>
        </w:rPr>
        <w:t xml:space="preserve"> </w:t>
      </w:r>
      <w:r w:rsidRPr="00737065">
        <w:rPr>
          <w:rFonts w:ascii="Arial" w:hAnsi="Arial" w:cs="Arial"/>
          <w:color w:val="7B7B7B" w:themeColor="accent3" w:themeShade="BF"/>
          <w:sz w:val="22"/>
          <w:szCs w:val="22"/>
          <w:lang w:val="en-GB"/>
        </w:rPr>
        <w:t xml:space="preserve">Further the property </w:t>
      </w:r>
      <w:r w:rsidR="00737065" w:rsidRPr="00737065">
        <w:rPr>
          <w:rFonts w:ascii="Arial" w:hAnsi="Arial" w:cs="Arial"/>
          <w:color w:val="7B7B7B" w:themeColor="accent3" w:themeShade="BF"/>
          <w:sz w:val="22"/>
          <w:szCs w:val="22"/>
          <w:lang w:val="en-GB"/>
        </w:rPr>
        <w:t xml:space="preserve">shall not be recoverable </w:t>
      </w:r>
      <w:r w:rsidRPr="00737065">
        <w:rPr>
          <w:rFonts w:ascii="Arial" w:hAnsi="Arial" w:cs="Arial"/>
          <w:color w:val="7B7B7B" w:themeColor="accent3" w:themeShade="BF"/>
          <w:sz w:val="22"/>
          <w:szCs w:val="22"/>
          <w:lang w:val="en-GB"/>
        </w:rPr>
        <w:t>which the third party has received in good faith an</w:t>
      </w:r>
      <w:r w:rsidR="00737065" w:rsidRPr="00737065">
        <w:rPr>
          <w:rFonts w:ascii="Arial" w:hAnsi="Arial" w:cs="Arial"/>
          <w:color w:val="7B7B7B" w:themeColor="accent3" w:themeShade="BF"/>
          <w:sz w:val="22"/>
          <w:szCs w:val="22"/>
          <w:lang w:val="en-GB"/>
        </w:rPr>
        <w:t xml:space="preserve">d for market price from the original transferee. </w:t>
      </w:r>
      <w:r w:rsidRPr="00737065">
        <w:rPr>
          <w:rFonts w:ascii="Arial" w:hAnsi="Arial" w:cs="Arial"/>
          <w:color w:val="7B7B7B" w:themeColor="accent3" w:themeShade="BF"/>
          <w:sz w:val="22"/>
          <w:szCs w:val="22"/>
          <w:lang w:val="en-GB"/>
        </w:rPr>
        <w:t xml:space="preserve"> </w:t>
      </w:r>
    </w:p>
    <w:p w14:paraId="424E6133" w14:textId="77777777" w:rsidR="004003CF" w:rsidRPr="00737065" w:rsidRDefault="004003CF" w:rsidP="00737065">
      <w:pPr>
        <w:ind w:left="720" w:hanging="720"/>
        <w:jc w:val="both"/>
        <w:rPr>
          <w:rFonts w:ascii="Arial" w:hAnsi="Arial" w:cs="Arial"/>
          <w:color w:val="7B7B7B" w:themeColor="accent3" w:themeShade="BF"/>
          <w:sz w:val="22"/>
          <w:szCs w:val="22"/>
          <w:lang w:val="en-GB"/>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0FB337F9" w:rsidR="009B07AD" w:rsidRPr="00EC660F" w:rsidRDefault="0092793F" w:rsidP="00EC660F">
      <w:pPr>
        <w:jc w:val="both"/>
        <w:rPr>
          <w:rFonts w:ascii="Arial" w:hAnsi="Arial" w:cs="Arial"/>
          <w:color w:val="7B7B7B" w:themeColor="accent3" w:themeShade="BF"/>
          <w:sz w:val="22"/>
          <w:szCs w:val="22"/>
          <w:lang w:val="en-GB"/>
        </w:rPr>
      </w:pPr>
      <w:r w:rsidRPr="00EC660F">
        <w:rPr>
          <w:rFonts w:ascii="Arial" w:hAnsi="Arial" w:cs="Arial"/>
          <w:color w:val="7B7B7B" w:themeColor="accent3" w:themeShade="BF"/>
          <w:sz w:val="22"/>
          <w:szCs w:val="22"/>
          <w:lang w:val="en-GB"/>
        </w:rPr>
        <w:t>In Australia the scope of the stay has been specified under Article 20 of the Model Law and it will the same as the stay would be applied to: -</w:t>
      </w:r>
    </w:p>
    <w:p w14:paraId="48245346" w14:textId="77777777" w:rsidR="00F366FA" w:rsidRPr="00EC660F" w:rsidRDefault="00F366FA" w:rsidP="00EC660F">
      <w:pPr>
        <w:jc w:val="both"/>
        <w:rPr>
          <w:rFonts w:ascii="Arial" w:hAnsi="Arial" w:cs="Arial"/>
          <w:color w:val="7B7B7B" w:themeColor="accent3" w:themeShade="BF"/>
          <w:sz w:val="22"/>
          <w:szCs w:val="22"/>
          <w:lang w:val="en-GB"/>
        </w:rPr>
      </w:pPr>
    </w:p>
    <w:p w14:paraId="69770F44" w14:textId="757943A0" w:rsidR="0092793F" w:rsidRPr="00EC660F" w:rsidRDefault="0092793F" w:rsidP="00EC660F">
      <w:pPr>
        <w:jc w:val="both"/>
        <w:rPr>
          <w:rFonts w:ascii="Arial" w:hAnsi="Arial" w:cs="Arial"/>
          <w:color w:val="7B7B7B" w:themeColor="accent3" w:themeShade="BF"/>
          <w:sz w:val="22"/>
          <w:szCs w:val="22"/>
          <w:lang w:val="en-GB"/>
        </w:rPr>
      </w:pPr>
      <w:r w:rsidRPr="00EC660F">
        <w:rPr>
          <w:rFonts w:ascii="Arial" w:hAnsi="Arial" w:cs="Arial"/>
          <w:color w:val="7B7B7B" w:themeColor="accent3" w:themeShade="BF"/>
          <w:sz w:val="22"/>
          <w:szCs w:val="22"/>
          <w:lang w:val="en-GB"/>
        </w:rPr>
        <w:t>1. The Bankruptcy Act or</w:t>
      </w:r>
    </w:p>
    <w:p w14:paraId="4F390CDB" w14:textId="77777777" w:rsidR="00F366FA" w:rsidRPr="00EC660F" w:rsidRDefault="00F366FA" w:rsidP="00EC660F">
      <w:pPr>
        <w:jc w:val="both"/>
        <w:rPr>
          <w:rFonts w:ascii="Arial" w:hAnsi="Arial" w:cs="Arial"/>
          <w:color w:val="7B7B7B" w:themeColor="accent3" w:themeShade="BF"/>
          <w:sz w:val="22"/>
          <w:szCs w:val="22"/>
          <w:lang w:val="en-GB"/>
        </w:rPr>
      </w:pPr>
    </w:p>
    <w:p w14:paraId="57281471" w14:textId="349B91E7" w:rsidR="0092793F" w:rsidRPr="00EC660F" w:rsidRDefault="0092793F" w:rsidP="00EC660F">
      <w:pPr>
        <w:jc w:val="both"/>
        <w:rPr>
          <w:rFonts w:ascii="Arial" w:hAnsi="Arial" w:cs="Arial"/>
          <w:color w:val="7B7B7B" w:themeColor="accent3" w:themeShade="BF"/>
          <w:sz w:val="22"/>
          <w:szCs w:val="22"/>
          <w:lang w:val="en-GB"/>
        </w:rPr>
      </w:pPr>
      <w:r w:rsidRPr="00EC660F">
        <w:rPr>
          <w:rFonts w:ascii="Arial" w:hAnsi="Arial" w:cs="Arial"/>
          <w:color w:val="7B7B7B" w:themeColor="accent3" w:themeShade="BF"/>
          <w:sz w:val="22"/>
          <w:szCs w:val="22"/>
          <w:lang w:val="en-GB"/>
        </w:rPr>
        <w:t>2. Chapter 5 of the Corporations Act except part 5.2 &amp; 5.4A. as per the requirement of the case.</w:t>
      </w:r>
    </w:p>
    <w:p w14:paraId="06D5B014" w14:textId="77777777" w:rsidR="00F366FA" w:rsidRPr="00EC660F" w:rsidRDefault="00F366FA" w:rsidP="00EC660F">
      <w:pPr>
        <w:jc w:val="both"/>
        <w:rPr>
          <w:rFonts w:ascii="Arial" w:hAnsi="Arial" w:cs="Arial"/>
          <w:color w:val="7B7B7B" w:themeColor="accent3" w:themeShade="BF"/>
          <w:sz w:val="22"/>
          <w:szCs w:val="22"/>
          <w:lang w:val="en-GB"/>
        </w:rPr>
      </w:pPr>
    </w:p>
    <w:p w14:paraId="57EECC29" w14:textId="5AAF0167" w:rsidR="0092793F" w:rsidRPr="00EC660F" w:rsidRDefault="0092793F" w:rsidP="00EC660F">
      <w:pPr>
        <w:jc w:val="both"/>
        <w:rPr>
          <w:rFonts w:ascii="Arial" w:hAnsi="Arial" w:cs="Arial"/>
          <w:color w:val="7B7B7B" w:themeColor="accent3" w:themeShade="BF"/>
          <w:sz w:val="22"/>
          <w:szCs w:val="22"/>
          <w:lang w:val="en-GB"/>
        </w:rPr>
      </w:pPr>
      <w:r w:rsidRPr="00EC660F">
        <w:rPr>
          <w:rFonts w:ascii="Arial" w:hAnsi="Arial" w:cs="Arial"/>
          <w:color w:val="7B7B7B" w:themeColor="accent3" w:themeShade="BF"/>
          <w:sz w:val="22"/>
          <w:szCs w:val="22"/>
          <w:lang w:val="en-GB"/>
        </w:rPr>
        <w:t xml:space="preserve">It means the court will consider the facts of the case and then decide what should be applied. Whether voluntary administration stay should be applied which also impacts </w:t>
      </w:r>
      <w:r w:rsidRPr="00EC660F">
        <w:rPr>
          <w:rFonts w:ascii="Arial" w:hAnsi="Arial" w:cs="Arial"/>
          <w:color w:val="7B7B7B" w:themeColor="accent3" w:themeShade="BF"/>
          <w:sz w:val="22"/>
          <w:szCs w:val="22"/>
          <w:lang w:val="en-GB"/>
        </w:rPr>
        <w:lastRenderedPageBreak/>
        <w:t xml:space="preserve">secured creditors or the standard liquidation stay should be applied which only affects unsecured creditors. The court looks for the nature of proceedings, if it’s a business rescue procedure </w:t>
      </w:r>
      <w:r w:rsidR="00003552" w:rsidRPr="00EC660F">
        <w:rPr>
          <w:rFonts w:ascii="Arial" w:hAnsi="Arial" w:cs="Arial"/>
          <w:color w:val="7B7B7B" w:themeColor="accent3" w:themeShade="BF"/>
          <w:sz w:val="22"/>
          <w:szCs w:val="22"/>
          <w:lang w:val="en-GB"/>
        </w:rPr>
        <w:t xml:space="preserve">then voluntary administration stay would be applied and if the foreign proceeding is more analogous to liquidations, then liquidation stay will be applied. </w:t>
      </w:r>
    </w:p>
    <w:p w14:paraId="48E5D7EC" w14:textId="77777777" w:rsidR="0092793F" w:rsidRPr="002A37BB" w:rsidRDefault="0092793F" w:rsidP="002A37BB">
      <w:pPr>
        <w:ind w:left="720" w:hanging="720"/>
        <w:jc w:val="both"/>
        <w:rPr>
          <w:rFonts w:ascii="Arial" w:hAnsi="Arial" w:cs="Arial"/>
          <w:sz w:val="22"/>
          <w:szCs w:val="22"/>
        </w:rPr>
      </w:pPr>
    </w:p>
    <w:p w14:paraId="3A3376A8" w14:textId="77777777" w:rsidR="002476AF" w:rsidRDefault="002476AF" w:rsidP="002A37BB">
      <w:pPr>
        <w:ind w:left="720" w:hanging="720"/>
        <w:jc w:val="both"/>
        <w:rPr>
          <w:rFonts w:ascii="Arial" w:hAnsi="Arial" w:cs="Arial"/>
          <w:sz w:val="22"/>
          <w:szCs w:val="22"/>
          <w:lang w:val="en-GB"/>
        </w:rPr>
      </w:pPr>
    </w:p>
    <w:p w14:paraId="2AFF9470" w14:textId="6F19C7BF"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10944DFF"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786EFF97" w14:textId="2AFEC1DF" w:rsidR="007D09DF" w:rsidRDefault="00100641"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7D09DF" w:rsidRPr="007D09DF">
        <w:rPr>
          <w:rFonts w:ascii="Arial" w:hAnsi="Arial" w:cs="Arial"/>
          <w:color w:val="7B7B7B" w:themeColor="accent3" w:themeShade="BF"/>
          <w:sz w:val="22"/>
          <w:szCs w:val="22"/>
          <w:lang w:val="en-GB"/>
        </w:rPr>
        <w:t xml:space="preserve">Ipso facto </w:t>
      </w:r>
      <w:r w:rsidR="007D09DF">
        <w:rPr>
          <w:rFonts w:ascii="Arial" w:hAnsi="Arial" w:cs="Arial"/>
          <w:color w:val="7B7B7B" w:themeColor="accent3" w:themeShade="BF"/>
          <w:sz w:val="22"/>
          <w:szCs w:val="22"/>
          <w:lang w:val="en-GB"/>
        </w:rPr>
        <w:t xml:space="preserve">“by the fact itself” </w:t>
      </w:r>
      <w:r w:rsidR="007D09DF" w:rsidRPr="007D09DF">
        <w:rPr>
          <w:rFonts w:ascii="Arial" w:hAnsi="Arial" w:cs="Arial"/>
          <w:color w:val="7B7B7B" w:themeColor="accent3" w:themeShade="BF"/>
          <w:sz w:val="22"/>
          <w:szCs w:val="22"/>
          <w:lang w:val="en-GB"/>
        </w:rPr>
        <w:t>clause is a contractual provision that allows one party to the contract to terminate or modify the operation of the contract upon the occurrence of a specified insolvency related event in respect of another party.</w:t>
      </w:r>
    </w:p>
    <w:p w14:paraId="61AE15C3" w14:textId="6571CF2F" w:rsidR="00060A12" w:rsidRDefault="00060A12" w:rsidP="00EC660F">
      <w:pPr>
        <w:jc w:val="both"/>
        <w:rPr>
          <w:rFonts w:ascii="Arial" w:hAnsi="Arial" w:cs="Arial"/>
          <w:color w:val="7B7B7B" w:themeColor="accent3" w:themeShade="BF"/>
          <w:sz w:val="22"/>
          <w:szCs w:val="22"/>
          <w:lang w:val="en-GB"/>
        </w:rPr>
      </w:pPr>
    </w:p>
    <w:p w14:paraId="5A262E51" w14:textId="17054FE7" w:rsidR="00060A12" w:rsidRDefault="00060A12" w:rsidP="00EC660F">
      <w:pPr>
        <w:jc w:val="both"/>
        <w:rPr>
          <w:rFonts w:ascii="Arial" w:hAnsi="Arial" w:cs="Arial"/>
          <w:color w:val="7B7B7B" w:themeColor="accent3" w:themeShade="BF"/>
          <w:sz w:val="22"/>
          <w:szCs w:val="22"/>
          <w:lang w:val="en-GB"/>
        </w:rPr>
      </w:pPr>
      <w:r w:rsidRPr="00100641">
        <w:rPr>
          <w:rFonts w:ascii="Arial" w:hAnsi="Arial" w:cs="Arial"/>
          <w:color w:val="7B7B7B" w:themeColor="accent3" w:themeShade="BF"/>
          <w:sz w:val="22"/>
          <w:szCs w:val="22"/>
          <w:lang w:val="en-GB"/>
        </w:rPr>
        <w:t xml:space="preserve">The relevance of ipso facto clauses in liquidations is that the debtor which is already in financial distress may suffer from the following if the other party to contract terminates </w:t>
      </w:r>
      <w:r w:rsidR="00100641" w:rsidRPr="00100641">
        <w:rPr>
          <w:rFonts w:ascii="Arial" w:hAnsi="Arial" w:cs="Arial"/>
          <w:color w:val="7B7B7B" w:themeColor="accent3" w:themeShade="BF"/>
          <w:sz w:val="22"/>
          <w:szCs w:val="22"/>
          <w:lang w:val="en-GB"/>
        </w:rPr>
        <w:t>or</w:t>
      </w:r>
      <w:r w:rsidR="00100641" w:rsidRPr="007D09DF">
        <w:rPr>
          <w:rFonts w:ascii="Arial" w:hAnsi="Arial" w:cs="Arial"/>
          <w:color w:val="7B7B7B" w:themeColor="accent3" w:themeShade="BF"/>
          <w:sz w:val="22"/>
          <w:szCs w:val="22"/>
          <w:lang w:val="en-GB"/>
        </w:rPr>
        <w:t xml:space="preserve"> modif</w:t>
      </w:r>
      <w:r w:rsidR="00100641">
        <w:rPr>
          <w:rFonts w:ascii="Arial" w:hAnsi="Arial" w:cs="Arial"/>
          <w:color w:val="7B7B7B" w:themeColor="accent3" w:themeShade="BF"/>
          <w:sz w:val="22"/>
          <w:szCs w:val="22"/>
          <w:lang w:val="en-GB"/>
        </w:rPr>
        <w:t>ies</w:t>
      </w:r>
      <w:r w:rsidR="00100641" w:rsidRPr="007D09DF">
        <w:rPr>
          <w:rFonts w:ascii="Arial" w:hAnsi="Arial" w:cs="Arial"/>
          <w:color w:val="7B7B7B" w:themeColor="accent3" w:themeShade="BF"/>
          <w:sz w:val="22"/>
          <w:szCs w:val="22"/>
          <w:lang w:val="en-GB"/>
        </w:rPr>
        <w:t xml:space="preserve"> the operation of the contract</w:t>
      </w:r>
      <w:r w:rsidR="00100641">
        <w:rPr>
          <w:rFonts w:ascii="Arial" w:hAnsi="Arial" w:cs="Arial"/>
          <w:color w:val="7B7B7B" w:themeColor="accent3" w:themeShade="BF"/>
          <w:sz w:val="22"/>
          <w:szCs w:val="22"/>
          <w:lang w:val="en-GB"/>
        </w:rPr>
        <w:t>: -</w:t>
      </w:r>
    </w:p>
    <w:p w14:paraId="71E8DF76" w14:textId="77777777" w:rsidR="00100641" w:rsidRDefault="00100641" w:rsidP="00EC660F">
      <w:pPr>
        <w:jc w:val="both"/>
        <w:rPr>
          <w:rFonts w:ascii="Arial" w:hAnsi="Arial" w:cs="Arial"/>
          <w:color w:val="7B7B7B" w:themeColor="accent3" w:themeShade="BF"/>
          <w:sz w:val="22"/>
          <w:szCs w:val="22"/>
          <w:lang w:val="en-GB"/>
        </w:rPr>
      </w:pPr>
    </w:p>
    <w:p w14:paraId="61DBAE62" w14:textId="4A030BCF" w:rsidR="00100641" w:rsidRPr="00100641" w:rsidRDefault="00100641"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100641">
        <w:rPr>
          <w:rFonts w:ascii="Arial" w:hAnsi="Arial" w:cs="Arial"/>
          <w:color w:val="7B7B7B" w:themeColor="accent3" w:themeShade="BF"/>
          <w:sz w:val="22"/>
          <w:szCs w:val="22"/>
          <w:lang w:val="en-GB"/>
        </w:rPr>
        <w:t xml:space="preserve">significantly impacts the financial viability of </w:t>
      </w:r>
      <w:r>
        <w:rPr>
          <w:rFonts w:ascii="Arial" w:hAnsi="Arial" w:cs="Arial"/>
          <w:color w:val="7B7B7B" w:themeColor="accent3" w:themeShade="BF"/>
          <w:sz w:val="22"/>
          <w:szCs w:val="22"/>
          <w:lang w:val="en-GB"/>
        </w:rPr>
        <w:t>debtor</w:t>
      </w:r>
      <w:r w:rsidRPr="00100641">
        <w:rPr>
          <w:rFonts w:ascii="Arial" w:hAnsi="Arial" w:cs="Arial"/>
          <w:color w:val="7B7B7B" w:themeColor="accent3" w:themeShade="BF"/>
          <w:sz w:val="22"/>
          <w:szCs w:val="22"/>
          <w:lang w:val="en-GB"/>
        </w:rPr>
        <w:t>'s business and general cash-flow;</w:t>
      </w:r>
    </w:p>
    <w:p w14:paraId="3C4820B9" w14:textId="77777777" w:rsidR="00100641" w:rsidRDefault="00100641" w:rsidP="00EC660F">
      <w:pPr>
        <w:jc w:val="both"/>
        <w:rPr>
          <w:rFonts w:ascii="Arial" w:hAnsi="Arial" w:cs="Arial"/>
          <w:color w:val="7B7B7B" w:themeColor="accent3" w:themeShade="BF"/>
          <w:sz w:val="22"/>
          <w:szCs w:val="22"/>
          <w:lang w:val="en-GB"/>
        </w:rPr>
      </w:pPr>
    </w:p>
    <w:p w14:paraId="43BDC6C9" w14:textId="0DD194DA" w:rsidR="00100641" w:rsidRDefault="00100641"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t>
      </w:r>
      <w:r w:rsidRPr="00100641">
        <w:rPr>
          <w:rFonts w:ascii="Arial" w:hAnsi="Arial" w:cs="Arial"/>
          <w:color w:val="7B7B7B" w:themeColor="accent3" w:themeShade="BF"/>
          <w:sz w:val="22"/>
          <w:szCs w:val="22"/>
          <w:lang w:val="en-GB"/>
        </w:rPr>
        <w:t xml:space="preserve">reduces the ability of </w:t>
      </w:r>
      <w:r>
        <w:rPr>
          <w:rFonts w:ascii="Arial" w:hAnsi="Arial" w:cs="Arial"/>
          <w:color w:val="7B7B7B" w:themeColor="accent3" w:themeShade="BF"/>
          <w:sz w:val="22"/>
          <w:szCs w:val="22"/>
          <w:lang w:val="en-GB"/>
        </w:rPr>
        <w:t>debtor</w:t>
      </w:r>
      <w:r w:rsidRPr="00100641">
        <w:rPr>
          <w:rFonts w:ascii="Arial" w:hAnsi="Arial" w:cs="Arial"/>
          <w:color w:val="7B7B7B" w:themeColor="accent3" w:themeShade="BF"/>
          <w:sz w:val="22"/>
          <w:szCs w:val="22"/>
          <w:lang w:val="en-GB"/>
        </w:rPr>
        <w:t>'s to successfully restructure and continue to trade through such restructure;</w:t>
      </w:r>
    </w:p>
    <w:p w14:paraId="733E00C3" w14:textId="77777777" w:rsidR="00100641" w:rsidRDefault="00100641" w:rsidP="00EC660F">
      <w:pPr>
        <w:jc w:val="both"/>
        <w:rPr>
          <w:rFonts w:ascii="Arial" w:hAnsi="Arial" w:cs="Arial"/>
          <w:color w:val="7B7B7B" w:themeColor="accent3" w:themeShade="BF"/>
          <w:sz w:val="22"/>
          <w:szCs w:val="22"/>
          <w:lang w:val="en-GB"/>
        </w:rPr>
      </w:pPr>
    </w:p>
    <w:p w14:paraId="627FD70C" w14:textId="361C3585" w:rsidR="00100641" w:rsidRPr="00100641" w:rsidRDefault="00100641"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w:t>
      </w:r>
      <w:r w:rsidRPr="00100641">
        <w:rPr>
          <w:rFonts w:ascii="Arial" w:hAnsi="Arial" w:cs="Arial"/>
          <w:color w:val="7B7B7B" w:themeColor="accent3" w:themeShade="BF"/>
          <w:sz w:val="22"/>
          <w:szCs w:val="22"/>
          <w:lang w:val="en-GB"/>
        </w:rPr>
        <w:t>reduces the value of the business, if a sale of the business is being contemplated;</w:t>
      </w:r>
    </w:p>
    <w:p w14:paraId="7C55F1AC" w14:textId="77777777" w:rsidR="00100641" w:rsidRDefault="00100641" w:rsidP="00EC660F">
      <w:pPr>
        <w:jc w:val="both"/>
        <w:rPr>
          <w:rFonts w:ascii="Arial" w:hAnsi="Arial" w:cs="Arial"/>
          <w:color w:val="7B7B7B" w:themeColor="accent3" w:themeShade="BF"/>
          <w:sz w:val="22"/>
          <w:szCs w:val="22"/>
          <w:lang w:val="en-GB"/>
        </w:rPr>
      </w:pPr>
    </w:p>
    <w:p w14:paraId="5D69D2E1" w14:textId="2CB023B0" w:rsidR="00100641" w:rsidRPr="00100641" w:rsidRDefault="00100641"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 </w:t>
      </w:r>
      <w:r w:rsidRPr="00100641">
        <w:rPr>
          <w:rFonts w:ascii="Arial" w:hAnsi="Arial" w:cs="Arial"/>
          <w:color w:val="7B7B7B" w:themeColor="accent3" w:themeShade="BF"/>
          <w:sz w:val="22"/>
          <w:szCs w:val="22"/>
          <w:lang w:val="en-GB"/>
        </w:rPr>
        <w:t>disrupts the business'</w:t>
      </w:r>
      <w:r>
        <w:rPr>
          <w:rFonts w:ascii="Arial" w:hAnsi="Arial" w:cs="Arial"/>
          <w:color w:val="7B7B7B" w:themeColor="accent3" w:themeShade="BF"/>
          <w:sz w:val="22"/>
          <w:szCs w:val="22"/>
          <w:lang w:val="en-GB"/>
        </w:rPr>
        <w:t>s</w:t>
      </w:r>
      <w:r w:rsidRPr="00100641">
        <w:rPr>
          <w:rFonts w:ascii="Arial" w:hAnsi="Arial" w:cs="Arial"/>
          <w:color w:val="7B7B7B" w:themeColor="accent3" w:themeShade="BF"/>
          <w:sz w:val="22"/>
          <w:szCs w:val="22"/>
          <w:lang w:val="en-GB"/>
        </w:rPr>
        <w:t xml:space="preserve"> other contractual obligations, such as with its creditors; and</w:t>
      </w:r>
    </w:p>
    <w:p w14:paraId="1AD77AF6" w14:textId="77777777" w:rsidR="00100641" w:rsidRDefault="00100641" w:rsidP="00EC660F">
      <w:pPr>
        <w:jc w:val="both"/>
        <w:rPr>
          <w:rFonts w:ascii="Arial" w:hAnsi="Arial" w:cs="Arial"/>
          <w:color w:val="7B7B7B" w:themeColor="accent3" w:themeShade="BF"/>
          <w:sz w:val="22"/>
          <w:szCs w:val="22"/>
          <w:lang w:val="en-GB"/>
        </w:rPr>
      </w:pPr>
    </w:p>
    <w:p w14:paraId="3FCBF4AE" w14:textId="0825526B" w:rsidR="00100641" w:rsidRPr="00100641" w:rsidRDefault="00100641"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 </w:t>
      </w:r>
      <w:r w:rsidRPr="00100641">
        <w:rPr>
          <w:rFonts w:ascii="Arial" w:hAnsi="Arial" w:cs="Arial"/>
          <w:color w:val="7B7B7B" w:themeColor="accent3" w:themeShade="BF"/>
          <w:sz w:val="22"/>
          <w:szCs w:val="22"/>
          <w:lang w:val="en-GB"/>
        </w:rPr>
        <w:t>potentially reduces what creditors may be able to recover in an Insolvency administration.</w:t>
      </w:r>
    </w:p>
    <w:p w14:paraId="41D71FBE" w14:textId="77777777" w:rsidR="00100641" w:rsidRDefault="00100641" w:rsidP="00EC660F">
      <w:pPr>
        <w:jc w:val="both"/>
        <w:rPr>
          <w:rFonts w:ascii="Arial" w:hAnsi="Arial" w:cs="Arial"/>
          <w:color w:val="7B7B7B" w:themeColor="accent3" w:themeShade="BF"/>
          <w:sz w:val="22"/>
          <w:szCs w:val="22"/>
          <w:lang w:val="en-GB"/>
        </w:rPr>
      </w:pPr>
    </w:p>
    <w:p w14:paraId="06D4DE60" w14:textId="77777777" w:rsidR="00100641" w:rsidRDefault="00100641" w:rsidP="00EC660F">
      <w:pPr>
        <w:jc w:val="both"/>
        <w:rPr>
          <w:rFonts w:ascii="Arial" w:hAnsi="Arial" w:cs="Arial"/>
          <w:color w:val="7B7B7B" w:themeColor="accent3" w:themeShade="BF"/>
          <w:sz w:val="22"/>
          <w:szCs w:val="22"/>
          <w:lang w:val="en-GB"/>
        </w:rPr>
      </w:pPr>
    </w:p>
    <w:p w14:paraId="51C334C5" w14:textId="5794E9A9" w:rsidR="00E460E7" w:rsidRPr="00640223" w:rsidRDefault="00100641"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But f</w:t>
      </w:r>
      <w:r w:rsidR="00060A12">
        <w:rPr>
          <w:rFonts w:ascii="Arial" w:hAnsi="Arial" w:cs="Arial"/>
          <w:color w:val="7B7B7B" w:themeColor="accent3" w:themeShade="BF"/>
          <w:sz w:val="22"/>
          <w:szCs w:val="22"/>
          <w:lang w:val="en-GB"/>
        </w:rPr>
        <w:t xml:space="preserve">rom </w:t>
      </w:r>
      <w:r w:rsidR="00E460E7">
        <w:rPr>
          <w:rFonts w:ascii="Arial" w:hAnsi="Arial" w:cs="Arial"/>
          <w:color w:val="7B7B7B" w:themeColor="accent3" w:themeShade="BF"/>
          <w:sz w:val="22"/>
          <w:szCs w:val="22"/>
          <w:lang w:val="en-GB"/>
        </w:rPr>
        <w:t>1</w:t>
      </w:r>
      <w:r w:rsidR="00E460E7" w:rsidRPr="00640223">
        <w:rPr>
          <w:rFonts w:ascii="Arial" w:hAnsi="Arial" w:cs="Arial"/>
          <w:color w:val="7B7B7B" w:themeColor="accent3" w:themeShade="BF"/>
          <w:sz w:val="22"/>
          <w:szCs w:val="22"/>
          <w:lang w:val="en-GB"/>
        </w:rPr>
        <w:t>st</w:t>
      </w:r>
      <w:r w:rsidR="00E460E7">
        <w:rPr>
          <w:rFonts w:ascii="Arial" w:hAnsi="Arial" w:cs="Arial"/>
          <w:color w:val="7B7B7B" w:themeColor="accent3" w:themeShade="BF"/>
          <w:sz w:val="22"/>
          <w:szCs w:val="22"/>
          <w:lang w:val="en-GB"/>
        </w:rPr>
        <w:t xml:space="preserve"> July 2018 onwards, </w:t>
      </w:r>
      <w:r w:rsidR="00E460E7" w:rsidRPr="00640223">
        <w:rPr>
          <w:rFonts w:ascii="Arial" w:hAnsi="Arial" w:cs="Arial"/>
          <w:color w:val="7B7B7B" w:themeColor="accent3" w:themeShade="BF"/>
          <w:sz w:val="22"/>
          <w:szCs w:val="22"/>
          <w:lang w:val="en-GB"/>
        </w:rPr>
        <w:t>Changes have been made to the Corporations Act 2001 which allows for the enforcement of rights under an ipso facto clause under the following circumstances:</w:t>
      </w:r>
    </w:p>
    <w:p w14:paraId="2176EC46" w14:textId="77777777" w:rsidR="00100641" w:rsidRDefault="00100641" w:rsidP="00EC660F">
      <w:pPr>
        <w:jc w:val="both"/>
        <w:rPr>
          <w:rFonts w:ascii="Arial" w:hAnsi="Arial" w:cs="Arial"/>
          <w:color w:val="7B7B7B" w:themeColor="accent3" w:themeShade="BF"/>
          <w:sz w:val="22"/>
          <w:szCs w:val="22"/>
          <w:lang w:val="en-GB"/>
        </w:rPr>
      </w:pPr>
    </w:p>
    <w:p w14:paraId="48CC5A2F" w14:textId="2F63C485" w:rsidR="00E460E7" w:rsidRDefault="00640223"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A</w:t>
      </w:r>
      <w:r w:rsidR="00E460E7" w:rsidRPr="00E460E7">
        <w:rPr>
          <w:rFonts w:ascii="Arial" w:hAnsi="Arial" w:cs="Arial"/>
          <w:color w:val="7B7B7B" w:themeColor="accent3" w:themeShade="BF"/>
          <w:sz w:val="22"/>
          <w:szCs w:val="22"/>
          <w:lang w:val="en-GB"/>
        </w:rPr>
        <w:t xml:space="preserve"> company enters into administration</w:t>
      </w:r>
    </w:p>
    <w:p w14:paraId="1E487F88" w14:textId="5E51394E" w:rsidR="00640223" w:rsidRDefault="00640223" w:rsidP="00EC660F">
      <w:pPr>
        <w:jc w:val="both"/>
        <w:rPr>
          <w:rFonts w:ascii="Arial" w:hAnsi="Arial" w:cs="Arial"/>
          <w:color w:val="7B7B7B" w:themeColor="accent3" w:themeShade="BF"/>
          <w:sz w:val="22"/>
          <w:szCs w:val="22"/>
          <w:lang w:val="en-GB"/>
        </w:rPr>
      </w:pPr>
    </w:p>
    <w:p w14:paraId="62AC9723" w14:textId="6075560B" w:rsidR="00E460E7" w:rsidRDefault="00640223"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A</w:t>
      </w:r>
      <w:r w:rsidR="00E460E7" w:rsidRPr="00E460E7">
        <w:rPr>
          <w:rFonts w:ascii="Arial" w:hAnsi="Arial" w:cs="Arial"/>
          <w:color w:val="7B7B7B" w:themeColor="accent3" w:themeShade="BF"/>
          <w:sz w:val="22"/>
          <w:szCs w:val="22"/>
          <w:lang w:val="en-GB"/>
        </w:rPr>
        <w:t xml:space="preserve"> company has a managing controller appointed over all or substantially all of the company's property or</w:t>
      </w:r>
    </w:p>
    <w:p w14:paraId="122F004B" w14:textId="44C920BF" w:rsidR="00E460E7" w:rsidRDefault="00640223"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T</w:t>
      </w:r>
      <w:r w:rsidR="00E460E7" w:rsidRPr="00E460E7">
        <w:rPr>
          <w:rFonts w:ascii="Arial" w:hAnsi="Arial" w:cs="Arial"/>
          <w:color w:val="7B7B7B" w:themeColor="accent3" w:themeShade="BF"/>
          <w:sz w:val="22"/>
          <w:szCs w:val="22"/>
          <w:lang w:val="en-GB"/>
        </w:rPr>
        <w:t>he company is undertaking a compromise or arrangement to avoid being wound up</w:t>
      </w:r>
    </w:p>
    <w:p w14:paraId="72FA2523" w14:textId="77777777" w:rsidR="00640223" w:rsidRPr="00E460E7" w:rsidRDefault="00640223" w:rsidP="00EC660F">
      <w:pPr>
        <w:jc w:val="both"/>
        <w:rPr>
          <w:rFonts w:ascii="Arial" w:hAnsi="Arial" w:cs="Arial"/>
          <w:color w:val="7B7B7B" w:themeColor="accent3" w:themeShade="BF"/>
          <w:sz w:val="22"/>
          <w:szCs w:val="22"/>
          <w:lang w:val="en-GB"/>
        </w:rPr>
      </w:pPr>
    </w:p>
    <w:p w14:paraId="7F80699E" w14:textId="6C44FD64" w:rsidR="00C72848" w:rsidRDefault="00640223"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said changes will </w:t>
      </w:r>
      <w:r w:rsidR="00E460E7" w:rsidRPr="00640223">
        <w:rPr>
          <w:rFonts w:ascii="Arial" w:hAnsi="Arial" w:cs="Arial"/>
          <w:color w:val="7B7B7B" w:themeColor="accent3" w:themeShade="BF"/>
          <w:sz w:val="22"/>
          <w:szCs w:val="22"/>
          <w:lang w:val="en-GB"/>
        </w:rPr>
        <w:t>apply to all new contracts, agreements and arrangements between parties entered into after 1</w:t>
      </w:r>
      <w:r w:rsidRPr="00640223">
        <w:rPr>
          <w:rFonts w:ascii="Arial" w:hAnsi="Arial" w:cs="Arial"/>
          <w:color w:val="7B7B7B" w:themeColor="accent3" w:themeShade="BF"/>
          <w:sz w:val="22"/>
          <w:szCs w:val="22"/>
          <w:lang w:val="en-GB"/>
        </w:rPr>
        <w:t xml:space="preserve">st of </w:t>
      </w:r>
      <w:r w:rsidR="00E460E7" w:rsidRPr="00640223">
        <w:rPr>
          <w:rFonts w:ascii="Arial" w:hAnsi="Arial" w:cs="Arial"/>
          <w:color w:val="7B7B7B" w:themeColor="accent3" w:themeShade="BF"/>
          <w:sz w:val="22"/>
          <w:szCs w:val="22"/>
          <w:lang w:val="en-GB"/>
        </w:rPr>
        <w:t>July 2018</w:t>
      </w:r>
      <w:r>
        <w:rPr>
          <w:rFonts w:ascii="Arial" w:hAnsi="Arial" w:cs="Arial"/>
          <w:color w:val="7B7B7B" w:themeColor="accent3" w:themeShade="BF"/>
          <w:sz w:val="22"/>
          <w:szCs w:val="22"/>
          <w:lang w:val="en-GB"/>
        </w:rPr>
        <w:t>.</w:t>
      </w:r>
    </w:p>
    <w:p w14:paraId="5F15761C" w14:textId="5561022D" w:rsidR="00640223" w:rsidRDefault="00640223" w:rsidP="00EC660F">
      <w:pPr>
        <w:jc w:val="both"/>
        <w:rPr>
          <w:rFonts w:ascii="Arial" w:hAnsi="Arial" w:cs="Arial"/>
          <w:color w:val="7B7B7B" w:themeColor="accent3" w:themeShade="BF"/>
          <w:sz w:val="22"/>
          <w:szCs w:val="22"/>
          <w:lang w:val="en-GB"/>
        </w:rPr>
      </w:pPr>
    </w:p>
    <w:p w14:paraId="059D4D05" w14:textId="6B2CEB8D" w:rsidR="00640223" w:rsidRDefault="00640223" w:rsidP="00EC66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 a</w:t>
      </w:r>
      <w:r w:rsidRPr="00640223">
        <w:rPr>
          <w:rFonts w:ascii="Arial" w:hAnsi="Arial" w:cs="Arial"/>
          <w:color w:val="7B7B7B" w:themeColor="accent3" w:themeShade="BF"/>
          <w:sz w:val="22"/>
          <w:szCs w:val="22"/>
          <w:lang w:val="en-GB"/>
        </w:rPr>
        <w:t xml:space="preserve">n ipso facto clause will be put on hold in the </w:t>
      </w:r>
      <w:r>
        <w:rPr>
          <w:rFonts w:ascii="Arial" w:hAnsi="Arial" w:cs="Arial"/>
          <w:color w:val="7B7B7B" w:themeColor="accent3" w:themeShade="BF"/>
          <w:sz w:val="22"/>
          <w:szCs w:val="22"/>
          <w:lang w:val="en-GB"/>
        </w:rPr>
        <w:t xml:space="preserve">above said </w:t>
      </w:r>
      <w:r w:rsidRPr="00640223">
        <w:rPr>
          <w:rFonts w:ascii="Arial" w:hAnsi="Arial" w:cs="Arial"/>
          <w:color w:val="7B7B7B" w:themeColor="accent3" w:themeShade="BF"/>
          <w:sz w:val="22"/>
          <w:szCs w:val="22"/>
          <w:lang w:val="en-GB"/>
        </w:rPr>
        <w:t xml:space="preserve">three circumstances. The stay will not affect most of the other rights being enforced, such as where party fails to meet a payment obligation, however if the ipso facto clause effectively goes against the reforms, then the stay may be extended to these </w:t>
      </w:r>
      <w:r w:rsidR="00BB35D8" w:rsidRPr="00640223">
        <w:rPr>
          <w:rFonts w:ascii="Arial" w:hAnsi="Arial" w:cs="Arial"/>
          <w:color w:val="7B7B7B" w:themeColor="accent3" w:themeShade="BF"/>
          <w:sz w:val="22"/>
          <w:szCs w:val="22"/>
          <w:lang w:val="en-GB"/>
        </w:rPr>
        <w:t>rights.</w:t>
      </w:r>
      <w:r w:rsidR="00BB35D8">
        <w:rPr>
          <w:rFonts w:ascii="Arial" w:hAnsi="Arial" w:cs="Arial"/>
          <w:color w:val="7B7B7B" w:themeColor="accent3" w:themeShade="BF"/>
          <w:sz w:val="22"/>
          <w:szCs w:val="22"/>
          <w:lang w:val="en-GB"/>
        </w:rPr>
        <w:t>*</w:t>
      </w:r>
    </w:p>
    <w:p w14:paraId="4704BCBB" w14:textId="77777777" w:rsidR="007D09DF" w:rsidRPr="00EC660F" w:rsidRDefault="007D09DF" w:rsidP="00EC660F">
      <w:pPr>
        <w:jc w:val="both"/>
        <w:rPr>
          <w:rFonts w:ascii="Arial" w:hAnsi="Arial" w:cs="Arial"/>
          <w:color w:val="7B7B7B" w:themeColor="accent3" w:themeShade="BF"/>
          <w:sz w:val="22"/>
          <w:szCs w:val="22"/>
          <w:lang w:val="en-GB"/>
        </w:rPr>
      </w:pPr>
    </w:p>
    <w:p w14:paraId="7C60BC1E" w14:textId="2DB9E921" w:rsidR="00C550C8" w:rsidRPr="00EC660F" w:rsidRDefault="00C550C8" w:rsidP="002A37BB">
      <w:pPr>
        <w:jc w:val="both"/>
        <w:rPr>
          <w:rFonts w:ascii="Arial" w:hAnsi="Arial" w:cs="Arial"/>
          <w:color w:val="7B7B7B" w:themeColor="accent3" w:themeShade="BF"/>
          <w:sz w:val="22"/>
          <w:szCs w:val="22"/>
          <w:lang w:val="en-GB"/>
        </w:rPr>
      </w:pPr>
    </w:p>
    <w:p w14:paraId="50315DF2" w14:textId="44EA4A30" w:rsidR="00100641" w:rsidRPr="00EC660F" w:rsidRDefault="00100641" w:rsidP="00EC660F">
      <w:pPr>
        <w:jc w:val="both"/>
        <w:rPr>
          <w:rFonts w:ascii="Arial" w:hAnsi="Arial" w:cs="Arial"/>
          <w:color w:val="7B7B7B" w:themeColor="accent3" w:themeShade="BF"/>
          <w:sz w:val="22"/>
          <w:szCs w:val="22"/>
          <w:lang w:val="en-GB"/>
        </w:rPr>
      </w:pPr>
      <w:r w:rsidRPr="00EC660F">
        <w:rPr>
          <w:rFonts w:ascii="Arial" w:hAnsi="Arial" w:cs="Arial"/>
          <w:color w:val="7B7B7B" w:themeColor="accent3" w:themeShade="BF"/>
          <w:sz w:val="22"/>
          <w:szCs w:val="22"/>
          <w:lang w:val="en-GB"/>
        </w:rPr>
        <w:t>*</w:t>
      </w:r>
      <w:r w:rsidRPr="00EC660F">
        <w:rPr>
          <w:rFonts w:ascii="Arial" w:hAnsi="Arial" w:cs="Arial"/>
          <w:i/>
          <w:iCs/>
          <w:color w:val="7B7B7B" w:themeColor="accent3" w:themeShade="BF"/>
          <w:sz w:val="22"/>
          <w:szCs w:val="22"/>
          <w:lang w:val="en-GB"/>
        </w:rPr>
        <w:t>https://www.mondaq.com/australia/contracts-and-commercial-law/813978/changes-to-enforcement-of-ipso-facto-clauses-in-contracts</w:t>
      </w:r>
    </w:p>
    <w:p w14:paraId="11CE6AE2" w14:textId="77777777" w:rsidR="00100641" w:rsidRDefault="00100641" w:rsidP="002A37BB">
      <w:pPr>
        <w:jc w:val="both"/>
        <w:rPr>
          <w:rFonts w:ascii="Arial" w:hAnsi="Arial" w:cs="Arial"/>
          <w:bCs/>
          <w:sz w:val="22"/>
          <w:szCs w:val="22"/>
          <w:lang w:val="en-GB"/>
        </w:rPr>
      </w:pPr>
    </w:p>
    <w:p w14:paraId="0298B838" w14:textId="35557171" w:rsidR="00FA18CF" w:rsidRDefault="00FA18CF" w:rsidP="002A37BB">
      <w:pPr>
        <w:jc w:val="both"/>
        <w:rPr>
          <w:rFonts w:ascii="Arial" w:hAnsi="Arial" w:cs="Arial"/>
          <w:bCs/>
          <w:sz w:val="22"/>
          <w:szCs w:val="22"/>
          <w:lang w:val="en-GB"/>
        </w:rPr>
      </w:pPr>
    </w:p>
    <w:p w14:paraId="29EDC136" w14:textId="211A0132" w:rsidR="00EC660F" w:rsidRDefault="00EC660F" w:rsidP="002A37BB">
      <w:pPr>
        <w:jc w:val="both"/>
        <w:rPr>
          <w:rFonts w:ascii="Arial" w:hAnsi="Arial" w:cs="Arial"/>
          <w:bCs/>
          <w:sz w:val="22"/>
          <w:szCs w:val="22"/>
          <w:lang w:val="en-GB"/>
        </w:rPr>
      </w:pPr>
    </w:p>
    <w:p w14:paraId="7DACA710" w14:textId="77777777" w:rsidR="00EC660F" w:rsidRPr="002A37BB" w:rsidRDefault="00EC660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4662F58A" w14:textId="08469B52" w:rsidR="002476AF" w:rsidRDefault="00FA18CF" w:rsidP="002476AF">
      <w:pPr>
        <w:jc w:val="both"/>
        <w:rPr>
          <w:rFonts w:ascii="Arial" w:hAnsi="Arial" w:cs="Arial"/>
          <w:sz w:val="22"/>
          <w:szCs w:val="22"/>
          <w:lang w:val="en-GB"/>
        </w:rPr>
      </w:pPr>
      <w:r>
        <w:rPr>
          <w:rFonts w:ascii="Arial" w:hAnsi="Arial" w:cs="Arial"/>
          <w:sz w:val="22"/>
          <w:szCs w:val="22"/>
          <w:lang w:val="en-GB"/>
        </w:rPr>
        <w:t>“</w:t>
      </w:r>
      <w:r w:rsidR="002476AF">
        <w:rPr>
          <w:rFonts w:ascii="Arial" w:hAnsi="Arial" w:cs="Arial"/>
          <w:sz w:val="22"/>
          <w:szCs w:val="22"/>
          <w:lang w:val="en-GB"/>
        </w:rPr>
        <w:t>Creditors’ schemes of arrangement are costly and time-consuming and are an ineffective corporate rescue mechanism in Australia.</w:t>
      </w:r>
      <w:r>
        <w:rPr>
          <w:rFonts w:ascii="Arial" w:hAnsi="Arial" w:cs="Arial"/>
          <w:sz w:val="22"/>
          <w:szCs w:val="22"/>
          <w:lang w:val="en-GB"/>
        </w:rPr>
        <w:t>”</w:t>
      </w:r>
    </w:p>
    <w:p w14:paraId="5D728BD1" w14:textId="77777777" w:rsidR="002476AF" w:rsidRDefault="002476AF" w:rsidP="002476AF">
      <w:pPr>
        <w:ind w:left="720" w:hanging="720"/>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14F700EE" w14:textId="77777777" w:rsidR="00F10882" w:rsidRDefault="00F10882" w:rsidP="002A37BB">
      <w:pPr>
        <w:jc w:val="both"/>
        <w:rPr>
          <w:rFonts w:ascii="Arial" w:hAnsi="Arial" w:cs="Arial"/>
          <w:color w:val="7B7B7B" w:themeColor="accent3" w:themeShade="BF"/>
          <w:sz w:val="22"/>
          <w:szCs w:val="22"/>
          <w:lang w:val="en-GB"/>
        </w:rPr>
      </w:pPr>
    </w:p>
    <w:p w14:paraId="7AE9ED12" w14:textId="658E7A6C" w:rsidR="00F10882" w:rsidRDefault="00F1088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Let us first understand what is C</w:t>
      </w:r>
      <w:r w:rsidRPr="00295BEF">
        <w:rPr>
          <w:rFonts w:ascii="Arial" w:hAnsi="Arial" w:cs="Arial"/>
          <w:color w:val="7B7B7B" w:themeColor="accent3" w:themeShade="BF"/>
          <w:sz w:val="22"/>
          <w:szCs w:val="22"/>
          <w:lang w:val="en-GB"/>
        </w:rPr>
        <w:t>reditors' scheme of arrangement</w:t>
      </w:r>
      <w:r w:rsidR="00FE060D">
        <w:rPr>
          <w:rFonts w:ascii="Arial" w:hAnsi="Arial" w:cs="Arial"/>
          <w:color w:val="7B7B7B" w:themeColor="accent3" w:themeShade="BF"/>
          <w:sz w:val="22"/>
          <w:szCs w:val="22"/>
          <w:lang w:val="en-GB"/>
        </w:rPr>
        <w:t xml:space="preserve"> before looking at its advantages or disadvantages. </w:t>
      </w:r>
    </w:p>
    <w:p w14:paraId="2819F1B0" w14:textId="77777777" w:rsidR="00F10882" w:rsidRDefault="00F10882" w:rsidP="002A37BB">
      <w:pPr>
        <w:jc w:val="both"/>
        <w:rPr>
          <w:rFonts w:ascii="Arial" w:hAnsi="Arial" w:cs="Arial"/>
          <w:color w:val="7B7B7B" w:themeColor="accent3" w:themeShade="BF"/>
          <w:sz w:val="22"/>
          <w:szCs w:val="22"/>
          <w:lang w:val="en-GB"/>
        </w:rPr>
      </w:pPr>
    </w:p>
    <w:p w14:paraId="32FB582B" w14:textId="62EB60B5" w:rsidR="00DF75F8" w:rsidRPr="00E441F2" w:rsidRDefault="00295BE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295BEF">
        <w:rPr>
          <w:rFonts w:ascii="Arial" w:hAnsi="Arial" w:cs="Arial"/>
          <w:color w:val="7B7B7B" w:themeColor="accent3" w:themeShade="BF"/>
          <w:sz w:val="22"/>
          <w:szCs w:val="22"/>
          <w:lang w:val="en-GB"/>
        </w:rPr>
        <w:t xml:space="preserve"> </w:t>
      </w:r>
      <w:r w:rsidR="00F10882">
        <w:rPr>
          <w:rFonts w:ascii="Arial" w:hAnsi="Arial" w:cs="Arial"/>
          <w:color w:val="7B7B7B" w:themeColor="accent3" w:themeShade="BF"/>
          <w:sz w:val="22"/>
          <w:szCs w:val="22"/>
          <w:lang w:val="en-GB"/>
        </w:rPr>
        <w:t>C</w:t>
      </w:r>
      <w:r w:rsidRPr="00295BEF">
        <w:rPr>
          <w:rFonts w:ascii="Arial" w:hAnsi="Arial" w:cs="Arial"/>
          <w:color w:val="7B7B7B" w:themeColor="accent3" w:themeShade="BF"/>
          <w:sz w:val="22"/>
          <w:szCs w:val="22"/>
          <w:lang w:val="en-GB"/>
        </w:rPr>
        <w:t>reditors' scheme of arrangement is a formal debt restructuring mechanism which involves a compromise or arrangement to vary the terms of debts or c</w:t>
      </w:r>
      <w:r w:rsidRPr="00E441F2">
        <w:rPr>
          <w:rFonts w:ascii="Arial" w:hAnsi="Arial" w:cs="Arial"/>
          <w:color w:val="7B7B7B" w:themeColor="accent3" w:themeShade="BF"/>
          <w:sz w:val="22"/>
          <w:szCs w:val="22"/>
          <w:lang w:val="en-GB"/>
        </w:rPr>
        <w:t>laims between the company and a creditor or class of creditors (including secured creditors)</w:t>
      </w:r>
      <w:r w:rsidR="00E441F2" w:rsidRPr="00E441F2">
        <w:rPr>
          <w:rFonts w:ascii="Arial" w:hAnsi="Arial" w:cs="Arial"/>
          <w:color w:val="7B7B7B" w:themeColor="accent3" w:themeShade="BF"/>
          <w:sz w:val="22"/>
          <w:szCs w:val="22"/>
          <w:lang w:val="en-GB"/>
        </w:rPr>
        <w:t>.</w:t>
      </w:r>
    </w:p>
    <w:p w14:paraId="1CEC3270" w14:textId="2C57AD95" w:rsidR="00E441F2" w:rsidRPr="00E441F2" w:rsidRDefault="00E441F2" w:rsidP="002A37BB">
      <w:pPr>
        <w:jc w:val="both"/>
        <w:rPr>
          <w:rFonts w:ascii="Arial" w:hAnsi="Arial" w:cs="Arial"/>
          <w:color w:val="7B7B7B" w:themeColor="accent3" w:themeShade="BF"/>
          <w:sz w:val="22"/>
          <w:szCs w:val="22"/>
          <w:lang w:val="en-GB"/>
        </w:rPr>
      </w:pPr>
    </w:p>
    <w:p w14:paraId="6728BDDF" w14:textId="010EB348" w:rsidR="00E441F2" w:rsidRDefault="00F10882" w:rsidP="00E441F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E441F2" w:rsidRPr="00E441F2">
        <w:rPr>
          <w:rFonts w:ascii="Arial" w:hAnsi="Arial" w:cs="Arial"/>
          <w:color w:val="7B7B7B" w:themeColor="accent3" w:themeShade="BF"/>
          <w:sz w:val="22"/>
          <w:szCs w:val="22"/>
          <w:lang w:val="en-GB"/>
        </w:rPr>
        <w:t xml:space="preserve"> Scheme can include a number of different proposals to reduce </w:t>
      </w:r>
      <w:r>
        <w:rPr>
          <w:rFonts w:ascii="Arial" w:hAnsi="Arial" w:cs="Arial"/>
          <w:color w:val="7B7B7B" w:themeColor="accent3" w:themeShade="BF"/>
          <w:sz w:val="22"/>
          <w:szCs w:val="22"/>
          <w:lang w:val="en-GB"/>
        </w:rPr>
        <w:t>the</w:t>
      </w:r>
      <w:r w:rsidR="00E441F2" w:rsidRPr="00E441F2">
        <w:rPr>
          <w:rFonts w:ascii="Arial" w:hAnsi="Arial" w:cs="Arial"/>
          <w:color w:val="7B7B7B" w:themeColor="accent3" w:themeShade="BF"/>
          <w:sz w:val="22"/>
          <w:szCs w:val="22"/>
          <w:lang w:val="en-GB"/>
        </w:rPr>
        <w:t xml:space="preserve"> companies’ debt obligations</w:t>
      </w:r>
      <w:r>
        <w:rPr>
          <w:rFonts w:ascii="Arial" w:hAnsi="Arial" w:cs="Arial"/>
          <w:color w:val="7B7B7B" w:themeColor="accent3" w:themeShade="BF"/>
          <w:sz w:val="22"/>
          <w:szCs w:val="22"/>
          <w:lang w:val="en-GB"/>
        </w:rPr>
        <w:t>,</w:t>
      </w:r>
      <w:r w:rsidR="00E441F2" w:rsidRPr="00E441F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w:t>
      </w:r>
      <w:r w:rsidR="00E441F2">
        <w:rPr>
          <w:rFonts w:ascii="Arial" w:hAnsi="Arial" w:cs="Arial"/>
          <w:color w:val="7B7B7B" w:themeColor="accent3" w:themeShade="BF"/>
          <w:sz w:val="22"/>
          <w:szCs w:val="22"/>
          <w:lang w:val="en-GB"/>
        </w:rPr>
        <w:t xml:space="preserve">uch as </w:t>
      </w:r>
      <w:r w:rsidR="00E441F2" w:rsidRPr="00E441F2">
        <w:rPr>
          <w:rFonts w:ascii="Arial" w:hAnsi="Arial" w:cs="Arial"/>
          <w:color w:val="7B7B7B" w:themeColor="accent3" w:themeShade="BF"/>
          <w:sz w:val="22"/>
          <w:szCs w:val="22"/>
          <w:lang w:val="en-GB"/>
        </w:rPr>
        <w:t>renegotiat</w:t>
      </w:r>
      <w:r>
        <w:rPr>
          <w:rFonts w:ascii="Arial" w:hAnsi="Arial" w:cs="Arial"/>
          <w:color w:val="7B7B7B" w:themeColor="accent3" w:themeShade="BF"/>
          <w:sz w:val="22"/>
          <w:szCs w:val="22"/>
          <w:lang w:val="en-GB"/>
        </w:rPr>
        <w:t>ion</w:t>
      </w:r>
      <w:r w:rsidR="00E441F2" w:rsidRPr="00E441F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of </w:t>
      </w:r>
      <w:r w:rsidR="00E441F2" w:rsidRPr="00E441F2">
        <w:rPr>
          <w:rFonts w:ascii="Arial" w:hAnsi="Arial" w:cs="Arial"/>
          <w:color w:val="7B7B7B" w:themeColor="accent3" w:themeShade="BF"/>
          <w:sz w:val="22"/>
          <w:szCs w:val="22"/>
          <w:lang w:val="en-GB"/>
        </w:rPr>
        <w:t>interest payments</w:t>
      </w:r>
      <w:r w:rsidR="00E441F2">
        <w:rPr>
          <w:rFonts w:ascii="Arial" w:hAnsi="Arial" w:cs="Arial"/>
          <w:color w:val="7B7B7B" w:themeColor="accent3" w:themeShade="BF"/>
          <w:sz w:val="22"/>
          <w:szCs w:val="22"/>
          <w:lang w:val="en-GB"/>
        </w:rPr>
        <w:t xml:space="preserve">, </w:t>
      </w:r>
      <w:r w:rsidR="00E441F2" w:rsidRPr="00E441F2">
        <w:rPr>
          <w:rFonts w:ascii="Arial" w:hAnsi="Arial" w:cs="Arial"/>
          <w:color w:val="7B7B7B" w:themeColor="accent3" w:themeShade="BF"/>
          <w:sz w:val="22"/>
          <w:szCs w:val="22"/>
          <w:lang w:val="en-GB"/>
        </w:rPr>
        <w:t xml:space="preserve">increase the period of time </w:t>
      </w:r>
      <w:r>
        <w:rPr>
          <w:rFonts w:ascii="Arial" w:hAnsi="Arial" w:cs="Arial"/>
          <w:color w:val="7B7B7B" w:themeColor="accent3" w:themeShade="BF"/>
          <w:sz w:val="22"/>
          <w:szCs w:val="22"/>
          <w:lang w:val="en-GB"/>
        </w:rPr>
        <w:t>of repayment</w:t>
      </w:r>
      <w:r w:rsidR="00E441F2" w:rsidRPr="00E441F2">
        <w:rPr>
          <w:rFonts w:ascii="Arial" w:hAnsi="Arial" w:cs="Arial"/>
          <w:color w:val="7B7B7B" w:themeColor="accent3" w:themeShade="BF"/>
          <w:sz w:val="22"/>
          <w:szCs w:val="22"/>
          <w:lang w:val="en-GB"/>
        </w:rPr>
        <w:t> </w:t>
      </w:r>
      <w:r w:rsidR="00E441F2">
        <w:rPr>
          <w:rFonts w:ascii="Arial" w:hAnsi="Arial" w:cs="Arial"/>
          <w:color w:val="7B7B7B" w:themeColor="accent3" w:themeShade="BF"/>
          <w:sz w:val="22"/>
          <w:szCs w:val="22"/>
          <w:lang w:val="en-GB"/>
        </w:rPr>
        <w:t xml:space="preserve">or </w:t>
      </w:r>
      <w:r w:rsidR="00E441F2" w:rsidRPr="00E441F2">
        <w:rPr>
          <w:rFonts w:ascii="Arial" w:hAnsi="Arial" w:cs="Arial"/>
          <w:color w:val="7B7B7B" w:themeColor="accent3" w:themeShade="BF"/>
          <w:sz w:val="22"/>
          <w:szCs w:val="22"/>
          <w:lang w:val="en-GB"/>
        </w:rPr>
        <w:t>propos</w:t>
      </w:r>
      <w:r>
        <w:rPr>
          <w:rFonts w:ascii="Arial" w:hAnsi="Arial" w:cs="Arial"/>
          <w:color w:val="7B7B7B" w:themeColor="accent3" w:themeShade="BF"/>
          <w:sz w:val="22"/>
          <w:szCs w:val="22"/>
          <w:lang w:val="en-GB"/>
        </w:rPr>
        <w:t xml:space="preserve">al of </w:t>
      </w:r>
      <w:r w:rsidR="00E441F2" w:rsidRPr="00E441F2">
        <w:rPr>
          <w:rFonts w:ascii="Arial" w:hAnsi="Arial" w:cs="Arial"/>
          <w:color w:val="7B7B7B" w:themeColor="accent3" w:themeShade="BF"/>
          <w:sz w:val="22"/>
          <w:szCs w:val="22"/>
          <w:lang w:val="en-GB"/>
        </w:rPr>
        <w:t xml:space="preserve">swapping debt </w:t>
      </w:r>
      <w:r>
        <w:rPr>
          <w:rFonts w:ascii="Arial" w:hAnsi="Arial" w:cs="Arial"/>
          <w:color w:val="7B7B7B" w:themeColor="accent3" w:themeShade="BF"/>
          <w:sz w:val="22"/>
          <w:szCs w:val="22"/>
          <w:lang w:val="en-GB"/>
        </w:rPr>
        <w:t>against</w:t>
      </w:r>
      <w:r w:rsidR="00E441F2" w:rsidRPr="00E441F2">
        <w:rPr>
          <w:rFonts w:ascii="Arial" w:hAnsi="Arial" w:cs="Arial"/>
          <w:color w:val="7B7B7B" w:themeColor="accent3" w:themeShade="BF"/>
          <w:sz w:val="22"/>
          <w:szCs w:val="22"/>
          <w:lang w:val="en-GB"/>
        </w:rPr>
        <w:t xml:space="preserve"> equity</w:t>
      </w:r>
      <w:r w:rsidR="00E441F2">
        <w:rPr>
          <w:rFonts w:ascii="Arial" w:hAnsi="Arial" w:cs="Arial"/>
          <w:color w:val="7B7B7B" w:themeColor="accent3" w:themeShade="BF"/>
          <w:sz w:val="22"/>
          <w:szCs w:val="22"/>
          <w:lang w:val="en-GB"/>
        </w:rPr>
        <w:t>.</w:t>
      </w:r>
    </w:p>
    <w:p w14:paraId="0499C685" w14:textId="1A619185" w:rsidR="00E441F2" w:rsidRDefault="00E441F2" w:rsidP="00E441F2">
      <w:pPr>
        <w:jc w:val="both"/>
        <w:rPr>
          <w:rFonts w:ascii="Arial" w:hAnsi="Arial" w:cs="Arial"/>
          <w:color w:val="7B7B7B" w:themeColor="accent3" w:themeShade="BF"/>
          <w:sz w:val="22"/>
          <w:szCs w:val="22"/>
          <w:lang w:val="en-GB"/>
        </w:rPr>
      </w:pPr>
    </w:p>
    <w:p w14:paraId="2C184D72" w14:textId="4C60F29F" w:rsidR="00E441F2" w:rsidRPr="00E441F2" w:rsidRDefault="00F10882" w:rsidP="00E441F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w:t>
      </w:r>
      <w:r w:rsidR="00E441F2" w:rsidRPr="00E441F2">
        <w:rPr>
          <w:rFonts w:ascii="Arial" w:hAnsi="Arial" w:cs="Arial"/>
          <w:color w:val="7B7B7B" w:themeColor="accent3" w:themeShade="BF"/>
          <w:sz w:val="22"/>
          <w:szCs w:val="22"/>
          <w:lang w:val="en-GB"/>
        </w:rPr>
        <w:t xml:space="preserve"> ultimately allows </w:t>
      </w:r>
      <w:r>
        <w:rPr>
          <w:rFonts w:ascii="Arial" w:hAnsi="Arial" w:cs="Arial"/>
          <w:color w:val="7B7B7B" w:themeColor="accent3" w:themeShade="BF"/>
          <w:sz w:val="22"/>
          <w:szCs w:val="22"/>
          <w:lang w:val="en-GB"/>
        </w:rPr>
        <w:t>the</w:t>
      </w:r>
      <w:r w:rsidR="00E441F2" w:rsidRPr="00E441F2">
        <w:rPr>
          <w:rFonts w:ascii="Arial" w:hAnsi="Arial" w:cs="Arial"/>
          <w:color w:val="7B7B7B" w:themeColor="accent3" w:themeShade="BF"/>
          <w:sz w:val="22"/>
          <w:szCs w:val="22"/>
          <w:lang w:val="en-GB"/>
        </w:rPr>
        <w:t xml:space="preserve"> company to continue to trade. </w:t>
      </w:r>
      <w:r>
        <w:rPr>
          <w:rFonts w:ascii="Arial" w:hAnsi="Arial" w:cs="Arial"/>
          <w:color w:val="7B7B7B" w:themeColor="accent3" w:themeShade="BF"/>
          <w:sz w:val="22"/>
          <w:szCs w:val="22"/>
          <w:lang w:val="en-GB"/>
        </w:rPr>
        <w:t>The</w:t>
      </w:r>
      <w:r w:rsidR="00E441F2" w:rsidRPr="00E441F2">
        <w:rPr>
          <w:rFonts w:ascii="Arial" w:hAnsi="Arial" w:cs="Arial"/>
          <w:color w:val="7B7B7B" w:themeColor="accent3" w:themeShade="BF"/>
          <w:sz w:val="22"/>
          <w:szCs w:val="22"/>
          <w:lang w:val="en-GB"/>
        </w:rPr>
        <w:t xml:space="preserve"> Scheme is proposed to creditors on the basis that the creditors, or a class of creditors, will be in a better position if a Scheme is agreed than they would be in if </w:t>
      </w:r>
      <w:r>
        <w:rPr>
          <w:rFonts w:ascii="Arial" w:hAnsi="Arial" w:cs="Arial"/>
          <w:color w:val="7B7B7B" w:themeColor="accent3" w:themeShade="BF"/>
          <w:sz w:val="22"/>
          <w:szCs w:val="22"/>
          <w:lang w:val="en-GB"/>
        </w:rPr>
        <w:t>the</w:t>
      </w:r>
      <w:r w:rsidR="00E441F2" w:rsidRPr="00E441F2">
        <w:rPr>
          <w:rFonts w:ascii="Arial" w:hAnsi="Arial" w:cs="Arial"/>
          <w:color w:val="7B7B7B" w:themeColor="accent3" w:themeShade="BF"/>
          <w:sz w:val="22"/>
          <w:szCs w:val="22"/>
          <w:lang w:val="en-GB"/>
        </w:rPr>
        <w:t xml:space="preserve"> company went into </w:t>
      </w:r>
      <w:hyperlink r:id="rId9" w:history="1">
        <w:r w:rsidR="00E441F2" w:rsidRPr="00E441F2">
          <w:rPr>
            <w:rFonts w:ascii="Arial" w:hAnsi="Arial" w:cs="Arial"/>
            <w:color w:val="7B7B7B" w:themeColor="accent3" w:themeShade="BF"/>
            <w:sz w:val="22"/>
            <w:szCs w:val="22"/>
            <w:lang w:val="en-GB"/>
          </w:rPr>
          <w:t>Voluntary Administration or Liquidation.</w:t>
        </w:r>
      </w:hyperlink>
      <w:r w:rsidR="00E441F2" w:rsidRPr="00E441F2">
        <w:rPr>
          <w:rFonts w:ascii="Arial" w:hAnsi="Arial" w:cs="Arial"/>
          <w:color w:val="7B7B7B" w:themeColor="accent3" w:themeShade="BF"/>
          <w:sz w:val="22"/>
          <w:szCs w:val="22"/>
          <w:lang w:val="en-GB"/>
        </w:rPr>
        <w:t> </w:t>
      </w:r>
    </w:p>
    <w:p w14:paraId="6B5663FF" w14:textId="3E48AE28" w:rsidR="00E441F2" w:rsidRDefault="00E441F2" w:rsidP="002A37BB">
      <w:pPr>
        <w:jc w:val="both"/>
        <w:rPr>
          <w:rFonts w:ascii="Arial" w:hAnsi="Arial" w:cs="Arial"/>
          <w:color w:val="7B7B7B" w:themeColor="accent3" w:themeShade="BF"/>
          <w:sz w:val="22"/>
          <w:szCs w:val="22"/>
          <w:lang w:val="en-GB"/>
        </w:rPr>
      </w:pPr>
    </w:p>
    <w:p w14:paraId="1AE519A8" w14:textId="6486CFB7" w:rsidR="004F0B65" w:rsidRDefault="00573B01" w:rsidP="00F1088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F10882">
        <w:rPr>
          <w:rFonts w:ascii="Arial" w:hAnsi="Arial" w:cs="Arial"/>
          <w:color w:val="7B7B7B" w:themeColor="accent3" w:themeShade="BF"/>
          <w:sz w:val="22"/>
          <w:szCs w:val="22"/>
          <w:lang w:val="en-GB"/>
        </w:rPr>
        <w:t xml:space="preserve">here are various </w:t>
      </w:r>
      <w:r>
        <w:rPr>
          <w:rFonts w:ascii="Arial" w:hAnsi="Arial" w:cs="Arial"/>
          <w:color w:val="7B7B7B" w:themeColor="accent3" w:themeShade="BF"/>
          <w:sz w:val="22"/>
          <w:szCs w:val="22"/>
          <w:lang w:val="en-GB"/>
        </w:rPr>
        <w:t xml:space="preserve">disadvantages or </w:t>
      </w:r>
      <w:r w:rsidR="00F10882">
        <w:rPr>
          <w:rFonts w:ascii="Arial" w:hAnsi="Arial" w:cs="Arial"/>
          <w:color w:val="7B7B7B" w:themeColor="accent3" w:themeShade="BF"/>
          <w:sz w:val="22"/>
          <w:szCs w:val="22"/>
          <w:lang w:val="en-GB"/>
        </w:rPr>
        <w:t xml:space="preserve">constraints and legal </w:t>
      </w:r>
      <w:r w:rsidR="00F10882" w:rsidRPr="00F10882">
        <w:rPr>
          <w:rFonts w:ascii="Arial" w:hAnsi="Arial" w:cs="Arial"/>
          <w:color w:val="7B7B7B" w:themeColor="accent3" w:themeShade="BF"/>
          <w:sz w:val="22"/>
          <w:szCs w:val="22"/>
          <w:lang w:val="en-GB"/>
        </w:rPr>
        <w:t>impediments</w:t>
      </w:r>
      <w:r w:rsidR="00F10882">
        <w:rPr>
          <w:rFonts w:ascii="Arial" w:hAnsi="Arial" w:cs="Arial"/>
          <w:color w:val="7B7B7B" w:themeColor="accent3" w:themeShade="BF"/>
          <w:sz w:val="22"/>
          <w:szCs w:val="22"/>
          <w:lang w:val="en-GB"/>
        </w:rPr>
        <w:t xml:space="preserve"> in C</w:t>
      </w:r>
      <w:r w:rsidR="00F10882" w:rsidRPr="00295BEF">
        <w:rPr>
          <w:rFonts w:ascii="Arial" w:hAnsi="Arial" w:cs="Arial"/>
          <w:color w:val="7B7B7B" w:themeColor="accent3" w:themeShade="BF"/>
          <w:sz w:val="22"/>
          <w:szCs w:val="22"/>
          <w:lang w:val="en-GB"/>
        </w:rPr>
        <w:t>reditors' scheme of arrangement</w:t>
      </w:r>
      <w:r w:rsidR="00F10882">
        <w:rPr>
          <w:rFonts w:ascii="Arial" w:hAnsi="Arial" w:cs="Arial"/>
          <w:color w:val="7B7B7B" w:themeColor="accent3" w:themeShade="BF"/>
          <w:sz w:val="22"/>
          <w:szCs w:val="22"/>
          <w:lang w:val="en-GB"/>
        </w:rPr>
        <w:t xml:space="preserve">, which </w:t>
      </w:r>
      <w:r w:rsidR="004F0B65">
        <w:rPr>
          <w:rFonts w:ascii="Arial" w:hAnsi="Arial" w:cs="Arial"/>
          <w:color w:val="7B7B7B" w:themeColor="accent3" w:themeShade="BF"/>
          <w:sz w:val="22"/>
          <w:szCs w:val="22"/>
          <w:lang w:val="en-GB"/>
        </w:rPr>
        <w:t>c</w:t>
      </w:r>
      <w:r w:rsidR="004F0B65" w:rsidRPr="004F0B65">
        <w:rPr>
          <w:rFonts w:ascii="Arial" w:hAnsi="Arial" w:cs="Arial"/>
          <w:color w:val="7B7B7B" w:themeColor="accent3" w:themeShade="BF"/>
          <w:sz w:val="22"/>
          <w:szCs w:val="22"/>
          <w:lang w:val="en-GB"/>
        </w:rPr>
        <w:t>ould undermine the utility of a scheme</w:t>
      </w:r>
      <w:r w:rsidR="004F0B65">
        <w:rPr>
          <w:rFonts w:ascii="Arial" w:hAnsi="Arial" w:cs="Arial"/>
          <w:color w:val="7B7B7B" w:themeColor="accent3" w:themeShade="BF"/>
          <w:sz w:val="22"/>
          <w:szCs w:val="22"/>
          <w:lang w:val="en-GB"/>
        </w:rPr>
        <w:t>, such as: -</w:t>
      </w:r>
    </w:p>
    <w:p w14:paraId="511FDB6C" w14:textId="4E31A70F" w:rsidR="004F0B65" w:rsidRDefault="004F0B65" w:rsidP="00F10882">
      <w:pPr>
        <w:jc w:val="both"/>
        <w:rPr>
          <w:rFonts w:ascii="Arial" w:hAnsi="Arial" w:cs="Arial"/>
          <w:color w:val="7B7B7B" w:themeColor="accent3" w:themeShade="BF"/>
          <w:sz w:val="22"/>
          <w:szCs w:val="22"/>
          <w:lang w:val="en-GB"/>
        </w:rPr>
      </w:pPr>
    </w:p>
    <w:p w14:paraId="61E2C8B5" w14:textId="09051D19" w:rsidR="004F0B65" w:rsidRDefault="004F0B65" w:rsidP="00F1088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Pr="004F0B65">
        <w:rPr>
          <w:rFonts w:ascii="Arial" w:hAnsi="Arial" w:cs="Arial"/>
          <w:color w:val="7B7B7B" w:themeColor="accent3" w:themeShade="BF"/>
          <w:sz w:val="22"/>
          <w:szCs w:val="22"/>
          <w:lang w:val="en-GB"/>
        </w:rPr>
        <w:t>No automatic stay of proceedings</w:t>
      </w:r>
      <w:r>
        <w:rPr>
          <w:rFonts w:ascii="Arial" w:hAnsi="Arial" w:cs="Arial"/>
          <w:color w:val="7B7B7B" w:themeColor="accent3" w:themeShade="BF"/>
          <w:sz w:val="22"/>
          <w:szCs w:val="22"/>
          <w:lang w:val="en-GB"/>
        </w:rPr>
        <w:t>: -</w:t>
      </w:r>
      <w:r w:rsidRPr="004F0B65">
        <w:rPr>
          <w:rFonts w:ascii="Arial" w:hAnsi="Arial" w:cs="Arial"/>
          <w:color w:val="7B7B7B" w:themeColor="accent3" w:themeShade="BF"/>
          <w:sz w:val="22"/>
          <w:szCs w:val="22"/>
          <w:lang w:val="en-GB"/>
        </w:rPr>
        <w:t xml:space="preserve"> There is no guarantee that the Court will exercise its discretion to stay proceedings against the </w:t>
      </w:r>
      <w:r>
        <w:rPr>
          <w:rFonts w:ascii="Arial" w:hAnsi="Arial" w:cs="Arial"/>
          <w:color w:val="7B7B7B" w:themeColor="accent3" w:themeShade="BF"/>
          <w:sz w:val="22"/>
          <w:szCs w:val="22"/>
          <w:lang w:val="en-GB"/>
        </w:rPr>
        <w:t>c</w:t>
      </w:r>
      <w:r w:rsidRPr="004F0B65">
        <w:rPr>
          <w:rFonts w:ascii="Arial" w:hAnsi="Arial" w:cs="Arial"/>
          <w:color w:val="7B7B7B" w:themeColor="accent3" w:themeShade="BF"/>
          <w:sz w:val="22"/>
          <w:szCs w:val="22"/>
          <w:lang w:val="en-GB"/>
        </w:rPr>
        <w:t>ompany after a scheme has been proposed</w:t>
      </w:r>
      <w:r>
        <w:rPr>
          <w:rFonts w:ascii="Arial" w:hAnsi="Arial" w:cs="Arial"/>
          <w:color w:val="7B7B7B" w:themeColor="accent3" w:themeShade="BF"/>
          <w:sz w:val="22"/>
          <w:szCs w:val="22"/>
          <w:lang w:val="en-GB"/>
        </w:rPr>
        <w:t>.</w:t>
      </w:r>
    </w:p>
    <w:p w14:paraId="2C8FB0D7" w14:textId="1F800099" w:rsidR="004F0B65" w:rsidRDefault="004F0B65" w:rsidP="00F10882">
      <w:pPr>
        <w:jc w:val="both"/>
        <w:rPr>
          <w:rFonts w:ascii="Arial" w:hAnsi="Arial" w:cs="Arial"/>
          <w:color w:val="7B7B7B" w:themeColor="accent3" w:themeShade="BF"/>
          <w:sz w:val="22"/>
          <w:szCs w:val="22"/>
          <w:lang w:val="en-GB"/>
        </w:rPr>
      </w:pPr>
    </w:p>
    <w:p w14:paraId="0CA3B4EB" w14:textId="4DDDB4B3" w:rsidR="004F0B65" w:rsidRDefault="004F0B65" w:rsidP="00F1088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Pr="004F0B65">
        <w:rPr>
          <w:rFonts w:ascii="Arial" w:hAnsi="Arial" w:cs="Arial"/>
          <w:color w:val="7B7B7B" w:themeColor="accent3" w:themeShade="BF"/>
          <w:sz w:val="22"/>
          <w:szCs w:val="22"/>
          <w:lang w:val="en-GB"/>
        </w:rPr>
        <w:t>Limitations of the ipso facto stay</w:t>
      </w:r>
      <w:r>
        <w:rPr>
          <w:rFonts w:ascii="Arial" w:hAnsi="Arial" w:cs="Arial"/>
          <w:color w:val="7B7B7B" w:themeColor="accent3" w:themeShade="BF"/>
          <w:sz w:val="22"/>
          <w:szCs w:val="22"/>
          <w:lang w:val="en-GB"/>
        </w:rPr>
        <w:t>: -</w:t>
      </w:r>
      <w:r w:rsidRPr="004F0B65">
        <w:rPr>
          <w:rFonts w:ascii="Arial" w:hAnsi="Arial" w:cs="Arial"/>
          <w:color w:val="7B7B7B" w:themeColor="accent3" w:themeShade="BF"/>
          <w:sz w:val="22"/>
          <w:szCs w:val="22"/>
          <w:lang w:val="en-GB"/>
        </w:rPr>
        <w:t> </w:t>
      </w:r>
      <w:r>
        <w:rPr>
          <w:rFonts w:ascii="Arial" w:hAnsi="Arial" w:cs="Arial"/>
          <w:color w:val="7B7B7B" w:themeColor="accent3" w:themeShade="BF"/>
          <w:sz w:val="22"/>
          <w:szCs w:val="22"/>
          <w:lang w:val="en-GB"/>
        </w:rPr>
        <w:t>It means there may be a situation where ipso facto clause may not apply and t</w:t>
      </w:r>
      <w:r w:rsidRPr="004F0B65">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c</w:t>
      </w:r>
      <w:r w:rsidRPr="004F0B65">
        <w:rPr>
          <w:rFonts w:ascii="Arial" w:hAnsi="Arial" w:cs="Arial"/>
          <w:color w:val="7B7B7B" w:themeColor="accent3" w:themeShade="BF"/>
          <w:sz w:val="22"/>
          <w:szCs w:val="22"/>
          <w:lang w:val="en-GB"/>
        </w:rPr>
        <w:t>ompany may still need to obtain the prior consent key stakeholders, before proposing a scheme</w:t>
      </w:r>
      <w:r>
        <w:rPr>
          <w:rFonts w:ascii="Arial" w:hAnsi="Arial" w:cs="Arial"/>
          <w:color w:val="7B7B7B" w:themeColor="accent3" w:themeShade="BF"/>
          <w:sz w:val="22"/>
          <w:szCs w:val="22"/>
          <w:lang w:val="en-GB"/>
        </w:rPr>
        <w:t>.</w:t>
      </w:r>
    </w:p>
    <w:p w14:paraId="4D6A0D58" w14:textId="788ECC65" w:rsidR="004F0B65" w:rsidRDefault="004F0B65" w:rsidP="00F10882">
      <w:pPr>
        <w:jc w:val="both"/>
        <w:rPr>
          <w:rFonts w:ascii="Arial" w:hAnsi="Arial" w:cs="Arial"/>
          <w:color w:val="7B7B7B" w:themeColor="accent3" w:themeShade="BF"/>
          <w:sz w:val="22"/>
          <w:szCs w:val="22"/>
          <w:lang w:val="en-GB"/>
        </w:rPr>
      </w:pPr>
    </w:p>
    <w:p w14:paraId="19444052" w14:textId="08A41E73" w:rsidR="004F0B65" w:rsidRPr="004117B6" w:rsidRDefault="004F0B65" w:rsidP="00F1088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Pr="004117B6">
        <w:rPr>
          <w:rFonts w:ascii="Arial" w:hAnsi="Arial" w:cs="Arial"/>
          <w:color w:val="7B7B7B" w:themeColor="accent3" w:themeShade="BF"/>
          <w:sz w:val="22"/>
          <w:szCs w:val="22"/>
          <w:lang w:val="en-GB"/>
        </w:rPr>
        <w:t>Uncertainty as to merit and appropriate settlement sum</w:t>
      </w:r>
      <w:r w:rsidR="004117B6">
        <w:rPr>
          <w:rFonts w:ascii="Arial" w:hAnsi="Arial" w:cs="Arial"/>
          <w:color w:val="7B7B7B" w:themeColor="accent3" w:themeShade="BF"/>
          <w:sz w:val="22"/>
          <w:szCs w:val="22"/>
          <w:lang w:val="en-GB"/>
        </w:rPr>
        <w:t>: -</w:t>
      </w:r>
      <w:r w:rsidRPr="004117B6">
        <w:rPr>
          <w:rFonts w:ascii="Arial" w:hAnsi="Arial" w:cs="Arial"/>
          <w:color w:val="7B7B7B" w:themeColor="accent3" w:themeShade="BF"/>
          <w:sz w:val="22"/>
          <w:szCs w:val="22"/>
          <w:lang w:val="en-GB"/>
        </w:rPr>
        <w:t> The lack of clarity as to the merits of any threatened or initiated action at such an early stage, may inhibit a compromise. Further, it may be difficult to determine the appropriate settlement sum that would be acceptable to the requisite majority of shareholder claimants</w:t>
      </w:r>
    </w:p>
    <w:p w14:paraId="3DBEE312" w14:textId="5F1A0699" w:rsidR="004F0B65" w:rsidRPr="004117B6" w:rsidRDefault="004F0B65" w:rsidP="00F10882">
      <w:pPr>
        <w:jc w:val="both"/>
        <w:rPr>
          <w:rFonts w:ascii="Arial" w:hAnsi="Arial" w:cs="Arial"/>
          <w:color w:val="7B7B7B" w:themeColor="accent3" w:themeShade="BF"/>
          <w:sz w:val="22"/>
          <w:szCs w:val="22"/>
          <w:lang w:val="en-GB"/>
        </w:rPr>
      </w:pPr>
    </w:p>
    <w:p w14:paraId="047C0C5A" w14:textId="48197081" w:rsidR="004F0B65" w:rsidRPr="004117B6" w:rsidRDefault="004F0B65" w:rsidP="00F10882">
      <w:pPr>
        <w:jc w:val="both"/>
        <w:rPr>
          <w:rFonts w:ascii="Arial" w:hAnsi="Arial" w:cs="Arial"/>
          <w:color w:val="7B7B7B" w:themeColor="accent3" w:themeShade="BF"/>
          <w:sz w:val="22"/>
          <w:szCs w:val="22"/>
          <w:lang w:val="en-GB"/>
        </w:rPr>
      </w:pPr>
      <w:r w:rsidRPr="004117B6">
        <w:rPr>
          <w:rFonts w:ascii="Arial" w:hAnsi="Arial" w:cs="Arial"/>
          <w:color w:val="7B7B7B" w:themeColor="accent3" w:themeShade="BF"/>
          <w:sz w:val="22"/>
          <w:szCs w:val="22"/>
          <w:lang w:val="en-GB"/>
        </w:rPr>
        <w:t>4. Time constraints and disclosure requirements</w:t>
      </w:r>
      <w:r w:rsidR="004117B6">
        <w:rPr>
          <w:rFonts w:ascii="Arial" w:hAnsi="Arial" w:cs="Arial"/>
          <w:color w:val="7B7B7B" w:themeColor="accent3" w:themeShade="BF"/>
          <w:sz w:val="22"/>
          <w:szCs w:val="22"/>
          <w:lang w:val="en-GB"/>
        </w:rPr>
        <w:t>: -</w:t>
      </w:r>
      <w:r w:rsidRPr="004117B6">
        <w:rPr>
          <w:rFonts w:ascii="Arial" w:hAnsi="Arial" w:cs="Arial"/>
          <w:color w:val="7B7B7B" w:themeColor="accent3" w:themeShade="BF"/>
          <w:sz w:val="22"/>
          <w:szCs w:val="22"/>
          <w:lang w:val="en-GB"/>
        </w:rPr>
        <w:t> </w:t>
      </w:r>
      <w:r w:rsidR="004117B6">
        <w:rPr>
          <w:rFonts w:ascii="Arial" w:hAnsi="Arial" w:cs="Arial"/>
          <w:color w:val="7B7B7B" w:themeColor="accent3" w:themeShade="BF"/>
          <w:sz w:val="22"/>
          <w:szCs w:val="22"/>
          <w:lang w:val="en-GB"/>
        </w:rPr>
        <w:t>Another constraint is time, t</w:t>
      </w:r>
      <w:r w:rsidRPr="004117B6">
        <w:rPr>
          <w:rFonts w:ascii="Arial" w:hAnsi="Arial" w:cs="Arial"/>
          <w:color w:val="7B7B7B" w:themeColor="accent3" w:themeShade="BF"/>
          <w:sz w:val="22"/>
          <w:szCs w:val="22"/>
          <w:lang w:val="en-GB"/>
        </w:rPr>
        <w:t xml:space="preserve">he Company </w:t>
      </w:r>
      <w:r w:rsidR="004117B6">
        <w:rPr>
          <w:rFonts w:ascii="Arial" w:hAnsi="Arial" w:cs="Arial"/>
          <w:color w:val="7B7B7B" w:themeColor="accent3" w:themeShade="BF"/>
          <w:sz w:val="22"/>
          <w:szCs w:val="22"/>
          <w:lang w:val="en-GB"/>
        </w:rPr>
        <w:t xml:space="preserve">is required </w:t>
      </w:r>
      <w:r w:rsidRPr="004117B6">
        <w:rPr>
          <w:rFonts w:ascii="Arial" w:hAnsi="Arial" w:cs="Arial"/>
          <w:color w:val="7B7B7B" w:themeColor="accent3" w:themeShade="BF"/>
          <w:sz w:val="22"/>
          <w:szCs w:val="22"/>
          <w:lang w:val="en-GB"/>
        </w:rPr>
        <w:t>to quickly put forward a scheme proposal, ideally before proceedings are commenced and/or before any litigation funder has committed resources and taken control. However, a substantial amount of information will need to be gathered and prepared. The process of preparing and verifying the explanatory statement, and the drafting of the scheme itself, take</w:t>
      </w:r>
      <w:r w:rsidR="004117B6">
        <w:rPr>
          <w:rFonts w:ascii="Arial" w:hAnsi="Arial" w:cs="Arial"/>
          <w:color w:val="7B7B7B" w:themeColor="accent3" w:themeShade="BF"/>
          <w:sz w:val="22"/>
          <w:szCs w:val="22"/>
          <w:lang w:val="en-GB"/>
        </w:rPr>
        <w:t>s</w:t>
      </w:r>
      <w:r w:rsidRPr="004117B6">
        <w:rPr>
          <w:rFonts w:ascii="Arial" w:hAnsi="Arial" w:cs="Arial"/>
          <w:color w:val="7B7B7B" w:themeColor="accent3" w:themeShade="BF"/>
          <w:sz w:val="22"/>
          <w:szCs w:val="22"/>
          <w:lang w:val="en-GB"/>
        </w:rPr>
        <w:t xml:space="preserve"> </w:t>
      </w:r>
      <w:r w:rsidR="004117B6">
        <w:rPr>
          <w:rFonts w:ascii="Arial" w:hAnsi="Arial" w:cs="Arial"/>
          <w:color w:val="7B7B7B" w:themeColor="accent3" w:themeShade="BF"/>
          <w:sz w:val="22"/>
          <w:szCs w:val="22"/>
          <w:lang w:val="en-GB"/>
        </w:rPr>
        <w:t xml:space="preserve">a lot of </w:t>
      </w:r>
      <w:r w:rsidRPr="004117B6">
        <w:rPr>
          <w:rFonts w:ascii="Arial" w:hAnsi="Arial" w:cs="Arial"/>
          <w:color w:val="7B7B7B" w:themeColor="accent3" w:themeShade="BF"/>
          <w:sz w:val="22"/>
          <w:szCs w:val="22"/>
          <w:lang w:val="en-GB"/>
        </w:rPr>
        <w:t xml:space="preserve">time. </w:t>
      </w:r>
    </w:p>
    <w:p w14:paraId="6FC5859B" w14:textId="07A37676" w:rsidR="004F0B65" w:rsidRPr="004117B6" w:rsidRDefault="004F0B65" w:rsidP="00F10882">
      <w:pPr>
        <w:jc w:val="both"/>
        <w:rPr>
          <w:rFonts w:ascii="Arial" w:hAnsi="Arial" w:cs="Arial"/>
          <w:color w:val="7B7B7B" w:themeColor="accent3" w:themeShade="BF"/>
          <w:sz w:val="22"/>
          <w:szCs w:val="22"/>
          <w:lang w:val="en-GB"/>
        </w:rPr>
      </w:pPr>
    </w:p>
    <w:p w14:paraId="250436C1" w14:textId="3DCD9DB4" w:rsidR="004F0B65" w:rsidRPr="004117B6" w:rsidRDefault="004117B6" w:rsidP="00F10882">
      <w:pPr>
        <w:jc w:val="both"/>
        <w:rPr>
          <w:rFonts w:ascii="Arial" w:hAnsi="Arial" w:cs="Arial"/>
          <w:color w:val="7B7B7B" w:themeColor="accent3" w:themeShade="BF"/>
          <w:sz w:val="22"/>
          <w:szCs w:val="22"/>
          <w:lang w:val="en-GB"/>
        </w:rPr>
      </w:pPr>
      <w:r w:rsidRPr="004117B6">
        <w:rPr>
          <w:rFonts w:ascii="Arial" w:hAnsi="Arial" w:cs="Arial"/>
          <w:color w:val="7B7B7B" w:themeColor="accent3" w:themeShade="BF"/>
          <w:sz w:val="22"/>
          <w:szCs w:val="22"/>
          <w:lang w:val="en-GB"/>
        </w:rPr>
        <w:t>5. No guarantee of creditors' approval</w:t>
      </w:r>
      <w:r>
        <w:rPr>
          <w:rFonts w:ascii="Arial" w:hAnsi="Arial" w:cs="Arial"/>
          <w:color w:val="7B7B7B" w:themeColor="accent3" w:themeShade="BF"/>
          <w:sz w:val="22"/>
          <w:szCs w:val="22"/>
          <w:lang w:val="en-GB"/>
        </w:rPr>
        <w:t xml:space="preserve">: - Generally before proposing a scheme pre-approval of key creditors is taken to avoid any future complication or denials but there is no </w:t>
      </w:r>
      <w:r w:rsidRPr="004117B6">
        <w:rPr>
          <w:rFonts w:ascii="Arial" w:hAnsi="Arial" w:cs="Arial"/>
          <w:color w:val="7B7B7B" w:themeColor="accent3" w:themeShade="BF"/>
          <w:sz w:val="22"/>
          <w:szCs w:val="22"/>
          <w:lang w:val="en-GB"/>
        </w:rPr>
        <w:t>guarantee of creditors' approval</w:t>
      </w:r>
      <w:r>
        <w:rPr>
          <w:rFonts w:ascii="Arial" w:hAnsi="Arial" w:cs="Arial"/>
          <w:color w:val="7B7B7B" w:themeColor="accent3" w:themeShade="BF"/>
          <w:sz w:val="22"/>
          <w:szCs w:val="22"/>
          <w:lang w:val="en-GB"/>
        </w:rPr>
        <w:t xml:space="preserve"> in the conclusion stage.  </w:t>
      </w:r>
    </w:p>
    <w:p w14:paraId="39A9A645" w14:textId="7689ADFF" w:rsidR="00F10882" w:rsidRPr="004117B6" w:rsidRDefault="00F10882" w:rsidP="00F10882">
      <w:pPr>
        <w:jc w:val="both"/>
        <w:rPr>
          <w:rFonts w:ascii="Arial" w:hAnsi="Arial" w:cs="Arial"/>
          <w:color w:val="7B7B7B" w:themeColor="accent3" w:themeShade="BF"/>
          <w:sz w:val="22"/>
          <w:szCs w:val="22"/>
          <w:lang w:val="en-GB"/>
        </w:rPr>
      </w:pPr>
      <w:r w:rsidRPr="004117B6">
        <w:rPr>
          <w:rFonts w:ascii="Arial" w:hAnsi="Arial" w:cs="Arial"/>
          <w:color w:val="7B7B7B" w:themeColor="accent3" w:themeShade="BF"/>
          <w:sz w:val="22"/>
          <w:szCs w:val="22"/>
          <w:lang w:val="en-GB"/>
        </w:rPr>
        <w:t xml:space="preserve">   </w:t>
      </w:r>
    </w:p>
    <w:p w14:paraId="1ACE116B" w14:textId="7E998B82" w:rsidR="00F10882" w:rsidRDefault="00F1088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4117B6">
        <w:rPr>
          <w:rFonts w:ascii="Arial" w:hAnsi="Arial" w:cs="Arial"/>
          <w:color w:val="7B7B7B" w:themeColor="accent3" w:themeShade="BF"/>
          <w:sz w:val="22"/>
          <w:szCs w:val="22"/>
          <w:lang w:val="en-GB"/>
        </w:rPr>
        <w:t xml:space="preserve">6. Costing: - </w:t>
      </w:r>
      <w:r w:rsidR="004117B6" w:rsidRPr="00695982">
        <w:rPr>
          <w:rFonts w:ascii="Arial" w:hAnsi="Arial" w:cs="Arial"/>
          <w:color w:val="7B7B7B" w:themeColor="accent3" w:themeShade="BF"/>
          <w:sz w:val="22"/>
          <w:szCs w:val="22"/>
          <w:lang w:val="en-GB"/>
        </w:rPr>
        <w:t xml:space="preserve">Creditors’ scheme of arrangement is generally a costly affair </w:t>
      </w:r>
      <w:r w:rsidR="00695982" w:rsidRPr="00695982">
        <w:rPr>
          <w:rFonts w:ascii="Arial" w:hAnsi="Arial" w:cs="Arial"/>
          <w:color w:val="7B7B7B" w:themeColor="accent3" w:themeShade="BF"/>
          <w:sz w:val="22"/>
          <w:szCs w:val="22"/>
          <w:lang w:val="en-GB"/>
        </w:rPr>
        <w:t>as compared to other options since it requires to go through the lengthy legal process, creditor’s approval etc. A lot of information, scheme documents which requires professional consultancy is need to be submitted.</w:t>
      </w:r>
      <w:r w:rsidR="00695982">
        <w:rPr>
          <w:rFonts w:ascii="Arial" w:hAnsi="Arial" w:cs="Arial"/>
          <w:sz w:val="22"/>
          <w:szCs w:val="22"/>
          <w:lang w:val="en-GB"/>
        </w:rPr>
        <w:t xml:space="preserve">   </w:t>
      </w:r>
    </w:p>
    <w:p w14:paraId="151B74E5" w14:textId="3BFC74C0" w:rsidR="00F10882" w:rsidRDefault="00F10882" w:rsidP="002A37BB">
      <w:pPr>
        <w:jc w:val="both"/>
        <w:rPr>
          <w:rFonts w:ascii="Arial" w:hAnsi="Arial" w:cs="Arial"/>
          <w:color w:val="7B7B7B" w:themeColor="accent3" w:themeShade="BF"/>
          <w:sz w:val="22"/>
          <w:szCs w:val="22"/>
          <w:lang w:val="en-GB"/>
        </w:rPr>
      </w:pPr>
    </w:p>
    <w:p w14:paraId="5F17B427" w14:textId="48ABD7FA" w:rsidR="00695982" w:rsidRDefault="0069598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Along with above mentioned limitations there are number of advantages also which makes </w:t>
      </w:r>
      <w:r w:rsidRPr="00695982">
        <w:rPr>
          <w:rFonts w:ascii="Arial" w:hAnsi="Arial" w:cs="Arial"/>
          <w:color w:val="7B7B7B" w:themeColor="accent3" w:themeShade="BF"/>
          <w:sz w:val="22"/>
          <w:szCs w:val="22"/>
          <w:lang w:val="en-GB"/>
        </w:rPr>
        <w:t>Creditors’ scheme of arrangement</w:t>
      </w:r>
      <w:r>
        <w:rPr>
          <w:rFonts w:ascii="Arial" w:hAnsi="Arial" w:cs="Arial"/>
          <w:color w:val="7B7B7B" w:themeColor="accent3" w:themeShade="BF"/>
          <w:sz w:val="22"/>
          <w:szCs w:val="22"/>
          <w:lang w:val="en-GB"/>
        </w:rPr>
        <w:t xml:space="preserve"> a good option to go for, such as: -</w:t>
      </w:r>
    </w:p>
    <w:p w14:paraId="03896CB6" w14:textId="4A1C4241" w:rsidR="00695982" w:rsidRDefault="00695982" w:rsidP="002A37BB">
      <w:pPr>
        <w:jc w:val="both"/>
        <w:rPr>
          <w:rFonts w:ascii="Arial" w:hAnsi="Arial" w:cs="Arial"/>
          <w:color w:val="7B7B7B" w:themeColor="accent3" w:themeShade="BF"/>
          <w:sz w:val="22"/>
          <w:szCs w:val="22"/>
          <w:lang w:val="en-GB"/>
        </w:rPr>
      </w:pPr>
    </w:p>
    <w:p w14:paraId="3926A409" w14:textId="62956DCA" w:rsidR="00695982" w:rsidRPr="00695982" w:rsidRDefault="0069598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Pr="00695982">
        <w:rPr>
          <w:rFonts w:ascii="Arial" w:hAnsi="Arial" w:cs="Arial"/>
          <w:color w:val="7B7B7B" w:themeColor="accent3" w:themeShade="BF"/>
          <w:sz w:val="22"/>
          <w:szCs w:val="22"/>
          <w:lang w:val="en-GB"/>
        </w:rPr>
        <w:t>Binding effect of schemes</w:t>
      </w:r>
      <w:r>
        <w:rPr>
          <w:rFonts w:ascii="Arial" w:hAnsi="Arial" w:cs="Arial"/>
          <w:color w:val="7B7B7B" w:themeColor="accent3" w:themeShade="BF"/>
          <w:sz w:val="22"/>
          <w:szCs w:val="22"/>
          <w:lang w:val="en-GB"/>
        </w:rPr>
        <w:t>: -</w:t>
      </w:r>
      <w:r w:rsidRPr="00695982">
        <w:rPr>
          <w:rFonts w:ascii="Arial" w:hAnsi="Arial" w:cs="Arial"/>
          <w:color w:val="7B7B7B" w:themeColor="accent3" w:themeShade="BF"/>
          <w:sz w:val="22"/>
          <w:szCs w:val="22"/>
          <w:lang w:val="en-GB"/>
        </w:rPr>
        <w:t> If approved</w:t>
      </w:r>
      <w:r>
        <w:rPr>
          <w:rFonts w:ascii="Arial" w:hAnsi="Arial" w:cs="Arial"/>
          <w:color w:val="7B7B7B" w:themeColor="accent3" w:themeShade="BF"/>
          <w:sz w:val="22"/>
          <w:szCs w:val="22"/>
          <w:lang w:val="en-GB"/>
        </w:rPr>
        <w:t>,</w:t>
      </w:r>
      <w:r w:rsidRPr="00695982">
        <w:rPr>
          <w:rFonts w:ascii="Arial" w:hAnsi="Arial" w:cs="Arial"/>
          <w:color w:val="7B7B7B" w:themeColor="accent3" w:themeShade="BF"/>
          <w:sz w:val="22"/>
          <w:szCs w:val="22"/>
          <w:lang w:val="en-GB"/>
        </w:rPr>
        <w:t xml:space="preserve"> the scheme will become binding on all shareholder claimants, including those who did not attend the meeting and those who attended but voted against the scheme</w:t>
      </w:r>
      <w:r w:rsidR="00FE060D">
        <w:rPr>
          <w:rFonts w:ascii="Arial" w:hAnsi="Arial" w:cs="Arial"/>
          <w:color w:val="7B7B7B" w:themeColor="accent3" w:themeShade="BF"/>
          <w:sz w:val="22"/>
          <w:szCs w:val="22"/>
          <w:lang w:val="en-GB"/>
        </w:rPr>
        <w:t>.</w:t>
      </w:r>
    </w:p>
    <w:p w14:paraId="605FBCCA" w14:textId="53DA715D" w:rsidR="00695982" w:rsidRPr="00695982" w:rsidRDefault="00695982" w:rsidP="002A37BB">
      <w:pPr>
        <w:jc w:val="both"/>
        <w:rPr>
          <w:rFonts w:ascii="Arial" w:hAnsi="Arial" w:cs="Arial"/>
          <w:color w:val="7B7B7B" w:themeColor="accent3" w:themeShade="BF"/>
          <w:sz w:val="22"/>
          <w:szCs w:val="22"/>
          <w:lang w:val="en-GB"/>
        </w:rPr>
      </w:pPr>
    </w:p>
    <w:p w14:paraId="7E3BF0C5" w14:textId="6D58132C" w:rsidR="00695982" w:rsidRPr="00695982" w:rsidRDefault="00695982" w:rsidP="002A37BB">
      <w:pPr>
        <w:jc w:val="both"/>
        <w:rPr>
          <w:rFonts w:ascii="Arial" w:hAnsi="Arial" w:cs="Arial"/>
          <w:color w:val="7B7B7B" w:themeColor="accent3" w:themeShade="BF"/>
          <w:sz w:val="22"/>
          <w:szCs w:val="22"/>
          <w:lang w:val="en-GB"/>
        </w:rPr>
      </w:pPr>
      <w:r w:rsidRPr="00695982">
        <w:rPr>
          <w:rFonts w:ascii="Arial" w:hAnsi="Arial" w:cs="Arial"/>
          <w:color w:val="7B7B7B" w:themeColor="accent3" w:themeShade="BF"/>
          <w:sz w:val="22"/>
          <w:szCs w:val="22"/>
          <w:lang w:val="en-GB"/>
        </w:rPr>
        <w:t>2. Stay of proceedings</w:t>
      </w:r>
      <w:r w:rsidR="00FE060D">
        <w:rPr>
          <w:rFonts w:ascii="Arial" w:hAnsi="Arial" w:cs="Arial"/>
          <w:color w:val="7B7B7B" w:themeColor="accent3" w:themeShade="BF"/>
          <w:sz w:val="22"/>
          <w:szCs w:val="22"/>
          <w:lang w:val="en-GB"/>
        </w:rPr>
        <w:t>: -</w:t>
      </w:r>
      <w:r w:rsidRPr="00695982">
        <w:rPr>
          <w:rFonts w:ascii="Arial" w:hAnsi="Arial" w:cs="Arial"/>
          <w:color w:val="7B7B7B" w:themeColor="accent3" w:themeShade="BF"/>
          <w:sz w:val="22"/>
          <w:szCs w:val="22"/>
          <w:lang w:val="en-GB"/>
        </w:rPr>
        <w:t xml:space="preserve"> </w:t>
      </w:r>
      <w:r w:rsidR="00FE060D">
        <w:rPr>
          <w:rFonts w:ascii="Arial" w:hAnsi="Arial" w:cs="Arial"/>
          <w:color w:val="7B7B7B" w:themeColor="accent3" w:themeShade="BF"/>
          <w:sz w:val="22"/>
          <w:szCs w:val="22"/>
          <w:lang w:val="en-GB"/>
        </w:rPr>
        <w:t>T</w:t>
      </w:r>
      <w:r w:rsidRPr="00695982">
        <w:rPr>
          <w:rFonts w:ascii="Arial" w:hAnsi="Arial" w:cs="Arial"/>
          <w:color w:val="7B7B7B" w:themeColor="accent3" w:themeShade="BF"/>
          <w:sz w:val="22"/>
          <w:szCs w:val="22"/>
          <w:lang w:val="en-GB"/>
        </w:rPr>
        <w:t xml:space="preserve">he </w:t>
      </w:r>
      <w:r w:rsidR="00FE060D">
        <w:rPr>
          <w:rFonts w:ascii="Arial" w:hAnsi="Arial" w:cs="Arial"/>
          <w:color w:val="7B7B7B" w:themeColor="accent3" w:themeShade="BF"/>
          <w:sz w:val="22"/>
          <w:szCs w:val="22"/>
          <w:lang w:val="en-GB"/>
        </w:rPr>
        <w:t>c</w:t>
      </w:r>
      <w:r w:rsidRPr="00695982">
        <w:rPr>
          <w:rFonts w:ascii="Arial" w:hAnsi="Arial" w:cs="Arial"/>
          <w:color w:val="7B7B7B" w:themeColor="accent3" w:themeShade="BF"/>
          <w:sz w:val="22"/>
          <w:szCs w:val="22"/>
          <w:lang w:val="en-GB"/>
        </w:rPr>
        <w:t xml:space="preserve">ourt may, on a summary application by the </w:t>
      </w:r>
      <w:r w:rsidR="00FE060D">
        <w:rPr>
          <w:rFonts w:ascii="Arial" w:hAnsi="Arial" w:cs="Arial"/>
          <w:color w:val="7B7B7B" w:themeColor="accent3" w:themeShade="BF"/>
          <w:sz w:val="22"/>
          <w:szCs w:val="22"/>
          <w:lang w:val="en-GB"/>
        </w:rPr>
        <w:t>c</w:t>
      </w:r>
      <w:r w:rsidRPr="00695982">
        <w:rPr>
          <w:rFonts w:ascii="Arial" w:hAnsi="Arial" w:cs="Arial"/>
          <w:color w:val="7B7B7B" w:themeColor="accent3" w:themeShade="BF"/>
          <w:sz w:val="22"/>
          <w:szCs w:val="22"/>
          <w:lang w:val="en-GB"/>
        </w:rPr>
        <w:t xml:space="preserve">ompany, make orders restraining further proceedings against the </w:t>
      </w:r>
      <w:r w:rsidR="00FE060D">
        <w:rPr>
          <w:rFonts w:ascii="Arial" w:hAnsi="Arial" w:cs="Arial"/>
          <w:color w:val="7B7B7B" w:themeColor="accent3" w:themeShade="BF"/>
          <w:sz w:val="22"/>
          <w:szCs w:val="22"/>
          <w:lang w:val="en-GB"/>
        </w:rPr>
        <w:t>c</w:t>
      </w:r>
      <w:r w:rsidRPr="00695982">
        <w:rPr>
          <w:rFonts w:ascii="Arial" w:hAnsi="Arial" w:cs="Arial"/>
          <w:color w:val="7B7B7B" w:themeColor="accent3" w:themeShade="BF"/>
          <w:sz w:val="22"/>
          <w:szCs w:val="22"/>
          <w:lang w:val="en-GB"/>
        </w:rPr>
        <w:t xml:space="preserve">ompany (whether or not such proceedings have already been commenced). </w:t>
      </w:r>
    </w:p>
    <w:p w14:paraId="5A85EE4F" w14:textId="5F143E37" w:rsidR="00695982" w:rsidRPr="00695982" w:rsidRDefault="00695982" w:rsidP="002A37BB">
      <w:pPr>
        <w:jc w:val="both"/>
        <w:rPr>
          <w:rFonts w:ascii="Arial" w:hAnsi="Arial" w:cs="Arial"/>
          <w:color w:val="7B7B7B" w:themeColor="accent3" w:themeShade="BF"/>
          <w:sz w:val="22"/>
          <w:szCs w:val="22"/>
          <w:lang w:val="en-GB"/>
        </w:rPr>
      </w:pPr>
    </w:p>
    <w:p w14:paraId="26A3A4F1" w14:textId="7B2D5339" w:rsidR="00695982" w:rsidRPr="00695982" w:rsidRDefault="00695982" w:rsidP="002A37BB">
      <w:pPr>
        <w:jc w:val="both"/>
        <w:rPr>
          <w:rFonts w:ascii="Arial" w:hAnsi="Arial" w:cs="Arial"/>
          <w:color w:val="7B7B7B" w:themeColor="accent3" w:themeShade="BF"/>
          <w:sz w:val="22"/>
          <w:szCs w:val="22"/>
          <w:lang w:val="en-GB"/>
        </w:rPr>
      </w:pPr>
      <w:r w:rsidRPr="00695982">
        <w:rPr>
          <w:rFonts w:ascii="Arial" w:hAnsi="Arial" w:cs="Arial"/>
          <w:color w:val="7B7B7B" w:themeColor="accent3" w:themeShade="BF"/>
          <w:sz w:val="22"/>
          <w:szCs w:val="22"/>
          <w:lang w:val="en-GB"/>
        </w:rPr>
        <w:t>3. No requirement of insolvency</w:t>
      </w:r>
      <w:r w:rsidR="00FE060D">
        <w:rPr>
          <w:rFonts w:ascii="Arial" w:hAnsi="Arial" w:cs="Arial"/>
          <w:color w:val="7B7B7B" w:themeColor="accent3" w:themeShade="BF"/>
          <w:sz w:val="22"/>
          <w:szCs w:val="22"/>
          <w:lang w:val="en-GB"/>
        </w:rPr>
        <w:t>: -</w:t>
      </w:r>
      <w:r w:rsidRPr="00695982">
        <w:rPr>
          <w:rFonts w:ascii="Arial" w:hAnsi="Arial" w:cs="Arial"/>
          <w:color w:val="7B7B7B" w:themeColor="accent3" w:themeShade="BF"/>
          <w:sz w:val="22"/>
          <w:szCs w:val="22"/>
          <w:lang w:val="en-GB"/>
        </w:rPr>
        <w:t> It is not necessary for the Company to be insolvent, or likely to become insolvent at some future time, in order for it to propose a creditors’ scheme</w:t>
      </w:r>
      <w:r w:rsidR="00FE060D">
        <w:rPr>
          <w:rFonts w:ascii="Arial" w:hAnsi="Arial" w:cs="Arial"/>
          <w:color w:val="7B7B7B" w:themeColor="accent3" w:themeShade="BF"/>
          <w:sz w:val="22"/>
          <w:szCs w:val="22"/>
          <w:lang w:val="en-GB"/>
        </w:rPr>
        <w:t xml:space="preserve"> of arrangement.</w:t>
      </w:r>
    </w:p>
    <w:p w14:paraId="0D6E3CDA" w14:textId="592131DD" w:rsidR="00695982" w:rsidRPr="00695982" w:rsidRDefault="00695982" w:rsidP="002A37BB">
      <w:pPr>
        <w:jc w:val="both"/>
        <w:rPr>
          <w:rFonts w:ascii="Arial" w:hAnsi="Arial" w:cs="Arial"/>
          <w:color w:val="7B7B7B" w:themeColor="accent3" w:themeShade="BF"/>
          <w:sz w:val="22"/>
          <w:szCs w:val="22"/>
          <w:lang w:val="en-GB"/>
        </w:rPr>
      </w:pPr>
    </w:p>
    <w:p w14:paraId="6982CDBD" w14:textId="779C411E" w:rsidR="00695982" w:rsidRPr="00695982" w:rsidRDefault="00695982" w:rsidP="002A37BB">
      <w:pPr>
        <w:jc w:val="both"/>
        <w:rPr>
          <w:rFonts w:ascii="Arial" w:hAnsi="Arial" w:cs="Arial"/>
          <w:color w:val="7B7B7B" w:themeColor="accent3" w:themeShade="BF"/>
          <w:sz w:val="22"/>
          <w:szCs w:val="22"/>
          <w:lang w:val="en-GB"/>
        </w:rPr>
      </w:pPr>
      <w:r w:rsidRPr="00695982">
        <w:rPr>
          <w:rFonts w:ascii="Arial" w:hAnsi="Arial" w:cs="Arial"/>
          <w:color w:val="7B7B7B" w:themeColor="accent3" w:themeShade="BF"/>
          <w:sz w:val="22"/>
          <w:szCs w:val="22"/>
          <w:lang w:val="en-GB"/>
        </w:rPr>
        <w:t>4. Releases of third parties</w:t>
      </w:r>
      <w:r w:rsidR="00FE060D">
        <w:rPr>
          <w:rFonts w:ascii="Arial" w:hAnsi="Arial" w:cs="Arial"/>
          <w:color w:val="7B7B7B" w:themeColor="accent3" w:themeShade="BF"/>
          <w:sz w:val="22"/>
          <w:szCs w:val="22"/>
          <w:lang w:val="en-GB"/>
        </w:rPr>
        <w:t>: -</w:t>
      </w:r>
      <w:r w:rsidRPr="00695982">
        <w:rPr>
          <w:rFonts w:ascii="Arial" w:hAnsi="Arial" w:cs="Arial"/>
          <w:color w:val="7B7B7B" w:themeColor="accent3" w:themeShade="BF"/>
          <w:sz w:val="22"/>
          <w:szCs w:val="22"/>
          <w:lang w:val="en-GB"/>
        </w:rPr>
        <w:t> </w:t>
      </w:r>
      <w:r w:rsidR="00FE060D">
        <w:rPr>
          <w:rFonts w:ascii="Arial" w:hAnsi="Arial" w:cs="Arial"/>
          <w:color w:val="7B7B7B" w:themeColor="accent3" w:themeShade="BF"/>
          <w:sz w:val="22"/>
          <w:szCs w:val="22"/>
          <w:lang w:val="en-GB"/>
        </w:rPr>
        <w:t xml:space="preserve">The </w:t>
      </w:r>
      <w:r w:rsidRPr="00695982">
        <w:rPr>
          <w:rFonts w:ascii="Arial" w:hAnsi="Arial" w:cs="Arial"/>
          <w:color w:val="7B7B7B" w:themeColor="accent3" w:themeShade="BF"/>
          <w:sz w:val="22"/>
          <w:szCs w:val="22"/>
          <w:lang w:val="en-GB"/>
        </w:rPr>
        <w:t xml:space="preserve">schemes can be used to release creditors’ claims against both the Company as well as </w:t>
      </w:r>
      <w:r w:rsidR="00FE060D">
        <w:rPr>
          <w:rFonts w:ascii="Arial" w:hAnsi="Arial" w:cs="Arial"/>
          <w:color w:val="7B7B7B" w:themeColor="accent3" w:themeShade="BF"/>
          <w:sz w:val="22"/>
          <w:szCs w:val="22"/>
          <w:lang w:val="en-GB"/>
        </w:rPr>
        <w:t xml:space="preserve">the </w:t>
      </w:r>
      <w:r w:rsidRPr="00695982">
        <w:rPr>
          <w:rFonts w:ascii="Arial" w:hAnsi="Arial" w:cs="Arial"/>
          <w:color w:val="7B7B7B" w:themeColor="accent3" w:themeShade="BF"/>
          <w:sz w:val="22"/>
          <w:szCs w:val="22"/>
          <w:lang w:val="en-GB"/>
        </w:rPr>
        <w:t>third parties, including directors and officers of the Company.</w:t>
      </w:r>
    </w:p>
    <w:p w14:paraId="6FF05528" w14:textId="71FFC595" w:rsidR="00695982" w:rsidRPr="00695982" w:rsidRDefault="00695982" w:rsidP="002A37BB">
      <w:pPr>
        <w:jc w:val="both"/>
        <w:rPr>
          <w:rFonts w:ascii="Arial" w:hAnsi="Arial" w:cs="Arial"/>
          <w:color w:val="7B7B7B" w:themeColor="accent3" w:themeShade="BF"/>
          <w:sz w:val="22"/>
          <w:szCs w:val="22"/>
          <w:lang w:val="en-GB"/>
        </w:rPr>
      </w:pPr>
    </w:p>
    <w:p w14:paraId="7C4BCE40" w14:textId="1CEE046C" w:rsidR="00695982" w:rsidRPr="00695982" w:rsidRDefault="00695982" w:rsidP="002A37BB">
      <w:pPr>
        <w:jc w:val="both"/>
        <w:rPr>
          <w:rFonts w:ascii="Arial" w:hAnsi="Arial" w:cs="Arial"/>
          <w:color w:val="7B7B7B" w:themeColor="accent3" w:themeShade="BF"/>
          <w:sz w:val="22"/>
          <w:szCs w:val="22"/>
          <w:lang w:val="en-GB"/>
        </w:rPr>
      </w:pPr>
      <w:r w:rsidRPr="00695982">
        <w:rPr>
          <w:rFonts w:ascii="Arial" w:hAnsi="Arial" w:cs="Arial"/>
          <w:color w:val="7B7B7B" w:themeColor="accent3" w:themeShade="BF"/>
          <w:sz w:val="22"/>
          <w:szCs w:val="22"/>
          <w:lang w:val="en-GB"/>
        </w:rPr>
        <w:t>5. Ipso facto stay</w:t>
      </w:r>
      <w:r w:rsidR="00FE060D">
        <w:rPr>
          <w:rFonts w:ascii="Arial" w:hAnsi="Arial" w:cs="Arial"/>
          <w:color w:val="7B7B7B" w:themeColor="accent3" w:themeShade="BF"/>
          <w:sz w:val="22"/>
          <w:szCs w:val="22"/>
          <w:lang w:val="en-GB"/>
        </w:rPr>
        <w:t>: -</w:t>
      </w:r>
      <w:r w:rsidRPr="00695982">
        <w:rPr>
          <w:rFonts w:ascii="Arial" w:hAnsi="Arial" w:cs="Arial"/>
          <w:color w:val="7B7B7B" w:themeColor="accent3" w:themeShade="BF"/>
          <w:sz w:val="22"/>
          <w:szCs w:val="22"/>
          <w:lang w:val="en-GB"/>
        </w:rPr>
        <w:t> </w:t>
      </w:r>
      <w:r w:rsidR="00FE060D">
        <w:rPr>
          <w:rFonts w:ascii="Arial" w:hAnsi="Arial" w:cs="Arial"/>
          <w:color w:val="7B7B7B" w:themeColor="accent3" w:themeShade="BF"/>
          <w:sz w:val="22"/>
          <w:szCs w:val="22"/>
          <w:lang w:val="en-GB"/>
        </w:rPr>
        <w:t>T</w:t>
      </w:r>
      <w:r w:rsidRPr="00695982">
        <w:rPr>
          <w:rFonts w:ascii="Arial" w:hAnsi="Arial" w:cs="Arial"/>
          <w:color w:val="7B7B7B" w:themeColor="accent3" w:themeShade="BF"/>
          <w:sz w:val="22"/>
          <w:szCs w:val="22"/>
          <w:lang w:val="en-GB"/>
        </w:rPr>
        <w:t>he stay on enforcement of ipso facto rights against a company in respect of which a scheme has been proposed</w:t>
      </w:r>
      <w:r w:rsidR="00FE060D">
        <w:rPr>
          <w:rFonts w:ascii="Arial" w:hAnsi="Arial" w:cs="Arial"/>
          <w:color w:val="7B7B7B" w:themeColor="accent3" w:themeShade="BF"/>
          <w:sz w:val="22"/>
          <w:szCs w:val="22"/>
          <w:lang w:val="en-GB"/>
        </w:rPr>
        <w:t xml:space="preserve"> has</w:t>
      </w:r>
      <w:r w:rsidRPr="00695982">
        <w:rPr>
          <w:rFonts w:ascii="Arial" w:hAnsi="Arial" w:cs="Arial"/>
          <w:color w:val="7B7B7B" w:themeColor="accent3" w:themeShade="BF"/>
          <w:sz w:val="22"/>
          <w:szCs w:val="22"/>
          <w:lang w:val="en-GB"/>
        </w:rPr>
        <w:t xml:space="preserve"> somewhat reduced risk of contractual counterparties terminating key contracts, or secured parties taking enforcement action against the Company</w:t>
      </w:r>
      <w:r w:rsidR="00FE060D">
        <w:rPr>
          <w:rFonts w:ascii="Arial" w:hAnsi="Arial" w:cs="Arial"/>
          <w:color w:val="7B7B7B" w:themeColor="accent3" w:themeShade="BF"/>
          <w:sz w:val="22"/>
          <w:szCs w:val="22"/>
          <w:lang w:val="en-GB"/>
        </w:rPr>
        <w:t>.</w:t>
      </w:r>
    </w:p>
    <w:p w14:paraId="2EE363F5" w14:textId="722C70EF" w:rsidR="00695982" w:rsidRDefault="00695982" w:rsidP="002A37BB">
      <w:pPr>
        <w:jc w:val="both"/>
        <w:rPr>
          <w:rFonts w:ascii="Arial" w:hAnsi="Arial" w:cs="Arial"/>
          <w:color w:val="7B7B7B" w:themeColor="accent3" w:themeShade="BF"/>
          <w:sz w:val="22"/>
          <w:szCs w:val="22"/>
          <w:lang w:val="en-GB"/>
        </w:rPr>
      </w:pPr>
    </w:p>
    <w:p w14:paraId="61552BED" w14:textId="13392221" w:rsidR="00573B01" w:rsidRDefault="00573B0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Conclusion: -</w:t>
      </w:r>
    </w:p>
    <w:p w14:paraId="0FB1E0E0" w14:textId="77777777" w:rsidR="00573B01" w:rsidRPr="00695982" w:rsidRDefault="00573B01" w:rsidP="002A37BB">
      <w:pPr>
        <w:jc w:val="both"/>
        <w:rPr>
          <w:rFonts w:ascii="Arial" w:hAnsi="Arial" w:cs="Arial"/>
          <w:color w:val="7B7B7B" w:themeColor="accent3" w:themeShade="BF"/>
          <w:sz w:val="22"/>
          <w:szCs w:val="22"/>
          <w:lang w:val="en-GB"/>
        </w:rPr>
      </w:pPr>
    </w:p>
    <w:p w14:paraId="7BB4840E" w14:textId="694AC242" w:rsidR="00EC4E82" w:rsidRDefault="00EC4E82" w:rsidP="00EC4E8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company is solvent, a</w:t>
      </w:r>
      <w:r w:rsidR="00573B01">
        <w:rPr>
          <w:rFonts w:ascii="Arial" w:hAnsi="Arial" w:cs="Arial"/>
          <w:color w:val="7B7B7B" w:themeColor="accent3" w:themeShade="BF"/>
          <w:sz w:val="22"/>
          <w:szCs w:val="22"/>
          <w:lang w:val="en-GB"/>
        </w:rPr>
        <w:t xml:space="preserve">lthough the Creditors’ scheme of arrangement is </w:t>
      </w:r>
      <w:r w:rsidR="00573B01" w:rsidRPr="00695982">
        <w:rPr>
          <w:rFonts w:ascii="Arial" w:hAnsi="Arial" w:cs="Arial"/>
          <w:color w:val="7B7B7B" w:themeColor="accent3" w:themeShade="BF"/>
          <w:sz w:val="22"/>
          <w:szCs w:val="22"/>
          <w:lang w:val="en-GB"/>
        </w:rPr>
        <w:t>both time-consuming and costly to go through the process of providing certain materials to creditors, ASIC and the court</w:t>
      </w:r>
      <w:r w:rsidR="00573B01">
        <w:rPr>
          <w:rFonts w:ascii="Arial" w:hAnsi="Arial" w:cs="Arial"/>
          <w:color w:val="7B7B7B" w:themeColor="accent3" w:themeShade="BF"/>
          <w:sz w:val="22"/>
          <w:szCs w:val="22"/>
          <w:lang w:val="en-GB"/>
        </w:rPr>
        <w:t xml:space="preserve">, and the </w:t>
      </w:r>
      <w:r w:rsidR="00573B01" w:rsidRPr="00695982">
        <w:rPr>
          <w:rFonts w:ascii="Arial" w:hAnsi="Arial" w:cs="Arial"/>
          <w:color w:val="7B7B7B" w:themeColor="accent3" w:themeShade="BF"/>
          <w:sz w:val="22"/>
          <w:szCs w:val="22"/>
          <w:lang w:val="en-GB"/>
        </w:rPr>
        <w:t>documentation associated with a Creditors’ Scheme of Arrangement is very complicated</w:t>
      </w:r>
      <w:r>
        <w:rPr>
          <w:rFonts w:ascii="Arial" w:hAnsi="Arial" w:cs="Arial"/>
          <w:color w:val="7B7B7B" w:themeColor="accent3" w:themeShade="BF"/>
          <w:sz w:val="22"/>
          <w:szCs w:val="22"/>
          <w:lang w:val="en-GB"/>
        </w:rPr>
        <w:t xml:space="preserve"> but t</w:t>
      </w:r>
      <w:r w:rsidRPr="00695982">
        <w:rPr>
          <w:rFonts w:ascii="Arial" w:hAnsi="Arial" w:cs="Arial"/>
          <w:color w:val="7B7B7B" w:themeColor="accent3" w:themeShade="BF"/>
          <w:sz w:val="22"/>
          <w:szCs w:val="22"/>
          <w:lang w:val="en-GB"/>
        </w:rPr>
        <w:t xml:space="preserve">here are circumstances where a creditors’ scheme would be preferred. For example, </w:t>
      </w:r>
      <w:r>
        <w:rPr>
          <w:rFonts w:ascii="Arial" w:hAnsi="Arial" w:cs="Arial"/>
          <w:color w:val="7B7B7B" w:themeColor="accent3" w:themeShade="BF"/>
          <w:sz w:val="22"/>
          <w:szCs w:val="22"/>
          <w:lang w:val="en-GB"/>
        </w:rPr>
        <w:t>the</w:t>
      </w:r>
      <w:r w:rsidRPr="00695982">
        <w:rPr>
          <w:rFonts w:ascii="Arial" w:hAnsi="Arial" w:cs="Arial"/>
          <w:color w:val="7B7B7B" w:themeColor="accent3" w:themeShade="BF"/>
          <w:sz w:val="22"/>
          <w:szCs w:val="22"/>
          <w:lang w:val="en-GB"/>
        </w:rPr>
        <w:t xml:space="preserve"> company may seek to benefit from a Scheme as:</w:t>
      </w:r>
      <w:r>
        <w:rPr>
          <w:rFonts w:ascii="Arial" w:hAnsi="Arial" w:cs="Arial"/>
          <w:color w:val="7B7B7B" w:themeColor="accent3" w:themeShade="BF"/>
          <w:sz w:val="22"/>
          <w:szCs w:val="22"/>
          <w:lang w:val="en-GB"/>
        </w:rPr>
        <w:t xml:space="preserve"> -</w:t>
      </w:r>
    </w:p>
    <w:p w14:paraId="202847C8" w14:textId="2FFF999A" w:rsidR="00EC4E82" w:rsidRPr="00695982" w:rsidRDefault="00EC4E82" w:rsidP="00EC4E82">
      <w:pPr>
        <w:jc w:val="both"/>
        <w:rPr>
          <w:rFonts w:ascii="Arial" w:hAnsi="Arial" w:cs="Arial"/>
          <w:color w:val="7B7B7B" w:themeColor="accent3" w:themeShade="BF"/>
          <w:sz w:val="22"/>
          <w:szCs w:val="22"/>
          <w:lang w:val="en-GB"/>
        </w:rPr>
      </w:pPr>
      <w:r w:rsidRPr="00695982">
        <w:rPr>
          <w:rFonts w:ascii="Arial" w:hAnsi="Arial" w:cs="Arial"/>
          <w:color w:val="7B7B7B" w:themeColor="accent3" w:themeShade="BF"/>
          <w:sz w:val="22"/>
          <w:szCs w:val="22"/>
          <w:lang w:val="en-GB"/>
        </w:rPr>
        <w:t> </w:t>
      </w:r>
    </w:p>
    <w:p w14:paraId="44568452" w14:textId="3C25B7DF" w:rsidR="00EC4E82" w:rsidRDefault="00EC4E82" w:rsidP="00EC4E8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C</w:t>
      </w:r>
      <w:r w:rsidRPr="00695982">
        <w:rPr>
          <w:rFonts w:ascii="Arial" w:hAnsi="Arial" w:cs="Arial"/>
          <w:color w:val="7B7B7B" w:themeColor="accent3" w:themeShade="BF"/>
          <w:sz w:val="22"/>
          <w:szCs w:val="22"/>
          <w:lang w:val="en-GB"/>
        </w:rPr>
        <w:t>lauses in the contract allowing a party to </w:t>
      </w:r>
      <w:hyperlink r:id="rId10" w:history="1">
        <w:r w:rsidRPr="00695982">
          <w:rPr>
            <w:rFonts w:ascii="Arial" w:hAnsi="Arial" w:cs="Arial"/>
            <w:color w:val="7B7B7B" w:themeColor="accent3" w:themeShade="BF"/>
            <w:sz w:val="22"/>
            <w:szCs w:val="22"/>
            <w:lang w:val="en-GB"/>
          </w:rPr>
          <w:t>terminate the contract</w:t>
        </w:r>
      </w:hyperlink>
      <w:r w:rsidRPr="00695982">
        <w:rPr>
          <w:rFonts w:ascii="Arial" w:hAnsi="Arial" w:cs="Arial"/>
          <w:color w:val="7B7B7B" w:themeColor="accent3" w:themeShade="BF"/>
          <w:sz w:val="22"/>
          <w:szCs w:val="22"/>
          <w:lang w:val="en-GB"/>
        </w:rPr>
        <w:t> should insolvency occur cannot be triggered when a company</w:t>
      </w:r>
      <w:r w:rsidRPr="00E441F2">
        <w:rPr>
          <w:rFonts w:ascii="Arial" w:hAnsi="Arial" w:cs="Arial"/>
          <w:color w:val="7B7B7B" w:themeColor="accent3" w:themeShade="BF"/>
          <w:sz w:val="22"/>
          <w:szCs w:val="22"/>
          <w:lang w:val="en-GB"/>
        </w:rPr>
        <w:t xml:space="preserve"> applies to enter into a Creditors’ Scheme of Arrangement; and</w:t>
      </w:r>
    </w:p>
    <w:p w14:paraId="0E0BAD7F" w14:textId="77777777" w:rsidR="00EC4E82" w:rsidRPr="00E441F2" w:rsidRDefault="00EC4E82" w:rsidP="00EC4E82">
      <w:pPr>
        <w:jc w:val="both"/>
        <w:rPr>
          <w:rFonts w:ascii="Arial" w:hAnsi="Arial" w:cs="Arial"/>
          <w:color w:val="7B7B7B" w:themeColor="accent3" w:themeShade="BF"/>
          <w:sz w:val="22"/>
          <w:szCs w:val="22"/>
          <w:lang w:val="en-GB"/>
        </w:rPr>
      </w:pPr>
    </w:p>
    <w:p w14:paraId="3FB71D9E" w14:textId="7AEF892D" w:rsidR="00573B01" w:rsidRDefault="00EC4E82" w:rsidP="00EC4E8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Pr="00E441F2">
        <w:rPr>
          <w:rFonts w:ascii="Arial" w:hAnsi="Arial" w:cs="Arial"/>
          <w:color w:val="7B7B7B" w:themeColor="accent3" w:themeShade="BF"/>
          <w:sz w:val="22"/>
          <w:szCs w:val="22"/>
          <w:lang w:val="en-GB"/>
        </w:rPr>
        <w:t>Creditors’ Schemes of Arrangement can bind secured creditors that do not vote to approve the Scheme.</w:t>
      </w:r>
      <w:r>
        <w:rPr>
          <w:rFonts w:ascii="Arial" w:hAnsi="Arial" w:cs="Arial"/>
          <w:color w:val="7B7B7B" w:themeColor="accent3" w:themeShade="BF"/>
          <w:sz w:val="22"/>
          <w:szCs w:val="22"/>
          <w:lang w:val="en-GB"/>
        </w:rPr>
        <w:t xml:space="preserve"> </w:t>
      </w:r>
    </w:p>
    <w:p w14:paraId="3400DE22" w14:textId="51803D29" w:rsidR="00573B01" w:rsidRDefault="00573B01" w:rsidP="00E441F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1D41B02" w14:textId="42E7E4D9" w:rsidR="00EC4E82" w:rsidRPr="00EC4E82" w:rsidRDefault="00EC4E82" w:rsidP="00EC4E82">
      <w:pPr>
        <w:pStyle w:val="NormalWeb"/>
        <w:shd w:val="clear" w:color="auto" w:fill="FFFFFF"/>
        <w:spacing w:before="0" w:beforeAutospacing="0" w:after="300" w:afterAutospacing="0"/>
        <w:rPr>
          <w:rFonts w:ascii="Open Sans" w:hAnsi="Open Sans" w:cs="Open Sans"/>
          <w:color w:val="000000"/>
          <w:sz w:val="21"/>
          <w:szCs w:val="21"/>
          <w:lang w:val="en-IN" w:eastAsia="en-IN"/>
        </w:rPr>
      </w:pPr>
      <w:r>
        <w:rPr>
          <w:rFonts w:ascii="Arial" w:hAnsi="Arial" w:cs="Arial"/>
          <w:color w:val="7B7B7B" w:themeColor="accent3" w:themeShade="BF"/>
          <w:sz w:val="22"/>
          <w:szCs w:val="22"/>
          <w:lang w:val="en-GB"/>
        </w:rPr>
        <w:t>And w</w:t>
      </w:r>
      <w:r w:rsidRPr="00EC4E82">
        <w:rPr>
          <w:rFonts w:ascii="Arial" w:hAnsi="Arial" w:cs="Arial"/>
          <w:color w:val="7B7B7B" w:themeColor="accent3" w:themeShade="BF"/>
          <w:sz w:val="22"/>
          <w:szCs w:val="22"/>
          <w:lang w:val="en-GB"/>
        </w:rPr>
        <w:t xml:space="preserve">here the Company is insolvent or nearing insolvency, </w:t>
      </w:r>
      <w:r>
        <w:rPr>
          <w:rFonts w:ascii="Arial" w:hAnsi="Arial" w:cs="Arial"/>
          <w:color w:val="7B7B7B" w:themeColor="accent3" w:themeShade="BF"/>
          <w:sz w:val="22"/>
          <w:szCs w:val="22"/>
          <w:lang w:val="en-GB"/>
        </w:rPr>
        <w:t>it</w:t>
      </w:r>
      <w:r w:rsidRPr="00EC4E82">
        <w:rPr>
          <w:rFonts w:ascii="Arial" w:hAnsi="Arial" w:cs="Arial"/>
          <w:color w:val="7B7B7B" w:themeColor="accent3" w:themeShade="BF"/>
          <w:sz w:val="22"/>
          <w:szCs w:val="22"/>
          <w:lang w:val="en-GB"/>
        </w:rPr>
        <w:t xml:space="preserve"> should instead consider</w:t>
      </w:r>
      <w:r>
        <w:rPr>
          <w:rFonts w:ascii="Arial" w:hAnsi="Arial" w:cs="Arial"/>
          <w:color w:val="7B7B7B" w:themeColor="accent3" w:themeShade="BF"/>
          <w:sz w:val="22"/>
          <w:szCs w:val="22"/>
          <w:lang w:val="en-GB"/>
        </w:rPr>
        <w:t xml:space="preserve"> </w:t>
      </w:r>
      <w:r w:rsidRPr="00EC4E82">
        <w:rPr>
          <w:rFonts w:ascii="Arial" w:hAnsi="Arial" w:cs="Arial"/>
          <w:color w:val="7B7B7B" w:themeColor="accent3" w:themeShade="BF"/>
          <w:sz w:val="22"/>
          <w:szCs w:val="22"/>
          <w:lang w:val="en-GB"/>
        </w:rPr>
        <w:t>placing the Company into voluntary administration with a view to compromising all creditors' claims against the Company though a deed of company arrangement</w:t>
      </w:r>
      <w:r>
        <w:rPr>
          <w:rFonts w:ascii="Open Sans" w:hAnsi="Open Sans" w:cs="Open Sans"/>
          <w:color w:val="000000"/>
          <w:sz w:val="21"/>
          <w:szCs w:val="21"/>
          <w:shd w:val="clear" w:color="auto" w:fill="FFFFFF"/>
        </w:rPr>
        <w:t xml:space="preserve"> (</w:t>
      </w:r>
      <w:r w:rsidRPr="00EC4E82">
        <w:rPr>
          <w:rFonts w:ascii="Arial" w:hAnsi="Arial" w:cs="Arial"/>
          <w:color w:val="7B7B7B" w:themeColor="accent3" w:themeShade="BF"/>
          <w:sz w:val="22"/>
          <w:szCs w:val="22"/>
          <w:lang w:val="en-GB"/>
        </w:rPr>
        <w:t>DOCA</w:t>
      </w:r>
      <w:r>
        <w:rPr>
          <w:rFonts w:ascii="Arial" w:hAnsi="Arial" w:cs="Arial"/>
          <w:color w:val="7B7B7B" w:themeColor="accent3" w:themeShade="BF"/>
          <w:sz w:val="22"/>
          <w:szCs w:val="22"/>
          <w:lang w:val="en-GB"/>
        </w:rPr>
        <w:t>).</w:t>
      </w: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09013AF9"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765DAA61"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F0CDC75" w:rsidR="00E14FED" w:rsidRDefault="00E14FED" w:rsidP="00E14FED">
      <w:pPr>
        <w:jc w:val="both"/>
        <w:rPr>
          <w:rFonts w:ascii="Arial" w:hAnsi="Arial" w:cs="Arial"/>
          <w:sz w:val="22"/>
          <w:szCs w:val="22"/>
          <w:lang w:val="en-GB"/>
        </w:rPr>
      </w:pPr>
      <w:r>
        <w:rPr>
          <w:rFonts w:ascii="Arial" w:hAnsi="Arial" w:cs="Arial"/>
          <w:sz w:val="22"/>
          <w:szCs w:val="22"/>
          <w:lang w:val="en-GB"/>
        </w:rPr>
        <w:lastRenderedPageBreak/>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AussieBee and NewYums share a board of directors, made up of six Australians and one Lyonessian. Aussi</w:t>
      </w:r>
      <w:r w:rsidR="008E52BC">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5547CEE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D5785">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3EDA87C8"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D5785">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Pr="00F14A5B" w:rsidRDefault="00E14FED" w:rsidP="002476AF">
      <w:pPr>
        <w:jc w:val="both"/>
        <w:rPr>
          <w:rFonts w:ascii="Arial" w:hAnsi="Arial" w:cs="Arial"/>
          <w:sz w:val="22"/>
          <w:szCs w:val="22"/>
          <w:lang w:val="en-GB"/>
        </w:rPr>
      </w:pPr>
    </w:p>
    <w:p w14:paraId="5148850E" w14:textId="4A89FFE9" w:rsidR="00975042" w:rsidRPr="00F14A5B" w:rsidRDefault="00006004" w:rsidP="00975042">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t>In the given case I would like to suggest Australian Taxation Office (ATO)</w:t>
      </w:r>
      <w:r w:rsidR="0077342C" w:rsidRPr="00F14A5B">
        <w:rPr>
          <w:rFonts w:ascii="Arial" w:hAnsi="Arial" w:cs="Arial"/>
          <w:color w:val="7B7B7B" w:themeColor="accent3" w:themeShade="BF"/>
          <w:sz w:val="22"/>
          <w:szCs w:val="22"/>
          <w:lang w:val="en-GB"/>
        </w:rPr>
        <w:t xml:space="preserve"> that if their interest is not protected while recognition and relied under article 19 then they should</w:t>
      </w:r>
      <w:r w:rsidRPr="00F14A5B">
        <w:rPr>
          <w:rFonts w:ascii="Arial" w:hAnsi="Arial" w:cs="Arial"/>
          <w:color w:val="7B7B7B" w:themeColor="accent3" w:themeShade="BF"/>
          <w:sz w:val="22"/>
          <w:szCs w:val="22"/>
          <w:lang w:val="en-GB"/>
        </w:rPr>
        <w:t xml:space="preserve"> file application with the Federal court to secure their interest and enable then to take recovery action up to the pari passu amount the ATO would have received if they were entitled to prove for the tax debt as an unsecured creditor in the foreign main proceeding. My suggestion is in the light of a case law which has similar facts as in the given case. In the matter of </w:t>
      </w:r>
      <w:r w:rsidR="001351F4" w:rsidRPr="00F14A5B">
        <w:rPr>
          <w:rFonts w:ascii="Arial" w:hAnsi="Arial" w:cs="Arial"/>
          <w:color w:val="7B7B7B" w:themeColor="accent3" w:themeShade="BF"/>
          <w:sz w:val="22"/>
          <w:szCs w:val="22"/>
          <w:lang w:val="en-GB"/>
        </w:rPr>
        <w:t xml:space="preserve">“Akers &amp; Ors v Deputy Commissioner of Taxation” </w:t>
      </w:r>
      <w:r w:rsidR="00975042" w:rsidRPr="00F14A5B">
        <w:rPr>
          <w:rFonts w:ascii="Arial" w:hAnsi="Arial" w:cs="Arial"/>
          <w:color w:val="7B7B7B" w:themeColor="accent3" w:themeShade="BF"/>
          <w:sz w:val="22"/>
          <w:szCs w:val="22"/>
          <w:lang w:val="en-GB"/>
        </w:rPr>
        <w:t>it was held that the court must be satisfied that the interest of the creditors is adequately protected when granting relief under article 19.</w:t>
      </w:r>
    </w:p>
    <w:p w14:paraId="4171ACD4" w14:textId="77777777" w:rsidR="00975042" w:rsidRPr="00F14A5B" w:rsidRDefault="00975042" w:rsidP="00975042">
      <w:pPr>
        <w:autoSpaceDE w:val="0"/>
        <w:autoSpaceDN w:val="0"/>
        <w:adjustRightInd w:val="0"/>
        <w:jc w:val="both"/>
        <w:rPr>
          <w:rFonts w:ascii="Arial" w:hAnsi="Arial" w:cs="Arial"/>
          <w:color w:val="7B7B7B" w:themeColor="accent3" w:themeShade="BF"/>
          <w:sz w:val="22"/>
          <w:szCs w:val="22"/>
          <w:lang w:val="en-GB"/>
        </w:rPr>
      </w:pPr>
    </w:p>
    <w:p w14:paraId="37C662C7" w14:textId="633E9D71" w:rsidR="00975042" w:rsidRPr="00F14A5B" w:rsidRDefault="00975042" w:rsidP="00975042">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t>Following is the brief summary of the matter of “Akers &amp; Ors v Deputy Commissioner of Taxation”</w:t>
      </w:r>
      <w:r w:rsidR="00FC6CBE">
        <w:rPr>
          <w:rFonts w:ascii="Arial" w:hAnsi="Arial" w:cs="Arial"/>
          <w:color w:val="7B7B7B" w:themeColor="accent3" w:themeShade="BF"/>
          <w:sz w:val="22"/>
          <w:szCs w:val="22"/>
          <w:lang w:val="en-GB"/>
        </w:rPr>
        <w:t xml:space="preserve"> </w:t>
      </w:r>
      <w:r w:rsidR="00EC660F">
        <w:rPr>
          <w:rFonts w:ascii="Arial" w:hAnsi="Arial" w:cs="Arial"/>
          <w:color w:val="7B7B7B" w:themeColor="accent3" w:themeShade="BF"/>
          <w:sz w:val="22"/>
          <w:szCs w:val="22"/>
          <w:lang w:val="en-GB"/>
        </w:rPr>
        <w:t>**</w:t>
      </w:r>
    </w:p>
    <w:p w14:paraId="73C68F87" w14:textId="77777777" w:rsidR="00845AC9" w:rsidRPr="00F14A5B" w:rsidRDefault="00845AC9" w:rsidP="00975042">
      <w:pPr>
        <w:autoSpaceDE w:val="0"/>
        <w:autoSpaceDN w:val="0"/>
        <w:adjustRightInd w:val="0"/>
        <w:jc w:val="both"/>
        <w:rPr>
          <w:rFonts w:ascii="Arial" w:hAnsi="Arial" w:cs="Arial"/>
          <w:color w:val="7B7B7B" w:themeColor="accent3" w:themeShade="BF"/>
          <w:sz w:val="22"/>
          <w:szCs w:val="22"/>
          <w:lang w:val="en-GB"/>
        </w:rPr>
      </w:pPr>
    </w:p>
    <w:p w14:paraId="784BE5B9" w14:textId="5CCB94AD" w:rsidR="00975042" w:rsidRPr="00F14A5B" w:rsidRDefault="00975042" w:rsidP="00975042">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t>1. The Model Law on Cross Border Insolvency was developed and adopted by United Nations Commission on International Trade Law (UNICTRAL).</w:t>
      </w:r>
      <w:r w:rsidR="00845AC9" w:rsidRPr="00F14A5B">
        <w:rPr>
          <w:rFonts w:ascii="Arial" w:hAnsi="Arial" w:cs="Arial"/>
          <w:color w:val="7B7B7B" w:themeColor="accent3" w:themeShade="BF"/>
          <w:sz w:val="22"/>
          <w:szCs w:val="22"/>
          <w:lang w:val="en-GB"/>
        </w:rPr>
        <w:t xml:space="preserve"> </w:t>
      </w:r>
      <w:r w:rsidRPr="00F14A5B">
        <w:rPr>
          <w:rFonts w:ascii="Arial" w:hAnsi="Arial" w:cs="Arial"/>
          <w:color w:val="7B7B7B" w:themeColor="accent3" w:themeShade="BF"/>
          <w:sz w:val="22"/>
          <w:szCs w:val="22"/>
          <w:lang w:val="en-GB"/>
        </w:rPr>
        <w:t>The Model Law was designed to address cross border insolvency, generally where an insolvent debtor has assets in more than one State, and to encourage cooperation and coordination between jurisdictions. The Model Law has the force of law in Australia with certain modifications contained in the Cross Border Insolvency Act 2008 (the Model Law).</w:t>
      </w:r>
    </w:p>
    <w:p w14:paraId="11253E16" w14:textId="77777777" w:rsidR="00845AC9" w:rsidRPr="00F14A5B" w:rsidRDefault="00845AC9" w:rsidP="00975042">
      <w:pPr>
        <w:autoSpaceDE w:val="0"/>
        <w:autoSpaceDN w:val="0"/>
        <w:adjustRightInd w:val="0"/>
        <w:jc w:val="both"/>
        <w:rPr>
          <w:rFonts w:ascii="Arial" w:hAnsi="Arial" w:cs="Arial"/>
          <w:color w:val="7B7B7B" w:themeColor="accent3" w:themeShade="BF"/>
          <w:sz w:val="22"/>
          <w:szCs w:val="22"/>
          <w:lang w:val="en-GB"/>
        </w:rPr>
      </w:pPr>
    </w:p>
    <w:p w14:paraId="12B8F20E" w14:textId="0913A404" w:rsidR="00975042" w:rsidRPr="00F14A5B" w:rsidRDefault="00975042" w:rsidP="00975042">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t>2. Saad Investments Company Limited (In Official Liquidation) (Saad) was a Company registered in the Cayman Islands. On 18 September 2009 Saad was wound up in the Cayman Islands and joint official liquidators appointed (the liquidators). The Commissioner subsequently raised income tax and penalty (the tax debt).</w:t>
      </w:r>
    </w:p>
    <w:p w14:paraId="5187E7E5" w14:textId="77777777" w:rsidR="00845AC9" w:rsidRPr="00F14A5B" w:rsidRDefault="00845AC9" w:rsidP="00975042">
      <w:pPr>
        <w:autoSpaceDE w:val="0"/>
        <w:autoSpaceDN w:val="0"/>
        <w:adjustRightInd w:val="0"/>
        <w:jc w:val="both"/>
        <w:rPr>
          <w:rFonts w:ascii="Arial" w:hAnsi="Arial" w:cs="Arial"/>
          <w:color w:val="7B7B7B" w:themeColor="accent3" w:themeShade="BF"/>
          <w:sz w:val="22"/>
          <w:szCs w:val="22"/>
          <w:lang w:val="en-GB"/>
        </w:rPr>
      </w:pPr>
    </w:p>
    <w:p w14:paraId="5C2AC2B3" w14:textId="77777777" w:rsidR="00975042" w:rsidRPr="00F14A5B" w:rsidRDefault="00975042" w:rsidP="00845AC9">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t>3. On 7 September 2010 the liquidators filed an application in the Federal Court of Australia seeking recognition of a proceeding in the Cayman Islands under the Model Law and certain other relief (the recognition proceedings).</w:t>
      </w:r>
    </w:p>
    <w:p w14:paraId="31BA5593" w14:textId="77777777" w:rsidR="00845AC9" w:rsidRPr="00F14A5B" w:rsidRDefault="00845AC9" w:rsidP="00845AC9">
      <w:pPr>
        <w:autoSpaceDE w:val="0"/>
        <w:autoSpaceDN w:val="0"/>
        <w:adjustRightInd w:val="0"/>
        <w:jc w:val="both"/>
        <w:rPr>
          <w:rFonts w:ascii="Arial" w:hAnsi="Arial" w:cs="Arial"/>
          <w:color w:val="7B7B7B" w:themeColor="accent3" w:themeShade="BF"/>
          <w:sz w:val="22"/>
          <w:szCs w:val="22"/>
          <w:lang w:val="en-GB"/>
        </w:rPr>
      </w:pPr>
    </w:p>
    <w:p w14:paraId="6F7C2F08" w14:textId="5471B31B" w:rsidR="00975042" w:rsidRPr="00F14A5B" w:rsidRDefault="00975042" w:rsidP="00845AC9">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t>4. On 22 September 2010 the Deputy Commissioner of Taxation (DCT) filed an interlocutory application in the recognition proceedings. On 22 October 2010 the liquidation of Saad was recognised by the Federal Court of Australia as a 'foreign main proceeding' within the meaning of the Model Law (the recognition orders).</w:t>
      </w:r>
    </w:p>
    <w:p w14:paraId="28F0F052" w14:textId="77777777" w:rsidR="00845AC9" w:rsidRPr="00F14A5B" w:rsidRDefault="00845AC9" w:rsidP="00845AC9">
      <w:pPr>
        <w:autoSpaceDE w:val="0"/>
        <w:autoSpaceDN w:val="0"/>
        <w:adjustRightInd w:val="0"/>
        <w:jc w:val="both"/>
        <w:rPr>
          <w:rFonts w:ascii="Arial" w:hAnsi="Arial" w:cs="Arial"/>
          <w:color w:val="7B7B7B" w:themeColor="accent3" w:themeShade="BF"/>
          <w:sz w:val="22"/>
          <w:szCs w:val="22"/>
          <w:lang w:val="en-GB"/>
        </w:rPr>
      </w:pPr>
    </w:p>
    <w:p w14:paraId="0A25363A" w14:textId="0C97C11A" w:rsidR="00975042" w:rsidRPr="00F14A5B" w:rsidRDefault="00975042" w:rsidP="00845AC9">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lastRenderedPageBreak/>
        <w:t xml:space="preserve">5. The recognition orders were made subject to certain undertakings, including an undertaking by the liquidators not to remit the proceeds of any realisation of assets outside Australia without giving 14 </w:t>
      </w:r>
      <w:r w:rsidR="00845AC9" w:rsidRPr="00F14A5B">
        <w:rPr>
          <w:rFonts w:ascii="Arial" w:hAnsi="Arial" w:cs="Arial"/>
          <w:color w:val="7B7B7B" w:themeColor="accent3" w:themeShade="BF"/>
          <w:sz w:val="22"/>
          <w:szCs w:val="22"/>
          <w:lang w:val="en-GB"/>
        </w:rPr>
        <w:t>days’ notice</w:t>
      </w:r>
      <w:r w:rsidRPr="00F14A5B">
        <w:rPr>
          <w:rFonts w:ascii="Arial" w:hAnsi="Arial" w:cs="Arial"/>
          <w:color w:val="7B7B7B" w:themeColor="accent3" w:themeShade="BF"/>
          <w:sz w:val="22"/>
          <w:szCs w:val="22"/>
          <w:lang w:val="en-GB"/>
        </w:rPr>
        <w:t>. If assets had been remitted from Australia to the Cayman Islands, the DCT would not have been able to recover the tax debt, which being a revenue debt, would not be admitted to proof in the Cayman Islands liquidation. The recognition orders also prevented the DCT from taking any legal action, recovery action in respect of the tax debt.</w:t>
      </w:r>
    </w:p>
    <w:p w14:paraId="43092DDA" w14:textId="77777777" w:rsidR="00845AC9" w:rsidRPr="00F14A5B" w:rsidRDefault="00845AC9" w:rsidP="00845AC9">
      <w:pPr>
        <w:autoSpaceDE w:val="0"/>
        <w:autoSpaceDN w:val="0"/>
        <w:adjustRightInd w:val="0"/>
        <w:jc w:val="both"/>
        <w:rPr>
          <w:rFonts w:ascii="Arial" w:hAnsi="Arial" w:cs="Arial"/>
          <w:color w:val="7B7B7B" w:themeColor="accent3" w:themeShade="BF"/>
          <w:sz w:val="22"/>
          <w:szCs w:val="22"/>
          <w:lang w:val="en-GB"/>
        </w:rPr>
      </w:pPr>
    </w:p>
    <w:p w14:paraId="509E0D56" w14:textId="3E4047A4" w:rsidR="00975042" w:rsidRPr="00F14A5B" w:rsidRDefault="00975042" w:rsidP="00845AC9">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t>6. On 21 September 2012 the liquidators gave the Commissioner 14 days' notice of their intention to remit assets from Australia to the Cayman Islands.</w:t>
      </w:r>
    </w:p>
    <w:p w14:paraId="55BAEA41" w14:textId="77777777" w:rsidR="00845AC9" w:rsidRPr="00F14A5B" w:rsidRDefault="00845AC9" w:rsidP="00845AC9">
      <w:pPr>
        <w:autoSpaceDE w:val="0"/>
        <w:autoSpaceDN w:val="0"/>
        <w:adjustRightInd w:val="0"/>
        <w:jc w:val="both"/>
        <w:rPr>
          <w:rFonts w:ascii="Arial" w:hAnsi="Arial" w:cs="Arial"/>
          <w:color w:val="7B7B7B" w:themeColor="accent3" w:themeShade="BF"/>
          <w:sz w:val="22"/>
          <w:szCs w:val="22"/>
          <w:lang w:val="en-GB"/>
        </w:rPr>
      </w:pPr>
    </w:p>
    <w:p w14:paraId="5A7273E8" w14:textId="34D7CC07" w:rsidR="00975042" w:rsidRPr="00F14A5B" w:rsidRDefault="00975042" w:rsidP="00845AC9">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t>7. The DCT filed an application seeking modification of the recognition orders to issue statutory notices and take other recovery action, including action to obtain payment of the tax debt on a pari passu basis from the assets in Australia.</w:t>
      </w:r>
    </w:p>
    <w:p w14:paraId="32F89507" w14:textId="77777777" w:rsidR="00845AC9" w:rsidRPr="00F14A5B" w:rsidRDefault="00845AC9" w:rsidP="00845AC9">
      <w:pPr>
        <w:autoSpaceDE w:val="0"/>
        <w:autoSpaceDN w:val="0"/>
        <w:adjustRightInd w:val="0"/>
        <w:jc w:val="both"/>
        <w:rPr>
          <w:rFonts w:ascii="Arial" w:hAnsi="Arial" w:cs="Arial"/>
          <w:color w:val="7B7B7B" w:themeColor="accent3" w:themeShade="BF"/>
          <w:sz w:val="22"/>
          <w:szCs w:val="22"/>
          <w:lang w:val="en-GB"/>
        </w:rPr>
      </w:pPr>
    </w:p>
    <w:p w14:paraId="73D5790C" w14:textId="7EB9A4EA" w:rsidR="00975042" w:rsidRPr="00F14A5B" w:rsidRDefault="00975042" w:rsidP="00845AC9">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t>8. The DCT was successful before Rares J at first instance and the modification orders were made.</w:t>
      </w:r>
    </w:p>
    <w:p w14:paraId="32EAA9C3" w14:textId="77777777" w:rsidR="00845AC9" w:rsidRPr="00F14A5B" w:rsidRDefault="00845AC9" w:rsidP="00845AC9">
      <w:pPr>
        <w:autoSpaceDE w:val="0"/>
        <w:autoSpaceDN w:val="0"/>
        <w:adjustRightInd w:val="0"/>
        <w:jc w:val="both"/>
        <w:rPr>
          <w:rFonts w:ascii="Arial" w:hAnsi="Arial" w:cs="Arial"/>
          <w:color w:val="7B7B7B" w:themeColor="accent3" w:themeShade="BF"/>
          <w:sz w:val="22"/>
          <w:szCs w:val="22"/>
          <w:lang w:val="en-GB"/>
        </w:rPr>
      </w:pPr>
    </w:p>
    <w:p w14:paraId="51D577F3" w14:textId="77777777" w:rsidR="00845AC9" w:rsidRPr="00F14A5B" w:rsidRDefault="00975042" w:rsidP="00845AC9">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t>9. The liquidators appealed the modification orders to the Full Federal Court.</w:t>
      </w:r>
    </w:p>
    <w:p w14:paraId="6E33F730" w14:textId="77777777" w:rsidR="00845AC9" w:rsidRPr="00F14A5B" w:rsidRDefault="00845AC9" w:rsidP="00845AC9">
      <w:pPr>
        <w:autoSpaceDE w:val="0"/>
        <w:autoSpaceDN w:val="0"/>
        <w:adjustRightInd w:val="0"/>
        <w:jc w:val="both"/>
        <w:rPr>
          <w:rFonts w:ascii="Arial" w:hAnsi="Arial" w:cs="Arial"/>
          <w:color w:val="7B7B7B" w:themeColor="accent3" w:themeShade="BF"/>
          <w:sz w:val="22"/>
          <w:szCs w:val="22"/>
          <w:lang w:val="en-GB"/>
        </w:rPr>
      </w:pPr>
    </w:p>
    <w:p w14:paraId="77EF4B8A" w14:textId="05677D06" w:rsidR="00845AC9" w:rsidRPr="00F14A5B" w:rsidRDefault="00845AC9" w:rsidP="00845AC9">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t>10. On appeal the liquidators contended the primary judge erred in modifying the recognition orders, and that the modification orders were in excess of the jurisdiction under the Model Law and without due regard to the proper interpretation, policy and purpose of the Model Law.</w:t>
      </w:r>
    </w:p>
    <w:p w14:paraId="464BD323" w14:textId="77777777" w:rsidR="0077342C" w:rsidRPr="00F14A5B" w:rsidRDefault="0077342C" w:rsidP="0077342C">
      <w:pPr>
        <w:autoSpaceDE w:val="0"/>
        <w:autoSpaceDN w:val="0"/>
        <w:adjustRightInd w:val="0"/>
        <w:jc w:val="both"/>
        <w:rPr>
          <w:rFonts w:ascii="Arial" w:hAnsi="Arial" w:cs="Arial"/>
          <w:color w:val="7B7B7B" w:themeColor="accent3" w:themeShade="BF"/>
          <w:sz w:val="22"/>
          <w:szCs w:val="22"/>
          <w:lang w:val="en-GB"/>
        </w:rPr>
      </w:pPr>
    </w:p>
    <w:p w14:paraId="3231D330" w14:textId="0FBC4FBE" w:rsidR="00845AC9" w:rsidRPr="00F14A5B" w:rsidRDefault="00845AC9" w:rsidP="0077342C">
      <w:pPr>
        <w:autoSpaceDE w:val="0"/>
        <w:autoSpaceDN w:val="0"/>
        <w:adjustRightInd w:val="0"/>
        <w:jc w:val="both"/>
        <w:rPr>
          <w:rFonts w:ascii="Arial" w:hAnsi="Arial" w:cs="Arial"/>
          <w:color w:val="7B7B7B" w:themeColor="accent3" w:themeShade="BF"/>
          <w:sz w:val="22"/>
          <w:szCs w:val="22"/>
          <w:lang w:val="en-GB"/>
        </w:rPr>
      </w:pPr>
      <w:r w:rsidRPr="00845AC9">
        <w:rPr>
          <w:rFonts w:ascii="Arial" w:hAnsi="Arial" w:cs="Arial"/>
          <w:color w:val="7B7B7B" w:themeColor="accent3" w:themeShade="BF"/>
          <w:sz w:val="22"/>
          <w:szCs w:val="22"/>
          <w:lang w:val="en-GB"/>
        </w:rPr>
        <w:t>In dismissing the appeal, the Full Federal Court held that:</w:t>
      </w:r>
    </w:p>
    <w:p w14:paraId="3886486A" w14:textId="77777777" w:rsidR="0077342C" w:rsidRPr="00F14A5B" w:rsidRDefault="0077342C" w:rsidP="0077342C">
      <w:pPr>
        <w:autoSpaceDE w:val="0"/>
        <w:autoSpaceDN w:val="0"/>
        <w:adjustRightInd w:val="0"/>
        <w:jc w:val="both"/>
        <w:rPr>
          <w:rFonts w:ascii="Arial" w:hAnsi="Arial" w:cs="Arial"/>
          <w:color w:val="7B7B7B" w:themeColor="accent3" w:themeShade="BF"/>
          <w:sz w:val="22"/>
          <w:szCs w:val="22"/>
          <w:lang w:val="en-GB"/>
        </w:rPr>
      </w:pPr>
    </w:p>
    <w:p w14:paraId="0671C74D" w14:textId="65EFB882" w:rsidR="00845AC9" w:rsidRPr="00F14A5B" w:rsidRDefault="00845AC9" w:rsidP="0077342C">
      <w:pPr>
        <w:autoSpaceDE w:val="0"/>
        <w:autoSpaceDN w:val="0"/>
        <w:adjustRightInd w:val="0"/>
        <w:jc w:val="both"/>
        <w:rPr>
          <w:rFonts w:ascii="Arial" w:hAnsi="Arial" w:cs="Arial"/>
          <w:color w:val="7B7B7B" w:themeColor="accent3" w:themeShade="BF"/>
          <w:sz w:val="22"/>
          <w:szCs w:val="22"/>
          <w:lang w:val="en-GB"/>
        </w:rPr>
      </w:pPr>
      <w:r w:rsidRPr="00845AC9">
        <w:rPr>
          <w:rFonts w:ascii="Arial" w:hAnsi="Arial" w:cs="Arial"/>
          <w:color w:val="7B7B7B" w:themeColor="accent3" w:themeShade="BF"/>
          <w:sz w:val="22"/>
          <w:szCs w:val="22"/>
          <w:lang w:val="en-GB"/>
        </w:rPr>
        <w:t>(a)</w:t>
      </w:r>
      <w:r w:rsidRPr="00F14A5B">
        <w:rPr>
          <w:rFonts w:ascii="Arial" w:hAnsi="Arial" w:cs="Arial"/>
          <w:color w:val="7B7B7B" w:themeColor="accent3" w:themeShade="BF"/>
          <w:sz w:val="22"/>
          <w:szCs w:val="22"/>
          <w:lang w:val="en-GB"/>
        </w:rPr>
        <w:t xml:space="preserve"> </w:t>
      </w:r>
      <w:r w:rsidRPr="00845AC9">
        <w:rPr>
          <w:rFonts w:ascii="Arial" w:hAnsi="Arial" w:cs="Arial"/>
          <w:color w:val="7B7B7B" w:themeColor="accent3" w:themeShade="BF"/>
          <w:sz w:val="22"/>
          <w:szCs w:val="22"/>
          <w:lang w:val="en-GB"/>
        </w:rPr>
        <w:t>There was nothing in the Model Law which imported foreign insolvency law into Australia so that domestic tax debts could not be recovered</w:t>
      </w:r>
    </w:p>
    <w:p w14:paraId="6991CA63" w14:textId="190E26DD" w:rsidR="00845AC9" w:rsidRPr="00F14A5B" w:rsidRDefault="00845AC9" w:rsidP="0077342C">
      <w:pPr>
        <w:autoSpaceDE w:val="0"/>
        <w:autoSpaceDN w:val="0"/>
        <w:adjustRightInd w:val="0"/>
        <w:jc w:val="both"/>
        <w:rPr>
          <w:rFonts w:ascii="Arial" w:hAnsi="Arial" w:cs="Arial"/>
          <w:color w:val="7B7B7B" w:themeColor="accent3" w:themeShade="BF"/>
          <w:sz w:val="22"/>
          <w:szCs w:val="22"/>
          <w:lang w:val="en-GB"/>
        </w:rPr>
      </w:pPr>
    </w:p>
    <w:p w14:paraId="14A7B08A" w14:textId="44EA8D9A" w:rsidR="00845AC9" w:rsidRPr="00845AC9" w:rsidRDefault="00845AC9" w:rsidP="0077342C">
      <w:pPr>
        <w:autoSpaceDE w:val="0"/>
        <w:autoSpaceDN w:val="0"/>
        <w:adjustRightInd w:val="0"/>
        <w:jc w:val="both"/>
        <w:rPr>
          <w:rFonts w:ascii="Arial" w:hAnsi="Arial" w:cs="Arial"/>
          <w:color w:val="7B7B7B" w:themeColor="accent3" w:themeShade="BF"/>
          <w:sz w:val="22"/>
          <w:szCs w:val="22"/>
          <w:lang w:val="en-GB"/>
        </w:rPr>
      </w:pPr>
      <w:r w:rsidRPr="00845AC9">
        <w:rPr>
          <w:rFonts w:ascii="Arial" w:hAnsi="Arial" w:cs="Arial"/>
          <w:color w:val="7B7B7B" w:themeColor="accent3" w:themeShade="BF"/>
          <w:sz w:val="22"/>
          <w:szCs w:val="22"/>
          <w:lang w:val="en-GB"/>
        </w:rPr>
        <w:t>(b)</w:t>
      </w:r>
      <w:r w:rsidRPr="00F14A5B">
        <w:rPr>
          <w:rFonts w:ascii="Arial" w:hAnsi="Arial" w:cs="Arial"/>
          <w:color w:val="7B7B7B" w:themeColor="accent3" w:themeShade="BF"/>
          <w:sz w:val="22"/>
          <w:szCs w:val="22"/>
          <w:lang w:val="en-GB"/>
        </w:rPr>
        <w:t xml:space="preserve"> </w:t>
      </w:r>
      <w:r w:rsidRPr="00845AC9">
        <w:rPr>
          <w:rFonts w:ascii="Arial" w:hAnsi="Arial" w:cs="Arial"/>
          <w:color w:val="7B7B7B" w:themeColor="accent3" w:themeShade="BF"/>
          <w:sz w:val="22"/>
          <w:szCs w:val="22"/>
          <w:lang w:val="en-GB"/>
        </w:rPr>
        <w:t>There was no legislative or common law basis which destroyed the rights of the DCT to seek leave to proceed against the company in liquidation or to employ his enforcement rights under tax legislation</w:t>
      </w:r>
    </w:p>
    <w:p w14:paraId="44B9296D" w14:textId="77777777" w:rsidR="00845AC9" w:rsidRPr="00F14A5B" w:rsidRDefault="00845AC9" w:rsidP="0077342C">
      <w:pPr>
        <w:autoSpaceDE w:val="0"/>
        <w:autoSpaceDN w:val="0"/>
        <w:adjustRightInd w:val="0"/>
        <w:jc w:val="both"/>
        <w:rPr>
          <w:rFonts w:ascii="Arial" w:hAnsi="Arial" w:cs="Arial"/>
          <w:color w:val="7B7B7B" w:themeColor="accent3" w:themeShade="BF"/>
          <w:sz w:val="22"/>
          <w:szCs w:val="22"/>
          <w:lang w:val="en-GB"/>
        </w:rPr>
      </w:pPr>
    </w:p>
    <w:p w14:paraId="3EB9A58D" w14:textId="5DC66E0F" w:rsidR="00845AC9" w:rsidRPr="00F14A5B" w:rsidRDefault="00845AC9" w:rsidP="0077342C">
      <w:pPr>
        <w:autoSpaceDE w:val="0"/>
        <w:autoSpaceDN w:val="0"/>
        <w:adjustRightInd w:val="0"/>
        <w:jc w:val="both"/>
        <w:rPr>
          <w:rFonts w:ascii="Arial" w:hAnsi="Arial" w:cs="Arial"/>
          <w:color w:val="7B7B7B" w:themeColor="accent3" w:themeShade="BF"/>
          <w:sz w:val="22"/>
          <w:szCs w:val="22"/>
          <w:lang w:val="en-GB"/>
        </w:rPr>
      </w:pPr>
      <w:r w:rsidRPr="00845AC9">
        <w:rPr>
          <w:rFonts w:ascii="Arial" w:hAnsi="Arial" w:cs="Arial"/>
          <w:color w:val="7B7B7B" w:themeColor="accent3" w:themeShade="BF"/>
          <w:sz w:val="22"/>
          <w:szCs w:val="22"/>
          <w:lang w:val="en-GB"/>
        </w:rPr>
        <w:t>(c)</w:t>
      </w:r>
      <w:r w:rsidRPr="00F14A5B">
        <w:rPr>
          <w:rFonts w:ascii="Arial" w:hAnsi="Arial" w:cs="Arial"/>
          <w:color w:val="7B7B7B" w:themeColor="accent3" w:themeShade="BF"/>
          <w:sz w:val="22"/>
          <w:szCs w:val="22"/>
          <w:lang w:val="en-GB"/>
        </w:rPr>
        <w:t xml:space="preserve"> </w:t>
      </w:r>
      <w:r w:rsidRPr="00845AC9">
        <w:rPr>
          <w:rFonts w:ascii="Arial" w:hAnsi="Arial" w:cs="Arial"/>
          <w:color w:val="7B7B7B" w:themeColor="accent3" w:themeShade="BF"/>
          <w:sz w:val="22"/>
          <w:szCs w:val="22"/>
          <w:lang w:val="en-GB"/>
        </w:rPr>
        <w:t>When granting or modifying relief under the Model Law, the Court must ensure that the interest of local creditors are protected, and</w:t>
      </w:r>
    </w:p>
    <w:p w14:paraId="5E12FE5C" w14:textId="77777777" w:rsidR="00845AC9" w:rsidRPr="00F14A5B" w:rsidRDefault="00845AC9" w:rsidP="0077342C">
      <w:pPr>
        <w:autoSpaceDE w:val="0"/>
        <w:autoSpaceDN w:val="0"/>
        <w:adjustRightInd w:val="0"/>
        <w:jc w:val="both"/>
        <w:rPr>
          <w:rFonts w:ascii="Arial" w:hAnsi="Arial" w:cs="Arial"/>
          <w:color w:val="7B7B7B" w:themeColor="accent3" w:themeShade="BF"/>
          <w:sz w:val="22"/>
          <w:szCs w:val="22"/>
          <w:lang w:val="en-GB"/>
        </w:rPr>
      </w:pPr>
    </w:p>
    <w:p w14:paraId="47FCF200" w14:textId="4C45E26F" w:rsidR="00845AC9" w:rsidRPr="00845AC9" w:rsidRDefault="00845AC9" w:rsidP="0077342C">
      <w:pPr>
        <w:autoSpaceDE w:val="0"/>
        <w:autoSpaceDN w:val="0"/>
        <w:adjustRightInd w:val="0"/>
        <w:jc w:val="both"/>
        <w:rPr>
          <w:rFonts w:ascii="Arial" w:hAnsi="Arial" w:cs="Arial"/>
          <w:color w:val="7B7B7B" w:themeColor="accent3" w:themeShade="BF"/>
          <w:sz w:val="22"/>
          <w:szCs w:val="22"/>
          <w:lang w:val="en-GB"/>
        </w:rPr>
      </w:pPr>
      <w:r w:rsidRPr="00845AC9">
        <w:rPr>
          <w:rFonts w:ascii="Arial" w:hAnsi="Arial" w:cs="Arial"/>
          <w:color w:val="7B7B7B" w:themeColor="accent3" w:themeShade="BF"/>
          <w:sz w:val="22"/>
          <w:szCs w:val="22"/>
          <w:lang w:val="en-GB"/>
        </w:rPr>
        <w:t>(d)</w:t>
      </w:r>
      <w:r w:rsidRPr="00F14A5B">
        <w:rPr>
          <w:rFonts w:ascii="Arial" w:hAnsi="Arial" w:cs="Arial"/>
          <w:color w:val="7B7B7B" w:themeColor="accent3" w:themeShade="BF"/>
          <w:sz w:val="22"/>
          <w:szCs w:val="22"/>
          <w:lang w:val="en-GB"/>
        </w:rPr>
        <w:t xml:space="preserve"> </w:t>
      </w:r>
      <w:r w:rsidRPr="00845AC9">
        <w:rPr>
          <w:rFonts w:ascii="Arial" w:hAnsi="Arial" w:cs="Arial"/>
          <w:color w:val="7B7B7B" w:themeColor="accent3" w:themeShade="BF"/>
          <w:sz w:val="22"/>
          <w:szCs w:val="22"/>
          <w:lang w:val="en-GB"/>
        </w:rPr>
        <w:t>The primary judge had not misapplied the exercise of discretion by making the modification orders because to have found otherwise would have meant that the DCT's rights as a local creditor would have been transformed into a foreign creditor and that as the primary judge permitted the DCT to recover only a pari passu entitlement, the principles of fairness between all creditors was upheld.</w:t>
      </w:r>
    </w:p>
    <w:p w14:paraId="2445E05F" w14:textId="77777777" w:rsidR="0077342C" w:rsidRPr="00F14A5B" w:rsidRDefault="0077342C" w:rsidP="0077342C">
      <w:pPr>
        <w:autoSpaceDE w:val="0"/>
        <w:autoSpaceDN w:val="0"/>
        <w:adjustRightInd w:val="0"/>
        <w:jc w:val="both"/>
        <w:rPr>
          <w:rFonts w:ascii="Arial" w:hAnsi="Arial" w:cs="Arial"/>
          <w:color w:val="7B7B7B" w:themeColor="accent3" w:themeShade="BF"/>
          <w:sz w:val="22"/>
          <w:szCs w:val="22"/>
          <w:lang w:val="en-GB"/>
        </w:rPr>
      </w:pPr>
    </w:p>
    <w:p w14:paraId="10C0029C" w14:textId="42647E16" w:rsidR="00845AC9" w:rsidRPr="00EC660F" w:rsidRDefault="00845AC9" w:rsidP="0077342C">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t xml:space="preserve">11. The liquidators sought special leave to appeal the Full Court's decision to the High Court which was heard on 17 October 2014. </w:t>
      </w:r>
      <w:r w:rsidRPr="00845AC9">
        <w:rPr>
          <w:rFonts w:ascii="Arial" w:hAnsi="Arial" w:cs="Arial"/>
          <w:color w:val="7B7B7B" w:themeColor="accent3" w:themeShade="BF"/>
          <w:sz w:val="22"/>
          <w:szCs w:val="22"/>
          <w:lang w:val="en-GB"/>
        </w:rPr>
        <w:t xml:space="preserve">The Court dismissed the application noting that whilst it was an interesting issue there was nothing to persuade them that the Full Court judgment was attended </w:t>
      </w:r>
      <w:r w:rsidRPr="00EC660F">
        <w:rPr>
          <w:rFonts w:ascii="Arial" w:hAnsi="Arial" w:cs="Arial"/>
          <w:color w:val="7B7B7B" w:themeColor="accent3" w:themeShade="BF"/>
          <w:sz w:val="22"/>
          <w:szCs w:val="22"/>
          <w:lang w:val="en-GB"/>
        </w:rPr>
        <w:t>with sufficient doubt to warrant the granting of special leave.</w:t>
      </w:r>
    </w:p>
    <w:p w14:paraId="24ACAED8" w14:textId="77777777" w:rsidR="0077342C" w:rsidRPr="00F14A5B" w:rsidRDefault="0077342C" w:rsidP="00845AC9">
      <w:pPr>
        <w:autoSpaceDE w:val="0"/>
        <w:autoSpaceDN w:val="0"/>
        <w:adjustRightInd w:val="0"/>
        <w:jc w:val="both"/>
        <w:rPr>
          <w:rFonts w:ascii="Arial" w:hAnsi="Arial" w:cs="Arial"/>
          <w:color w:val="7B7B7B" w:themeColor="accent3" w:themeShade="BF"/>
          <w:sz w:val="22"/>
          <w:szCs w:val="22"/>
          <w:lang w:val="en-GB"/>
        </w:rPr>
      </w:pPr>
    </w:p>
    <w:p w14:paraId="692F29C8" w14:textId="27BD4FD7" w:rsidR="00975042" w:rsidRPr="00EC660F" w:rsidRDefault="00845AC9" w:rsidP="00845AC9">
      <w:pPr>
        <w:autoSpaceDE w:val="0"/>
        <w:autoSpaceDN w:val="0"/>
        <w:adjustRightInd w:val="0"/>
        <w:jc w:val="both"/>
        <w:rPr>
          <w:rFonts w:ascii="Arial" w:hAnsi="Arial" w:cs="Arial"/>
          <w:color w:val="7B7B7B" w:themeColor="accent3" w:themeShade="BF"/>
          <w:sz w:val="22"/>
          <w:szCs w:val="22"/>
          <w:lang w:val="en-GB"/>
        </w:rPr>
      </w:pPr>
      <w:r w:rsidRPr="00F14A5B">
        <w:rPr>
          <w:rFonts w:ascii="Arial" w:hAnsi="Arial" w:cs="Arial"/>
          <w:color w:val="7B7B7B" w:themeColor="accent3" w:themeShade="BF"/>
          <w:sz w:val="22"/>
          <w:szCs w:val="22"/>
          <w:lang w:val="en-GB"/>
        </w:rPr>
        <w:t xml:space="preserve">12. </w:t>
      </w:r>
      <w:r w:rsidRPr="00EC660F">
        <w:rPr>
          <w:rFonts w:ascii="Arial" w:hAnsi="Arial" w:cs="Arial"/>
          <w:color w:val="7B7B7B" w:themeColor="accent3" w:themeShade="BF"/>
          <w:sz w:val="22"/>
          <w:szCs w:val="22"/>
          <w:lang w:val="en-GB"/>
        </w:rPr>
        <w:t>The Full Federal Court's decision and the subsequent dismissal of the special leave application support the ATO view that Australian Courts have the power to make orders under the Model Law to protect the Commissioner's ability to recover revenue liabilities from assets located in Australia in circumstances where the revenue liability would not be admitted in a foreign liquidation.</w:t>
      </w:r>
    </w:p>
    <w:p w14:paraId="209CBA87" w14:textId="37AC8C82" w:rsidR="00845AC9" w:rsidRPr="00EC660F" w:rsidRDefault="00845AC9" w:rsidP="00845AC9">
      <w:pPr>
        <w:autoSpaceDE w:val="0"/>
        <w:autoSpaceDN w:val="0"/>
        <w:adjustRightInd w:val="0"/>
        <w:jc w:val="both"/>
        <w:rPr>
          <w:rFonts w:ascii="Arial" w:hAnsi="Arial" w:cs="Arial"/>
          <w:color w:val="7B7B7B" w:themeColor="accent3" w:themeShade="BF"/>
          <w:sz w:val="22"/>
          <w:szCs w:val="22"/>
          <w:lang w:val="en-GB"/>
        </w:rPr>
      </w:pPr>
    </w:p>
    <w:p w14:paraId="6406D70E" w14:textId="0C5AC1E3" w:rsidR="00845AC9" w:rsidRPr="00EC660F" w:rsidRDefault="00845AC9" w:rsidP="00845AC9">
      <w:pPr>
        <w:autoSpaceDE w:val="0"/>
        <w:autoSpaceDN w:val="0"/>
        <w:adjustRightInd w:val="0"/>
        <w:jc w:val="both"/>
        <w:rPr>
          <w:rFonts w:ascii="Arial" w:hAnsi="Arial" w:cs="Arial"/>
          <w:color w:val="7B7B7B" w:themeColor="accent3" w:themeShade="BF"/>
          <w:sz w:val="22"/>
          <w:szCs w:val="22"/>
          <w:lang w:val="en-GB"/>
        </w:rPr>
      </w:pPr>
      <w:r w:rsidRPr="00EC660F">
        <w:rPr>
          <w:rFonts w:ascii="Arial" w:hAnsi="Arial" w:cs="Arial"/>
          <w:color w:val="7B7B7B" w:themeColor="accent3" w:themeShade="BF"/>
          <w:sz w:val="22"/>
          <w:szCs w:val="22"/>
          <w:lang w:val="en-GB"/>
        </w:rPr>
        <w:t>Conclusion: -</w:t>
      </w:r>
    </w:p>
    <w:p w14:paraId="10CCD5B1" w14:textId="1D2EB1EF" w:rsidR="00845AC9" w:rsidRPr="00EC660F" w:rsidRDefault="00845AC9" w:rsidP="00845AC9">
      <w:pPr>
        <w:autoSpaceDE w:val="0"/>
        <w:autoSpaceDN w:val="0"/>
        <w:adjustRightInd w:val="0"/>
        <w:jc w:val="both"/>
        <w:rPr>
          <w:rFonts w:ascii="Arial" w:hAnsi="Arial" w:cs="Arial"/>
          <w:color w:val="7B7B7B" w:themeColor="accent3" w:themeShade="BF"/>
          <w:sz w:val="22"/>
          <w:szCs w:val="22"/>
          <w:lang w:val="en-GB"/>
        </w:rPr>
      </w:pPr>
    </w:p>
    <w:p w14:paraId="236CCE01" w14:textId="0135AA86" w:rsidR="00845AC9" w:rsidRPr="00EC660F" w:rsidRDefault="00845AC9" w:rsidP="00845AC9">
      <w:pPr>
        <w:autoSpaceDE w:val="0"/>
        <w:autoSpaceDN w:val="0"/>
        <w:adjustRightInd w:val="0"/>
        <w:jc w:val="both"/>
        <w:rPr>
          <w:rFonts w:ascii="Arial" w:hAnsi="Arial" w:cs="Arial"/>
          <w:color w:val="7B7B7B" w:themeColor="accent3" w:themeShade="BF"/>
          <w:sz w:val="22"/>
          <w:szCs w:val="22"/>
          <w:lang w:val="en-GB"/>
        </w:rPr>
      </w:pPr>
      <w:r w:rsidRPr="00EC660F">
        <w:rPr>
          <w:rFonts w:ascii="Arial" w:hAnsi="Arial" w:cs="Arial"/>
          <w:color w:val="7B7B7B" w:themeColor="accent3" w:themeShade="BF"/>
          <w:sz w:val="22"/>
          <w:szCs w:val="22"/>
          <w:lang w:val="en-GB"/>
        </w:rPr>
        <w:t xml:space="preserve">In view of the above cited case law, I believe the interest of ATO will be secured or protected while recognizing </w:t>
      </w:r>
      <w:r w:rsidR="0077342C" w:rsidRPr="00EC660F">
        <w:rPr>
          <w:rFonts w:ascii="Arial" w:hAnsi="Arial" w:cs="Arial"/>
          <w:color w:val="7B7B7B" w:themeColor="accent3" w:themeShade="BF"/>
          <w:sz w:val="22"/>
          <w:szCs w:val="22"/>
          <w:lang w:val="en-GB"/>
        </w:rPr>
        <w:t>the Lyonessian liquidation as a foreign main proceeding and further granting relief. If ATO’s interest is not protected in the said recognition and relief, then I suggest the ATO should file an application with court seeking protection in the light of above discussed case law.</w:t>
      </w:r>
    </w:p>
    <w:p w14:paraId="1FC921B4" w14:textId="1BAB5233" w:rsidR="001351F4" w:rsidRDefault="00975042" w:rsidP="009750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67D2A66" w14:textId="5CB7B3F0" w:rsidR="00EC660F" w:rsidRPr="00975042" w:rsidRDefault="00EC660F" w:rsidP="009750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EC660F">
        <w:rPr>
          <w:rFonts w:ascii="Arial" w:hAnsi="Arial" w:cs="Arial"/>
          <w:i/>
          <w:iCs/>
          <w:color w:val="7B7B7B" w:themeColor="accent3" w:themeShade="BF"/>
          <w:sz w:val="22"/>
          <w:szCs w:val="22"/>
          <w:lang w:val="en-GB"/>
        </w:rPr>
        <w:t>https://www.ato.gov.au/law/view/view.htm?docid=LIT/ICD/NSD1933-2013/00001&amp;PiT=99991231235958</w:t>
      </w:r>
    </w:p>
    <w:p w14:paraId="1312707A" w14:textId="6AE14197" w:rsidR="001A007A" w:rsidRPr="002A37BB" w:rsidRDefault="00006004" w:rsidP="00975042">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2B3B788F" w14:textId="77777777" w:rsidR="00FC6CBE" w:rsidRDefault="00FC6CBE" w:rsidP="00087F21">
      <w:pPr>
        <w:jc w:val="both"/>
        <w:rPr>
          <w:rFonts w:ascii="Arial" w:hAnsi="Arial" w:cs="Arial"/>
          <w:b/>
          <w:bCs/>
          <w:sz w:val="22"/>
          <w:szCs w:val="22"/>
          <w:lang w:val="en-GB"/>
        </w:rPr>
      </w:pPr>
    </w:p>
    <w:p w14:paraId="35E0F6E2" w14:textId="742ADBB4"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244223E" w14:textId="01CEF308" w:rsidR="003361F2" w:rsidRDefault="002476AF" w:rsidP="002476AF">
      <w:pPr>
        <w:jc w:val="both"/>
        <w:rPr>
          <w:rFonts w:ascii="Arial" w:hAnsi="Arial" w:cs="Arial"/>
          <w:iCs/>
          <w:sz w:val="22"/>
          <w:szCs w:val="22"/>
          <w:lang w:val="en-GB"/>
        </w:rPr>
      </w:pPr>
      <w:bookmarkStart w:id="1" w:name="_Hlk60755414"/>
      <w:r>
        <w:rPr>
          <w:rFonts w:ascii="Arial" w:hAnsi="Arial" w:cs="Arial"/>
          <w:sz w:val="22"/>
          <w:szCs w:val="22"/>
          <w:lang w:val="en-GB"/>
        </w:rPr>
        <w:t xml:space="preserve">Shipmin </w:t>
      </w:r>
      <w:r w:rsidR="00B811C1">
        <w:rPr>
          <w:rFonts w:ascii="Arial" w:hAnsi="Arial" w:cs="Arial"/>
          <w:sz w:val="22"/>
          <w:szCs w:val="22"/>
          <w:lang w:val="en-GB"/>
        </w:rPr>
        <w:t xml:space="preserve">Pty Ltd </w:t>
      </w:r>
      <w:r w:rsidR="0074088D">
        <w:rPr>
          <w:rFonts w:ascii="Arial" w:hAnsi="Arial" w:cs="Arial"/>
          <w:sz w:val="22"/>
          <w:szCs w:val="22"/>
          <w:lang w:val="en-GB"/>
        </w:rPr>
        <w:t xml:space="preserve">(Shipmin) </w:t>
      </w:r>
      <w:r>
        <w:rPr>
          <w:rFonts w:ascii="Arial" w:hAnsi="Arial" w:cs="Arial"/>
          <w:sz w:val="22"/>
          <w:szCs w:val="22"/>
          <w:lang w:val="en-GB"/>
        </w:rPr>
        <w:t>is a company incorporated in Australia.</w:t>
      </w:r>
      <w:r>
        <w:rPr>
          <w:rFonts w:ascii="Arial" w:hAnsi="Arial" w:cs="Arial"/>
          <w:i/>
          <w:sz w:val="22"/>
          <w:szCs w:val="22"/>
          <w:lang w:val="en-GB"/>
        </w:rPr>
        <w:t xml:space="preserve"> </w:t>
      </w:r>
      <w:r w:rsidR="004D05ED">
        <w:rPr>
          <w:rFonts w:ascii="Arial" w:hAnsi="Arial" w:cs="Arial"/>
          <w:iCs/>
          <w:sz w:val="22"/>
          <w:szCs w:val="22"/>
          <w:lang w:val="en-GB"/>
        </w:rPr>
        <w:t>Shipmin owned two cargo ships, one valued at AUD 20 million, the other at AUD 15 million. About 3 months ago, Shipmin sold the AUD 20 million cargo ship and paid the full proceeds of AUD 20 million to</w:t>
      </w:r>
      <w:r w:rsidR="003361F2">
        <w:rPr>
          <w:rFonts w:ascii="Arial" w:hAnsi="Arial" w:cs="Arial"/>
          <w:iCs/>
          <w:sz w:val="22"/>
          <w:szCs w:val="22"/>
          <w:lang w:val="en-GB"/>
        </w:rPr>
        <w:t xml:space="preserve"> its parent company</w:t>
      </w:r>
      <w:r w:rsidR="004D05ED">
        <w:rPr>
          <w:rFonts w:ascii="Arial" w:hAnsi="Arial" w:cs="Arial"/>
          <w:iCs/>
          <w:sz w:val="22"/>
          <w:szCs w:val="22"/>
          <w:lang w:val="en-GB"/>
        </w:rPr>
        <w:t xml:space="preserve"> Shipmax </w:t>
      </w:r>
      <w:r w:rsidR="003361F2">
        <w:rPr>
          <w:rFonts w:ascii="Arial" w:hAnsi="Arial" w:cs="Arial"/>
          <w:iCs/>
          <w:sz w:val="22"/>
          <w:szCs w:val="22"/>
          <w:lang w:val="en-GB"/>
        </w:rPr>
        <w:t xml:space="preserve">Ltd (Shipmax) </w:t>
      </w:r>
      <w:r w:rsidR="004D05ED">
        <w:rPr>
          <w:rFonts w:ascii="Arial" w:hAnsi="Arial" w:cs="Arial"/>
          <w:iCs/>
          <w:sz w:val="22"/>
          <w:szCs w:val="22"/>
          <w:lang w:val="en-GB"/>
        </w:rPr>
        <w:t xml:space="preserve">to reduce Shipmin’s intercompany debt to </w:t>
      </w:r>
      <w:r w:rsidR="003361F2">
        <w:rPr>
          <w:rFonts w:ascii="Arial" w:hAnsi="Arial" w:cs="Arial"/>
          <w:iCs/>
          <w:sz w:val="22"/>
          <w:szCs w:val="22"/>
          <w:lang w:val="en-GB"/>
        </w:rPr>
        <w:t>Shipmax. Shipmax is also incorporated in Australia and owns 100% of the shares in Shipmin.</w:t>
      </w:r>
    </w:p>
    <w:p w14:paraId="3A08D625" w14:textId="77777777" w:rsidR="003361F2" w:rsidRDefault="003361F2" w:rsidP="002476AF">
      <w:pPr>
        <w:jc w:val="both"/>
        <w:rPr>
          <w:rFonts w:ascii="Arial" w:hAnsi="Arial" w:cs="Arial"/>
          <w:iCs/>
          <w:sz w:val="22"/>
          <w:szCs w:val="22"/>
          <w:lang w:val="en-GB"/>
        </w:rPr>
      </w:pPr>
    </w:p>
    <w:p w14:paraId="2D6D2764" w14:textId="6681CF9B" w:rsidR="00B811C1" w:rsidRDefault="002476AF" w:rsidP="002476AF">
      <w:pPr>
        <w:jc w:val="both"/>
        <w:rPr>
          <w:rFonts w:ascii="Arial" w:hAnsi="Arial" w:cs="Arial"/>
          <w:sz w:val="22"/>
          <w:szCs w:val="22"/>
          <w:lang w:val="en-GB"/>
        </w:rPr>
      </w:pPr>
      <w:r>
        <w:rPr>
          <w:rFonts w:ascii="Arial" w:hAnsi="Arial" w:cs="Arial"/>
          <w:sz w:val="22"/>
          <w:szCs w:val="22"/>
          <w:lang w:val="en-GB"/>
        </w:rPr>
        <w:t xml:space="preserve">Shipmin </w:t>
      </w:r>
      <w:r w:rsidR="004D05ED">
        <w:rPr>
          <w:rFonts w:ascii="Arial" w:hAnsi="Arial" w:cs="Arial"/>
          <w:sz w:val="22"/>
          <w:szCs w:val="22"/>
          <w:lang w:val="en-GB"/>
        </w:rPr>
        <w:t xml:space="preserve">now </w:t>
      </w:r>
      <w:r>
        <w:rPr>
          <w:rFonts w:ascii="Arial" w:hAnsi="Arial" w:cs="Arial"/>
          <w:sz w:val="22"/>
          <w:szCs w:val="22"/>
          <w:lang w:val="en-GB"/>
        </w:rPr>
        <w:t xml:space="preserve">owns </w:t>
      </w:r>
      <w:r w:rsidR="004D05ED">
        <w:rPr>
          <w:rFonts w:ascii="Arial" w:hAnsi="Arial" w:cs="Arial"/>
          <w:sz w:val="22"/>
          <w:szCs w:val="22"/>
          <w:lang w:val="en-GB"/>
        </w:rPr>
        <w:t xml:space="preserve">only the </w:t>
      </w:r>
      <w:r>
        <w:rPr>
          <w:rFonts w:ascii="Arial" w:hAnsi="Arial" w:cs="Arial"/>
          <w:sz w:val="22"/>
          <w:szCs w:val="22"/>
          <w:lang w:val="en-GB"/>
        </w:rPr>
        <w:t xml:space="preserve">one </w:t>
      </w:r>
      <w:r w:rsidR="00B811C1">
        <w:rPr>
          <w:rFonts w:ascii="Arial" w:hAnsi="Arial" w:cs="Arial"/>
          <w:sz w:val="22"/>
          <w:szCs w:val="22"/>
          <w:lang w:val="en-GB"/>
        </w:rPr>
        <w:t xml:space="preserve">cargo </w:t>
      </w:r>
      <w:r>
        <w:rPr>
          <w:rFonts w:ascii="Arial" w:hAnsi="Arial" w:cs="Arial"/>
          <w:sz w:val="22"/>
          <w:szCs w:val="22"/>
          <w:lang w:val="en-GB"/>
        </w:rPr>
        <w:t xml:space="preserve">ship with a value of </w:t>
      </w:r>
      <w:r w:rsidR="00ED5BDC">
        <w:rPr>
          <w:rFonts w:ascii="Arial" w:hAnsi="Arial" w:cs="Arial"/>
          <w:sz w:val="22"/>
          <w:szCs w:val="22"/>
          <w:lang w:val="en-GB"/>
        </w:rPr>
        <w:t xml:space="preserve">AUD </w:t>
      </w:r>
      <w:r>
        <w:rPr>
          <w:rFonts w:ascii="Arial" w:hAnsi="Arial" w:cs="Arial"/>
          <w:sz w:val="22"/>
          <w:szCs w:val="22"/>
          <w:lang w:val="en-GB"/>
        </w:rPr>
        <w:t xml:space="preserve">15 million. Shipmin owes </w:t>
      </w:r>
      <w:r w:rsidR="00ED5BDC">
        <w:rPr>
          <w:rFonts w:ascii="Arial" w:hAnsi="Arial" w:cs="Arial"/>
          <w:sz w:val="22"/>
          <w:szCs w:val="22"/>
          <w:lang w:val="en-GB"/>
        </w:rPr>
        <w:t xml:space="preserve">AUD </w:t>
      </w:r>
      <w:r>
        <w:rPr>
          <w:rFonts w:ascii="Arial" w:hAnsi="Arial" w:cs="Arial"/>
          <w:sz w:val="22"/>
          <w:szCs w:val="22"/>
          <w:lang w:val="en-GB"/>
        </w:rPr>
        <w:t>20</w:t>
      </w:r>
      <w:r w:rsidR="006B7879">
        <w:rPr>
          <w:rFonts w:ascii="Arial" w:hAnsi="Arial" w:cs="Arial"/>
          <w:sz w:val="22"/>
          <w:szCs w:val="22"/>
          <w:lang w:val="en-GB"/>
        </w:rPr>
        <w:t> </w:t>
      </w:r>
      <w:r>
        <w:rPr>
          <w:rFonts w:ascii="Arial" w:hAnsi="Arial" w:cs="Arial"/>
          <w:sz w:val="22"/>
          <w:szCs w:val="22"/>
          <w:lang w:val="en-GB"/>
        </w:rPr>
        <w:t>million to the Commonwealth Bank of Australia (</w:t>
      </w:r>
      <w:r w:rsidRPr="00ED5BDC">
        <w:rPr>
          <w:rFonts w:ascii="Arial" w:hAnsi="Arial" w:cs="Arial"/>
          <w:bCs/>
          <w:sz w:val="22"/>
          <w:szCs w:val="22"/>
          <w:lang w:val="en-GB"/>
        </w:rPr>
        <w:t>CBA</w:t>
      </w:r>
      <w:r>
        <w:rPr>
          <w:rFonts w:ascii="Arial" w:hAnsi="Arial" w:cs="Arial"/>
          <w:sz w:val="22"/>
          <w:szCs w:val="22"/>
          <w:lang w:val="en-GB"/>
        </w:rPr>
        <w:t xml:space="preserve">), which is secured by a mortgage over </w:t>
      </w:r>
      <w:r w:rsidR="004D05ED">
        <w:rPr>
          <w:rFonts w:ascii="Arial" w:hAnsi="Arial" w:cs="Arial"/>
          <w:sz w:val="22"/>
          <w:szCs w:val="22"/>
          <w:lang w:val="en-GB"/>
        </w:rPr>
        <w:t xml:space="preserve">the remaining </w:t>
      </w:r>
      <w:r>
        <w:rPr>
          <w:rFonts w:ascii="Arial" w:hAnsi="Arial" w:cs="Arial"/>
          <w:sz w:val="22"/>
          <w:szCs w:val="22"/>
          <w:lang w:val="en-GB"/>
        </w:rPr>
        <w:t xml:space="preserve">ship. The mortgage is not registered on the Personal Property Securities Register. </w:t>
      </w:r>
    </w:p>
    <w:p w14:paraId="7010B92D" w14:textId="77777777" w:rsidR="00B811C1" w:rsidRDefault="00B811C1" w:rsidP="002476AF">
      <w:pPr>
        <w:jc w:val="both"/>
        <w:rPr>
          <w:rFonts w:ascii="Arial" w:hAnsi="Arial" w:cs="Arial"/>
          <w:sz w:val="22"/>
          <w:szCs w:val="22"/>
          <w:lang w:val="en-GB"/>
        </w:rPr>
      </w:pPr>
    </w:p>
    <w:p w14:paraId="3729DC42" w14:textId="68381B30" w:rsidR="002476AF" w:rsidRDefault="00B811C1" w:rsidP="002476AF">
      <w:pPr>
        <w:jc w:val="both"/>
        <w:rPr>
          <w:rFonts w:ascii="Arial" w:hAnsi="Arial" w:cs="Arial"/>
          <w:sz w:val="22"/>
          <w:szCs w:val="22"/>
          <w:lang w:val="en-GB"/>
        </w:rPr>
      </w:pPr>
      <w:r>
        <w:rPr>
          <w:rFonts w:ascii="Arial" w:hAnsi="Arial" w:cs="Arial"/>
          <w:sz w:val="22"/>
          <w:szCs w:val="22"/>
          <w:lang w:val="en-GB"/>
        </w:rPr>
        <w:t xml:space="preserve">Shipmin’s debt to CBA has been guaranteed by </w:t>
      </w:r>
      <w:r w:rsidR="004D05ED">
        <w:rPr>
          <w:rFonts w:ascii="Arial" w:hAnsi="Arial" w:cs="Arial"/>
          <w:sz w:val="22"/>
          <w:szCs w:val="22"/>
          <w:lang w:val="en-GB"/>
        </w:rPr>
        <w:t>Shipmax</w:t>
      </w:r>
      <w:r>
        <w:rPr>
          <w:rFonts w:ascii="Arial" w:hAnsi="Arial" w:cs="Arial"/>
          <w:sz w:val="22"/>
          <w:szCs w:val="22"/>
          <w:lang w:val="en-GB"/>
        </w:rPr>
        <w:t>.</w:t>
      </w:r>
      <w:r w:rsidR="002476AF">
        <w:rPr>
          <w:rFonts w:ascii="Arial" w:hAnsi="Arial" w:cs="Arial"/>
          <w:sz w:val="22"/>
          <w:szCs w:val="22"/>
          <w:lang w:val="en-GB"/>
        </w:rPr>
        <w:t xml:space="preserve"> Shipmin owes Shipmax </w:t>
      </w:r>
      <w:r w:rsidR="005C5A6D">
        <w:rPr>
          <w:rFonts w:ascii="Arial" w:hAnsi="Arial" w:cs="Arial"/>
          <w:sz w:val="22"/>
          <w:szCs w:val="22"/>
          <w:lang w:val="en-GB"/>
        </w:rPr>
        <w:t>AUD</w:t>
      </w:r>
      <w:r w:rsidR="003361F2">
        <w:rPr>
          <w:rFonts w:ascii="Arial" w:hAnsi="Arial" w:cs="Arial"/>
          <w:sz w:val="22"/>
          <w:szCs w:val="22"/>
          <w:lang w:val="en-GB"/>
        </w:rPr>
        <w:t> 180 </w:t>
      </w:r>
      <w:r w:rsidR="002476AF">
        <w:rPr>
          <w:rFonts w:ascii="Arial" w:hAnsi="Arial" w:cs="Arial"/>
          <w:sz w:val="22"/>
          <w:szCs w:val="22"/>
          <w:lang w:val="en-GB"/>
        </w:rPr>
        <w:t>million in inter</w:t>
      </w:r>
      <w:r w:rsidR="007B22CF">
        <w:rPr>
          <w:rFonts w:ascii="Arial" w:hAnsi="Arial" w:cs="Arial"/>
          <w:sz w:val="22"/>
          <w:szCs w:val="22"/>
          <w:lang w:val="en-GB"/>
        </w:rPr>
        <w:t>-</w:t>
      </w:r>
      <w:r w:rsidR="002476AF">
        <w:rPr>
          <w:rFonts w:ascii="Arial" w:hAnsi="Arial" w:cs="Arial"/>
          <w:sz w:val="22"/>
          <w:szCs w:val="22"/>
          <w:lang w:val="en-GB"/>
        </w:rPr>
        <w:t>company debt</w:t>
      </w:r>
      <w:r w:rsidR="006B7879">
        <w:rPr>
          <w:rFonts w:ascii="Arial" w:hAnsi="Arial" w:cs="Arial"/>
          <w:sz w:val="22"/>
          <w:szCs w:val="22"/>
          <w:lang w:val="en-GB"/>
        </w:rPr>
        <w:t>.</w:t>
      </w:r>
      <w:r w:rsidR="003361F2" w:rsidDel="006B7879">
        <w:rPr>
          <w:rFonts w:ascii="Arial" w:hAnsi="Arial" w:cs="Arial"/>
          <w:sz w:val="22"/>
          <w:szCs w:val="22"/>
          <w:lang w:val="en-GB"/>
        </w:rPr>
        <w:t xml:space="preserve"> </w:t>
      </w:r>
      <w:r w:rsidR="00E7563D">
        <w:rPr>
          <w:rFonts w:ascii="Arial" w:hAnsi="Arial" w:cs="Arial"/>
          <w:sz w:val="22"/>
          <w:szCs w:val="22"/>
          <w:lang w:val="en-GB"/>
        </w:rPr>
        <w:t>Shipmin has no other creditors.</w:t>
      </w:r>
    </w:p>
    <w:p w14:paraId="5BF39D87" w14:textId="77777777" w:rsidR="002476AF" w:rsidRDefault="002476AF" w:rsidP="002476AF">
      <w:pPr>
        <w:jc w:val="both"/>
        <w:rPr>
          <w:rFonts w:ascii="Arial" w:hAnsi="Arial" w:cs="Arial"/>
          <w:sz w:val="22"/>
          <w:szCs w:val="22"/>
          <w:lang w:val="en-GB"/>
        </w:rPr>
      </w:pPr>
    </w:p>
    <w:p w14:paraId="6B5A53C1" w14:textId="66C6AE46" w:rsidR="009D20B1" w:rsidRDefault="00B811C1" w:rsidP="00087F21">
      <w:pPr>
        <w:jc w:val="both"/>
        <w:rPr>
          <w:rFonts w:ascii="Arial" w:hAnsi="Arial" w:cs="Arial"/>
          <w:color w:val="000000" w:themeColor="text1"/>
          <w:sz w:val="22"/>
          <w:szCs w:val="22"/>
          <w:lang w:val="en-GB"/>
        </w:rPr>
      </w:pPr>
      <w:r>
        <w:rPr>
          <w:rFonts w:ascii="Arial" w:hAnsi="Arial" w:cs="Arial"/>
          <w:sz w:val="22"/>
          <w:szCs w:val="22"/>
          <w:lang w:val="en-GB"/>
        </w:rPr>
        <w:t xml:space="preserve">Shipmax has been placed into liquidation. </w:t>
      </w:r>
      <w:r w:rsidR="004003CF">
        <w:rPr>
          <w:rFonts w:ascii="Arial" w:hAnsi="Arial" w:cs="Arial"/>
          <w:sz w:val="22"/>
          <w:szCs w:val="22"/>
          <w:lang w:val="en-GB"/>
        </w:rPr>
        <w:t>Advise</w:t>
      </w:r>
      <w:r>
        <w:rPr>
          <w:rFonts w:ascii="Arial" w:hAnsi="Arial" w:cs="Arial"/>
          <w:sz w:val="22"/>
          <w:szCs w:val="22"/>
          <w:lang w:val="en-GB"/>
        </w:rPr>
        <w:t xml:space="preserve"> Shipmax’s liquidator on the best way to bring the operations of Shipmin to an end and maximise the return to Shipmax</w:t>
      </w:r>
      <w:r w:rsidR="006B7879">
        <w:rPr>
          <w:rFonts w:ascii="Arial" w:hAnsi="Arial" w:cs="Arial"/>
          <w:sz w:val="22"/>
          <w:szCs w:val="22"/>
          <w:lang w:val="en-GB"/>
        </w:rPr>
        <w:t xml:space="preserve"> from the assets of Shipmin</w:t>
      </w:r>
      <w:r>
        <w:rPr>
          <w:rFonts w:ascii="Arial" w:hAnsi="Arial" w:cs="Arial"/>
          <w:sz w:val="22"/>
          <w:szCs w:val="22"/>
          <w:lang w:val="en-GB"/>
        </w:rPr>
        <w:t xml:space="preserve">. </w:t>
      </w:r>
      <w:bookmarkEnd w:id="0"/>
    </w:p>
    <w:bookmarkEnd w:id="1"/>
    <w:p w14:paraId="154681F0" w14:textId="3933A239" w:rsidR="009D20B1" w:rsidRDefault="009D20B1" w:rsidP="00087F21">
      <w:pPr>
        <w:jc w:val="both"/>
        <w:rPr>
          <w:rFonts w:ascii="Arial" w:hAnsi="Arial" w:cs="Arial"/>
          <w:color w:val="000000" w:themeColor="text1"/>
          <w:sz w:val="22"/>
          <w:szCs w:val="22"/>
          <w:lang w:val="en-GB"/>
        </w:rPr>
      </w:pPr>
    </w:p>
    <w:p w14:paraId="7A2DA6AB" w14:textId="4B9E05DC" w:rsidR="00B35B61" w:rsidRDefault="008E1A41"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w:t>
      </w:r>
      <w:r w:rsidRPr="008E1A41">
        <w:rPr>
          <w:rFonts w:ascii="Arial" w:hAnsi="Arial" w:cs="Arial"/>
          <w:color w:val="7B7B7B" w:themeColor="accent3" w:themeShade="BF"/>
          <w:sz w:val="22"/>
          <w:szCs w:val="22"/>
          <w:lang w:val="en-GB"/>
        </w:rPr>
        <w:t>Shipmax has been placed into liquidation and Shipmax’s liquidator is seeking best way to bring the operations of Shipmin (wholly-owned subsidiary of Shipmax) to an end and maximise the return to Shipmax from the assets of Shipmin. Further, the mortgage (ship against the loan of AUD 20 million to the Commonwealth Bank of Australia) is not registered on the Personal Property Securities Register, I would advise the liquidator that he has right to access the Shipmin’s assets since any unperfected security interest will automatically vest in the grantor immediately prior to the liquidation of the grantor</w:t>
      </w:r>
      <w:r w:rsidR="00B35B61">
        <w:rPr>
          <w:rFonts w:ascii="Arial" w:hAnsi="Arial" w:cs="Arial"/>
          <w:color w:val="7B7B7B" w:themeColor="accent3" w:themeShade="BF"/>
          <w:sz w:val="22"/>
          <w:szCs w:val="22"/>
          <w:lang w:val="en-GB"/>
        </w:rPr>
        <w:t>.</w:t>
      </w:r>
    </w:p>
    <w:p w14:paraId="2F2CD924" w14:textId="77777777" w:rsidR="00B35B61" w:rsidRDefault="00B35B61" w:rsidP="00692909">
      <w:pPr>
        <w:autoSpaceDE w:val="0"/>
        <w:autoSpaceDN w:val="0"/>
        <w:adjustRightInd w:val="0"/>
        <w:jc w:val="both"/>
        <w:rPr>
          <w:rFonts w:ascii="Arial" w:hAnsi="Arial" w:cs="Arial"/>
          <w:color w:val="7B7B7B" w:themeColor="accent3" w:themeShade="BF"/>
          <w:sz w:val="22"/>
          <w:szCs w:val="22"/>
          <w:lang w:val="en-GB"/>
        </w:rPr>
      </w:pPr>
    </w:p>
    <w:p w14:paraId="1231306C" w14:textId="5C789FF5" w:rsidR="00B35B61" w:rsidRPr="006D612D" w:rsidRDefault="00B35B61"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given case, Shipmin owes AUD 20 million to </w:t>
      </w:r>
      <w:r w:rsidRPr="006D612D">
        <w:rPr>
          <w:rFonts w:ascii="Arial" w:hAnsi="Arial" w:cs="Arial"/>
          <w:color w:val="7B7B7B" w:themeColor="accent3" w:themeShade="BF"/>
          <w:sz w:val="22"/>
          <w:szCs w:val="22"/>
          <w:lang w:val="en-GB"/>
        </w:rPr>
        <w:t xml:space="preserve">the Commonwealth Bank of Australia which has been guaranteed by Shipmax and the mortgage (cargo ship with a value of AUD 15 million) is not registered on the Personal Property Securities Register. Now, since the Shipmax has been placed into liquidation, the </w:t>
      </w:r>
      <w:r w:rsidRPr="008E1A41">
        <w:rPr>
          <w:rFonts w:ascii="Arial" w:hAnsi="Arial" w:cs="Arial"/>
          <w:color w:val="7B7B7B" w:themeColor="accent3" w:themeShade="BF"/>
          <w:sz w:val="22"/>
          <w:szCs w:val="22"/>
          <w:lang w:val="en-GB"/>
        </w:rPr>
        <w:t>security interest will automatically vest in the</w:t>
      </w:r>
      <w:r>
        <w:rPr>
          <w:rFonts w:ascii="Arial" w:hAnsi="Arial" w:cs="Arial"/>
          <w:color w:val="7B7B7B" w:themeColor="accent3" w:themeShade="BF"/>
          <w:sz w:val="22"/>
          <w:szCs w:val="22"/>
          <w:lang w:val="en-GB"/>
        </w:rPr>
        <w:t xml:space="preserve"> Shipmax and </w:t>
      </w:r>
      <w:r w:rsidRPr="006D612D">
        <w:rPr>
          <w:rFonts w:ascii="Arial" w:hAnsi="Arial" w:cs="Arial"/>
          <w:color w:val="7B7B7B" w:themeColor="accent3" w:themeShade="BF"/>
          <w:sz w:val="22"/>
          <w:szCs w:val="22"/>
          <w:lang w:val="en-GB"/>
        </w:rPr>
        <w:t xml:space="preserve">CBA will </w:t>
      </w:r>
      <w:r w:rsidR="00EC660F" w:rsidRPr="006D612D">
        <w:rPr>
          <w:rFonts w:ascii="Arial" w:hAnsi="Arial" w:cs="Arial"/>
          <w:color w:val="7B7B7B" w:themeColor="accent3" w:themeShade="BF"/>
          <w:sz w:val="22"/>
          <w:szCs w:val="22"/>
          <w:lang w:val="en-GB"/>
        </w:rPr>
        <w:t>lose</w:t>
      </w:r>
      <w:r w:rsidR="00EC660F">
        <w:rPr>
          <w:rFonts w:ascii="Arial" w:hAnsi="Arial" w:cs="Arial"/>
          <w:color w:val="7B7B7B" w:themeColor="accent3" w:themeShade="BF"/>
          <w:sz w:val="22"/>
          <w:szCs w:val="22"/>
          <w:lang w:val="en-GB"/>
        </w:rPr>
        <w:t xml:space="preserve"> the</w:t>
      </w:r>
      <w:r w:rsidRPr="006D612D">
        <w:rPr>
          <w:rFonts w:ascii="Arial" w:hAnsi="Arial" w:cs="Arial"/>
          <w:color w:val="7B7B7B" w:themeColor="accent3" w:themeShade="BF"/>
          <w:sz w:val="22"/>
          <w:szCs w:val="22"/>
          <w:lang w:val="en-GB"/>
        </w:rPr>
        <w:t xml:space="preserve"> interest on security.</w:t>
      </w:r>
    </w:p>
    <w:p w14:paraId="2729E2D3" w14:textId="77777777" w:rsidR="00B35B61" w:rsidRPr="006D612D" w:rsidRDefault="00B35B61" w:rsidP="00692909">
      <w:pPr>
        <w:autoSpaceDE w:val="0"/>
        <w:autoSpaceDN w:val="0"/>
        <w:adjustRightInd w:val="0"/>
        <w:jc w:val="both"/>
        <w:rPr>
          <w:rFonts w:ascii="Arial" w:hAnsi="Arial" w:cs="Arial"/>
          <w:color w:val="7B7B7B" w:themeColor="accent3" w:themeShade="BF"/>
          <w:sz w:val="22"/>
          <w:szCs w:val="22"/>
          <w:lang w:val="en-GB"/>
        </w:rPr>
      </w:pPr>
    </w:p>
    <w:p w14:paraId="5CF38788" w14:textId="77777777" w:rsidR="00B35B61" w:rsidRPr="006D612D" w:rsidRDefault="00B35B61" w:rsidP="00692909">
      <w:pPr>
        <w:autoSpaceDE w:val="0"/>
        <w:autoSpaceDN w:val="0"/>
        <w:adjustRightInd w:val="0"/>
        <w:jc w:val="both"/>
        <w:rPr>
          <w:rFonts w:ascii="Arial" w:hAnsi="Arial" w:cs="Arial"/>
          <w:color w:val="7B7B7B" w:themeColor="accent3" w:themeShade="BF"/>
          <w:sz w:val="22"/>
          <w:szCs w:val="22"/>
          <w:lang w:val="en-GB"/>
        </w:rPr>
      </w:pPr>
    </w:p>
    <w:p w14:paraId="68CCCFE5" w14:textId="0CEF8CA7" w:rsidR="00B77F46" w:rsidRPr="008E1A41" w:rsidRDefault="00B35B61" w:rsidP="00692909">
      <w:pPr>
        <w:autoSpaceDE w:val="0"/>
        <w:autoSpaceDN w:val="0"/>
        <w:adjustRightInd w:val="0"/>
        <w:jc w:val="both"/>
        <w:rPr>
          <w:rFonts w:ascii="Arial" w:hAnsi="Arial" w:cs="Arial"/>
          <w:color w:val="7B7B7B" w:themeColor="accent3" w:themeShade="BF"/>
          <w:sz w:val="22"/>
          <w:szCs w:val="22"/>
          <w:lang w:val="en-GB"/>
        </w:rPr>
      </w:pPr>
      <w:r w:rsidRPr="006D612D">
        <w:rPr>
          <w:rFonts w:ascii="Arial" w:hAnsi="Arial" w:cs="Arial"/>
          <w:color w:val="7B7B7B" w:themeColor="accent3" w:themeShade="BF"/>
          <w:sz w:val="22"/>
          <w:szCs w:val="22"/>
          <w:lang w:val="en-GB"/>
        </w:rPr>
        <w:t xml:space="preserve"> </w:t>
      </w:r>
      <w:r w:rsidR="008E1A41" w:rsidRPr="008E1A41">
        <w:rPr>
          <w:rFonts w:ascii="Arial" w:hAnsi="Arial" w:cs="Arial"/>
          <w:color w:val="7B7B7B" w:themeColor="accent3" w:themeShade="BF"/>
          <w:sz w:val="22"/>
          <w:szCs w:val="22"/>
          <w:lang w:val="en-GB"/>
        </w:rPr>
        <w:t xml:space="preserve">     </w:t>
      </w:r>
    </w:p>
    <w:sectPr w:rsidR="00B77F46" w:rsidRPr="008E1A41" w:rsidSect="0073158B">
      <w:footerReference w:type="even" r:id="rId1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D77D" w14:textId="77777777" w:rsidR="00730EE7" w:rsidRDefault="00730EE7" w:rsidP="00241B44">
      <w:r>
        <w:separator/>
      </w:r>
    </w:p>
  </w:endnote>
  <w:endnote w:type="continuationSeparator" w:id="0">
    <w:p w14:paraId="5888368D" w14:textId="77777777" w:rsidR="00730EE7" w:rsidRDefault="00730EE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15807D70" w:rsidR="00542A3A" w:rsidRPr="009B4976" w:rsidRDefault="004A0E06" w:rsidP="009B4976">
    <w:pPr>
      <w:pStyle w:val="Footer"/>
      <w:ind w:right="360"/>
      <w:rPr>
        <w:rFonts w:ascii="Arial" w:hAnsi="Arial" w:cs="Arial"/>
        <w:sz w:val="18"/>
        <w:szCs w:val="18"/>
        <w:lang w:val="en-GB"/>
      </w:rPr>
    </w:pPr>
    <w:r w:rsidRPr="004A0E06">
      <w:rPr>
        <w:rFonts w:ascii="Arial" w:hAnsi="Arial" w:cs="Arial"/>
        <w:sz w:val="18"/>
        <w:szCs w:val="18"/>
        <w:lang w:val="en-GB"/>
      </w:rPr>
      <w:t>202021IFU-257</w:t>
    </w:r>
    <w:r w:rsidR="00542A3A" w:rsidRPr="009B4976">
      <w:rPr>
        <w:rFonts w:ascii="Arial" w:hAnsi="Arial" w:cs="Arial"/>
        <w:sz w:val="18"/>
        <w:szCs w:val="18"/>
        <w:lang w:val="en-GB"/>
      </w:rPr>
      <w:t>.assessment</w:t>
    </w:r>
    <w:r w:rsidR="00542A3A">
      <w:rPr>
        <w:rFonts w:ascii="Arial" w:hAnsi="Arial" w:cs="Arial"/>
        <w:sz w:val="18"/>
        <w:szCs w:val="18"/>
        <w:lang w:val="en-GB"/>
      </w:rPr>
      <w:t>8A.docx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BA40" w14:textId="77777777" w:rsidR="00730EE7" w:rsidRDefault="00730EE7" w:rsidP="00241B44">
      <w:r>
        <w:separator/>
      </w:r>
    </w:p>
  </w:footnote>
  <w:footnote w:type="continuationSeparator" w:id="0">
    <w:p w14:paraId="4930A5D2" w14:textId="77777777" w:rsidR="00730EE7" w:rsidRDefault="00730EE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92C"/>
    <w:multiLevelType w:val="multilevel"/>
    <w:tmpl w:val="B444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0A4"/>
    <w:multiLevelType w:val="multilevel"/>
    <w:tmpl w:val="2A161A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E03521A"/>
    <w:multiLevelType w:val="multilevel"/>
    <w:tmpl w:val="EC528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31E97641"/>
    <w:multiLevelType w:val="hybridMultilevel"/>
    <w:tmpl w:val="E85A6CB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51225"/>
    <w:multiLevelType w:val="hybridMultilevel"/>
    <w:tmpl w:val="81AE701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409D073C"/>
    <w:multiLevelType w:val="hybridMultilevel"/>
    <w:tmpl w:val="90FEFFB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C935FDB"/>
    <w:multiLevelType w:val="multilevel"/>
    <w:tmpl w:val="637C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F54680"/>
    <w:multiLevelType w:val="hybridMultilevel"/>
    <w:tmpl w:val="A43868C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F0D7144"/>
    <w:multiLevelType w:val="hybridMultilevel"/>
    <w:tmpl w:val="14102D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1457C81"/>
    <w:multiLevelType w:val="hybridMultilevel"/>
    <w:tmpl w:val="64D0E57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D496183"/>
    <w:multiLevelType w:val="hybridMultilevel"/>
    <w:tmpl w:val="441C75D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D5A6F2B"/>
    <w:multiLevelType w:val="hybridMultilevel"/>
    <w:tmpl w:val="4288E84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6E364C87"/>
    <w:multiLevelType w:val="multilevel"/>
    <w:tmpl w:val="28F0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30629E"/>
    <w:multiLevelType w:val="multilevel"/>
    <w:tmpl w:val="3878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2229D"/>
    <w:multiLevelType w:val="multilevel"/>
    <w:tmpl w:val="3E6C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52D98"/>
    <w:multiLevelType w:val="hybridMultilevel"/>
    <w:tmpl w:val="D4A2EFA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AE3267"/>
    <w:multiLevelType w:val="hybridMultilevel"/>
    <w:tmpl w:val="B80889E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9"/>
  </w:num>
  <w:num w:numId="2">
    <w:abstractNumId w:val="7"/>
  </w:num>
  <w:num w:numId="3">
    <w:abstractNumId w:val="4"/>
  </w:num>
  <w:num w:numId="4">
    <w:abstractNumId w:val="17"/>
  </w:num>
  <w:num w:numId="5">
    <w:abstractNumId w:val="5"/>
  </w:num>
  <w:num w:numId="6">
    <w:abstractNumId w:val="15"/>
  </w:num>
  <w:num w:numId="7">
    <w:abstractNumId w:val="18"/>
  </w:num>
  <w:num w:numId="8">
    <w:abstractNumId w:val="16"/>
  </w:num>
  <w:num w:numId="9">
    <w:abstractNumId w:val="3"/>
  </w:num>
  <w:num w:numId="10">
    <w:abstractNumId w:val="2"/>
  </w:num>
  <w:num w:numId="11">
    <w:abstractNumId w:val="20"/>
  </w:num>
  <w:num w:numId="12">
    <w:abstractNumId w:val="9"/>
  </w:num>
  <w:num w:numId="13">
    <w:abstractNumId w:val="21"/>
  </w:num>
  <w:num w:numId="14">
    <w:abstractNumId w:val="25"/>
  </w:num>
  <w:num w:numId="15">
    <w:abstractNumId w:val="14"/>
  </w:num>
  <w:num w:numId="16">
    <w:abstractNumId w:val="26"/>
  </w:num>
  <w:num w:numId="17">
    <w:abstractNumId w:val="13"/>
  </w:num>
  <w:num w:numId="18">
    <w:abstractNumId w:val="8"/>
  </w:num>
  <w:num w:numId="19">
    <w:abstractNumId w:val="10"/>
  </w:num>
  <w:num w:numId="20">
    <w:abstractNumId w:val="12"/>
  </w:num>
  <w:num w:numId="21">
    <w:abstractNumId w:val="6"/>
  </w:num>
  <w:num w:numId="22">
    <w:abstractNumId w:val="1"/>
  </w:num>
  <w:num w:numId="23">
    <w:abstractNumId w:val="23"/>
  </w:num>
  <w:num w:numId="24">
    <w:abstractNumId w:val="24"/>
  </w:num>
  <w:num w:numId="25">
    <w:abstractNumId w:val="0"/>
  </w:num>
  <w:num w:numId="26">
    <w:abstractNumId w:val="11"/>
  </w:num>
  <w:num w:numId="2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3552"/>
    <w:rsid w:val="00006004"/>
    <w:rsid w:val="00007BF3"/>
    <w:rsid w:val="00010BA0"/>
    <w:rsid w:val="00020557"/>
    <w:rsid w:val="00021FC2"/>
    <w:rsid w:val="00023705"/>
    <w:rsid w:val="000250C7"/>
    <w:rsid w:val="00025AC8"/>
    <w:rsid w:val="00026F16"/>
    <w:rsid w:val="00037621"/>
    <w:rsid w:val="00044D46"/>
    <w:rsid w:val="00045088"/>
    <w:rsid w:val="00045904"/>
    <w:rsid w:val="000502FD"/>
    <w:rsid w:val="00054BD6"/>
    <w:rsid w:val="00060A12"/>
    <w:rsid w:val="00065166"/>
    <w:rsid w:val="00080E13"/>
    <w:rsid w:val="00082609"/>
    <w:rsid w:val="000851CC"/>
    <w:rsid w:val="00087F21"/>
    <w:rsid w:val="00093BE8"/>
    <w:rsid w:val="000A0066"/>
    <w:rsid w:val="000A407B"/>
    <w:rsid w:val="000A68ED"/>
    <w:rsid w:val="000B5FF1"/>
    <w:rsid w:val="000B609F"/>
    <w:rsid w:val="000C648D"/>
    <w:rsid w:val="000D2487"/>
    <w:rsid w:val="000D55A8"/>
    <w:rsid w:val="000E4841"/>
    <w:rsid w:val="000F1677"/>
    <w:rsid w:val="000F3D6C"/>
    <w:rsid w:val="00100641"/>
    <w:rsid w:val="00101707"/>
    <w:rsid w:val="00102CC9"/>
    <w:rsid w:val="0010593A"/>
    <w:rsid w:val="0011473D"/>
    <w:rsid w:val="00115C85"/>
    <w:rsid w:val="00123855"/>
    <w:rsid w:val="00126A4D"/>
    <w:rsid w:val="001351F4"/>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2660"/>
    <w:rsid w:val="001A7E9A"/>
    <w:rsid w:val="001B0F70"/>
    <w:rsid w:val="001B5016"/>
    <w:rsid w:val="001C45FC"/>
    <w:rsid w:val="001D0469"/>
    <w:rsid w:val="001D29C0"/>
    <w:rsid w:val="001D4862"/>
    <w:rsid w:val="001D5785"/>
    <w:rsid w:val="001E25B9"/>
    <w:rsid w:val="001E49E0"/>
    <w:rsid w:val="001E7B5A"/>
    <w:rsid w:val="001F7412"/>
    <w:rsid w:val="0020090A"/>
    <w:rsid w:val="00202DFE"/>
    <w:rsid w:val="0020725B"/>
    <w:rsid w:val="002110F1"/>
    <w:rsid w:val="00216FA9"/>
    <w:rsid w:val="002172B8"/>
    <w:rsid w:val="002356EA"/>
    <w:rsid w:val="0024116D"/>
    <w:rsid w:val="00241B44"/>
    <w:rsid w:val="00241FA3"/>
    <w:rsid w:val="00245EFB"/>
    <w:rsid w:val="002476AF"/>
    <w:rsid w:val="0025386E"/>
    <w:rsid w:val="002638B0"/>
    <w:rsid w:val="0026647A"/>
    <w:rsid w:val="002668D3"/>
    <w:rsid w:val="0027299F"/>
    <w:rsid w:val="00284EBE"/>
    <w:rsid w:val="002903A7"/>
    <w:rsid w:val="0029433F"/>
    <w:rsid w:val="00294829"/>
    <w:rsid w:val="002956E6"/>
    <w:rsid w:val="00295BEF"/>
    <w:rsid w:val="0029690F"/>
    <w:rsid w:val="00297C8A"/>
    <w:rsid w:val="002A2A60"/>
    <w:rsid w:val="002A37BB"/>
    <w:rsid w:val="002A4B95"/>
    <w:rsid w:val="002B1C45"/>
    <w:rsid w:val="002C13C8"/>
    <w:rsid w:val="002C3547"/>
    <w:rsid w:val="002D0021"/>
    <w:rsid w:val="002D299D"/>
    <w:rsid w:val="002D3473"/>
    <w:rsid w:val="002F1956"/>
    <w:rsid w:val="002F3440"/>
    <w:rsid w:val="002F75A3"/>
    <w:rsid w:val="002F7EA6"/>
    <w:rsid w:val="00303C2F"/>
    <w:rsid w:val="003042CB"/>
    <w:rsid w:val="003144EF"/>
    <w:rsid w:val="00321D73"/>
    <w:rsid w:val="00322779"/>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D2349"/>
    <w:rsid w:val="003E0B16"/>
    <w:rsid w:val="003E67D1"/>
    <w:rsid w:val="004003CF"/>
    <w:rsid w:val="00402DEA"/>
    <w:rsid w:val="00404329"/>
    <w:rsid w:val="00405DC1"/>
    <w:rsid w:val="004117B6"/>
    <w:rsid w:val="00415F1F"/>
    <w:rsid w:val="00416D2B"/>
    <w:rsid w:val="0042108F"/>
    <w:rsid w:val="00430FED"/>
    <w:rsid w:val="00434A8C"/>
    <w:rsid w:val="00437297"/>
    <w:rsid w:val="00444284"/>
    <w:rsid w:val="00445CE6"/>
    <w:rsid w:val="004534C2"/>
    <w:rsid w:val="0045446F"/>
    <w:rsid w:val="0045683E"/>
    <w:rsid w:val="00477C72"/>
    <w:rsid w:val="00491675"/>
    <w:rsid w:val="00493855"/>
    <w:rsid w:val="00495E79"/>
    <w:rsid w:val="004A0E06"/>
    <w:rsid w:val="004A2D83"/>
    <w:rsid w:val="004A57DD"/>
    <w:rsid w:val="004A7B51"/>
    <w:rsid w:val="004A7D71"/>
    <w:rsid w:val="004A7EF3"/>
    <w:rsid w:val="004B11FD"/>
    <w:rsid w:val="004B23A2"/>
    <w:rsid w:val="004C15FB"/>
    <w:rsid w:val="004D05ED"/>
    <w:rsid w:val="004D1A5A"/>
    <w:rsid w:val="004D2FFF"/>
    <w:rsid w:val="004D3721"/>
    <w:rsid w:val="004D64F9"/>
    <w:rsid w:val="004E3A6B"/>
    <w:rsid w:val="004E622C"/>
    <w:rsid w:val="004F0B65"/>
    <w:rsid w:val="004F5FDF"/>
    <w:rsid w:val="005177FE"/>
    <w:rsid w:val="0052263B"/>
    <w:rsid w:val="00524728"/>
    <w:rsid w:val="00532230"/>
    <w:rsid w:val="005331CA"/>
    <w:rsid w:val="00537970"/>
    <w:rsid w:val="00540E3A"/>
    <w:rsid w:val="00542A3A"/>
    <w:rsid w:val="00544127"/>
    <w:rsid w:val="00544FF6"/>
    <w:rsid w:val="005463A9"/>
    <w:rsid w:val="00551038"/>
    <w:rsid w:val="00553EB2"/>
    <w:rsid w:val="00560534"/>
    <w:rsid w:val="0056391B"/>
    <w:rsid w:val="005650E2"/>
    <w:rsid w:val="00567AD7"/>
    <w:rsid w:val="00573B01"/>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0B67"/>
    <w:rsid w:val="00610388"/>
    <w:rsid w:val="00610AC7"/>
    <w:rsid w:val="00612CA5"/>
    <w:rsid w:val="006153EC"/>
    <w:rsid w:val="00621A17"/>
    <w:rsid w:val="00627CC9"/>
    <w:rsid w:val="00627E7B"/>
    <w:rsid w:val="00630542"/>
    <w:rsid w:val="00632E44"/>
    <w:rsid w:val="00634622"/>
    <w:rsid w:val="00636808"/>
    <w:rsid w:val="00640223"/>
    <w:rsid w:val="00641515"/>
    <w:rsid w:val="006525ED"/>
    <w:rsid w:val="00654C2F"/>
    <w:rsid w:val="00657087"/>
    <w:rsid w:val="006639DB"/>
    <w:rsid w:val="00663FE5"/>
    <w:rsid w:val="006661EF"/>
    <w:rsid w:val="00671AF1"/>
    <w:rsid w:val="0067765A"/>
    <w:rsid w:val="00677AEB"/>
    <w:rsid w:val="00680EF2"/>
    <w:rsid w:val="00687A1D"/>
    <w:rsid w:val="00690AFA"/>
    <w:rsid w:val="00692909"/>
    <w:rsid w:val="00695982"/>
    <w:rsid w:val="00697EA1"/>
    <w:rsid w:val="006A2646"/>
    <w:rsid w:val="006A5375"/>
    <w:rsid w:val="006A56DF"/>
    <w:rsid w:val="006A6530"/>
    <w:rsid w:val="006B435A"/>
    <w:rsid w:val="006B4C64"/>
    <w:rsid w:val="006B7879"/>
    <w:rsid w:val="006D612D"/>
    <w:rsid w:val="006D6BD5"/>
    <w:rsid w:val="006E481A"/>
    <w:rsid w:val="006E5298"/>
    <w:rsid w:val="006F07D8"/>
    <w:rsid w:val="006F4A78"/>
    <w:rsid w:val="006F734A"/>
    <w:rsid w:val="00700D83"/>
    <w:rsid w:val="00704852"/>
    <w:rsid w:val="007074E9"/>
    <w:rsid w:val="00713DA4"/>
    <w:rsid w:val="00714BF1"/>
    <w:rsid w:val="00721383"/>
    <w:rsid w:val="0072360C"/>
    <w:rsid w:val="00730EE7"/>
    <w:rsid w:val="0073158B"/>
    <w:rsid w:val="007333CC"/>
    <w:rsid w:val="0073399A"/>
    <w:rsid w:val="00737065"/>
    <w:rsid w:val="0074088D"/>
    <w:rsid w:val="00740DAD"/>
    <w:rsid w:val="00742295"/>
    <w:rsid w:val="007603F5"/>
    <w:rsid w:val="00764DB0"/>
    <w:rsid w:val="0076764D"/>
    <w:rsid w:val="0077342C"/>
    <w:rsid w:val="0077498C"/>
    <w:rsid w:val="0077750D"/>
    <w:rsid w:val="007809BC"/>
    <w:rsid w:val="00784128"/>
    <w:rsid w:val="00787BCC"/>
    <w:rsid w:val="00793173"/>
    <w:rsid w:val="007A2A33"/>
    <w:rsid w:val="007B22CF"/>
    <w:rsid w:val="007B3A5E"/>
    <w:rsid w:val="007B5C89"/>
    <w:rsid w:val="007C1FCC"/>
    <w:rsid w:val="007C6201"/>
    <w:rsid w:val="007C7992"/>
    <w:rsid w:val="007D09DF"/>
    <w:rsid w:val="007D5C7E"/>
    <w:rsid w:val="007D7C92"/>
    <w:rsid w:val="007E1154"/>
    <w:rsid w:val="007E6BA4"/>
    <w:rsid w:val="007F41F8"/>
    <w:rsid w:val="007F659B"/>
    <w:rsid w:val="0080454E"/>
    <w:rsid w:val="00804C32"/>
    <w:rsid w:val="00806302"/>
    <w:rsid w:val="00807119"/>
    <w:rsid w:val="008235B7"/>
    <w:rsid w:val="00823B29"/>
    <w:rsid w:val="0082483F"/>
    <w:rsid w:val="008279C0"/>
    <w:rsid w:val="00845AC9"/>
    <w:rsid w:val="00867701"/>
    <w:rsid w:val="008723F3"/>
    <w:rsid w:val="00876F56"/>
    <w:rsid w:val="00881DE6"/>
    <w:rsid w:val="008837A6"/>
    <w:rsid w:val="0089145D"/>
    <w:rsid w:val="008A4DF2"/>
    <w:rsid w:val="008A6CFE"/>
    <w:rsid w:val="008B5333"/>
    <w:rsid w:val="008B6223"/>
    <w:rsid w:val="008C3FB9"/>
    <w:rsid w:val="008C66E0"/>
    <w:rsid w:val="008D4D4A"/>
    <w:rsid w:val="008E1A41"/>
    <w:rsid w:val="008E3339"/>
    <w:rsid w:val="008E52BC"/>
    <w:rsid w:val="008F20FC"/>
    <w:rsid w:val="008F2C4E"/>
    <w:rsid w:val="008F5FFE"/>
    <w:rsid w:val="00905A43"/>
    <w:rsid w:val="00912C79"/>
    <w:rsid w:val="00921B8C"/>
    <w:rsid w:val="0092793F"/>
    <w:rsid w:val="00942123"/>
    <w:rsid w:val="0095207B"/>
    <w:rsid w:val="00962045"/>
    <w:rsid w:val="00975042"/>
    <w:rsid w:val="0097581F"/>
    <w:rsid w:val="00980E61"/>
    <w:rsid w:val="00985F69"/>
    <w:rsid w:val="00991428"/>
    <w:rsid w:val="0099169D"/>
    <w:rsid w:val="00992676"/>
    <w:rsid w:val="009954B2"/>
    <w:rsid w:val="00996691"/>
    <w:rsid w:val="009A3AB7"/>
    <w:rsid w:val="009B0723"/>
    <w:rsid w:val="009B07AD"/>
    <w:rsid w:val="009B0883"/>
    <w:rsid w:val="009B15E2"/>
    <w:rsid w:val="009B1757"/>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2274A"/>
    <w:rsid w:val="00A235B7"/>
    <w:rsid w:val="00A27A7A"/>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C750A"/>
    <w:rsid w:val="00AD12C7"/>
    <w:rsid w:val="00AD4BE8"/>
    <w:rsid w:val="00AF228E"/>
    <w:rsid w:val="00B016A8"/>
    <w:rsid w:val="00B14819"/>
    <w:rsid w:val="00B15E2F"/>
    <w:rsid w:val="00B17AA9"/>
    <w:rsid w:val="00B35B61"/>
    <w:rsid w:val="00B36DDE"/>
    <w:rsid w:val="00B37C3C"/>
    <w:rsid w:val="00B44713"/>
    <w:rsid w:val="00B51B95"/>
    <w:rsid w:val="00B53FBE"/>
    <w:rsid w:val="00B55DD2"/>
    <w:rsid w:val="00B56103"/>
    <w:rsid w:val="00B64929"/>
    <w:rsid w:val="00B736DF"/>
    <w:rsid w:val="00B743D6"/>
    <w:rsid w:val="00B74FBD"/>
    <w:rsid w:val="00B77F46"/>
    <w:rsid w:val="00B811C1"/>
    <w:rsid w:val="00B82586"/>
    <w:rsid w:val="00B829A3"/>
    <w:rsid w:val="00B8406D"/>
    <w:rsid w:val="00B86DB1"/>
    <w:rsid w:val="00B87869"/>
    <w:rsid w:val="00B91EA1"/>
    <w:rsid w:val="00B953FA"/>
    <w:rsid w:val="00B9639B"/>
    <w:rsid w:val="00BA3AE6"/>
    <w:rsid w:val="00BA4008"/>
    <w:rsid w:val="00BA7942"/>
    <w:rsid w:val="00BB0F2B"/>
    <w:rsid w:val="00BB35D8"/>
    <w:rsid w:val="00BE4FF3"/>
    <w:rsid w:val="00BF50F7"/>
    <w:rsid w:val="00C02F29"/>
    <w:rsid w:val="00C06B6D"/>
    <w:rsid w:val="00C0778D"/>
    <w:rsid w:val="00C17718"/>
    <w:rsid w:val="00C20AFE"/>
    <w:rsid w:val="00C22A25"/>
    <w:rsid w:val="00C26E97"/>
    <w:rsid w:val="00C35671"/>
    <w:rsid w:val="00C35B77"/>
    <w:rsid w:val="00C376EB"/>
    <w:rsid w:val="00C46A92"/>
    <w:rsid w:val="00C46EC1"/>
    <w:rsid w:val="00C52796"/>
    <w:rsid w:val="00C53E2C"/>
    <w:rsid w:val="00C550C8"/>
    <w:rsid w:val="00C55824"/>
    <w:rsid w:val="00C56B61"/>
    <w:rsid w:val="00C60379"/>
    <w:rsid w:val="00C606C3"/>
    <w:rsid w:val="00C620F4"/>
    <w:rsid w:val="00C72848"/>
    <w:rsid w:val="00C7736C"/>
    <w:rsid w:val="00C82D87"/>
    <w:rsid w:val="00C8712A"/>
    <w:rsid w:val="00C902C8"/>
    <w:rsid w:val="00C919D1"/>
    <w:rsid w:val="00C963D3"/>
    <w:rsid w:val="00CB1983"/>
    <w:rsid w:val="00CB2CBB"/>
    <w:rsid w:val="00CB7CAC"/>
    <w:rsid w:val="00CC144C"/>
    <w:rsid w:val="00CC5335"/>
    <w:rsid w:val="00CC5BA4"/>
    <w:rsid w:val="00CC6748"/>
    <w:rsid w:val="00CD4998"/>
    <w:rsid w:val="00CE1035"/>
    <w:rsid w:val="00CE36C9"/>
    <w:rsid w:val="00CE6E50"/>
    <w:rsid w:val="00CF2819"/>
    <w:rsid w:val="00CF4F9D"/>
    <w:rsid w:val="00CF70DC"/>
    <w:rsid w:val="00D0796B"/>
    <w:rsid w:val="00D14424"/>
    <w:rsid w:val="00D148DC"/>
    <w:rsid w:val="00D17FDC"/>
    <w:rsid w:val="00D21D8C"/>
    <w:rsid w:val="00D45993"/>
    <w:rsid w:val="00D45B4F"/>
    <w:rsid w:val="00D53719"/>
    <w:rsid w:val="00D6188D"/>
    <w:rsid w:val="00D63EFD"/>
    <w:rsid w:val="00D73825"/>
    <w:rsid w:val="00D74D32"/>
    <w:rsid w:val="00D84752"/>
    <w:rsid w:val="00D86B3B"/>
    <w:rsid w:val="00D8748A"/>
    <w:rsid w:val="00D93196"/>
    <w:rsid w:val="00DA0DC0"/>
    <w:rsid w:val="00DA6BDF"/>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4FED"/>
    <w:rsid w:val="00E15BA9"/>
    <w:rsid w:val="00E26E19"/>
    <w:rsid w:val="00E31DF3"/>
    <w:rsid w:val="00E441F2"/>
    <w:rsid w:val="00E450A4"/>
    <w:rsid w:val="00E460E7"/>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1B57"/>
    <w:rsid w:val="00EA5B00"/>
    <w:rsid w:val="00EB146B"/>
    <w:rsid w:val="00EB45AC"/>
    <w:rsid w:val="00EC441F"/>
    <w:rsid w:val="00EC4755"/>
    <w:rsid w:val="00EC4E82"/>
    <w:rsid w:val="00EC660F"/>
    <w:rsid w:val="00ED0BC4"/>
    <w:rsid w:val="00ED447D"/>
    <w:rsid w:val="00ED5BDC"/>
    <w:rsid w:val="00EE21AE"/>
    <w:rsid w:val="00EE4971"/>
    <w:rsid w:val="00EE6CB0"/>
    <w:rsid w:val="00EF090E"/>
    <w:rsid w:val="00EF5572"/>
    <w:rsid w:val="00F033DA"/>
    <w:rsid w:val="00F10882"/>
    <w:rsid w:val="00F134FE"/>
    <w:rsid w:val="00F13691"/>
    <w:rsid w:val="00F13FB1"/>
    <w:rsid w:val="00F14A5B"/>
    <w:rsid w:val="00F219B4"/>
    <w:rsid w:val="00F27CD8"/>
    <w:rsid w:val="00F30351"/>
    <w:rsid w:val="00F32C2B"/>
    <w:rsid w:val="00F3323E"/>
    <w:rsid w:val="00F341F4"/>
    <w:rsid w:val="00F34F9D"/>
    <w:rsid w:val="00F35CCE"/>
    <w:rsid w:val="00F366FA"/>
    <w:rsid w:val="00F5165C"/>
    <w:rsid w:val="00F5524B"/>
    <w:rsid w:val="00F60531"/>
    <w:rsid w:val="00F60538"/>
    <w:rsid w:val="00F61DD2"/>
    <w:rsid w:val="00F66AFF"/>
    <w:rsid w:val="00F71433"/>
    <w:rsid w:val="00F97C5B"/>
    <w:rsid w:val="00FA18CF"/>
    <w:rsid w:val="00FA3D50"/>
    <w:rsid w:val="00FB4C6B"/>
    <w:rsid w:val="00FB7FBD"/>
    <w:rsid w:val="00FC374A"/>
    <w:rsid w:val="00FC490B"/>
    <w:rsid w:val="00FC6CBE"/>
    <w:rsid w:val="00FC74C8"/>
    <w:rsid w:val="00FC7B47"/>
    <w:rsid w:val="00FD035C"/>
    <w:rsid w:val="00FD1A35"/>
    <w:rsid w:val="00FD2EA4"/>
    <w:rsid w:val="00FD36C5"/>
    <w:rsid w:val="00FD6310"/>
    <w:rsid w:val="00FD7C7B"/>
    <w:rsid w:val="00FE060D"/>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iPriority w:val="9"/>
    <w:semiHidden/>
    <w:unhideWhenUsed/>
    <w:qFormat/>
    <w:rsid w:val="001351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10882"/>
    <w:pPr>
      <w:spacing w:before="100" w:beforeAutospacing="1" w:after="100" w:afterAutospacing="1"/>
      <w:outlineLvl w:val="2"/>
    </w:pPr>
    <w:rPr>
      <w:rFonts w:ascii="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3Char">
    <w:name w:val="Heading 3 Char"/>
    <w:basedOn w:val="DefaultParagraphFont"/>
    <w:link w:val="Heading3"/>
    <w:uiPriority w:val="9"/>
    <w:rsid w:val="00F10882"/>
    <w:rPr>
      <w:rFonts w:ascii="Times New Roman" w:eastAsia="Times New Roman" w:hAnsi="Times New Roman" w:cs="Times New Roman"/>
      <w:b/>
      <w:bCs/>
      <w:sz w:val="27"/>
      <w:szCs w:val="27"/>
      <w:lang w:val="en-IN" w:eastAsia="en-IN"/>
    </w:rPr>
  </w:style>
  <w:style w:type="character" w:customStyle="1" w:styleId="Heading2Char">
    <w:name w:val="Heading 2 Char"/>
    <w:basedOn w:val="DefaultParagraphFont"/>
    <w:link w:val="Heading2"/>
    <w:uiPriority w:val="9"/>
    <w:semiHidden/>
    <w:rsid w:val="001351F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9750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65832311">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117792015">
      <w:bodyDiv w:val="1"/>
      <w:marLeft w:val="0"/>
      <w:marRight w:val="0"/>
      <w:marTop w:val="0"/>
      <w:marBottom w:val="0"/>
      <w:divBdr>
        <w:top w:val="none" w:sz="0" w:space="0" w:color="auto"/>
        <w:left w:val="none" w:sz="0" w:space="0" w:color="auto"/>
        <w:bottom w:val="none" w:sz="0" w:space="0" w:color="auto"/>
        <w:right w:val="none" w:sz="0" w:space="0" w:color="auto"/>
      </w:divBdr>
    </w:div>
    <w:div w:id="1208880542">
      <w:bodyDiv w:val="1"/>
      <w:marLeft w:val="0"/>
      <w:marRight w:val="0"/>
      <w:marTop w:val="0"/>
      <w:marBottom w:val="0"/>
      <w:divBdr>
        <w:top w:val="none" w:sz="0" w:space="0" w:color="auto"/>
        <w:left w:val="none" w:sz="0" w:space="0" w:color="auto"/>
        <w:bottom w:val="none" w:sz="0" w:space="0" w:color="auto"/>
        <w:right w:val="none" w:sz="0" w:space="0" w:color="auto"/>
      </w:divBdr>
    </w:div>
    <w:div w:id="1272586112">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64594267">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405224478">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548300145">
      <w:bodyDiv w:val="1"/>
      <w:marLeft w:val="0"/>
      <w:marRight w:val="0"/>
      <w:marTop w:val="0"/>
      <w:marBottom w:val="0"/>
      <w:divBdr>
        <w:top w:val="none" w:sz="0" w:space="0" w:color="auto"/>
        <w:left w:val="none" w:sz="0" w:space="0" w:color="auto"/>
        <w:bottom w:val="none" w:sz="0" w:space="0" w:color="auto"/>
        <w:right w:val="none" w:sz="0" w:space="0" w:color="auto"/>
      </w:divBdr>
    </w:div>
    <w:div w:id="1563566055">
      <w:bodyDiv w:val="1"/>
      <w:marLeft w:val="0"/>
      <w:marRight w:val="0"/>
      <w:marTop w:val="0"/>
      <w:marBottom w:val="0"/>
      <w:divBdr>
        <w:top w:val="none" w:sz="0" w:space="0" w:color="auto"/>
        <w:left w:val="none" w:sz="0" w:space="0" w:color="auto"/>
        <w:bottom w:val="none" w:sz="0" w:space="0" w:color="auto"/>
        <w:right w:val="none" w:sz="0" w:space="0" w:color="auto"/>
      </w:divBdr>
      <w:divsChild>
        <w:div w:id="847447174">
          <w:marLeft w:val="0"/>
          <w:marRight w:val="0"/>
          <w:marTop w:val="0"/>
          <w:marBottom w:val="0"/>
          <w:divBdr>
            <w:top w:val="none" w:sz="0" w:space="0" w:color="auto"/>
            <w:left w:val="none" w:sz="0" w:space="0" w:color="auto"/>
            <w:bottom w:val="none" w:sz="0" w:space="0" w:color="auto"/>
            <w:right w:val="none" w:sz="0" w:space="0" w:color="auto"/>
          </w:divBdr>
          <w:divsChild>
            <w:div w:id="520167366">
              <w:marLeft w:val="0"/>
              <w:marRight w:val="0"/>
              <w:marTop w:val="0"/>
              <w:marBottom w:val="0"/>
              <w:divBdr>
                <w:top w:val="none" w:sz="0" w:space="0" w:color="auto"/>
                <w:left w:val="none" w:sz="0" w:space="0" w:color="auto"/>
                <w:bottom w:val="none" w:sz="0" w:space="0" w:color="auto"/>
                <w:right w:val="none" w:sz="0" w:space="0" w:color="auto"/>
              </w:divBdr>
            </w:div>
            <w:div w:id="418062692">
              <w:marLeft w:val="0"/>
              <w:marRight w:val="0"/>
              <w:marTop w:val="0"/>
              <w:marBottom w:val="0"/>
              <w:divBdr>
                <w:top w:val="none" w:sz="0" w:space="0" w:color="auto"/>
                <w:left w:val="none" w:sz="0" w:space="0" w:color="auto"/>
                <w:bottom w:val="none" w:sz="0" w:space="0" w:color="auto"/>
                <w:right w:val="none" w:sz="0" w:space="0" w:color="auto"/>
              </w:divBdr>
              <w:divsChild>
                <w:div w:id="661199461">
                  <w:marLeft w:val="0"/>
                  <w:marRight w:val="0"/>
                  <w:marTop w:val="0"/>
                  <w:marBottom w:val="0"/>
                  <w:divBdr>
                    <w:top w:val="none" w:sz="0" w:space="0" w:color="auto"/>
                    <w:left w:val="none" w:sz="0" w:space="0" w:color="auto"/>
                    <w:bottom w:val="none" w:sz="0" w:space="0" w:color="auto"/>
                    <w:right w:val="none" w:sz="0" w:space="0" w:color="auto"/>
                  </w:divBdr>
                  <w:divsChild>
                    <w:div w:id="2785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7510">
              <w:marLeft w:val="0"/>
              <w:marRight w:val="0"/>
              <w:marTop w:val="0"/>
              <w:marBottom w:val="0"/>
              <w:divBdr>
                <w:top w:val="none" w:sz="0" w:space="0" w:color="auto"/>
                <w:left w:val="none" w:sz="0" w:space="0" w:color="auto"/>
                <w:bottom w:val="none" w:sz="0" w:space="0" w:color="auto"/>
                <w:right w:val="none" w:sz="0" w:space="0" w:color="auto"/>
              </w:divBdr>
              <w:divsChild>
                <w:div w:id="11146570">
                  <w:marLeft w:val="0"/>
                  <w:marRight w:val="0"/>
                  <w:marTop w:val="0"/>
                  <w:marBottom w:val="0"/>
                  <w:divBdr>
                    <w:top w:val="none" w:sz="0" w:space="0" w:color="auto"/>
                    <w:left w:val="none" w:sz="0" w:space="0" w:color="auto"/>
                    <w:bottom w:val="none" w:sz="0" w:space="0" w:color="auto"/>
                    <w:right w:val="none" w:sz="0" w:space="0" w:color="auto"/>
                  </w:divBdr>
                  <w:divsChild>
                    <w:div w:id="145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8100">
              <w:marLeft w:val="0"/>
              <w:marRight w:val="0"/>
              <w:marTop w:val="0"/>
              <w:marBottom w:val="0"/>
              <w:divBdr>
                <w:top w:val="none" w:sz="0" w:space="0" w:color="auto"/>
                <w:left w:val="none" w:sz="0" w:space="0" w:color="auto"/>
                <w:bottom w:val="none" w:sz="0" w:space="0" w:color="auto"/>
                <w:right w:val="none" w:sz="0" w:space="0" w:color="auto"/>
              </w:divBdr>
              <w:divsChild>
                <w:div w:id="2136022248">
                  <w:marLeft w:val="0"/>
                  <w:marRight w:val="0"/>
                  <w:marTop w:val="0"/>
                  <w:marBottom w:val="0"/>
                  <w:divBdr>
                    <w:top w:val="none" w:sz="0" w:space="0" w:color="auto"/>
                    <w:left w:val="none" w:sz="0" w:space="0" w:color="auto"/>
                    <w:bottom w:val="none" w:sz="0" w:space="0" w:color="auto"/>
                    <w:right w:val="none" w:sz="0" w:space="0" w:color="auto"/>
                  </w:divBdr>
                  <w:divsChild>
                    <w:div w:id="105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551">
              <w:marLeft w:val="0"/>
              <w:marRight w:val="0"/>
              <w:marTop w:val="0"/>
              <w:marBottom w:val="0"/>
              <w:divBdr>
                <w:top w:val="none" w:sz="0" w:space="0" w:color="auto"/>
                <w:left w:val="none" w:sz="0" w:space="0" w:color="auto"/>
                <w:bottom w:val="none" w:sz="0" w:space="0" w:color="auto"/>
                <w:right w:val="none" w:sz="0" w:space="0" w:color="auto"/>
              </w:divBdr>
              <w:divsChild>
                <w:div w:id="1622878121">
                  <w:marLeft w:val="0"/>
                  <w:marRight w:val="0"/>
                  <w:marTop w:val="525"/>
                  <w:marBottom w:val="525"/>
                  <w:divBdr>
                    <w:top w:val="none" w:sz="0" w:space="0" w:color="auto"/>
                    <w:left w:val="none" w:sz="0" w:space="0" w:color="auto"/>
                    <w:bottom w:val="none" w:sz="0" w:space="0" w:color="auto"/>
                    <w:right w:val="none" w:sz="0" w:space="0" w:color="auto"/>
                  </w:divBdr>
                  <w:divsChild>
                    <w:div w:id="1350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0482">
              <w:marLeft w:val="0"/>
              <w:marRight w:val="0"/>
              <w:marTop w:val="675"/>
              <w:marBottom w:val="450"/>
              <w:divBdr>
                <w:top w:val="none" w:sz="0" w:space="0" w:color="auto"/>
                <w:left w:val="none" w:sz="0" w:space="0" w:color="auto"/>
                <w:bottom w:val="none" w:sz="0" w:space="0" w:color="auto"/>
                <w:right w:val="none" w:sz="0" w:space="0" w:color="auto"/>
              </w:divBdr>
            </w:div>
            <w:div w:id="1964115821">
              <w:marLeft w:val="0"/>
              <w:marRight w:val="0"/>
              <w:marTop w:val="0"/>
              <w:marBottom w:val="0"/>
              <w:divBdr>
                <w:top w:val="none" w:sz="0" w:space="0" w:color="auto"/>
                <w:left w:val="none" w:sz="0" w:space="0" w:color="auto"/>
                <w:bottom w:val="none" w:sz="0" w:space="0" w:color="auto"/>
                <w:right w:val="none" w:sz="0" w:space="0" w:color="auto"/>
              </w:divBdr>
              <w:divsChild>
                <w:div w:id="451099004">
                  <w:marLeft w:val="0"/>
                  <w:marRight w:val="0"/>
                  <w:marTop w:val="0"/>
                  <w:marBottom w:val="0"/>
                  <w:divBdr>
                    <w:top w:val="none" w:sz="0" w:space="0" w:color="auto"/>
                    <w:left w:val="none" w:sz="0" w:space="0" w:color="auto"/>
                    <w:bottom w:val="none" w:sz="0" w:space="0" w:color="auto"/>
                    <w:right w:val="none" w:sz="0" w:space="0" w:color="auto"/>
                  </w:divBdr>
                </w:div>
                <w:div w:id="1627276886">
                  <w:marLeft w:val="0"/>
                  <w:marRight w:val="0"/>
                  <w:marTop w:val="0"/>
                  <w:marBottom w:val="0"/>
                  <w:divBdr>
                    <w:top w:val="none" w:sz="0" w:space="0" w:color="auto"/>
                    <w:left w:val="none" w:sz="0" w:space="0" w:color="auto"/>
                    <w:bottom w:val="none" w:sz="0" w:space="0" w:color="auto"/>
                    <w:right w:val="none" w:sz="0" w:space="0" w:color="auto"/>
                  </w:divBdr>
                </w:div>
              </w:divsChild>
            </w:div>
            <w:div w:id="1909879126">
              <w:marLeft w:val="0"/>
              <w:marRight w:val="0"/>
              <w:marTop w:val="0"/>
              <w:marBottom w:val="0"/>
              <w:divBdr>
                <w:top w:val="none" w:sz="0" w:space="0" w:color="auto"/>
                <w:left w:val="none" w:sz="0" w:space="0" w:color="auto"/>
                <w:bottom w:val="none" w:sz="0" w:space="0" w:color="auto"/>
                <w:right w:val="none" w:sz="0" w:space="0" w:color="auto"/>
              </w:divBdr>
            </w:div>
            <w:div w:id="1516529971">
              <w:marLeft w:val="0"/>
              <w:marRight w:val="0"/>
              <w:marTop w:val="0"/>
              <w:marBottom w:val="0"/>
              <w:divBdr>
                <w:top w:val="none" w:sz="0" w:space="0" w:color="auto"/>
                <w:left w:val="none" w:sz="0" w:space="0" w:color="auto"/>
                <w:bottom w:val="none" w:sz="0" w:space="0" w:color="auto"/>
                <w:right w:val="none" w:sz="0" w:space="0" w:color="auto"/>
              </w:divBdr>
              <w:divsChild>
                <w:div w:id="1415514892">
                  <w:marLeft w:val="0"/>
                  <w:marRight w:val="0"/>
                  <w:marTop w:val="0"/>
                  <w:marBottom w:val="0"/>
                  <w:divBdr>
                    <w:top w:val="none" w:sz="0" w:space="0" w:color="auto"/>
                    <w:left w:val="none" w:sz="0" w:space="0" w:color="auto"/>
                    <w:bottom w:val="none" w:sz="0" w:space="0" w:color="auto"/>
                    <w:right w:val="none" w:sz="0" w:space="0" w:color="auto"/>
                  </w:divBdr>
                  <w:divsChild>
                    <w:div w:id="1074206010">
                      <w:marLeft w:val="0"/>
                      <w:marRight w:val="0"/>
                      <w:marTop w:val="0"/>
                      <w:marBottom w:val="0"/>
                      <w:divBdr>
                        <w:top w:val="none" w:sz="0" w:space="0" w:color="auto"/>
                        <w:left w:val="none" w:sz="0" w:space="0" w:color="auto"/>
                        <w:bottom w:val="none" w:sz="0" w:space="0" w:color="auto"/>
                        <w:right w:val="none" w:sz="0" w:space="0" w:color="auto"/>
                      </w:divBdr>
                      <w:divsChild>
                        <w:div w:id="1263343969">
                          <w:marLeft w:val="0"/>
                          <w:marRight w:val="0"/>
                          <w:marTop w:val="0"/>
                          <w:marBottom w:val="0"/>
                          <w:divBdr>
                            <w:top w:val="none" w:sz="0" w:space="0" w:color="auto"/>
                            <w:left w:val="none" w:sz="0" w:space="0" w:color="auto"/>
                            <w:bottom w:val="none" w:sz="0" w:space="0" w:color="auto"/>
                            <w:right w:val="none" w:sz="0" w:space="0" w:color="auto"/>
                          </w:divBdr>
                          <w:divsChild>
                            <w:div w:id="1498685827">
                              <w:marLeft w:val="0"/>
                              <w:marRight w:val="0"/>
                              <w:marTop w:val="225"/>
                              <w:marBottom w:val="0"/>
                              <w:divBdr>
                                <w:top w:val="none" w:sz="0" w:space="0" w:color="auto"/>
                                <w:left w:val="none" w:sz="0" w:space="0" w:color="auto"/>
                                <w:bottom w:val="none" w:sz="0" w:space="0" w:color="auto"/>
                                <w:right w:val="none" w:sz="0" w:space="0" w:color="auto"/>
                              </w:divBdr>
                              <w:divsChild>
                                <w:div w:id="391655510">
                                  <w:marLeft w:val="0"/>
                                  <w:marRight w:val="0"/>
                                  <w:marTop w:val="0"/>
                                  <w:marBottom w:val="0"/>
                                  <w:divBdr>
                                    <w:top w:val="none" w:sz="0" w:space="0" w:color="auto"/>
                                    <w:left w:val="none" w:sz="0" w:space="0" w:color="auto"/>
                                    <w:bottom w:val="none" w:sz="0" w:space="0" w:color="auto"/>
                                    <w:right w:val="none" w:sz="0" w:space="0" w:color="auto"/>
                                  </w:divBdr>
                                </w:div>
                              </w:divsChild>
                            </w:div>
                            <w:div w:id="1114128190">
                              <w:marLeft w:val="360"/>
                              <w:marRight w:val="0"/>
                              <w:marTop w:val="225"/>
                              <w:marBottom w:val="0"/>
                              <w:divBdr>
                                <w:top w:val="none" w:sz="0" w:space="0" w:color="auto"/>
                                <w:left w:val="none" w:sz="0" w:space="0" w:color="auto"/>
                                <w:bottom w:val="none" w:sz="0" w:space="0" w:color="auto"/>
                                <w:right w:val="none" w:sz="0" w:space="0" w:color="auto"/>
                              </w:divBdr>
                              <w:divsChild>
                                <w:div w:id="929970729">
                                  <w:marLeft w:val="0"/>
                                  <w:marRight w:val="0"/>
                                  <w:marTop w:val="0"/>
                                  <w:marBottom w:val="0"/>
                                  <w:divBdr>
                                    <w:top w:val="none" w:sz="0" w:space="0" w:color="auto"/>
                                    <w:left w:val="none" w:sz="0" w:space="0" w:color="auto"/>
                                    <w:bottom w:val="none" w:sz="0" w:space="0" w:color="auto"/>
                                    <w:right w:val="none" w:sz="0" w:space="0" w:color="auto"/>
                                  </w:divBdr>
                                </w:div>
                              </w:divsChild>
                            </w:div>
                            <w:div w:id="1429235166">
                              <w:marLeft w:val="0"/>
                              <w:marRight w:val="0"/>
                              <w:marTop w:val="225"/>
                              <w:marBottom w:val="0"/>
                              <w:divBdr>
                                <w:top w:val="none" w:sz="0" w:space="0" w:color="auto"/>
                                <w:left w:val="none" w:sz="0" w:space="0" w:color="auto"/>
                                <w:bottom w:val="none" w:sz="0" w:space="0" w:color="auto"/>
                                <w:right w:val="none" w:sz="0" w:space="0" w:color="auto"/>
                              </w:divBdr>
                            </w:div>
                            <w:div w:id="416901470">
                              <w:marLeft w:val="360"/>
                              <w:marRight w:val="0"/>
                              <w:marTop w:val="225"/>
                              <w:marBottom w:val="0"/>
                              <w:divBdr>
                                <w:top w:val="none" w:sz="0" w:space="0" w:color="auto"/>
                                <w:left w:val="none" w:sz="0" w:space="0" w:color="auto"/>
                                <w:bottom w:val="none" w:sz="0" w:space="0" w:color="auto"/>
                                <w:right w:val="none" w:sz="0" w:space="0" w:color="auto"/>
                              </w:divBdr>
                            </w:div>
                            <w:div w:id="954100482">
                              <w:marLeft w:val="0"/>
                              <w:marRight w:val="0"/>
                              <w:marTop w:val="225"/>
                              <w:marBottom w:val="0"/>
                              <w:divBdr>
                                <w:top w:val="none" w:sz="0" w:space="0" w:color="auto"/>
                                <w:left w:val="none" w:sz="0" w:space="0" w:color="auto"/>
                                <w:bottom w:val="none" w:sz="0" w:space="0" w:color="auto"/>
                                <w:right w:val="none" w:sz="0" w:space="0" w:color="auto"/>
                              </w:divBdr>
                              <w:divsChild>
                                <w:div w:id="1783959478">
                                  <w:marLeft w:val="0"/>
                                  <w:marRight w:val="0"/>
                                  <w:marTop w:val="0"/>
                                  <w:marBottom w:val="0"/>
                                  <w:divBdr>
                                    <w:top w:val="none" w:sz="0" w:space="0" w:color="auto"/>
                                    <w:left w:val="none" w:sz="0" w:space="0" w:color="auto"/>
                                    <w:bottom w:val="none" w:sz="0" w:space="0" w:color="auto"/>
                                    <w:right w:val="none" w:sz="0" w:space="0" w:color="auto"/>
                                  </w:divBdr>
                                </w:div>
                              </w:divsChild>
                            </w:div>
                            <w:div w:id="11299728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04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989">
              <w:marLeft w:val="0"/>
              <w:marRight w:val="0"/>
              <w:marTop w:val="150"/>
              <w:marBottom w:val="150"/>
              <w:divBdr>
                <w:top w:val="none" w:sz="0" w:space="0" w:color="auto"/>
                <w:left w:val="none" w:sz="0" w:space="0" w:color="auto"/>
                <w:bottom w:val="none" w:sz="0" w:space="0" w:color="auto"/>
                <w:right w:val="none" w:sz="0" w:space="0" w:color="auto"/>
              </w:divBdr>
              <w:divsChild>
                <w:div w:id="1402171550">
                  <w:marLeft w:val="0"/>
                  <w:marRight w:val="0"/>
                  <w:marTop w:val="0"/>
                  <w:marBottom w:val="0"/>
                  <w:divBdr>
                    <w:top w:val="none" w:sz="0" w:space="0" w:color="auto"/>
                    <w:left w:val="none" w:sz="0" w:space="0" w:color="auto"/>
                    <w:bottom w:val="none" w:sz="0" w:space="0" w:color="auto"/>
                    <w:right w:val="none" w:sz="0" w:space="0" w:color="auto"/>
                  </w:divBdr>
                  <w:divsChild>
                    <w:div w:id="1112435174">
                      <w:marLeft w:val="0"/>
                      <w:marRight w:val="0"/>
                      <w:marTop w:val="0"/>
                      <w:marBottom w:val="0"/>
                      <w:divBdr>
                        <w:top w:val="none" w:sz="0" w:space="0" w:color="auto"/>
                        <w:left w:val="none" w:sz="0" w:space="0" w:color="auto"/>
                        <w:bottom w:val="none" w:sz="0" w:space="0" w:color="auto"/>
                        <w:right w:val="none" w:sz="0" w:space="0" w:color="auto"/>
                      </w:divBdr>
                    </w:div>
                  </w:divsChild>
                </w:div>
                <w:div w:id="301498115">
                  <w:marLeft w:val="0"/>
                  <w:marRight w:val="0"/>
                  <w:marTop w:val="0"/>
                  <w:marBottom w:val="0"/>
                  <w:divBdr>
                    <w:top w:val="none" w:sz="0" w:space="0" w:color="auto"/>
                    <w:left w:val="none" w:sz="0" w:space="0" w:color="auto"/>
                    <w:bottom w:val="none" w:sz="0" w:space="0" w:color="auto"/>
                    <w:right w:val="none" w:sz="0" w:space="0" w:color="auto"/>
                  </w:divBdr>
                  <w:divsChild>
                    <w:div w:id="796530823">
                      <w:marLeft w:val="0"/>
                      <w:marRight w:val="0"/>
                      <w:marTop w:val="0"/>
                      <w:marBottom w:val="0"/>
                      <w:divBdr>
                        <w:top w:val="none" w:sz="0" w:space="0" w:color="auto"/>
                        <w:left w:val="none" w:sz="0" w:space="0" w:color="auto"/>
                        <w:bottom w:val="none" w:sz="0" w:space="0" w:color="auto"/>
                        <w:right w:val="none" w:sz="0" w:space="0" w:color="auto"/>
                      </w:divBdr>
                    </w:div>
                  </w:divsChild>
                </w:div>
                <w:div w:id="554320846">
                  <w:marLeft w:val="0"/>
                  <w:marRight w:val="0"/>
                  <w:marTop w:val="0"/>
                  <w:marBottom w:val="0"/>
                  <w:divBdr>
                    <w:top w:val="none" w:sz="0" w:space="0" w:color="auto"/>
                    <w:left w:val="none" w:sz="0" w:space="0" w:color="auto"/>
                    <w:bottom w:val="none" w:sz="0" w:space="0" w:color="auto"/>
                    <w:right w:val="none" w:sz="0" w:space="0" w:color="auto"/>
                  </w:divBdr>
                  <w:divsChild>
                    <w:div w:id="18988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4216">
              <w:marLeft w:val="0"/>
              <w:marRight w:val="0"/>
              <w:marTop w:val="0"/>
              <w:marBottom w:val="0"/>
              <w:divBdr>
                <w:top w:val="none" w:sz="0" w:space="0" w:color="auto"/>
                <w:left w:val="none" w:sz="0" w:space="0" w:color="auto"/>
                <w:bottom w:val="none" w:sz="0" w:space="0" w:color="auto"/>
                <w:right w:val="none" w:sz="0" w:space="0" w:color="auto"/>
              </w:divBdr>
            </w:div>
            <w:div w:id="1111902429">
              <w:marLeft w:val="0"/>
              <w:marRight w:val="0"/>
              <w:marTop w:val="0"/>
              <w:marBottom w:val="0"/>
              <w:divBdr>
                <w:top w:val="none" w:sz="0" w:space="0" w:color="auto"/>
                <w:left w:val="none" w:sz="0" w:space="0" w:color="auto"/>
                <w:bottom w:val="none" w:sz="0" w:space="0" w:color="auto"/>
                <w:right w:val="none" w:sz="0" w:space="0" w:color="auto"/>
              </w:divBdr>
            </w:div>
            <w:div w:id="1849904936">
              <w:marLeft w:val="0"/>
              <w:marRight w:val="0"/>
              <w:marTop w:val="0"/>
              <w:marBottom w:val="0"/>
              <w:divBdr>
                <w:top w:val="none" w:sz="0" w:space="0" w:color="auto"/>
                <w:left w:val="none" w:sz="0" w:space="0" w:color="auto"/>
                <w:bottom w:val="none" w:sz="0" w:space="0" w:color="auto"/>
                <w:right w:val="none" w:sz="0" w:space="0" w:color="auto"/>
              </w:divBdr>
            </w:div>
            <w:div w:id="348261979">
              <w:marLeft w:val="0"/>
              <w:marRight w:val="0"/>
              <w:marTop w:val="0"/>
              <w:marBottom w:val="0"/>
              <w:divBdr>
                <w:top w:val="none" w:sz="0" w:space="0" w:color="auto"/>
                <w:left w:val="none" w:sz="0" w:space="0" w:color="auto"/>
                <w:bottom w:val="none" w:sz="0" w:space="0" w:color="auto"/>
                <w:right w:val="none" w:sz="0" w:space="0" w:color="auto"/>
              </w:divBdr>
            </w:div>
          </w:divsChild>
        </w:div>
        <w:div w:id="350304870">
          <w:marLeft w:val="0"/>
          <w:marRight w:val="0"/>
          <w:marTop w:val="0"/>
          <w:marBottom w:val="0"/>
          <w:divBdr>
            <w:top w:val="none" w:sz="0" w:space="0" w:color="auto"/>
            <w:left w:val="none" w:sz="0" w:space="0" w:color="auto"/>
            <w:bottom w:val="none" w:sz="0" w:space="0" w:color="auto"/>
            <w:right w:val="none" w:sz="0" w:space="0" w:color="auto"/>
          </w:divBdr>
          <w:divsChild>
            <w:div w:id="392968826">
              <w:marLeft w:val="0"/>
              <w:marRight w:val="0"/>
              <w:marTop w:val="0"/>
              <w:marBottom w:val="0"/>
              <w:divBdr>
                <w:top w:val="none" w:sz="0" w:space="0" w:color="auto"/>
                <w:left w:val="none" w:sz="0" w:space="0" w:color="auto"/>
                <w:bottom w:val="none" w:sz="0" w:space="0" w:color="auto"/>
                <w:right w:val="none" w:sz="0" w:space="0" w:color="auto"/>
              </w:divBdr>
            </w:div>
            <w:div w:id="834222712">
              <w:marLeft w:val="0"/>
              <w:marRight w:val="0"/>
              <w:marTop w:val="0"/>
              <w:marBottom w:val="0"/>
              <w:divBdr>
                <w:top w:val="none" w:sz="0" w:space="0" w:color="auto"/>
                <w:left w:val="none" w:sz="0" w:space="0" w:color="auto"/>
                <w:bottom w:val="none" w:sz="0" w:space="0" w:color="auto"/>
                <w:right w:val="none" w:sz="0" w:space="0" w:color="auto"/>
              </w:divBdr>
              <w:divsChild>
                <w:div w:id="391082867">
                  <w:marLeft w:val="0"/>
                  <w:marRight w:val="0"/>
                  <w:marTop w:val="0"/>
                  <w:marBottom w:val="0"/>
                  <w:divBdr>
                    <w:top w:val="none" w:sz="0" w:space="0" w:color="auto"/>
                    <w:left w:val="none" w:sz="0" w:space="0" w:color="auto"/>
                    <w:bottom w:val="none" w:sz="0" w:space="0" w:color="auto"/>
                    <w:right w:val="none" w:sz="0" w:space="0" w:color="auto"/>
                  </w:divBdr>
                  <w:divsChild>
                    <w:div w:id="1366365699">
                      <w:marLeft w:val="0"/>
                      <w:marRight w:val="0"/>
                      <w:marTop w:val="0"/>
                      <w:marBottom w:val="0"/>
                      <w:divBdr>
                        <w:top w:val="none" w:sz="0" w:space="0" w:color="auto"/>
                        <w:left w:val="none" w:sz="0" w:space="0" w:color="auto"/>
                        <w:bottom w:val="none" w:sz="0" w:space="0" w:color="auto"/>
                        <w:right w:val="none" w:sz="0" w:space="0" w:color="auto"/>
                      </w:divBdr>
                      <w:divsChild>
                        <w:div w:id="1439987719">
                          <w:marLeft w:val="0"/>
                          <w:marRight w:val="0"/>
                          <w:marTop w:val="0"/>
                          <w:marBottom w:val="0"/>
                          <w:divBdr>
                            <w:top w:val="none" w:sz="0" w:space="0" w:color="auto"/>
                            <w:left w:val="none" w:sz="0" w:space="0" w:color="auto"/>
                            <w:bottom w:val="none" w:sz="0" w:space="0" w:color="auto"/>
                            <w:right w:val="none" w:sz="0" w:space="0" w:color="auto"/>
                          </w:divBdr>
                          <w:divsChild>
                            <w:div w:id="1700737370">
                              <w:marLeft w:val="0"/>
                              <w:marRight w:val="0"/>
                              <w:marTop w:val="225"/>
                              <w:marBottom w:val="0"/>
                              <w:divBdr>
                                <w:top w:val="none" w:sz="0" w:space="0" w:color="auto"/>
                                <w:left w:val="none" w:sz="0" w:space="0" w:color="auto"/>
                                <w:bottom w:val="none" w:sz="0" w:space="0" w:color="auto"/>
                                <w:right w:val="none" w:sz="0" w:space="0" w:color="auto"/>
                              </w:divBdr>
                              <w:divsChild>
                                <w:div w:id="2062828585">
                                  <w:marLeft w:val="0"/>
                                  <w:marRight w:val="0"/>
                                  <w:marTop w:val="0"/>
                                  <w:marBottom w:val="0"/>
                                  <w:divBdr>
                                    <w:top w:val="none" w:sz="0" w:space="0" w:color="auto"/>
                                    <w:left w:val="none" w:sz="0" w:space="0" w:color="auto"/>
                                    <w:bottom w:val="none" w:sz="0" w:space="0" w:color="auto"/>
                                    <w:right w:val="none" w:sz="0" w:space="0" w:color="auto"/>
                                  </w:divBdr>
                                </w:div>
                              </w:divsChild>
                            </w:div>
                            <w:div w:id="1677221719">
                              <w:marLeft w:val="187"/>
                              <w:marRight w:val="0"/>
                              <w:marTop w:val="225"/>
                              <w:marBottom w:val="0"/>
                              <w:divBdr>
                                <w:top w:val="none" w:sz="0" w:space="0" w:color="auto"/>
                                <w:left w:val="none" w:sz="0" w:space="0" w:color="auto"/>
                                <w:bottom w:val="none" w:sz="0" w:space="0" w:color="auto"/>
                                <w:right w:val="none" w:sz="0" w:space="0" w:color="auto"/>
                              </w:divBdr>
                              <w:divsChild>
                                <w:div w:id="1507595134">
                                  <w:marLeft w:val="0"/>
                                  <w:marRight w:val="0"/>
                                  <w:marTop w:val="0"/>
                                  <w:marBottom w:val="0"/>
                                  <w:divBdr>
                                    <w:top w:val="none" w:sz="0" w:space="0" w:color="auto"/>
                                    <w:left w:val="none" w:sz="0" w:space="0" w:color="auto"/>
                                    <w:bottom w:val="none" w:sz="0" w:space="0" w:color="auto"/>
                                    <w:right w:val="none" w:sz="0" w:space="0" w:color="auto"/>
                                  </w:divBdr>
                                </w:div>
                              </w:divsChild>
                            </w:div>
                            <w:div w:id="612250579">
                              <w:marLeft w:val="0"/>
                              <w:marRight w:val="0"/>
                              <w:marTop w:val="225"/>
                              <w:marBottom w:val="0"/>
                              <w:divBdr>
                                <w:top w:val="none" w:sz="0" w:space="0" w:color="auto"/>
                                <w:left w:val="none" w:sz="0" w:space="0" w:color="auto"/>
                                <w:bottom w:val="none" w:sz="0" w:space="0" w:color="auto"/>
                                <w:right w:val="none" w:sz="0" w:space="0" w:color="auto"/>
                              </w:divBdr>
                            </w:div>
                            <w:div w:id="824510319">
                              <w:marLeft w:val="187"/>
                              <w:marRight w:val="0"/>
                              <w:marTop w:val="225"/>
                              <w:marBottom w:val="0"/>
                              <w:divBdr>
                                <w:top w:val="none" w:sz="0" w:space="0" w:color="auto"/>
                                <w:left w:val="none" w:sz="0" w:space="0" w:color="auto"/>
                                <w:bottom w:val="none" w:sz="0" w:space="0" w:color="auto"/>
                                <w:right w:val="none" w:sz="0" w:space="0" w:color="auto"/>
                              </w:divBdr>
                            </w:div>
                            <w:div w:id="768887359">
                              <w:marLeft w:val="0"/>
                              <w:marRight w:val="0"/>
                              <w:marTop w:val="225"/>
                              <w:marBottom w:val="0"/>
                              <w:divBdr>
                                <w:top w:val="none" w:sz="0" w:space="0" w:color="auto"/>
                                <w:left w:val="none" w:sz="0" w:space="0" w:color="auto"/>
                                <w:bottom w:val="none" w:sz="0" w:space="0" w:color="auto"/>
                                <w:right w:val="none" w:sz="0" w:space="0" w:color="auto"/>
                              </w:divBdr>
                              <w:divsChild>
                                <w:div w:id="960069559">
                                  <w:marLeft w:val="0"/>
                                  <w:marRight w:val="0"/>
                                  <w:marTop w:val="0"/>
                                  <w:marBottom w:val="0"/>
                                  <w:divBdr>
                                    <w:top w:val="none" w:sz="0" w:space="0" w:color="auto"/>
                                    <w:left w:val="none" w:sz="0" w:space="0" w:color="auto"/>
                                    <w:bottom w:val="none" w:sz="0" w:space="0" w:color="auto"/>
                                    <w:right w:val="none" w:sz="0" w:space="0" w:color="auto"/>
                                  </w:divBdr>
                                </w:div>
                              </w:divsChild>
                            </w:div>
                            <w:div w:id="17479931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2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7215">
          <w:marLeft w:val="0"/>
          <w:marRight w:val="0"/>
          <w:marTop w:val="0"/>
          <w:marBottom w:val="0"/>
          <w:divBdr>
            <w:top w:val="none" w:sz="0" w:space="0" w:color="auto"/>
            <w:left w:val="none" w:sz="0" w:space="0" w:color="auto"/>
            <w:bottom w:val="none" w:sz="0" w:space="0" w:color="auto"/>
            <w:right w:val="none" w:sz="0" w:space="0" w:color="auto"/>
          </w:divBdr>
          <w:divsChild>
            <w:div w:id="2092122799">
              <w:marLeft w:val="0"/>
              <w:marRight w:val="0"/>
              <w:marTop w:val="120"/>
              <w:marBottom w:val="120"/>
              <w:divBdr>
                <w:top w:val="none" w:sz="0" w:space="0" w:color="auto"/>
                <w:left w:val="none" w:sz="0" w:space="0" w:color="auto"/>
                <w:bottom w:val="none" w:sz="0" w:space="0" w:color="auto"/>
                <w:right w:val="none" w:sz="0" w:space="0" w:color="auto"/>
              </w:divBdr>
            </w:div>
            <w:div w:id="1474256713">
              <w:marLeft w:val="0"/>
              <w:marRight w:val="0"/>
              <w:marTop w:val="0"/>
              <w:marBottom w:val="0"/>
              <w:divBdr>
                <w:top w:val="none" w:sz="0" w:space="0" w:color="auto"/>
                <w:left w:val="none" w:sz="0" w:space="0" w:color="auto"/>
                <w:bottom w:val="none" w:sz="0" w:space="0" w:color="auto"/>
                <w:right w:val="none" w:sz="0" w:space="0" w:color="auto"/>
              </w:divBdr>
            </w:div>
          </w:divsChild>
        </w:div>
        <w:div w:id="878737979">
          <w:marLeft w:val="0"/>
          <w:marRight w:val="0"/>
          <w:marTop w:val="0"/>
          <w:marBottom w:val="0"/>
          <w:divBdr>
            <w:top w:val="none" w:sz="0" w:space="0" w:color="auto"/>
            <w:left w:val="none" w:sz="0" w:space="0" w:color="auto"/>
            <w:bottom w:val="none" w:sz="0" w:space="0" w:color="auto"/>
            <w:right w:val="none" w:sz="0" w:space="0" w:color="auto"/>
          </w:divBdr>
          <w:divsChild>
            <w:div w:id="158891072">
              <w:marLeft w:val="0"/>
              <w:marRight w:val="0"/>
              <w:marTop w:val="0"/>
              <w:marBottom w:val="75"/>
              <w:divBdr>
                <w:top w:val="none" w:sz="0" w:space="0" w:color="auto"/>
                <w:left w:val="none" w:sz="0" w:space="0" w:color="auto"/>
                <w:bottom w:val="none" w:sz="0" w:space="0" w:color="auto"/>
                <w:right w:val="none" w:sz="0" w:space="0" w:color="auto"/>
              </w:divBdr>
              <w:divsChild>
                <w:div w:id="186408166">
                  <w:marLeft w:val="0"/>
                  <w:marRight w:val="0"/>
                  <w:marTop w:val="0"/>
                  <w:marBottom w:val="150"/>
                  <w:divBdr>
                    <w:top w:val="none" w:sz="0" w:space="0" w:color="auto"/>
                    <w:left w:val="none" w:sz="0" w:space="0" w:color="auto"/>
                    <w:bottom w:val="none" w:sz="0" w:space="0" w:color="auto"/>
                    <w:right w:val="none" w:sz="0" w:space="0" w:color="auto"/>
                  </w:divBdr>
                </w:div>
              </w:divsChild>
            </w:div>
            <w:div w:id="1545826662">
              <w:marLeft w:val="0"/>
              <w:marRight w:val="0"/>
              <w:marTop w:val="0"/>
              <w:marBottom w:val="75"/>
              <w:divBdr>
                <w:top w:val="none" w:sz="0" w:space="0" w:color="auto"/>
                <w:left w:val="none" w:sz="0" w:space="0" w:color="auto"/>
                <w:bottom w:val="none" w:sz="0" w:space="0" w:color="auto"/>
                <w:right w:val="none" w:sz="0" w:space="0" w:color="auto"/>
              </w:divBdr>
            </w:div>
            <w:div w:id="311637411">
              <w:marLeft w:val="0"/>
              <w:marRight w:val="0"/>
              <w:marTop w:val="0"/>
              <w:marBottom w:val="75"/>
              <w:divBdr>
                <w:top w:val="none" w:sz="0" w:space="0" w:color="auto"/>
                <w:left w:val="none" w:sz="0" w:space="0" w:color="auto"/>
                <w:bottom w:val="none" w:sz="0" w:space="0" w:color="auto"/>
                <w:right w:val="none" w:sz="0" w:space="0" w:color="auto"/>
              </w:divBdr>
            </w:div>
            <w:div w:id="12274918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7290163">
      <w:bodyDiv w:val="1"/>
      <w:marLeft w:val="0"/>
      <w:marRight w:val="0"/>
      <w:marTop w:val="0"/>
      <w:marBottom w:val="0"/>
      <w:divBdr>
        <w:top w:val="none" w:sz="0" w:space="0" w:color="auto"/>
        <w:left w:val="none" w:sz="0" w:space="0" w:color="auto"/>
        <w:bottom w:val="none" w:sz="0" w:space="0" w:color="auto"/>
        <w:right w:val="none" w:sz="0" w:space="0" w:color="auto"/>
      </w:divBdr>
    </w:div>
    <w:div w:id="1848670382">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9596974">
      <w:bodyDiv w:val="1"/>
      <w:marLeft w:val="0"/>
      <w:marRight w:val="0"/>
      <w:marTop w:val="0"/>
      <w:marBottom w:val="0"/>
      <w:divBdr>
        <w:top w:val="none" w:sz="0" w:space="0" w:color="auto"/>
        <w:left w:val="none" w:sz="0" w:space="0" w:color="auto"/>
        <w:bottom w:val="none" w:sz="0" w:space="0" w:color="auto"/>
        <w:right w:val="none" w:sz="0" w:space="0" w:color="auto"/>
      </w:divBdr>
    </w:div>
    <w:div w:id="21425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galvision.com.au/how-to-break-a-contract/" TargetMode="External"/><Relationship Id="rId4" Type="http://schemas.openxmlformats.org/officeDocument/2006/relationships/settings" Target="settings.xml"/><Relationship Id="rId9" Type="http://schemas.openxmlformats.org/officeDocument/2006/relationships/hyperlink" Target="https://legalvision.com.au/difference-receivership-administration-bankruptcy-liquidation-impact-credi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2021-07-26T11:02:00Z</dcterms:created>
  <dcterms:modified xsi:type="dcterms:W3CDTF">2021-07-26T11:02:00Z</dcterms:modified>
</cp:coreProperties>
</file>