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DC4C09">
        <w:rPr>
          <w:rFonts w:ascii="Arial" w:hAnsi="Arial" w:cs="Arial"/>
          <w:sz w:val="22"/>
          <w:szCs w:val="22"/>
          <w:highlight w:val="yellow"/>
          <w:lang w:val="en-GB"/>
        </w:rPr>
        <w:t>Adoption of the UNCITRAL Model Law on Cross-Border Insolvency</w:t>
      </w:r>
      <w:r w:rsidR="00E95C42" w:rsidRPr="00DC4C09">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 xml:space="preserve">nhance Singapore’s insolvency and restructuring </w:t>
      </w:r>
      <w:proofErr w:type="gramStart"/>
      <w:r w:rsidR="002B2F9F" w:rsidRPr="00851178">
        <w:rPr>
          <w:rFonts w:ascii="Arial" w:hAnsi="Arial" w:cs="Arial"/>
          <w:sz w:val="22"/>
          <w:szCs w:val="22"/>
          <w:lang w:val="en-GB"/>
        </w:rPr>
        <w:t>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roofErr w:type="gramEnd"/>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0F0B79" w:rsidRDefault="0007291B" w:rsidP="00BE65AA">
      <w:pPr>
        <w:pStyle w:val="ListParagraph"/>
        <w:numPr>
          <w:ilvl w:val="0"/>
          <w:numId w:val="5"/>
        </w:numPr>
        <w:ind w:left="426"/>
        <w:jc w:val="both"/>
        <w:rPr>
          <w:rFonts w:ascii="Arial" w:hAnsi="Arial" w:cs="Arial"/>
          <w:sz w:val="22"/>
          <w:szCs w:val="22"/>
          <w:lang w:val="en-GB"/>
        </w:rPr>
      </w:pPr>
      <w:r w:rsidRPr="00DC4C09">
        <w:rPr>
          <w:rFonts w:ascii="Arial" w:hAnsi="Arial" w:cs="Arial"/>
          <w:sz w:val="22"/>
          <w:szCs w:val="22"/>
          <w:highlight w:val="yellow"/>
          <w:lang w:val="en-GB"/>
        </w:rPr>
        <w:t>A</w:t>
      </w:r>
      <w:r w:rsidR="001A4484" w:rsidRPr="00DC4C09">
        <w:rPr>
          <w:rFonts w:ascii="Arial" w:hAnsi="Arial" w:cs="Arial"/>
          <w:sz w:val="22"/>
          <w:szCs w:val="22"/>
          <w:highlight w:val="yellow"/>
          <w:lang w:val="en-GB"/>
        </w:rPr>
        <w:t>ny of the above</w:t>
      </w:r>
      <w:r w:rsidRPr="000F0B79">
        <w:rPr>
          <w:rFonts w:ascii="Arial" w:hAnsi="Arial" w:cs="Arial"/>
          <w:sz w:val="22"/>
          <w:szCs w:val="22"/>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centre of main interests of the debtor </w:t>
      </w:r>
      <w:proofErr w:type="gramStart"/>
      <w:r w:rsidR="00FC32B6" w:rsidRPr="00FC32B6">
        <w:rPr>
          <w:rFonts w:ascii="Arial" w:hAnsi="Arial" w:cs="Arial"/>
          <w:sz w:val="22"/>
          <w:szCs w:val="22"/>
          <w:lang w:val="en-GB"/>
        </w:rPr>
        <w:t>is located in</w:t>
      </w:r>
      <w:proofErr w:type="gramEnd"/>
      <w:r w:rsidR="00FC32B6" w:rsidRPr="00FC32B6">
        <w:rPr>
          <w:rFonts w:ascii="Arial" w:hAnsi="Arial" w:cs="Arial"/>
          <w:sz w:val="22"/>
          <w:szCs w:val="22"/>
          <w:lang w:val="en-GB"/>
        </w:rPr>
        <w:t xml:space="preserve">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DC4C09" w:rsidRDefault="00FC32B6" w:rsidP="00BE65AA">
      <w:pPr>
        <w:pStyle w:val="ListParagraph"/>
        <w:numPr>
          <w:ilvl w:val="0"/>
          <w:numId w:val="6"/>
        </w:numPr>
        <w:ind w:left="426"/>
        <w:jc w:val="both"/>
        <w:rPr>
          <w:rFonts w:ascii="Arial" w:hAnsi="Arial" w:cs="Arial"/>
          <w:sz w:val="22"/>
          <w:szCs w:val="22"/>
          <w:highlight w:val="yellow"/>
          <w:lang w:val="en-GB"/>
        </w:rPr>
      </w:pPr>
      <w:r w:rsidRPr="00DC4C09">
        <w:rPr>
          <w:rFonts w:ascii="Arial" w:hAnsi="Arial" w:cs="Arial"/>
          <w:sz w:val="22"/>
          <w:szCs w:val="22"/>
          <w:highlight w:val="yellow"/>
          <w:lang w:val="en-GB"/>
        </w:rPr>
        <w:t>Any of the above</w:t>
      </w:r>
      <w:r w:rsidR="00EA6F96" w:rsidRPr="00DC4C09">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BF2A7D">
        <w:rPr>
          <w:rFonts w:ascii="Arial" w:hAnsi="Arial" w:cs="Arial"/>
          <w:sz w:val="22"/>
          <w:szCs w:val="22"/>
          <w:highlight w:val="yellow"/>
          <w:lang w:val="en-GB"/>
        </w:rPr>
        <w:t xml:space="preserve">Over 50% in </w:t>
      </w:r>
      <w:r w:rsidR="00416B96" w:rsidRPr="00BF2A7D">
        <w:rPr>
          <w:rFonts w:ascii="Arial" w:hAnsi="Arial" w:cs="Arial"/>
          <w:sz w:val="22"/>
          <w:szCs w:val="22"/>
          <w:highlight w:val="yellow"/>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490BF130" w:rsidR="00867701" w:rsidRPr="00E6669E" w:rsidRDefault="00C041E8" w:rsidP="00BE65AA">
      <w:pPr>
        <w:pStyle w:val="ListParagraph"/>
        <w:numPr>
          <w:ilvl w:val="0"/>
          <w:numId w:val="8"/>
        </w:numPr>
        <w:ind w:left="426"/>
        <w:jc w:val="both"/>
        <w:rPr>
          <w:rFonts w:ascii="Arial" w:hAnsi="Arial" w:cs="Arial"/>
          <w:sz w:val="22"/>
          <w:szCs w:val="22"/>
          <w:highlight w:val="yellow"/>
          <w:lang w:val="en-GB"/>
        </w:rPr>
      </w:pPr>
      <w:r w:rsidRPr="00E6669E">
        <w:rPr>
          <w:rFonts w:ascii="Arial" w:hAnsi="Arial" w:cs="Arial"/>
          <w:sz w:val="22"/>
          <w:szCs w:val="22"/>
          <w:highlight w:val="yellow"/>
          <w:lang w:val="en-GB"/>
        </w:rPr>
        <w:t>The automatic moratorium can be obtained without filing an application to Court</w:t>
      </w:r>
      <w:r w:rsidR="003E22E2" w:rsidRPr="00E6669E">
        <w:rPr>
          <w:rFonts w:ascii="Arial" w:hAnsi="Arial" w:cs="Arial"/>
          <w:sz w:val="22"/>
          <w:szCs w:val="22"/>
          <w:highlight w:val="yellow"/>
          <w:lang w:val="en-GB"/>
        </w:rPr>
        <w:t>.</w:t>
      </w:r>
      <w:r w:rsidR="00E6669E">
        <w:rPr>
          <w:rFonts w:ascii="Arial" w:hAnsi="Arial" w:cs="Arial"/>
          <w:sz w:val="22"/>
          <w:szCs w:val="22"/>
          <w:highlight w:val="yellow"/>
          <w:lang w:val="en-GB"/>
        </w:rPr>
        <w:t xml:space="preserve"> </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 xml:space="preserve">The debtor </w:t>
      </w:r>
      <w:proofErr w:type="gramStart"/>
      <w:r w:rsidRPr="003E22E2">
        <w:rPr>
          <w:rFonts w:ascii="Arial" w:hAnsi="Arial" w:cs="Arial"/>
          <w:sz w:val="22"/>
          <w:szCs w:val="22"/>
          <w:lang w:val="en-GB"/>
        </w:rPr>
        <w:t>has to</w:t>
      </w:r>
      <w:proofErr w:type="gramEnd"/>
      <w:r w:rsidRPr="003E22E2">
        <w:rPr>
          <w:rFonts w:ascii="Arial" w:hAnsi="Arial" w:cs="Arial"/>
          <w:sz w:val="22"/>
          <w:szCs w:val="22"/>
          <w:lang w:val="en-GB"/>
        </w:rPr>
        <w:t xml:space="preserve">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1C546E07" w:rsidR="00876F56" w:rsidRDefault="00A92054" w:rsidP="00BE65AA">
      <w:pPr>
        <w:pStyle w:val="ListParagraph"/>
        <w:numPr>
          <w:ilvl w:val="0"/>
          <w:numId w:val="9"/>
        </w:numPr>
        <w:ind w:left="426"/>
        <w:jc w:val="both"/>
        <w:rPr>
          <w:rFonts w:ascii="Arial" w:hAnsi="Arial" w:cs="Arial"/>
          <w:sz w:val="22"/>
          <w:szCs w:val="22"/>
          <w:lang w:val="en-GB"/>
        </w:rPr>
      </w:pPr>
      <w:r w:rsidRPr="00E6669E">
        <w:rPr>
          <w:rFonts w:ascii="Arial" w:hAnsi="Arial" w:cs="Arial"/>
          <w:sz w:val="22"/>
          <w:szCs w:val="22"/>
          <w:highlight w:val="yellow"/>
          <w:lang w:val="en-GB"/>
        </w:rPr>
        <w:t>A receiver is appointed over the assets of the company</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Default="0007291B" w:rsidP="00BE65AA">
      <w:pPr>
        <w:pStyle w:val="ListParagraph"/>
        <w:numPr>
          <w:ilvl w:val="0"/>
          <w:numId w:val="10"/>
        </w:numPr>
        <w:ind w:left="426"/>
        <w:jc w:val="both"/>
        <w:rPr>
          <w:rFonts w:ascii="Arial" w:hAnsi="Arial" w:cs="Arial"/>
          <w:sz w:val="22"/>
          <w:szCs w:val="22"/>
          <w:lang w:val="en-GB"/>
        </w:rPr>
      </w:pPr>
      <w:r w:rsidRPr="00BF2A7D">
        <w:rPr>
          <w:rFonts w:ascii="Arial" w:hAnsi="Arial" w:cs="Arial"/>
          <w:sz w:val="22"/>
          <w:szCs w:val="22"/>
          <w:highlight w:val="yellow"/>
          <w:lang w:val="en-GB"/>
        </w:rPr>
        <w:t>P</w:t>
      </w:r>
      <w:r w:rsidR="001A4484" w:rsidRPr="00BF2A7D">
        <w:rPr>
          <w:rFonts w:ascii="Arial" w:hAnsi="Arial" w:cs="Arial"/>
          <w:sz w:val="22"/>
          <w:szCs w:val="22"/>
          <w:highlight w:val="yellow"/>
          <w:lang w:val="en-GB"/>
        </w:rPr>
        <w:t>reserving all or part of the company</w:t>
      </w:r>
      <w:r w:rsidR="004D7749" w:rsidRPr="00BF2A7D">
        <w:rPr>
          <w:rFonts w:ascii="Arial" w:hAnsi="Arial" w:cs="Arial"/>
          <w:sz w:val="22"/>
          <w:szCs w:val="22"/>
          <w:highlight w:val="yellow"/>
          <w:lang w:val="en-GB"/>
        </w:rPr>
        <w:t>’</w:t>
      </w:r>
      <w:r w:rsidR="001A4484" w:rsidRPr="00BF2A7D">
        <w:rPr>
          <w:rFonts w:ascii="Arial" w:hAnsi="Arial" w:cs="Arial"/>
          <w:sz w:val="22"/>
          <w:szCs w:val="22"/>
          <w:highlight w:val="yellow"/>
          <w:lang w:val="en-GB"/>
        </w:rPr>
        <w:t>s business as a going concern</w:t>
      </w:r>
      <w:r w:rsidRPr="003541EB">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proofErr w:type="gramStart"/>
      <w:r w:rsidR="000C2AB6">
        <w:rPr>
          <w:rFonts w:ascii="Arial" w:hAnsi="Arial" w:cs="Arial"/>
          <w:sz w:val="22"/>
          <w:szCs w:val="22"/>
          <w:lang w:val="en-GB"/>
        </w:rPr>
        <w:t>Singapore?</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Default="006F2457" w:rsidP="00BE65AA">
      <w:pPr>
        <w:pStyle w:val="ListParagraph"/>
        <w:numPr>
          <w:ilvl w:val="0"/>
          <w:numId w:val="11"/>
        </w:numPr>
        <w:ind w:left="426"/>
        <w:jc w:val="both"/>
        <w:rPr>
          <w:rFonts w:ascii="Arial" w:hAnsi="Arial" w:cs="Arial"/>
          <w:sz w:val="22"/>
          <w:szCs w:val="22"/>
          <w:lang w:val="en-GB"/>
        </w:rPr>
      </w:pPr>
      <w:r w:rsidRPr="00BF2A7D">
        <w:rPr>
          <w:rFonts w:ascii="Arial" w:hAnsi="Arial" w:cs="Arial"/>
          <w:sz w:val="22"/>
          <w:szCs w:val="22"/>
          <w:highlight w:val="yellow"/>
          <w:lang w:val="en-GB"/>
        </w:rPr>
        <w:t>Receivership</w:t>
      </w:r>
      <w:r w:rsidR="000C2AB6">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E6669E" w:rsidRDefault="00C041E8" w:rsidP="00BE65AA">
      <w:pPr>
        <w:pStyle w:val="ListParagraph"/>
        <w:numPr>
          <w:ilvl w:val="0"/>
          <w:numId w:val="12"/>
        </w:numPr>
        <w:ind w:left="426"/>
        <w:jc w:val="both"/>
        <w:rPr>
          <w:rFonts w:ascii="Arial" w:hAnsi="Arial" w:cs="Arial"/>
          <w:sz w:val="22"/>
          <w:szCs w:val="22"/>
          <w:highlight w:val="yellow"/>
          <w:lang w:val="en-GB"/>
        </w:rPr>
      </w:pPr>
      <w:r w:rsidRPr="00E6669E">
        <w:rPr>
          <w:rFonts w:ascii="Arial" w:hAnsi="Arial" w:cs="Arial"/>
          <w:sz w:val="22"/>
          <w:szCs w:val="22"/>
          <w:highlight w:val="yellow"/>
          <w:lang w:val="en-GB"/>
        </w:rPr>
        <w:t>Brunei</w:t>
      </w:r>
      <w:r w:rsidR="00361BAA" w:rsidRPr="00E6669E">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21D2AF8C" w:rsidR="00876F56" w:rsidRPr="0009005E" w:rsidRDefault="0007291B" w:rsidP="00BE65AA">
      <w:pPr>
        <w:pStyle w:val="ListParagraph"/>
        <w:numPr>
          <w:ilvl w:val="0"/>
          <w:numId w:val="13"/>
        </w:numPr>
        <w:ind w:left="426"/>
        <w:jc w:val="both"/>
        <w:rPr>
          <w:rFonts w:ascii="Arial" w:hAnsi="Arial" w:cs="Arial"/>
          <w:sz w:val="22"/>
          <w:szCs w:val="22"/>
          <w:highlight w:val="yellow"/>
          <w:lang w:val="en-GB"/>
        </w:rPr>
      </w:pPr>
      <w:r w:rsidRPr="0009005E">
        <w:rPr>
          <w:rFonts w:ascii="Arial" w:hAnsi="Arial" w:cs="Arial"/>
          <w:sz w:val="22"/>
          <w:szCs w:val="22"/>
          <w:highlight w:val="yellow"/>
          <w:lang w:val="en-GB"/>
        </w:rPr>
        <w:t xml:space="preserve">The Court held that the omission of the word </w:t>
      </w:r>
      <w:r w:rsidR="004D7749" w:rsidRPr="0009005E">
        <w:rPr>
          <w:rFonts w:ascii="Arial" w:hAnsi="Arial" w:cs="Arial"/>
          <w:sz w:val="22"/>
          <w:szCs w:val="22"/>
          <w:highlight w:val="yellow"/>
          <w:lang w:val="en-GB"/>
        </w:rPr>
        <w:t>“</w:t>
      </w:r>
      <w:r w:rsidRPr="0009005E">
        <w:rPr>
          <w:rFonts w:ascii="Arial" w:hAnsi="Arial" w:cs="Arial"/>
          <w:sz w:val="22"/>
          <w:szCs w:val="22"/>
          <w:highlight w:val="yellow"/>
          <w:lang w:val="en-GB"/>
        </w:rPr>
        <w:t>manifestly</w:t>
      </w:r>
      <w:r w:rsidR="004D7749" w:rsidRPr="0009005E">
        <w:rPr>
          <w:rFonts w:ascii="Arial" w:hAnsi="Arial" w:cs="Arial"/>
          <w:sz w:val="22"/>
          <w:szCs w:val="22"/>
          <w:highlight w:val="yellow"/>
          <w:lang w:val="en-GB"/>
        </w:rPr>
        <w:t>”</w:t>
      </w:r>
      <w:r w:rsidRPr="0009005E">
        <w:rPr>
          <w:rFonts w:ascii="Arial" w:hAnsi="Arial" w:cs="Arial"/>
          <w:sz w:val="22"/>
          <w:szCs w:val="22"/>
          <w:highlight w:val="yellow"/>
          <w:lang w:val="en-GB"/>
        </w:rPr>
        <w:t xml:space="preserve"> from Article 6 of the Singapore Model Law meant that the standard of exclusion on public policy grounds was </w:t>
      </w:r>
      <w:r w:rsidR="00416B96" w:rsidRPr="0009005E">
        <w:rPr>
          <w:rFonts w:ascii="Arial" w:hAnsi="Arial" w:cs="Arial"/>
          <w:sz w:val="22"/>
          <w:szCs w:val="22"/>
          <w:highlight w:val="yellow"/>
          <w:lang w:val="en-GB"/>
        </w:rPr>
        <w:t>higher</w:t>
      </w:r>
      <w:r w:rsidRPr="0009005E">
        <w:rPr>
          <w:rFonts w:ascii="Arial" w:hAnsi="Arial" w:cs="Arial"/>
          <w:sz w:val="22"/>
          <w:szCs w:val="22"/>
          <w:highlight w:val="yellow"/>
          <w:lang w:val="en-GB"/>
        </w:rPr>
        <w:t xml:space="preserve"> than in jurisdictions where the Model Law had been enacted unmodified</w:t>
      </w:r>
      <w:r w:rsidR="00726B93" w:rsidRPr="0009005E">
        <w:rPr>
          <w:rFonts w:ascii="Arial" w:hAnsi="Arial" w:cs="Arial"/>
          <w:sz w:val="22"/>
          <w:szCs w:val="22"/>
          <w:highlight w:val="yellow"/>
          <w:lang w:val="en-GB"/>
        </w:rPr>
        <w:t>.</w:t>
      </w:r>
      <w:r w:rsidR="0009005E">
        <w:rPr>
          <w:rFonts w:ascii="Arial" w:hAnsi="Arial" w:cs="Arial"/>
          <w:sz w:val="22"/>
          <w:szCs w:val="22"/>
          <w:highlight w:val="yellow"/>
          <w:lang w:val="en-GB"/>
        </w:rPr>
        <w:t xml:space="preserve"> </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2C1601BB"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3E798936" w14:textId="1E8C9327" w:rsidR="00DE03AF" w:rsidRPr="00CA1168" w:rsidRDefault="008E393B" w:rsidP="008E393B">
      <w:pPr>
        <w:jc w:val="both"/>
        <w:rPr>
          <w:rFonts w:ascii="Arial" w:hAnsi="Arial" w:cs="Arial"/>
          <w:sz w:val="22"/>
          <w:szCs w:val="22"/>
        </w:rPr>
      </w:pPr>
      <w:r w:rsidRPr="00CA1168">
        <w:rPr>
          <w:rFonts w:ascii="Arial" w:hAnsi="Arial" w:cs="Arial"/>
          <w:sz w:val="22"/>
          <w:szCs w:val="22"/>
        </w:rPr>
        <w:t>Ans</w:t>
      </w:r>
      <w:r w:rsidR="00CA1168" w:rsidRPr="00CA1168">
        <w:rPr>
          <w:rFonts w:ascii="Arial" w:hAnsi="Arial" w:cs="Arial"/>
          <w:sz w:val="22"/>
          <w:szCs w:val="22"/>
        </w:rPr>
        <w:t>wer 2.1</w:t>
      </w:r>
      <w:r w:rsidRPr="00CA1168">
        <w:rPr>
          <w:rFonts w:ascii="Arial" w:hAnsi="Arial" w:cs="Arial"/>
          <w:sz w:val="22"/>
          <w:szCs w:val="22"/>
        </w:rPr>
        <w:t xml:space="preserve">: </w:t>
      </w:r>
      <w:r w:rsidR="00BF2A7D" w:rsidRPr="00CA1168">
        <w:rPr>
          <w:rFonts w:ascii="Arial" w:hAnsi="Arial" w:cs="Arial"/>
          <w:sz w:val="22"/>
          <w:szCs w:val="22"/>
        </w:rPr>
        <w:t>The first type of impeachable transaction is giving unfair or undue preference to a</w:t>
      </w:r>
      <w:r w:rsidRPr="00CA1168">
        <w:rPr>
          <w:rFonts w:ascii="Arial" w:hAnsi="Arial" w:cs="Arial"/>
          <w:sz w:val="22"/>
          <w:szCs w:val="22"/>
        </w:rPr>
        <w:t>ny</w:t>
      </w:r>
      <w:r w:rsidR="00BF2A7D" w:rsidRPr="00CA1168">
        <w:rPr>
          <w:rFonts w:ascii="Arial" w:hAnsi="Arial" w:cs="Arial"/>
          <w:sz w:val="22"/>
          <w:szCs w:val="22"/>
        </w:rPr>
        <w:t xml:space="preserve"> stakeholder. </w:t>
      </w:r>
      <w:r w:rsidRPr="00CA1168">
        <w:rPr>
          <w:rFonts w:ascii="Arial" w:hAnsi="Arial" w:cs="Arial"/>
          <w:sz w:val="22"/>
          <w:szCs w:val="22"/>
        </w:rPr>
        <w:t>To prove that a transaction falls under this category, the Liquidator must prove to the Court that:</w:t>
      </w:r>
    </w:p>
    <w:p w14:paraId="71A58D53" w14:textId="77777777" w:rsidR="008E393B" w:rsidRPr="00CA1168" w:rsidRDefault="008E393B" w:rsidP="008E393B">
      <w:pPr>
        <w:jc w:val="both"/>
        <w:rPr>
          <w:rFonts w:ascii="Arial" w:hAnsi="Arial" w:cs="Arial"/>
          <w:sz w:val="22"/>
          <w:szCs w:val="22"/>
        </w:rPr>
      </w:pPr>
    </w:p>
    <w:p w14:paraId="691908A3" w14:textId="0BCE3D49" w:rsidR="008E393B" w:rsidRPr="00CA1168" w:rsidRDefault="008E393B" w:rsidP="008E393B">
      <w:pPr>
        <w:pStyle w:val="ListParagraph"/>
        <w:numPr>
          <w:ilvl w:val="0"/>
          <w:numId w:val="18"/>
        </w:numPr>
        <w:jc w:val="both"/>
        <w:rPr>
          <w:rFonts w:ascii="Arial" w:hAnsi="Arial" w:cs="Arial"/>
          <w:sz w:val="22"/>
          <w:szCs w:val="22"/>
        </w:rPr>
      </w:pPr>
      <w:r w:rsidRPr="00CA1168">
        <w:rPr>
          <w:rFonts w:ascii="Arial" w:hAnsi="Arial" w:cs="Arial"/>
          <w:sz w:val="22"/>
          <w:szCs w:val="22"/>
        </w:rPr>
        <w:lastRenderedPageBreak/>
        <w:t xml:space="preserve">The party which has got the preference or is benefited through it was a creditor or guarantor in relation to debt or liabilities owned by the company, </w:t>
      </w:r>
    </w:p>
    <w:p w14:paraId="0211BF70" w14:textId="1CDA517D" w:rsidR="008E393B" w:rsidRPr="00CA1168" w:rsidRDefault="008E393B" w:rsidP="008E393B">
      <w:pPr>
        <w:pStyle w:val="ListParagraph"/>
        <w:numPr>
          <w:ilvl w:val="0"/>
          <w:numId w:val="18"/>
        </w:numPr>
        <w:jc w:val="both"/>
        <w:rPr>
          <w:rFonts w:ascii="Arial" w:hAnsi="Arial" w:cs="Arial"/>
          <w:sz w:val="22"/>
          <w:szCs w:val="22"/>
        </w:rPr>
      </w:pPr>
      <w:r w:rsidRPr="00CA1168">
        <w:rPr>
          <w:rFonts w:ascii="Arial" w:hAnsi="Arial" w:cs="Arial"/>
          <w:sz w:val="22"/>
          <w:szCs w:val="22"/>
        </w:rPr>
        <w:t xml:space="preserve">At the time of permitting preference, the company had already become </w:t>
      </w:r>
      <w:proofErr w:type="gramStart"/>
      <w:r w:rsidRPr="00CA1168">
        <w:rPr>
          <w:rFonts w:ascii="Arial" w:hAnsi="Arial" w:cs="Arial"/>
          <w:sz w:val="22"/>
          <w:szCs w:val="22"/>
        </w:rPr>
        <w:t>insolvent</w:t>
      </w:r>
      <w:proofErr w:type="gramEnd"/>
      <w:r w:rsidRPr="00CA1168">
        <w:rPr>
          <w:rFonts w:ascii="Arial" w:hAnsi="Arial" w:cs="Arial"/>
          <w:sz w:val="22"/>
          <w:szCs w:val="22"/>
        </w:rPr>
        <w:t xml:space="preserve"> or insolvency of the company is the result of that particular preference transaction,</w:t>
      </w:r>
    </w:p>
    <w:p w14:paraId="690F3F09" w14:textId="7E74EA7F" w:rsidR="008E393B" w:rsidRPr="00CA1168" w:rsidRDefault="008E393B" w:rsidP="008E393B">
      <w:pPr>
        <w:pStyle w:val="ListParagraph"/>
        <w:numPr>
          <w:ilvl w:val="0"/>
          <w:numId w:val="18"/>
        </w:numPr>
        <w:jc w:val="both"/>
        <w:rPr>
          <w:rFonts w:ascii="Arial" w:hAnsi="Arial" w:cs="Arial"/>
          <w:sz w:val="22"/>
          <w:szCs w:val="22"/>
        </w:rPr>
      </w:pPr>
      <w:r w:rsidRPr="00CA1168">
        <w:rPr>
          <w:rFonts w:ascii="Arial" w:hAnsi="Arial" w:cs="Arial"/>
          <w:sz w:val="22"/>
          <w:szCs w:val="22"/>
        </w:rPr>
        <w:t>By taking advantage of the preferred transaction, the party has come to a better position than it would have otherwise been if the transactions had not been entered in the event of Liquidation of the Company,</w:t>
      </w:r>
    </w:p>
    <w:p w14:paraId="4420347B" w14:textId="1C60D569" w:rsidR="008E393B" w:rsidRPr="00CA1168" w:rsidRDefault="008E393B" w:rsidP="008E393B">
      <w:pPr>
        <w:pStyle w:val="ListParagraph"/>
        <w:numPr>
          <w:ilvl w:val="0"/>
          <w:numId w:val="18"/>
        </w:numPr>
        <w:jc w:val="both"/>
        <w:rPr>
          <w:rFonts w:ascii="Arial" w:hAnsi="Arial" w:cs="Arial"/>
          <w:sz w:val="22"/>
          <w:szCs w:val="22"/>
        </w:rPr>
      </w:pPr>
      <w:r w:rsidRPr="00CA1168">
        <w:rPr>
          <w:rFonts w:ascii="Arial" w:hAnsi="Arial" w:cs="Arial"/>
          <w:sz w:val="22"/>
          <w:szCs w:val="22"/>
        </w:rPr>
        <w:t>There was a dominant desire in the Company to accord preference to the prefer party especially if the preferred party is an associate of the company</w:t>
      </w:r>
      <w:r w:rsidR="00F73F4E" w:rsidRPr="00CA1168">
        <w:rPr>
          <w:rFonts w:ascii="Arial" w:hAnsi="Arial" w:cs="Arial"/>
          <w:sz w:val="22"/>
          <w:szCs w:val="22"/>
        </w:rPr>
        <w:t>.</w:t>
      </w:r>
    </w:p>
    <w:p w14:paraId="5791A1DA" w14:textId="0181E0EF" w:rsidR="00020557" w:rsidRPr="00CA1168" w:rsidRDefault="00020557" w:rsidP="002A37BB">
      <w:pPr>
        <w:jc w:val="both"/>
        <w:rPr>
          <w:rFonts w:ascii="Arial" w:hAnsi="Arial" w:cs="Arial"/>
          <w:sz w:val="22"/>
          <w:szCs w:val="22"/>
        </w:rPr>
      </w:pPr>
    </w:p>
    <w:p w14:paraId="6E9EE340" w14:textId="71196CE0" w:rsidR="004F5DE9" w:rsidRPr="00CA1168" w:rsidRDefault="008E393B" w:rsidP="002A37BB">
      <w:pPr>
        <w:jc w:val="both"/>
        <w:rPr>
          <w:rFonts w:ascii="Arial" w:hAnsi="Arial" w:cs="Arial"/>
          <w:sz w:val="22"/>
          <w:szCs w:val="22"/>
        </w:rPr>
      </w:pPr>
      <w:r w:rsidRPr="00CA1168">
        <w:rPr>
          <w:rFonts w:ascii="Arial" w:hAnsi="Arial" w:cs="Arial"/>
          <w:sz w:val="22"/>
          <w:szCs w:val="22"/>
        </w:rPr>
        <w:t xml:space="preserve">The second type of impeachable transaction is an undervalued transaction and for establishing that it is undervalued, the liquidator </w:t>
      </w:r>
      <w:proofErr w:type="gramStart"/>
      <w:r w:rsidRPr="00CA1168">
        <w:rPr>
          <w:rFonts w:ascii="Arial" w:hAnsi="Arial" w:cs="Arial"/>
          <w:sz w:val="22"/>
          <w:szCs w:val="22"/>
        </w:rPr>
        <w:t>has to</w:t>
      </w:r>
      <w:proofErr w:type="gramEnd"/>
      <w:r w:rsidRPr="00CA1168">
        <w:rPr>
          <w:rFonts w:ascii="Arial" w:hAnsi="Arial" w:cs="Arial"/>
          <w:sz w:val="22"/>
          <w:szCs w:val="22"/>
        </w:rPr>
        <w:t xml:space="preserve"> prove:</w:t>
      </w:r>
    </w:p>
    <w:p w14:paraId="7772D42B" w14:textId="30C1D39B" w:rsidR="008E393B" w:rsidRPr="00CA1168" w:rsidRDefault="008E393B" w:rsidP="008E393B">
      <w:pPr>
        <w:pStyle w:val="ListParagraph"/>
        <w:numPr>
          <w:ilvl w:val="0"/>
          <w:numId w:val="19"/>
        </w:numPr>
        <w:jc w:val="both"/>
        <w:rPr>
          <w:rFonts w:ascii="Arial" w:hAnsi="Arial" w:cs="Arial"/>
          <w:sz w:val="22"/>
          <w:szCs w:val="22"/>
        </w:rPr>
      </w:pPr>
      <w:r w:rsidRPr="00CA1168">
        <w:rPr>
          <w:rFonts w:ascii="Arial" w:hAnsi="Arial" w:cs="Arial"/>
          <w:sz w:val="22"/>
          <w:szCs w:val="22"/>
        </w:rPr>
        <w:t xml:space="preserve">Either the company has made a gift to the </w:t>
      </w:r>
      <w:proofErr w:type="gramStart"/>
      <w:r w:rsidRPr="00CA1168">
        <w:rPr>
          <w:rFonts w:ascii="Arial" w:hAnsi="Arial" w:cs="Arial"/>
          <w:sz w:val="22"/>
          <w:szCs w:val="22"/>
        </w:rPr>
        <w:t>beneficiary</w:t>
      </w:r>
      <w:proofErr w:type="gramEnd"/>
      <w:r w:rsidRPr="00CA1168">
        <w:rPr>
          <w:rFonts w:ascii="Arial" w:hAnsi="Arial" w:cs="Arial"/>
          <w:sz w:val="22"/>
          <w:szCs w:val="22"/>
        </w:rPr>
        <w:t xml:space="preserve"> or the Company has entered into arrangement with the beneficiary in a way that consideration value received is significantly lower than </w:t>
      </w:r>
      <w:r w:rsidR="00F73F4E" w:rsidRPr="00CA1168">
        <w:rPr>
          <w:rFonts w:ascii="Arial" w:hAnsi="Arial" w:cs="Arial"/>
          <w:sz w:val="22"/>
          <w:szCs w:val="22"/>
        </w:rPr>
        <w:t>the value of the consideration provided,</w:t>
      </w:r>
    </w:p>
    <w:p w14:paraId="16DFA9BB" w14:textId="4AF10BDC" w:rsidR="00F73F4E" w:rsidRPr="00CA1168" w:rsidRDefault="00F73F4E" w:rsidP="008E393B">
      <w:pPr>
        <w:pStyle w:val="ListParagraph"/>
        <w:numPr>
          <w:ilvl w:val="0"/>
          <w:numId w:val="19"/>
        </w:numPr>
        <w:jc w:val="both"/>
        <w:rPr>
          <w:rFonts w:ascii="Arial" w:hAnsi="Arial" w:cs="Arial"/>
          <w:sz w:val="22"/>
          <w:szCs w:val="22"/>
        </w:rPr>
      </w:pPr>
      <w:r w:rsidRPr="00CA1168">
        <w:rPr>
          <w:rFonts w:ascii="Arial" w:hAnsi="Arial" w:cs="Arial"/>
          <w:sz w:val="22"/>
          <w:szCs w:val="22"/>
        </w:rPr>
        <w:t xml:space="preserve">The company was </w:t>
      </w:r>
      <w:proofErr w:type="gramStart"/>
      <w:r w:rsidRPr="00CA1168">
        <w:rPr>
          <w:rFonts w:ascii="Arial" w:hAnsi="Arial" w:cs="Arial"/>
          <w:sz w:val="22"/>
          <w:szCs w:val="22"/>
        </w:rPr>
        <w:t>insolvent</w:t>
      </w:r>
      <w:proofErr w:type="gramEnd"/>
      <w:r w:rsidRPr="00CA1168">
        <w:rPr>
          <w:rFonts w:ascii="Arial" w:hAnsi="Arial" w:cs="Arial"/>
          <w:sz w:val="22"/>
          <w:szCs w:val="22"/>
        </w:rPr>
        <w:t xml:space="preserve"> or insolvency of the company is out of the result of such transaction.</w:t>
      </w:r>
    </w:p>
    <w:p w14:paraId="7C30A759" w14:textId="15833E56" w:rsidR="00F73F4E" w:rsidRPr="00CA1168" w:rsidRDefault="00F73F4E" w:rsidP="00F73F4E">
      <w:pPr>
        <w:jc w:val="both"/>
        <w:rPr>
          <w:rFonts w:ascii="Arial" w:hAnsi="Arial" w:cs="Arial"/>
          <w:sz w:val="22"/>
          <w:szCs w:val="22"/>
        </w:rPr>
      </w:pPr>
    </w:p>
    <w:p w14:paraId="66FB1F6A" w14:textId="2C2D506A" w:rsidR="00F73F4E" w:rsidRPr="00CA1168" w:rsidRDefault="00F73F4E" w:rsidP="00F73F4E">
      <w:pPr>
        <w:jc w:val="both"/>
        <w:rPr>
          <w:rFonts w:ascii="Arial" w:hAnsi="Arial" w:cs="Arial"/>
          <w:sz w:val="22"/>
          <w:szCs w:val="22"/>
        </w:rPr>
      </w:pPr>
      <w:r w:rsidRPr="00CA1168">
        <w:rPr>
          <w:rFonts w:ascii="Arial" w:hAnsi="Arial" w:cs="Arial"/>
          <w:sz w:val="22"/>
          <w:szCs w:val="22"/>
        </w:rPr>
        <w:t xml:space="preserve">The defenses we may have </w:t>
      </w:r>
      <w:proofErr w:type="gramStart"/>
      <w:r w:rsidRPr="00CA1168">
        <w:rPr>
          <w:rFonts w:ascii="Arial" w:hAnsi="Arial" w:cs="Arial"/>
          <w:sz w:val="22"/>
          <w:szCs w:val="22"/>
        </w:rPr>
        <w:t>is</w:t>
      </w:r>
      <w:proofErr w:type="gramEnd"/>
      <w:r w:rsidRPr="00CA1168">
        <w:rPr>
          <w:rFonts w:ascii="Arial" w:hAnsi="Arial" w:cs="Arial"/>
          <w:sz w:val="22"/>
          <w:szCs w:val="22"/>
        </w:rPr>
        <w:t xml:space="preserve"> that the beneficiaries of Preference or undervalued transactions have got unjustified gains from such transactions at the cost of other creditors and it will be unfair to such other creditors who may receive less amount under liquidation which they would have otherwise got. </w:t>
      </w:r>
    </w:p>
    <w:p w14:paraId="6172B677" w14:textId="08CEE9C5" w:rsidR="00F73F4E" w:rsidRPr="00CA1168" w:rsidRDefault="00F73F4E" w:rsidP="00F73F4E">
      <w:pPr>
        <w:jc w:val="both"/>
        <w:rPr>
          <w:rFonts w:ascii="Arial" w:hAnsi="Arial" w:cs="Arial"/>
          <w:sz w:val="22"/>
          <w:szCs w:val="22"/>
        </w:rPr>
      </w:pPr>
    </w:p>
    <w:p w14:paraId="04EAEBAF" w14:textId="4F18E9DD" w:rsidR="00F73F4E" w:rsidRPr="00CA1168" w:rsidRDefault="00F73F4E" w:rsidP="00F73F4E">
      <w:pPr>
        <w:jc w:val="both"/>
        <w:rPr>
          <w:rFonts w:ascii="Arial" w:hAnsi="Arial" w:cs="Arial"/>
          <w:sz w:val="22"/>
          <w:szCs w:val="22"/>
        </w:rPr>
      </w:pPr>
      <w:r w:rsidRPr="00CA1168">
        <w:rPr>
          <w:rFonts w:ascii="Arial" w:hAnsi="Arial" w:cs="Arial"/>
          <w:sz w:val="22"/>
          <w:szCs w:val="22"/>
        </w:rPr>
        <w:t>The causes which led to the bleeding or insolvency of the company must be corrected to deliver justice to creditors who are helpless and waiting in que for their legitimate share in the proceeds of liquidation.</w:t>
      </w: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27A626DA"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55DB7E26" w14:textId="28624B09" w:rsidR="00FE2DE2" w:rsidRPr="00CA1168" w:rsidRDefault="001361C2" w:rsidP="001361C2">
      <w:pPr>
        <w:jc w:val="both"/>
        <w:rPr>
          <w:rFonts w:ascii="Arial" w:hAnsi="Arial" w:cs="Arial"/>
          <w:sz w:val="22"/>
          <w:szCs w:val="22"/>
        </w:rPr>
      </w:pPr>
      <w:r w:rsidRPr="00CA1168">
        <w:rPr>
          <w:rFonts w:ascii="Arial" w:hAnsi="Arial" w:cs="Arial"/>
          <w:sz w:val="22"/>
          <w:szCs w:val="22"/>
        </w:rPr>
        <w:t>Ans</w:t>
      </w:r>
      <w:r w:rsidR="00CA1168" w:rsidRPr="00CA1168">
        <w:rPr>
          <w:rFonts w:ascii="Arial" w:hAnsi="Arial" w:cs="Arial"/>
          <w:sz w:val="22"/>
          <w:szCs w:val="22"/>
        </w:rPr>
        <w:t>wer 2.2</w:t>
      </w:r>
      <w:r w:rsidRPr="00CA1168">
        <w:rPr>
          <w:rFonts w:ascii="Arial" w:hAnsi="Arial" w:cs="Arial"/>
          <w:sz w:val="22"/>
          <w:szCs w:val="22"/>
        </w:rPr>
        <w:t xml:space="preserve">: The JIN Guidelines adapted by Supreme Court of Singapore on February 01, </w:t>
      </w:r>
      <w:proofErr w:type="gramStart"/>
      <w:r w:rsidRPr="00CA1168">
        <w:rPr>
          <w:rFonts w:ascii="Arial" w:hAnsi="Arial" w:cs="Arial"/>
          <w:sz w:val="22"/>
          <w:szCs w:val="22"/>
        </w:rPr>
        <w:t>2017</w:t>
      </w:r>
      <w:proofErr w:type="gramEnd"/>
      <w:r w:rsidRPr="00CA1168">
        <w:rPr>
          <w:rFonts w:ascii="Arial" w:hAnsi="Arial" w:cs="Arial"/>
          <w:sz w:val="22"/>
          <w:szCs w:val="22"/>
        </w:rPr>
        <w:t xml:space="preserve"> facilitate Judicial Communication and cooperation framework for Cross Border insolvency. Consequent to adoption of JIN Guidelines, foreign representatives </w:t>
      </w:r>
      <w:proofErr w:type="gramStart"/>
      <w:r w:rsidRPr="00CA1168">
        <w:rPr>
          <w:rFonts w:ascii="Arial" w:hAnsi="Arial" w:cs="Arial"/>
          <w:sz w:val="22"/>
          <w:szCs w:val="22"/>
        </w:rPr>
        <w:t>are able to</w:t>
      </w:r>
      <w:proofErr w:type="gramEnd"/>
      <w:r w:rsidRPr="00CA1168">
        <w:rPr>
          <w:rFonts w:ascii="Arial" w:hAnsi="Arial" w:cs="Arial"/>
          <w:sz w:val="22"/>
          <w:szCs w:val="22"/>
        </w:rPr>
        <w:t xml:space="preserve"> apply to the High Court of Singapore for the recognition of Foreign Proceedings. The JIN Guidelines also provide for concurrent insolvency proceedings besides international cooperation and communication between Courts and representatives. The other highlight of JIN Guidelines </w:t>
      </w:r>
      <w:proofErr w:type="gramStart"/>
      <w:r w:rsidRPr="00CA1168">
        <w:rPr>
          <w:rFonts w:ascii="Arial" w:hAnsi="Arial" w:cs="Arial"/>
          <w:sz w:val="22"/>
          <w:szCs w:val="22"/>
        </w:rPr>
        <w:t>are,</w:t>
      </w:r>
      <w:proofErr w:type="gramEnd"/>
      <w:r w:rsidRPr="00CA1168">
        <w:rPr>
          <w:rFonts w:ascii="Arial" w:hAnsi="Arial" w:cs="Arial"/>
          <w:sz w:val="22"/>
          <w:szCs w:val="22"/>
        </w:rPr>
        <w:t xml:space="preserve"> it does not require reciprocity with the state in which foreign proceeding is happening.</w:t>
      </w:r>
    </w:p>
    <w:p w14:paraId="11BCD1DA" w14:textId="77777777" w:rsidR="00F73F4E" w:rsidRPr="002A37BB" w:rsidRDefault="00F73F4E"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 xml:space="preserve">How can a bankrupt </w:t>
      </w:r>
      <w:proofErr w:type="gramStart"/>
      <w:r>
        <w:rPr>
          <w:rFonts w:ascii="Arial" w:hAnsi="Arial" w:cs="Arial"/>
          <w:sz w:val="22"/>
          <w:szCs w:val="22"/>
          <w:lang w:val="en-GB"/>
        </w:rPr>
        <w:t>obtain</w:t>
      </w:r>
      <w:proofErr w:type="gramEnd"/>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bookmarkStart w:id="0" w:name="_Hlk76036083"/>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bookmarkEnd w:id="0"/>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62214777"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r w:rsidR="00C81A31">
        <w:rPr>
          <w:rFonts w:ascii="Arial" w:hAnsi="Arial" w:cs="Arial"/>
          <w:sz w:val="22"/>
          <w:szCs w:val="22"/>
          <w:lang w:val="en-GB"/>
        </w:rPr>
        <w:t xml:space="preserve"> </w:t>
      </w:r>
    </w:p>
    <w:p w14:paraId="1950C738" w14:textId="77777777" w:rsidR="00962045" w:rsidRPr="002A37BB" w:rsidRDefault="00962045" w:rsidP="002A37BB">
      <w:pPr>
        <w:ind w:left="720" w:hanging="720"/>
        <w:jc w:val="both"/>
        <w:rPr>
          <w:rFonts w:ascii="Arial" w:hAnsi="Arial" w:cs="Arial"/>
          <w:sz w:val="22"/>
          <w:szCs w:val="22"/>
          <w:lang w:val="en-GB"/>
        </w:rPr>
      </w:pPr>
    </w:p>
    <w:p w14:paraId="29FBB526" w14:textId="1D2BA506" w:rsidR="00AE2AC8" w:rsidRPr="00CA1168" w:rsidRDefault="001361C2" w:rsidP="001361C2">
      <w:pPr>
        <w:jc w:val="both"/>
        <w:rPr>
          <w:rFonts w:ascii="Arial" w:hAnsi="Arial" w:cs="Arial"/>
          <w:sz w:val="22"/>
          <w:szCs w:val="22"/>
        </w:rPr>
      </w:pPr>
      <w:r w:rsidRPr="00CA1168">
        <w:rPr>
          <w:rFonts w:ascii="Arial" w:hAnsi="Arial" w:cs="Arial"/>
          <w:sz w:val="22"/>
          <w:szCs w:val="22"/>
        </w:rPr>
        <w:t>Ans</w:t>
      </w:r>
      <w:r w:rsidR="00CA1168" w:rsidRPr="00CA1168">
        <w:rPr>
          <w:rFonts w:ascii="Arial" w:hAnsi="Arial" w:cs="Arial"/>
          <w:sz w:val="22"/>
          <w:szCs w:val="22"/>
        </w:rPr>
        <w:t>wer 2.3</w:t>
      </w:r>
      <w:r w:rsidRPr="00CA1168">
        <w:rPr>
          <w:rFonts w:ascii="Arial" w:hAnsi="Arial" w:cs="Arial"/>
          <w:sz w:val="22"/>
          <w:szCs w:val="22"/>
        </w:rPr>
        <w:t>:</w:t>
      </w:r>
      <w:r w:rsidR="00AE2AC8" w:rsidRPr="00CA1168">
        <w:rPr>
          <w:rFonts w:ascii="Arial" w:hAnsi="Arial" w:cs="Arial"/>
          <w:sz w:val="22"/>
          <w:szCs w:val="22"/>
        </w:rPr>
        <w:t xml:space="preserve"> </w:t>
      </w:r>
    </w:p>
    <w:p w14:paraId="4AF7625F" w14:textId="15639FF2" w:rsidR="00C72848" w:rsidRPr="00CA1168" w:rsidRDefault="00AE2AC8" w:rsidP="001361C2">
      <w:pPr>
        <w:jc w:val="both"/>
        <w:rPr>
          <w:rFonts w:ascii="Arial" w:hAnsi="Arial" w:cs="Arial"/>
          <w:sz w:val="22"/>
          <w:szCs w:val="22"/>
          <w:lang w:val="en-GB"/>
        </w:rPr>
      </w:pPr>
      <w:r w:rsidRPr="00CA1168">
        <w:rPr>
          <w:rFonts w:ascii="Arial" w:hAnsi="Arial" w:cs="Arial"/>
          <w:sz w:val="22"/>
          <w:szCs w:val="22"/>
          <w:u w:val="single"/>
          <w:lang w:val="en-GB"/>
        </w:rPr>
        <w:t>An Annulment:</w:t>
      </w:r>
      <w:r w:rsidRPr="00CA1168">
        <w:rPr>
          <w:rFonts w:ascii="Arial" w:hAnsi="Arial" w:cs="Arial"/>
          <w:sz w:val="22"/>
          <w:szCs w:val="22"/>
          <w:lang w:val="en-GB"/>
        </w:rPr>
        <w:t xml:space="preserve"> The courts in Singapore are competent to annul a Bankruptcy in the following circumstances:</w:t>
      </w:r>
    </w:p>
    <w:p w14:paraId="3AA784E5" w14:textId="2A67196B" w:rsidR="00AE2AC8" w:rsidRPr="00CA1168" w:rsidRDefault="00AE2AC8" w:rsidP="00AE2AC8">
      <w:pPr>
        <w:pStyle w:val="ListParagraph"/>
        <w:numPr>
          <w:ilvl w:val="0"/>
          <w:numId w:val="20"/>
        </w:numPr>
        <w:jc w:val="both"/>
        <w:rPr>
          <w:rFonts w:ascii="Arial" w:hAnsi="Arial" w:cs="Arial"/>
          <w:sz w:val="22"/>
          <w:szCs w:val="22"/>
        </w:rPr>
      </w:pPr>
      <w:r w:rsidRPr="00CA1168">
        <w:rPr>
          <w:rFonts w:ascii="Arial" w:hAnsi="Arial" w:cs="Arial"/>
          <w:sz w:val="22"/>
          <w:szCs w:val="22"/>
        </w:rPr>
        <w:t>The grounds on which the order was made were not apt or reasonable to maintain the application,</w:t>
      </w:r>
    </w:p>
    <w:p w14:paraId="5046FAA2" w14:textId="2FFBA74B" w:rsidR="00AE2AC8" w:rsidRPr="00CA1168" w:rsidRDefault="00AE2AC8" w:rsidP="00AE2AC8">
      <w:pPr>
        <w:pStyle w:val="ListParagraph"/>
        <w:numPr>
          <w:ilvl w:val="0"/>
          <w:numId w:val="20"/>
        </w:numPr>
        <w:jc w:val="both"/>
        <w:rPr>
          <w:rFonts w:ascii="Arial" w:hAnsi="Arial" w:cs="Arial"/>
          <w:sz w:val="22"/>
          <w:szCs w:val="22"/>
        </w:rPr>
      </w:pPr>
      <w:r w:rsidRPr="00CA1168">
        <w:rPr>
          <w:rFonts w:ascii="Arial" w:hAnsi="Arial" w:cs="Arial"/>
          <w:sz w:val="22"/>
          <w:szCs w:val="22"/>
        </w:rPr>
        <w:lastRenderedPageBreak/>
        <w:t>The costs and the debts leading to Bankruptcy have been satisfied or secured to the satisfaction of the Court,</w:t>
      </w:r>
    </w:p>
    <w:p w14:paraId="644DBD4A" w14:textId="627397A9" w:rsidR="00AE2AC8" w:rsidRPr="00CA1168" w:rsidRDefault="00AE2AC8" w:rsidP="00AE2AC8">
      <w:pPr>
        <w:pStyle w:val="ListParagraph"/>
        <w:numPr>
          <w:ilvl w:val="0"/>
          <w:numId w:val="20"/>
        </w:numPr>
        <w:jc w:val="both"/>
        <w:rPr>
          <w:rFonts w:ascii="Arial" w:hAnsi="Arial" w:cs="Arial"/>
          <w:sz w:val="22"/>
          <w:szCs w:val="22"/>
        </w:rPr>
      </w:pPr>
      <w:proofErr w:type="gramStart"/>
      <w:r w:rsidRPr="00CA1168">
        <w:rPr>
          <w:rFonts w:ascii="Arial" w:hAnsi="Arial" w:cs="Arial"/>
          <w:sz w:val="22"/>
          <w:szCs w:val="22"/>
        </w:rPr>
        <w:t>The majority of</w:t>
      </w:r>
      <w:proofErr w:type="gramEnd"/>
      <w:r w:rsidRPr="00CA1168">
        <w:rPr>
          <w:rFonts w:ascii="Arial" w:hAnsi="Arial" w:cs="Arial"/>
          <w:sz w:val="22"/>
          <w:szCs w:val="22"/>
        </w:rPr>
        <w:t xml:space="preserve"> creditors are residents of Malaysia and distribution should be happening there or distribution of estate will take place in Malaysia.</w:t>
      </w:r>
    </w:p>
    <w:p w14:paraId="078E24B6" w14:textId="6CF3A44F" w:rsidR="00AE2AC8" w:rsidRPr="00CA1168" w:rsidRDefault="00AE2AC8" w:rsidP="00AE2AC8">
      <w:pPr>
        <w:jc w:val="both"/>
        <w:rPr>
          <w:rFonts w:ascii="Arial" w:hAnsi="Arial" w:cs="Arial"/>
          <w:sz w:val="22"/>
          <w:szCs w:val="22"/>
        </w:rPr>
      </w:pPr>
      <w:r w:rsidRPr="00CA1168">
        <w:rPr>
          <w:rFonts w:ascii="Arial" w:hAnsi="Arial" w:cs="Arial"/>
          <w:sz w:val="22"/>
          <w:szCs w:val="22"/>
        </w:rPr>
        <w:t xml:space="preserve">Besides the application for annulment should be made within 12 months of the Bankruptcy order or </w:t>
      </w:r>
      <w:r w:rsidR="003D133E" w:rsidRPr="00CA1168">
        <w:rPr>
          <w:rFonts w:ascii="Arial" w:hAnsi="Arial" w:cs="Arial"/>
          <w:sz w:val="22"/>
          <w:szCs w:val="22"/>
        </w:rPr>
        <w:t>delay in filing the application is got condoned.</w:t>
      </w:r>
    </w:p>
    <w:p w14:paraId="59F34B21" w14:textId="6596287F" w:rsidR="003D133E" w:rsidRPr="00CA1168" w:rsidRDefault="003D133E" w:rsidP="00AE2AC8">
      <w:pPr>
        <w:jc w:val="both"/>
        <w:rPr>
          <w:rFonts w:ascii="Arial" w:hAnsi="Arial" w:cs="Arial"/>
          <w:sz w:val="22"/>
          <w:szCs w:val="22"/>
        </w:rPr>
      </w:pPr>
    </w:p>
    <w:p w14:paraId="4B201AD0" w14:textId="77777777" w:rsidR="003D133E" w:rsidRPr="00CA1168" w:rsidRDefault="003D133E" w:rsidP="00AE2AC8">
      <w:pPr>
        <w:jc w:val="both"/>
        <w:rPr>
          <w:rFonts w:ascii="Arial" w:hAnsi="Arial" w:cs="Arial"/>
          <w:sz w:val="22"/>
          <w:szCs w:val="22"/>
        </w:rPr>
      </w:pPr>
      <w:r w:rsidRPr="00CA1168">
        <w:rPr>
          <w:rFonts w:ascii="Arial" w:hAnsi="Arial" w:cs="Arial"/>
          <w:sz w:val="22"/>
          <w:szCs w:val="22"/>
          <w:u w:val="single"/>
        </w:rPr>
        <w:t>A Discharge</w:t>
      </w:r>
      <w:r w:rsidRPr="00CA1168">
        <w:rPr>
          <w:rFonts w:ascii="Arial" w:hAnsi="Arial" w:cs="Arial"/>
          <w:sz w:val="22"/>
          <w:szCs w:val="22"/>
        </w:rPr>
        <w:t xml:space="preserve">: The Bankrupt, the Official Assignee or any other interested person may apply to the Court </w:t>
      </w:r>
      <w:proofErr w:type="spellStart"/>
      <w:r w:rsidRPr="00CA1168">
        <w:rPr>
          <w:rFonts w:ascii="Arial" w:hAnsi="Arial" w:cs="Arial"/>
          <w:sz w:val="22"/>
          <w:szCs w:val="22"/>
        </w:rPr>
        <w:t>anytime</w:t>
      </w:r>
      <w:proofErr w:type="spellEnd"/>
      <w:r w:rsidRPr="00CA1168">
        <w:rPr>
          <w:rFonts w:ascii="Arial" w:hAnsi="Arial" w:cs="Arial"/>
          <w:sz w:val="22"/>
          <w:szCs w:val="22"/>
        </w:rPr>
        <w:t xml:space="preserve"> after the Bankruptcy Order for another order of discharge. The procedural requirement is that each creditor who has submitted proof of debt in the Bankruptcy, must be kept in loop and the copy of application must be served on them. The Court shall hear any creditor prior to issuing any such discharge order. The discretion with the Court is that it may refuse to discharge, order absolute discharge of Bankruptcy or order conditional discharge with the stipulations as it thinks fit which may include conditions related to future income or property.</w:t>
      </w:r>
    </w:p>
    <w:p w14:paraId="4C9C8579" w14:textId="2AC6B660" w:rsidR="003D133E" w:rsidRPr="00CA1168" w:rsidRDefault="003D133E" w:rsidP="00AE2AC8">
      <w:pPr>
        <w:jc w:val="both"/>
        <w:rPr>
          <w:rFonts w:ascii="Arial" w:hAnsi="Arial" w:cs="Arial"/>
          <w:sz w:val="22"/>
          <w:szCs w:val="22"/>
        </w:rPr>
      </w:pPr>
      <w:r w:rsidRPr="00CA1168">
        <w:rPr>
          <w:rFonts w:ascii="Arial" w:hAnsi="Arial" w:cs="Arial"/>
          <w:sz w:val="22"/>
          <w:szCs w:val="22"/>
        </w:rPr>
        <w:t xml:space="preserve">The discretion has also been given to the Official Assignee to issue a discharge </w:t>
      </w:r>
      <w:proofErr w:type="gramStart"/>
      <w:r w:rsidRPr="00CA1168">
        <w:rPr>
          <w:rFonts w:ascii="Arial" w:hAnsi="Arial" w:cs="Arial"/>
          <w:sz w:val="22"/>
          <w:szCs w:val="22"/>
        </w:rPr>
        <w:t>certificate</w:t>
      </w:r>
      <w:proofErr w:type="gramEnd"/>
      <w:r w:rsidRPr="00CA1168">
        <w:rPr>
          <w:rFonts w:ascii="Arial" w:hAnsi="Arial" w:cs="Arial"/>
          <w:sz w:val="22"/>
          <w:szCs w:val="22"/>
        </w:rPr>
        <w:t xml:space="preserve"> but he is also prohibited from doing so in certain prescribed circumstances.   </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CD43285" w:rsidR="00E426B2" w:rsidRPr="0050319C" w:rsidRDefault="0013379E" w:rsidP="0050319C">
      <w:pPr>
        <w:pStyle w:val="ListParagraph"/>
        <w:numPr>
          <w:ilvl w:val="0"/>
          <w:numId w:val="14"/>
        </w:numPr>
        <w:ind w:left="426"/>
        <w:jc w:val="both"/>
        <w:rPr>
          <w:rFonts w:ascii="Arial" w:hAnsi="Arial" w:cs="Arial"/>
          <w:sz w:val="22"/>
          <w:szCs w:val="22"/>
          <w:lang w:val="en-GB"/>
        </w:rPr>
      </w:pPr>
      <w:bookmarkStart w:id="1" w:name="_Hlk76036921"/>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bookmarkEnd w:id="1"/>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696525EA"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r w:rsidR="00C81A31">
        <w:rPr>
          <w:rFonts w:ascii="Arial" w:hAnsi="Arial" w:cs="Arial"/>
          <w:sz w:val="22"/>
          <w:szCs w:val="22"/>
          <w:lang w:val="en-GB"/>
        </w:rPr>
        <w:t xml:space="preserve"> </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6AD038B8" w14:textId="07588047" w:rsidR="003D133E" w:rsidRPr="00CA1168" w:rsidRDefault="003D133E" w:rsidP="002A37BB">
      <w:pPr>
        <w:ind w:left="720" w:hanging="720"/>
        <w:jc w:val="both"/>
        <w:rPr>
          <w:rFonts w:ascii="Arial" w:hAnsi="Arial" w:cs="Arial"/>
          <w:sz w:val="22"/>
          <w:szCs w:val="22"/>
          <w:lang w:val="en-GB"/>
        </w:rPr>
      </w:pPr>
      <w:r w:rsidRPr="00CA1168">
        <w:rPr>
          <w:rFonts w:ascii="Arial" w:hAnsi="Arial" w:cs="Arial"/>
          <w:sz w:val="22"/>
          <w:szCs w:val="22"/>
          <w:lang w:val="en-GB"/>
        </w:rPr>
        <w:t>Ans</w:t>
      </w:r>
      <w:r w:rsidR="00CA1168" w:rsidRPr="00CA1168">
        <w:rPr>
          <w:rFonts w:ascii="Arial" w:hAnsi="Arial" w:cs="Arial"/>
          <w:sz w:val="22"/>
          <w:szCs w:val="22"/>
          <w:lang w:val="en-GB"/>
        </w:rPr>
        <w:t>wer 3.1</w:t>
      </w:r>
      <w:r w:rsidRPr="00CA1168">
        <w:rPr>
          <w:rFonts w:ascii="Arial" w:hAnsi="Arial" w:cs="Arial"/>
          <w:sz w:val="22"/>
          <w:szCs w:val="22"/>
          <w:lang w:val="en-GB"/>
        </w:rPr>
        <w:t xml:space="preserve">: </w:t>
      </w:r>
    </w:p>
    <w:p w14:paraId="693DE98D" w14:textId="77777777" w:rsidR="00CA1168" w:rsidRPr="00CA1168" w:rsidRDefault="00CA1168" w:rsidP="002A37BB">
      <w:pPr>
        <w:ind w:left="720" w:hanging="720"/>
        <w:jc w:val="both"/>
        <w:rPr>
          <w:rFonts w:ascii="Arial" w:hAnsi="Arial" w:cs="Arial"/>
          <w:sz w:val="22"/>
          <w:szCs w:val="22"/>
          <w:lang w:val="en-GB"/>
        </w:rPr>
      </w:pPr>
    </w:p>
    <w:p w14:paraId="4E6412EF" w14:textId="3D4495E7" w:rsidR="00544127" w:rsidRPr="00CA1168" w:rsidRDefault="003D133E" w:rsidP="003D133E">
      <w:pPr>
        <w:pStyle w:val="ListParagraph"/>
        <w:numPr>
          <w:ilvl w:val="0"/>
          <w:numId w:val="21"/>
        </w:numPr>
        <w:jc w:val="both"/>
        <w:rPr>
          <w:rFonts w:ascii="Arial" w:hAnsi="Arial" w:cs="Arial"/>
          <w:sz w:val="22"/>
          <w:szCs w:val="22"/>
          <w:u w:val="single"/>
        </w:rPr>
      </w:pPr>
      <w:r w:rsidRPr="00CA1168">
        <w:rPr>
          <w:rFonts w:ascii="Arial" w:hAnsi="Arial" w:cs="Arial"/>
          <w:sz w:val="22"/>
          <w:szCs w:val="22"/>
          <w:u w:val="single"/>
          <w:lang w:val="en-GB"/>
        </w:rPr>
        <w:t xml:space="preserve">The restrictions on </w:t>
      </w:r>
      <w:r w:rsidRPr="00CA1168">
        <w:rPr>
          <w:rFonts w:ascii="Arial" w:hAnsi="Arial" w:cs="Arial"/>
          <w:i/>
          <w:iCs/>
          <w:sz w:val="22"/>
          <w:szCs w:val="22"/>
          <w:u w:val="single"/>
          <w:lang w:val="en-GB"/>
        </w:rPr>
        <w:t>ipso facto</w:t>
      </w:r>
      <w:r w:rsidRPr="00CA1168">
        <w:rPr>
          <w:rFonts w:ascii="Arial" w:hAnsi="Arial" w:cs="Arial"/>
          <w:sz w:val="22"/>
          <w:szCs w:val="22"/>
          <w:u w:val="single"/>
          <w:lang w:val="en-GB"/>
        </w:rPr>
        <w:t xml:space="preserve"> clauses:</w:t>
      </w:r>
    </w:p>
    <w:p w14:paraId="327DB511" w14:textId="27EDF2C1" w:rsidR="003D133E" w:rsidRPr="00CA1168" w:rsidRDefault="003D133E" w:rsidP="003D133E">
      <w:pPr>
        <w:jc w:val="both"/>
        <w:rPr>
          <w:rFonts w:ascii="Arial" w:hAnsi="Arial" w:cs="Arial"/>
          <w:sz w:val="22"/>
          <w:szCs w:val="22"/>
          <w:u w:val="single"/>
        </w:rPr>
      </w:pPr>
    </w:p>
    <w:p w14:paraId="6E869D11" w14:textId="065E0A5A" w:rsidR="003D133E" w:rsidRPr="00CA1168" w:rsidRDefault="002D7ED8" w:rsidP="003D133E">
      <w:pPr>
        <w:jc w:val="both"/>
        <w:rPr>
          <w:rFonts w:ascii="Arial" w:hAnsi="Arial" w:cs="Arial"/>
          <w:sz w:val="22"/>
          <w:szCs w:val="22"/>
        </w:rPr>
      </w:pPr>
      <w:r w:rsidRPr="00CA1168">
        <w:rPr>
          <w:rFonts w:ascii="Arial" w:hAnsi="Arial" w:cs="Arial"/>
          <w:sz w:val="22"/>
          <w:szCs w:val="22"/>
        </w:rPr>
        <w:t>An Ipso Facto clause in relation to insolvency proceedings is a contractual understanding which permits one party to modify or terminate the operation of the contract while citing insolvency of the counter party. However, termination of contractual clauses may come in the way of restructuring or rescuing companies in a formal insolvency system. Therefore, some insolvency regimes have restricted operation of ipso facto clauses.</w:t>
      </w:r>
    </w:p>
    <w:p w14:paraId="01ED1A27" w14:textId="5F983C79" w:rsidR="002D7ED8" w:rsidRPr="00CA1168" w:rsidRDefault="002D7ED8" w:rsidP="003D133E">
      <w:pPr>
        <w:jc w:val="both"/>
        <w:rPr>
          <w:rFonts w:ascii="Arial" w:hAnsi="Arial" w:cs="Arial"/>
          <w:sz w:val="22"/>
          <w:szCs w:val="22"/>
        </w:rPr>
      </w:pPr>
      <w:r w:rsidRPr="00CA1168">
        <w:rPr>
          <w:rFonts w:ascii="Arial" w:hAnsi="Arial" w:cs="Arial"/>
          <w:sz w:val="22"/>
          <w:szCs w:val="22"/>
        </w:rPr>
        <w:t>Earlier to IRDA, 2018 Singapore Law had provided no restriction on resorting to ipso facto clauses if Singapore company is formally admitted into insolvency. Taking cue from the Canadian Insolvency Laws</w:t>
      </w:r>
      <w:r w:rsidR="00610A67" w:rsidRPr="00CA1168">
        <w:rPr>
          <w:rFonts w:ascii="Arial" w:hAnsi="Arial" w:cs="Arial"/>
          <w:sz w:val="22"/>
          <w:szCs w:val="22"/>
        </w:rPr>
        <w:t>,</w:t>
      </w:r>
      <w:r w:rsidRPr="00CA1168">
        <w:rPr>
          <w:rFonts w:ascii="Arial" w:hAnsi="Arial" w:cs="Arial"/>
          <w:sz w:val="22"/>
          <w:szCs w:val="22"/>
        </w:rPr>
        <w:t xml:space="preserve"> in Singapore section 440 of IRDA, 2018 was introduced which imposes restrictions on the enforcement of ipso facto clauses if any proceeding relating to any application under judicial management or a scheme of arrangement involving the “supercharged scheme” process are initiated by the Company.</w:t>
      </w:r>
      <w:r w:rsidR="00610A67" w:rsidRPr="00CA1168">
        <w:rPr>
          <w:rFonts w:ascii="Arial" w:hAnsi="Arial" w:cs="Arial"/>
          <w:sz w:val="22"/>
          <w:szCs w:val="22"/>
        </w:rPr>
        <w:t xml:space="preserve"> </w:t>
      </w:r>
    </w:p>
    <w:p w14:paraId="33EE415C" w14:textId="77777777" w:rsidR="00610A67" w:rsidRPr="00CA1168" w:rsidRDefault="00610A67" w:rsidP="003D133E">
      <w:pPr>
        <w:jc w:val="both"/>
        <w:rPr>
          <w:rFonts w:ascii="Arial" w:hAnsi="Arial" w:cs="Arial"/>
          <w:sz w:val="22"/>
          <w:szCs w:val="22"/>
        </w:rPr>
      </w:pPr>
      <w:r w:rsidRPr="00CA1168">
        <w:rPr>
          <w:rFonts w:ascii="Arial" w:hAnsi="Arial" w:cs="Arial"/>
          <w:sz w:val="22"/>
          <w:szCs w:val="22"/>
        </w:rPr>
        <w:t>Moreover, some contracts are expressly excluded from such restrictions and the list includes:</w:t>
      </w:r>
    </w:p>
    <w:p w14:paraId="6E54E9EC" w14:textId="41EE6FBE" w:rsidR="00610A67" w:rsidRPr="00CA1168" w:rsidRDefault="00610A67" w:rsidP="00610A67">
      <w:pPr>
        <w:pStyle w:val="ListParagraph"/>
        <w:numPr>
          <w:ilvl w:val="0"/>
          <w:numId w:val="24"/>
        </w:numPr>
        <w:jc w:val="both"/>
        <w:rPr>
          <w:rFonts w:ascii="Arial" w:hAnsi="Arial" w:cs="Arial"/>
          <w:sz w:val="22"/>
          <w:szCs w:val="22"/>
        </w:rPr>
      </w:pPr>
      <w:r w:rsidRPr="00CA1168">
        <w:rPr>
          <w:rFonts w:ascii="Arial" w:hAnsi="Arial" w:cs="Arial"/>
          <w:sz w:val="22"/>
          <w:szCs w:val="22"/>
        </w:rPr>
        <w:t>Any prescribed any financial contract,</w:t>
      </w:r>
    </w:p>
    <w:p w14:paraId="66300693" w14:textId="73419E4B" w:rsidR="00610A67" w:rsidRPr="00CA1168" w:rsidRDefault="00610A67" w:rsidP="00610A67">
      <w:pPr>
        <w:pStyle w:val="ListParagraph"/>
        <w:numPr>
          <w:ilvl w:val="0"/>
          <w:numId w:val="24"/>
        </w:numPr>
        <w:jc w:val="both"/>
        <w:rPr>
          <w:rFonts w:ascii="Arial" w:hAnsi="Arial" w:cs="Arial"/>
          <w:sz w:val="22"/>
          <w:szCs w:val="22"/>
        </w:rPr>
      </w:pPr>
      <w:r w:rsidRPr="00CA1168">
        <w:rPr>
          <w:rFonts w:ascii="Arial" w:hAnsi="Arial" w:cs="Arial"/>
          <w:sz w:val="22"/>
          <w:szCs w:val="22"/>
        </w:rPr>
        <w:t>Any contract involving issuance of license, permit or approval issued by any Govt. or a statutory body,</w:t>
      </w:r>
    </w:p>
    <w:p w14:paraId="1FCFEC41" w14:textId="1AFB612A" w:rsidR="00610A67" w:rsidRPr="00CA1168" w:rsidRDefault="00610A67" w:rsidP="00610A67">
      <w:pPr>
        <w:pStyle w:val="ListParagraph"/>
        <w:numPr>
          <w:ilvl w:val="0"/>
          <w:numId w:val="24"/>
        </w:numPr>
        <w:jc w:val="both"/>
        <w:rPr>
          <w:rFonts w:ascii="Arial" w:hAnsi="Arial" w:cs="Arial"/>
          <w:sz w:val="22"/>
          <w:szCs w:val="22"/>
        </w:rPr>
      </w:pPr>
      <w:r w:rsidRPr="00CA1168">
        <w:rPr>
          <w:rFonts w:ascii="Arial" w:hAnsi="Arial" w:cs="Arial"/>
          <w:sz w:val="22"/>
          <w:szCs w:val="22"/>
        </w:rPr>
        <w:t xml:space="preserve">Any commercial charter of a ship and </w:t>
      </w:r>
    </w:p>
    <w:p w14:paraId="38CB5968" w14:textId="3C9C4D12" w:rsidR="00610A67" w:rsidRPr="00CA1168" w:rsidRDefault="00610A67" w:rsidP="00610A67">
      <w:pPr>
        <w:pStyle w:val="ListParagraph"/>
        <w:numPr>
          <w:ilvl w:val="0"/>
          <w:numId w:val="24"/>
        </w:numPr>
        <w:jc w:val="both"/>
        <w:rPr>
          <w:rFonts w:ascii="Arial" w:hAnsi="Arial" w:cs="Arial"/>
          <w:sz w:val="22"/>
          <w:szCs w:val="22"/>
        </w:rPr>
      </w:pPr>
      <w:r w:rsidRPr="00CA1168">
        <w:rPr>
          <w:rFonts w:ascii="Arial" w:hAnsi="Arial" w:cs="Arial"/>
          <w:sz w:val="22"/>
          <w:szCs w:val="22"/>
        </w:rPr>
        <w:t>Any agreement that is the subject of prescribed treaty to which Singapore is a party.</w:t>
      </w:r>
    </w:p>
    <w:p w14:paraId="53459291" w14:textId="5247362E" w:rsidR="00610A67" w:rsidRPr="00CA1168" w:rsidRDefault="00610A67" w:rsidP="00610A67">
      <w:pPr>
        <w:jc w:val="both"/>
        <w:rPr>
          <w:rFonts w:ascii="Arial" w:hAnsi="Arial" w:cs="Arial"/>
          <w:sz w:val="22"/>
          <w:szCs w:val="22"/>
        </w:rPr>
      </w:pPr>
    </w:p>
    <w:p w14:paraId="10F65F40" w14:textId="5BC363E9" w:rsidR="00610A67" w:rsidRPr="00CA1168" w:rsidRDefault="00610A67" w:rsidP="00610A67">
      <w:pPr>
        <w:jc w:val="both"/>
        <w:rPr>
          <w:rFonts w:ascii="Arial" w:hAnsi="Arial" w:cs="Arial"/>
          <w:sz w:val="22"/>
          <w:szCs w:val="22"/>
        </w:rPr>
      </w:pPr>
      <w:r w:rsidRPr="00CA1168">
        <w:rPr>
          <w:rFonts w:ascii="Arial" w:hAnsi="Arial" w:cs="Arial"/>
          <w:sz w:val="22"/>
          <w:szCs w:val="22"/>
        </w:rPr>
        <w:lastRenderedPageBreak/>
        <w:t>Another salient feature is that counter parties are not required to continue to advance new money or credit to the insolvent company although the contracts will remain alive. Under Section 440(4) of the said Act, overriding powers have been given to Singapore Courts to rule on the applicability of the restrictions and their extent if the applicant can demonstrate that it will suffer “Significant Financial Hardship” as a result.</w:t>
      </w:r>
    </w:p>
    <w:p w14:paraId="5AEF2983" w14:textId="1989A2FE" w:rsidR="00610A67" w:rsidRPr="00CA1168" w:rsidRDefault="00610A67" w:rsidP="00610A67">
      <w:pPr>
        <w:jc w:val="both"/>
        <w:rPr>
          <w:rFonts w:ascii="Arial" w:hAnsi="Arial" w:cs="Arial"/>
          <w:sz w:val="22"/>
          <w:szCs w:val="22"/>
        </w:rPr>
      </w:pPr>
    </w:p>
    <w:p w14:paraId="503EA17F" w14:textId="71DCC226" w:rsidR="00610A67" w:rsidRPr="00CA1168" w:rsidRDefault="00610A67" w:rsidP="00610A67">
      <w:pPr>
        <w:pStyle w:val="ListParagraph"/>
        <w:numPr>
          <w:ilvl w:val="0"/>
          <w:numId w:val="21"/>
        </w:numPr>
        <w:jc w:val="both"/>
        <w:rPr>
          <w:rFonts w:ascii="Arial" w:hAnsi="Arial" w:cs="Arial"/>
          <w:sz w:val="22"/>
          <w:szCs w:val="22"/>
        </w:rPr>
      </w:pPr>
      <w:r w:rsidRPr="00CA1168">
        <w:rPr>
          <w:rFonts w:ascii="Arial" w:hAnsi="Arial" w:cs="Arial"/>
          <w:sz w:val="22"/>
          <w:szCs w:val="22"/>
          <w:u w:val="single"/>
        </w:rPr>
        <w:t>Wrongful Trading</w:t>
      </w:r>
      <w:r w:rsidRPr="00CA1168">
        <w:rPr>
          <w:rFonts w:ascii="Arial" w:hAnsi="Arial" w:cs="Arial"/>
          <w:sz w:val="22"/>
          <w:szCs w:val="22"/>
        </w:rPr>
        <w:t xml:space="preserve">:  </w:t>
      </w:r>
    </w:p>
    <w:p w14:paraId="3D112A36" w14:textId="38097D7A" w:rsidR="00610A67" w:rsidRPr="00CA1168" w:rsidRDefault="00610A67" w:rsidP="00610A67">
      <w:pPr>
        <w:jc w:val="both"/>
        <w:rPr>
          <w:rFonts w:ascii="Arial" w:hAnsi="Arial" w:cs="Arial"/>
          <w:sz w:val="22"/>
          <w:szCs w:val="22"/>
        </w:rPr>
      </w:pPr>
    </w:p>
    <w:p w14:paraId="5F1F8B88" w14:textId="62B5F69D" w:rsidR="00610A67" w:rsidRPr="00CA1168" w:rsidRDefault="002664FE" w:rsidP="00610A67">
      <w:pPr>
        <w:jc w:val="both"/>
        <w:rPr>
          <w:rFonts w:ascii="Arial" w:hAnsi="Arial" w:cs="Arial"/>
          <w:sz w:val="22"/>
          <w:szCs w:val="22"/>
        </w:rPr>
      </w:pPr>
      <w:r w:rsidRPr="00CA1168">
        <w:rPr>
          <w:rFonts w:ascii="Arial" w:hAnsi="Arial" w:cs="Arial"/>
          <w:sz w:val="22"/>
          <w:szCs w:val="22"/>
        </w:rPr>
        <w:t xml:space="preserve">A Company is considered to have traded wrongfully if it owns any debt or liability without having reasonable chances of meeting them in entirety when there is tendency of the Company to become insolvent or the Company becomes insolvent consequent to incurring such debt or liability. </w:t>
      </w:r>
    </w:p>
    <w:p w14:paraId="16DBCABC" w14:textId="036B7AFD" w:rsidR="002664FE" w:rsidRPr="00CA1168" w:rsidRDefault="002664FE" w:rsidP="00610A67">
      <w:pPr>
        <w:jc w:val="both"/>
        <w:rPr>
          <w:rFonts w:ascii="Arial" w:hAnsi="Arial" w:cs="Arial"/>
          <w:sz w:val="22"/>
          <w:szCs w:val="22"/>
        </w:rPr>
      </w:pPr>
    </w:p>
    <w:p w14:paraId="4D59FB99" w14:textId="7339566F" w:rsidR="002664FE" w:rsidRPr="00CA1168" w:rsidRDefault="002664FE" w:rsidP="00610A67">
      <w:pPr>
        <w:jc w:val="both"/>
        <w:rPr>
          <w:rFonts w:ascii="Arial" w:hAnsi="Arial" w:cs="Arial"/>
          <w:sz w:val="22"/>
          <w:szCs w:val="22"/>
        </w:rPr>
      </w:pPr>
      <w:r w:rsidRPr="00CA1168">
        <w:rPr>
          <w:rFonts w:ascii="Arial" w:hAnsi="Arial" w:cs="Arial"/>
          <w:sz w:val="22"/>
          <w:szCs w:val="22"/>
        </w:rPr>
        <w:t xml:space="preserve">Under this new provision in Singapore, the Court has powers to declare that any person who has knowledge to the Company trading wrongfully is personally responsible for such debts and liabilities of the Company. However, another feature of Law is that a Company or any person party to, or interested in becoming a party to, the continuation of business with the company, may apply to the court that a particular course of conduct, transaction or series of transaction would not constitute </w:t>
      </w:r>
      <w:r w:rsidR="004B5E51" w:rsidRPr="00CA1168">
        <w:rPr>
          <w:rFonts w:ascii="Arial" w:hAnsi="Arial" w:cs="Arial"/>
          <w:sz w:val="22"/>
          <w:szCs w:val="22"/>
        </w:rPr>
        <w:t>wrongful trading.</w:t>
      </w:r>
    </w:p>
    <w:p w14:paraId="180B6F46" w14:textId="09B893CB" w:rsidR="004B5E51" w:rsidRPr="00CA1168" w:rsidRDefault="004B5E51" w:rsidP="00610A67">
      <w:pPr>
        <w:jc w:val="both"/>
        <w:rPr>
          <w:rFonts w:ascii="Arial" w:hAnsi="Arial" w:cs="Arial"/>
          <w:sz w:val="22"/>
          <w:szCs w:val="22"/>
        </w:rPr>
      </w:pPr>
    </w:p>
    <w:p w14:paraId="090A918A" w14:textId="3EEA6A9B" w:rsidR="004B5E51" w:rsidRPr="00CA1168" w:rsidRDefault="004B5E51" w:rsidP="00610A67">
      <w:pPr>
        <w:jc w:val="both"/>
        <w:rPr>
          <w:rFonts w:ascii="Arial" w:hAnsi="Arial" w:cs="Arial"/>
          <w:sz w:val="22"/>
          <w:szCs w:val="22"/>
        </w:rPr>
      </w:pPr>
      <w:r w:rsidRPr="00CA1168">
        <w:rPr>
          <w:rFonts w:ascii="Arial" w:hAnsi="Arial" w:cs="Arial"/>
          <w:sz w:val="22"/>
          <w:szCs w:val="22"/>
        </w:rPr>
        <w:t>Section 239, responsibility for wrongful trading of IRDA, 2018 imposes personal liability for the Companies Debt on a person if</w:t>
      </w:r>
      <w:r w:rsidR="00257977" w:rsidRPr="00CA1168">
        <w:rPr>
          <w:rFonts w:ascii="Arial" w:hAnsi="Arial" w:cs="Arial"/>
          <w:sz w:val="22"/>
          <w:szCs w:val="22"/>
        </w:rPr>
        <w:t>:</w:t>
      </w:r>
      <w:r w:rsidRPr="00CA1168">
        <w:rPr>
          <w:rFonts w:ascii="Arial" w:hAnsi="Arial" w:cs="Arial"/>
          <w:sz w:val="22"/>
          <w:szCs w:val="22"/>
        </w:rPr>
        <w:t xml:space="preserve"> </w:t>
      </w:r>
    </w:p>
    <w:p w14:paraId="0351E54A" w14:textId="077A19D2" w:rsidR="004B5E51" w:rsidRPr="00CA1168" w:rsidRDefault="004B5E51" w:rsidP="004B5E51">
      <w:pPr>
        <w:pStyle w:val="ListParagraph"/>
        <w:numPr>
          <w:ilvl w:val="0"/>
          <w:numId w:val="25"/>
        </w:numPr>
        <w:jc w:val="both"/>
        <w:rPr>
          <w:rFonts w:ascii="Arial" w:hAnsi="Arial" w:cs="Arial"/>
          <w:sz w:val="22"/>
          <w:szCs w:val="22"/>
        </w:rPr>
      </w:pPr>
      <w:r w:rsidRPr="00CA1168">
        <w:rPr>
          <w:rFonts w:ascii="Arial" w:hAnsi="Arial" w:cs="Arial"/>
          <w:sz w:val="22"/>
          <w:szCs w:val="22"/>
        </w:rPr>
        <w:t xml:space="preserve">It was in </w:t>
      </w:r>
      <w:r w:rsidR="00FE4F51" w:rsidRPr="00CA1168">
        <w:rPr>
          <w:rFonts w:ascii="Arial" w:hAnsi="Arial" w:cs="Arial"/>
          <w:sz w:val="22"/>
          <w:szCs w:val="22"/>
        </w:rPr>
        <w:t>their</w:t>
      </w:r>
      <w:r w:rsidRPr="00CA1168">
        <w:rPr>
          <w:rFonts w:ascii="Arial" w:hAnsi="Arial" w:cs="Arial"/>
          <w:sz w:val="22"/>
          <w:szCs w:val="22"/>
        </w:rPr>
        <w:t xml:space="preserve"> knowledge that the company was trading wrongfully or </w:t>
      </w:r>
    </w:p>
    <w:p w14:paraId="2BFE79BB" w14:textId="77D5FDFA" w:rsidR="004B5E51" w:rsidRPr="00CA1168" w:rsidRDefault="004B5E51" w:rsidP="004B5E51">
      <w:pPr>
        <w:pStyle w:val="ListParagraph"/>
        <w:numPr>
          <w:ilvl w:val="0"/>
          <w:numId w:val="25"/>
        </w:numPr>
        <w:jc w:val="both"/>
        <w:rPr>
          <w:rFonts w:ascii="Arial" w:hAnsi="Arial" w:cs="Arial"/>
          <w:sz w:val="22"/>
          <w:szCs w:val="22"/>
        </w:rPr>
      </w:pPr>
      <w:r w:rsidRPr="00CA1168">
        <w:rPr>
          <w:rFonts w:ascii="Arial" w:hAnsi="Arial" w:cs="Arial"/>
          <w:sz w:val="22"/>
          <w:szCs w:val="22"/>
        </w:rPr>
        <w:t xml:space="preserve">as an officer of the Company, the person ought in the circumstances to have known that wrongful trading is going on in the company. </w:t>
      </w:r>
    </w:p>
    <w:p w14:paraId="677D6591" w14:textId="36D6108B" w:rsidR="004B5E51" w:rsidRPr="00CA1168" w:rsidRDefault="004B5E51" w:rsidP="004B5E51">
      <w:pPr>
        <w:jc w:val="both"/>
        <w:rPr>
          <w:rFonts w:ascii="Arial" w:hAnsi="Arial" w:cs="Arial"/>
          <w:sz w:val="22"/>
          <w:szCs w:val="22"/>
        </w:rPr>
      </w:pPr>
    </w:p>
    <w:p w14:paraId="4D456AA1" w14:textId="1B166E70" w:rsidR="004B5E51" w:rsidRPr="00CA1168" w:rsidRDefault="004B5E51" w:rsidP="004B5E51">
      <w:pPr>
        <w:jc w:val="both"/>
        <w:rPr>
          <w:rFonts w:ascii="Arial" w:hAnsi="Arial" w:cs="Arial"/>
          <w:sz w:val="22"/>
          <w:szCs w:val="22"/>
        </w:rPr>
      </w:pPr>
      <w:r w:rsidRPr="00CA1168">
        <w:rPr>
          <w:rFonts w:ascii="Arial" w:hAnsi="Arial" w:cs="Arial"/>
          <w:sz w:val="22"/>
          <w:szCs w:val="22"/>
        </w:rPr>
        <w:t>Section 239 is an adoption taking guidance from English insolvency laws.</w:t>
      </w: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211767EB"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r w:rsidR="00C81A31">
        <w:rPr>
          <w:rFonts w:ascii="Arial" w:hAnsi="Arial" w:cs="Arial"/>
          <w:sz w:val="22"/>
          <w:szCs w:val="22"/>
          <w:lang w:val="en-GB"/>
        </w:rPr>
        <w:t xml:space="preserve"> </w:t>
      </w:r>
    </w:p>
    <w:p w14:paraId="47A25125" w14:textId="77777777" w:rsidR="00DF75F8" w:rsidRPr="002A37BB" w:rsidRDefault="00DF75F8" w:rsidP="002A37BB">
      <w:pPr>
        <w:jc w:val="both"/>
        <w:rPr>
          <w:rFonts w:ascii="Arial" w:hAnsi="Arial" w:cs="Arial"/>
          <w:sz w:val="22"/>
          <w:szCs w:val="22"/>
        </w:rPr>
      </w:pPr>
    </w:p>
    <w:p w14:paraId="2EC8BB8C" w14:textId="748A61EB" w:rsidR="00E03A99" w:rsidRPr="00CA1168" w:rsidRDefault="002664FE" w:rsidP="002A37BB">
      <w:pPr>
        <w:jc w:val="both"/>
        <w:rPr>
          <w:rFonts w:ascii="Arial" w:hAnsi="Arial" w:cs="Arial"/>
          <w:sz w:val="22"/>
          <w:szCs w:val="22"/>
        </w:rPr>
      </w:pPr>
      <w:r w:rsidRPr="00CA1168">
        <w:rPr>
          <w:rFonts w:ascii="Arial" w:hAnsi="Arial" w:cs="Arial"/>
          <w:sz w:val="22"/>
          <w:szCs w:val="22"/>
        </w:rPr>
        <w:t>Ans</w:t>
      </w:r>
      <w:r w:rsidR="00CA1168" w:rsidRPr="00CA1168">
        <w:rPr>
          <w:rFonts w:ascii="Arial" w:hAnsi="Arial" w:cs="Arial"/>
          <w:sz w:val="22"/>
          <w:szCs w:val="22"/>
        </w:rPr>
        <w:t>wer 3.2</w:t>
      </w:r>
      <w:r w:rsidRPr="00CA1168">
        <w:rPr>
          <w:rFonts w:ascii="Arial" w:hAnsi="Arial" w:cs="Arial"/>
          <w:sz w:val="22"/>
          <w:szCs w:val="22"/>
        </w:rPr>
        <w:t xml:space="preserve">: </w:t>
      </w:r>
      <w:r w:rsidR="00E03A99" w:rsidRPr="00CA1168">
        <w:rPr>
          <w:rFonts w:ascii="Arial" w:hAnsi="Arial" w:cs="Arial"/>
          <w:sz w:val="22"/>
          <w:szCs w:val="22"/>
        </w:rPr>
        <w:t>Judicial Management is a rescue process whereby continuation of the company is ensured, whereas, under Liquidation the assets of a Company are sold out to meet its liabilities.</w:t>
      </w:r>
    </w:p>
    <w:p w14:paraId="45355F14" w14:textId="77777777" w:rsidR="001C6526" w:rsidRPr="00CA1168" w:rsidRDefault="001C6526" w:rsidP="002A37BB">
      <w:pPr>
        <w:jc w:val="both"/>
        <w:rPr>
          <w:rFonts w:ascii="Arial" w:hAnsi="Arial" w:cs="Arial"/>
          <w:sz w:val="22"/>
          <w:szCs w:val="22"/>
        </w:rPr>
      </w:pPr>
    </w:p>
    <w:p w14:paraId="3FA43B6D" w14:textId="3EFE84B1" w:rsidR="00E03A99" w:rsidRPr="00CA1168" w:rsidRDefault="00E03A99" w:rsidP="002A37BB">
      <w:pPr>
        <w:jc w:val="both"/>
        <w:rPr>
          <w:rFonts w:ascii="Arial" w:hAnsi="Arial" w:cs="Arial"/>
          <w:sz w:val="22"/>
          <w:szCs w:val="22"/>
        </w:rPr>
      </w:pPr>
      <w:r w:rsidRPr="00CA1168">
        <w:rPr>
          <w:rFonts w:ascii="Arial" w:hAnsi="Arial" w:cs="Arial"/>
          <w:sz w:val="22"/>
          <w:szCs w:val="22"/>
        </w:rPr>
        <w:t>Judicial Management process is headed by an Insolvency Practitioner as Judicial Manager and such appointment is made by the Court whereas under liquidation, Liquidator is appointed to propel the process.</w:t>
      </w:r>
    </w:p>
    <w:p w14:paraId="381AE0DF" w14:textId="77777777" w:rsidR="00E03A99" w:rsidRPr="00CA1168" w:rsidRDefault="00E03A99" w:rsidP="002A37BB">
      <w:pPr>
        <w:jc w:val="both"/>
        <w:rPr>
          <w:rFonts w:ascii="Arial" w:hAnsi="Arial" w:cs="Arial"/>
          <w:sz w:val="22"/>
          <w:szCs w:val="22"/>
        </w:rPr>
      </w:pPr>
    </w:p>
    <w:p w14:paraId="390FDD25" w14:textId="1AB469A4" w:rsidR="00DF75F8" w:rsidRPr="00CA1168" w:rsidRDefault="001C6526" w:rsidP="002A37BB">
      <w:pPr>
        <w:jc w:val="both"/>
        <w:rPr>
          <w:rFonts w:ascii="Arial" w:hAnsi="Arial" w:cs="Arial"/>
          <w:sz w:val="22"/>
          <w:szCs w:val="22"/>
        </w:rPr>
      </w:pPr>
      <w:r w:rsidRPr="00CA1168">
        <w:rPr>
          <w:rFonts w:ascii="Arial" w:hAnsi="Arial" w:cs="Arial"/>
          <w:sz w:val="22"/>
          <w:szCs w:val="22"/>
        </w:rPr>
        <w:t xml:space="preserve">The Companies Director and Management are replaced by the Judicial Manager who takes over responsibility for running the Company as Ongoing concern. Under Liquidation, all the powers of Companies Directors </w:t>
      </w:r>
      <w:proofErr w:type="gramStart"/>
      <w:r w:rsidRPr="00CA1168">
        <w:rPr>
          <w:rFonts w:ascii="Arial" w:hAnsi="Arial" w:cs="Arial"/>
          <w:sz w:val="22"/>
          <w:szCs w:val="22"/>
        </w:rPr>
        <w:t>cease</w:t>
      </w:r>
      <w:proofErr w:type="gramEnd"/>
      <w:r w:rsidRPr="00CA1168">
        <w:rPr>
          <w:rFonts w:ascii="Arial" w:hAnsi="Arial" w:cs="Arial"/>
          <w:sz w:val="22"/>
          <w:szCs w:val="22"/>
        </w:rPr>
        <w:t xml:space="preserve"> and </w:t>
      </w:r>
      <w:r w:rsidR="005D6375" w:rsidRPr="00CA1168">
        <w:rPr>
          <w:rFonts w:ascii="Arial" w:hAnsi="Arial" w:cs="Arial"/>
          <w:sz w:val="22"/>
          <w:szCs w:val="22"/>
        </w:rPr>
        <w:t>their</w:t>
      </w:r>
      <w:r w:rsidRPr="00CA1168">
        <w:rPr>
          <w:rFonts w:ascii="Arial" w:hAnsi="Arial" w:cs="Arial"/>
          <w:sz w:val="22"/>
          <w:szCs w:val="22"/>
        </w:rPr>
        <w:t xml:space="preserve"> continuation depends upon willingness of the Liquidator </w:t>
      </w:r>
      <w:r w:rsidR="005D6375" w:rsidRPr="00CA1168">
        <w:rPr>
          <w:rFonts w:ascii="Arial" w:hAnsi="Arial" w:cs="Arial"/>
          <w:sz w:val="22"/>
          <w:szCs w:val="22"/>
        </w:rPr>
        <w:t>to the extent he feels necessary for continuation.</w:t>
      </w:r>
    </w:p>
    <w:p w14:paraId="458250C8" w14:textId="3361DEAD" w:rsidR="005D6375" w:rsidRPr="00CA1168" w:rsidRDefault="005D6375" w:rsidP="002A37BB">
      <w:pPr>
        <w:jc w:val="both"/>
        <w:rPr>
          <w:rFonts w:ascii="Arial" w:hAnsi="Arial" w:cs="Arial"/>
          <w:sz w:val="22"/>
          <w:szCs w:val="22"/>
        </w:rPr>
      </w:pPr>
    </w:p>
    <w:p w14:paraId="4CA85A67" w14:textId="7FD10D52" w:rsidR="005D6375" w:rsidRPr="00CA1168" w:rsidRDefault="005D6375" w:rsidP="002A37BB">
      <w:pPr>
        <w:jc w:val="both"/>
        <w:rPr>
          <w:rFonts w:ascii="Arial" w:hAnsi="Arial" w:cs="Arial"/>
          <w:sz w:val="22"/>
          <w:szCs w:val="22"/>
        </w:rPr>
      </w:pPr>
      <w:r w:rsidRPr="00CA1168">
        <w:rPr>
          <w:rFonts w:ascii="Arial" w:hAnsi="Arial" w:cs="Arial"/>
          <w:sz w:val="22"/>
          <w:szCs w:val="22"/>
        </w:rPr>
        <w:t xml:space="preserve">The process of judicial management being akin to insolvency process carries a stigma and very few </w:t>
      </w:r>
      <w:proofErr w:type="gramStart"/>
      <w:r w:rsidRPr="00CA1168">
        <w:rPr>
          <w:rFonts w:ascii="Arial" w:hAnsi="Arial" w:cs="Arial"/>
          <w:sz w:val="22"/>
          <w:szCs w:val="22"/>
        </w:rPr>
        <w:t>percentage</w:t>
      </w:r>
      <w:proofErr w:type="gramEnd"/>
      <w:r w:rsidRPr="00CA1168">
        <w:rPr>
          <w:rFonts w:ascii="Arial" w:hAnsi="Arial" w:cs="Arial"/>
          <w:sz w:val="22"/>
          <w:szCs w:val="22"/>
        </w:rPr>
        <w:t xml:space="preserve"> of Companies have been rescued.</w:t>
      </w:r>
    </w:p>
    <w:p w14:paraId="11F90D8F" w14:textId="1A89E9B7" w:rsidR="005D6375" w:rsidRPr="00CA1168" w:rsidRDefault="005D6375" w:rsidP="002A37BB">
      <w:pPr>
        <w:jc w:val="both"/>
        <w:rPr>
          <w:rFonts w:ascii="Arial" w:hAnsi="Arial" w:cs="Arial"/>
          <w:sz w:val="22"/>
          <w:szCs w:val="22"/>
        </w:rPr>
      </w:pPr>
    </w:p>
    <w:p w14:paraId="37D7BEE3" w14:textId="311404F7" w:rsidR="005D6375" w:rsidRPr="00CA1168" w:rsidRDefault="005D6375" w:rsidP="002A37BB">
      <w:pPr>
        <w:jc w:val="both"/>
        <w:rPr>
          <w:rFonts w:ascii="Arial" w:hAnsi="Arial" w:cs="Arial"/>
          <w:sz w:val="22"/>
          <w:szCs w:val="22"/>
        </w:rPr>
      </w:pPr>
      <w:r w:rsidRPr="00CA1168">
        <w:rPr>
          <w:rFonts w:ascii="Arial" w:hAnsi="Arial" w:cs="Arial"/>
          <w:sz w:val="22"/>
          <w:szCs w:val="22"/>
        </w:rPr>
        <w:t>Under Judicial Management, creditors play a limited role in Management and direction of the Company and this task is performed by the Manager. Generally, a creditors committee is formed by the Creditors to consider Judicial Managers proposal. Further, the Creditors Committee maybe given powers to call Judicial manager before it to furnish as much information that maybe reasonably required for carrying out Judicial Managers fu</w:t>
      </w:r>
      <w:r w:rsidR="00A61EBD" w:rsidRPr="00CA1168">
        <w:rPr>
          <w:rFonts w:ascii="Arial" w:hAnsi="Arial" w:cs="Arial"/>
          <w:sz w:val="22"/>
          <w:szCs w:val="22"/>
        </w:rPr>
        <w:t>n</w:t>
      </w:r>
      <w:r w:rsidRPr="00CA1168">
        <w:rPr>
          <w:rFonts w:ascii="Arial" w:hAnsi="Arial" w:cs="Arial"/>
          <w:sz w:val="22"/>
          <w:szCs w:val="22"/>
        </w:rPr>
        <w:t>ctions.</w:t>
      </w:r>
      <w:r w:rsidR="00A61EBD" w:rsidRPr="00CA1168">
        <w:rPr>
          <w:rFonts w:ascii="Arial" w:hAnsi="Arial" w:cs="Arial"/>
          <w:sz w:val="22"/>
          <w:szCs w:val="22"/>
        </w:rPr>
        <w:t xml:space="preserve"> If the Creditors Committee is dis-satisfied with the information furnished by the Judicial manager, </w:t>
      </w:r>
      <w:r w:rsidR="00A61EBD" w:rsidRPr="00CA1168">
        <w:rPr>
          <w:rFonts w:ascii="Arial" w:hAnsi="Arial" w:cs="Arial"/>
          <w:sz w:val="22"/>
          <w:szCs w:val="22"/>
        </w:rPr>
        <w:lastRenderedPageBreak/>
        <w:t>it may approach the Court and the Court may issue appropriate directions to the Judicial Manager.</w:t>
      </w:r>
      <w:r w:rsidRPr="00CA1168">
        <w:rPr>
          <w:rFonts w:ascii="Arial" w:hAnsi="Arial" w:cs="Arial"/>
          <w:sz w:val="22"/>
          <w:szCs w:val="22"/>
        </w:rPr>
        <w:t xml:space="preserve"> </w:t>
      </w:r>
    </w:p>
    <w:p w14:paraId="680F46C7" w14:textId="6C4E5B29" w:rsidR="00A61EBD" w:rsidRPr="00CA1168" w:rsidRDefault="00A61EBD" w:rsidP="002A37BB">
      <w:pPr>
        <w:jc w:val="both"/>
        <w:rPr>
          <w:rFonts w:ascii="Arial" w:hAnsi="Arial" w:cs="Arial"/>
          <w:sz w:val="22"/>
          <w:szCs w:val="22"/>
        </w:rPr>
      </w:pPr>
      <w:r w:rsidRPr="00CA1168">
        <w:rPr>
          <w:rFonts w:ascii="Arial" w:hAnsi="Arial" w:cs="Arial"/>
          <w:sz w:val="22"/>
          <w:szCs w:val="22"/>
        </w:rPr>
        <w:t>Under Liquidation, the Liquidator may apply to Court to appoint Directors as Special Managers to assist him, if the nature of Business requires such appointment.</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2"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w:t>
      </w:r>
      <w:proofErr w:type="gramStart"/>
      <w:r w:rsidR="0007291B">
        <w:rPr>
          <w:rFonts w:ascii="Arial" w:hAnsi="Arial" w:cs="Arial"/>
          <w:sz w:val="22"/>
          <w:szCs w:val="22"/>
          <w:lang w:val="en-GB"/>
        </w:rPr>
        <w:t>South East</w:t>
      </w:r>
      <w:proofErr w:type="gramEnd"/>
      <w:r w:rsidR="0007291B">
        <w:rPr>
          <w:rFonts w:ascii="Arial" w:hAnsi="Arial" w:cs="Arial"/>
          <w:sz w:val="22"/>
          <w:szCs w:val="22"/>
          <w:lang w:val="en-GB"/>
        </w:rPr>
        <w:t xml:space="preserve">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xml:space="preserve">, Thailand and </w:t>
      </w:r>
      <w:proofErr w:type="gramStart"/>
      <w:r>
        <w:rPr>
          <w:rFonts w:ascii="Arial" w:hAnsi="Arial" w:cs="Arial"/>
          <w:sz w:val="22"/>
          <w:szCs w:val="22"/>
          <w:lang w:val="en-GB"/>
        </w:rPr>
        <w:t>Cambodia;</w:t>
      </w:r>
      <w:proofErr w:type="gramEnd"/>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 xml:space="preserve">has three </w:t>
      </w:r>
      <w:proofErr w:type="gramStart"/>
      <w:r w:rsidR="00AB4451">
        <w:rPr>
          <w:rFonts w:ascii="Arial" w:hAnsi="Arial" w:cs="Arial"/>
          <w:sz w:val="22"/>
          <w:szCs w:val="22"/>
          <w:lang w:val="en-GB"/>
        </w:rPr>
        <w:t>wholly</w:t>
      </w:r>
      <w:r w:rsidR="00AB6201">
        <w:rPr>
          <w:rFonts w:ascii="Arial" w:hAnsi="Arial" w:cs="Arial"/>
          <w:sz w:val="22"/>
          <w:szCs w:val="22"/>
          <w:lang w:val="en-GB"/>
        </w:rPr>
        <w:t>-</w:t>
      </w:r>
      <w:r w:rsidR="00AB4451">
        <w:rPr>
          <w:rFonts w:ascii="Arial" w:hAnsi="Arial" w:cs="Arial"/>
          <w:sz w:val="22"/>
          <w:szCs w:val="22"/>
          <w:lang w:val="en-GB"/>
        </w:rPr>
        <w:t>owned</w:t>
      </w:r>
      <w:proofErr w:type="gramEnd"/>
      <w:r w:rsidR="00AB4451">
        <w:rPr>
          <w:rFonts w:ascii="Arial" w:hAnsi="Arial" w:cs="Arial"/>
          <w:sz w:val="22"/>
          <w:szCs w:val="22"/>
          <w:lang w:val="en-GB"/>
        </w:rPr>
        <w:t xml:space="preserve">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w:t>
      </w:r>
      <w:proofErr w:type="gramStart"/>
      <w:r w:rsidR="0007291B">
        <w:rPr>
          <w:rFonts w:ascii="Arial" w:hAnsi="Arial" w:cs="Arial"/>
          <w:sz w:val="22"/>
          <w:szCs w:val="22"/>
          <w:lang w:val="en-GB"/>
        </w:rPr>
        <w:t>Ltd;</w:t>
      </w:r>
      <w:proofErr w:type="gramEnd"/>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lastRenderedPageBreak/>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694BF6E3" w:rsidR="00376303" w:rsidRDefault="00856BD4" w:rsidP="00BE65AA">
      <w:pPr>
        <w:pStyle w:val="ListParagraph"/>
        <w:numPr>
          <w:ilvl w:val="0"/>
          <w:numId w:val="3"/>
        </w:numPr>
        <w:ind w:left="426"/>
        <w:jc w:val="both"/>
        <w:rPr>
          <w:rFonts w:ascii="Arial" w:hAnsi="Arial" w:cs="Arial"/>
          <w:sz w:val="22"/>
          <w:szCs w:val="22"/>
          <w:lang w:val="en-GB"/>
        </w:rPr>
      </w:pPr>
      <w:bookmarkStart w:id="3" w:name="_Hlk76049859"/>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224B4A64"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proofErr w:type="gramStart"/>
      <w:r w:rsidR="008B155E" w:rsidRPr="00CF14BE">
        <w:rPr>
          <w:rFonts w:ascii="Arial" w:hAnsi="Arial" w:cs="Arial"/>
          <w:sz w:val="22"/>
          <w:szCs w:val="22"/>
          <w:lang w:val="en-GB"/>
        </w:rPr>
        <w:t>IRDA</w:t>
      </w:r>
      <w:r w:rsidR="00A57EFB">
        <w:rPr>
          <w:rFonts w:ascii="Arial" w:hAnsi="Arial" w:cs="Arial"/>
          <w:sz w:val="22"/>
          <w:szCs w:val="22"/>
          <w:lang w:val="en-GB"/>
        </w:rPr>
        <w:t>?;</w:t>
      </w:r>
      <w:proofErr w:type="gramEnd"/>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bookmarkEnd w:id="3"/>
    <w:p w14:paraId="6CF290C2" w14:textId="77777777" w:rsidR="004E6D1C" w:rsidRPr="00D65741" w:rsidRDefault="004E6D1C" w:rsidP="004E6D1C">
      <w:pPr>
        <w:jc w:val="both"/>
        <w:rPr>
          <w:rFonts w:ascii="Arial" w:hAnsi="Arial" w:cs="Arial"/>
          <w:sz w:val="22"/>
          <w:szCs w:val="22"/>
          <w:lang w:val="en-GB"/>
        </w:rPr>
      </w:pPr>
    </w:p>
    <w:p w14:paraId="30A844DC" w14:textId="47FD8365" w:rsidR="001A007A" w:rsidRPr="00CA1168" w:rsidRDefault="00A61EBD" w:rsidP="00A61EBD">
      <w:pPr>
        <w:jc w:val="both"/>
        <w:rPr>
          <w:rFonts w:ascii="Arial" w:hAnsi="Arial" w:cs="Arial"/>
          <w:sz w:val="22"/>
          <w:szCs w:val="22"/>
        </w:rPr>
      </w:pPr>
      <w:r w:rsidRPr="00CA1168">
        <w:rPr>
          <w:rFonts w:ascii="Arial" w:hAnsi="Arial" w:cs="Arial"/>
          <w:sz w:val="22"/>
          <w:szCs w:val="22"/>
        </w:rPr>
        <w:t>Ans</w:t>
      </w:r>
      <w:r w:rsidR="00CA1168" w:rsidRPr="00CA1168">
        <w:rPr>
          <w:rFonts w:ascii="Arial" w:hAnsi="Arial" w:cs="Arial"/>
          <w:sz w:val="22"/>
          <w:szCs w:val="22"/>
        </w:rPr>
        <w:t>wer 4.1</w:t>
      </w:r>
      <w:r w:rsidRPr="00CA1168">
        <w:rPr>
          <w:rFonts w:ascii="Arial" w:hAnsi="Arial" w:cs="Arial"/>
          <w:sz w:val="22"/>
          <w:szCs w:val="22"/>
        </w:rPr>
        <w:t xml:space="preserve">: </w:t>
      </w:r>
    </w:p>
    <w:p w14:paraId="42806144" w14:textId="12E9E2E4" w:rsidR="00A61EBD" w:rsidRPr="00CA1168" w:rsidRDefault="00A61EBD" w:rsidP="00A61EBD">
      <w:pPr>
        <w:numPr>
          <w:ilvl w:val="0"/>
          <w:numId w:val="3"/>
        </w:numPr>
        <w:jc w:val="both"/>
        <w:rPr>
          <w:rFonts w:ascii="Arial" w:hAnsi="Arial" w:cs="Arial"/>
          <w:sz w:val="22"/>
          <w:szCs w:val="22"/>
          <w:u w:val="single"/>
          <w:lang w:val="en-GB"/>
        </w:rPr>
      </w:pPr>
      <w:r w:rsidRPr="00CA1168">
        <w:rPr>
          <w:rFonts w:ascii="Arial" w:hAnsi="Arial" w:cs="Arial"/>
          <w:sz w:val="22"/>
          <w:szCs w:val="22"/>
          <w:u w:val="single"/>
          <w:lang w:val="en-GB"/>
        </w:rPr>
        <w:t>Confirmation of the purpose of judicial management proceedings and what must be presented to the court in order to obtain a judicial management order:</w:t>
      </w:r>
    </w:p>
    <w:p w14:paraId="31B20CC3" w14:textId="1EC12007" w:rsidR="00A61EBD" w:rsidRPr="00CA1168" w:rsidRDefault="00AE344E" w:rsidP="00A61EBD">
      <w:pPr>
        <w:ind w:left="720"/>
        <w:jc w:val="both"/>
        <w:rPr>
          <w:rFonts w:ascii="Arial" w:hAnsi="Arial" w:cs="Arial"/>
          <w:sz w:val="22"/>
          <w:szCs w:val="22"/>
          <w:lang w:val="en-GB"/>
        </w:rPr>
      </w:pPr>
      <w:r w:rsidRPr="00CA1168">
        <w:rPr>
          <w:rFonts w:ascii="Arial" w:hAnsi="Arial" w:cs="Arial"/>
          <w:sz w:val="22"/>
          <w:szCs w:val="22"/>
          <w:lang w:val="en-GB"/>
        </w:rPr>
        <w:t>From the facts given in the question, in late 2019 it is amply clear that present management of the PEC have not been able to honour its commitment and it has been seeking waivers on certain terms in loan from Bank Lenders and additional time to replay certain amounts. Besides, PEC and its three subsidiaries have also filed protection under 211B and Section 211C of Companies Act with the Competent Court. No doubt the Company is heading towards insolvency as the current management has been unable to manage their company and the current Debt and Lenders have good chance of obtaining a Judicial Management Order to replace the Companies Directors and their Management. These facts can be presented to the Court.</w:t>
      </w:r>
    </w:p>
    <w:p w14:paraId="522046F1" w14:textId="77777777" w:rsidR="00A61EBD" w:rsidRPr="00CA1168" w:rsidRDefault="00A61EBD" w:rsidP="00A61EBD">
      <w:pPr>
        <w:jc w:val="both"/>
        <w:rPr>
          <w:rFonts w:ascii="Arial" w:hAnsi="Arial" w:cs="Arial"/>
          <w:sz w:val="22"/>
          <w:szCs w:val="22"/>
          <w:lang w:val="en-GB"/>
        </w:rPr>
      </w:pPr>
    </w:p>
    <w:p w14:paraId="3B4E7234" w14:textId="16A056B4" w:rsidR="00A61EBD" w:rsidRPr="00CA1168" w:rsidRDefault="00A61EBD" w:rsidP="00A61EBD">
      <w:pPr>
        <w:numPr>
          <w:ilvl w:val="0"/>
          <w:numId w:val="3"/>
        </w:numPr>
        <w:jc w:val="both"/>
        <w:rPr>
          <w:rFonts w:ascii="Arial" w:hAnsi="Arial" w:cs="Arial"/>
          <w:sz w:val="22"/>
          <w:szCs w:val="22"/>
          <w:u w:val="single"/>
          <w:lang w:val="en-GB"/>
        </w:rPr>
      </w:pPr>
      <w:r w:rsidRPr="00CA1168">
        <w:rPr>
          <w:rFonts w:ascii="Arial" w:hAnsi="Arial" w:cs="Arial"/>
          <w:sz w:val="22"/>
          <w:szCs w:val="22"/>
          <w:u w:val="single"/>
          <w:lang w:val="en-GB"/>
        </w:rPr>
        <w:t xml:space="preserve">Assuming that PEC is placed under judicial management, what requirements must be satisfied </w:t>
      </w:r>
      <w:proofErr w:type="gramStart"/>
      <w:r w:rsidRPr="00CA1168">
        <w:rPr>
          <w:rFonts w:ascii="Arial" w:hAnsi="Arial" w:cs="Arial"/>
          <w:sz w:val="22"/>
          <w:szCs w:val="22"/>
          <w:u w:val="single"/>
          <w:lang w:val="en-GB"/>
        </w:rPr>
        <w:t>in order for</w:t>
      </w:r>
      <w:proofErr w:type="gramEnd"/>
      <w:r w:rsidRPr="00CA1168">
        <w:rPr>
          <w:rFonts w:ascii="Arial" w:hAnsi="Arial" w:cs="Arial"/>
          <w:sz w:val="22"/>
          <w:szCs w:val="22"/>
          <w:u w:val="single"/>
          <w:lang w:val="en-GB"/>
        </w:rPr>
        <w:t xml:space="preserve"> PEC to be able to access rescue financing under the IRDA?</w:t>
      </w:r>
    </w:p>
    <w:p w14:paraId="202B0445" w14:textId="147510E9" w:rsidR="00A61EBD" w:rsidRPr="00CA1168" w:rsidRDefault="004C0AB1" w:rsidP="00A61EBD">
      <w:pPr>
        <w:ind w:left="720"/>
        <w:jc w:val="both"/>
        <w:rPr>
          <w:rFonts w:ascii="Arial" w:hAnsi="Arial" w:cs="Arial"/>
          <w:sz w:val="22"/>
          <w:szCs w:val="22"/>
          <w:lang w:val="en-GB"/>
        </w:rPr>
      </w:pPr>
      <w:r w:rsidRPr="00CA1168">
        <w:rPr>
          <w:rFonts w:ascii="Arial" w:hAnsi="Arial" w:cs="Arial"/>
          <w:sz w:val="22"/>
          <w:szCs w:val="22"/>
          <w:lang w:val="en-GB"/>
        </w:rPr>
        <w:t>The two basic purposes have been defined under IRDA in respect of Rescue Financing:</w:t>
      </w:r>
    </w:p>
    <w:p w14:paraId="6A166906" w14:textId="7DA61DC2" w:rsidR="004C0AB1" w:rsidRPr="00CA1168" w:rsidRDefault="004C0AB1" w:rsidP="004C0AB1">
      <w:pPr>
        <w:pStyle w:val="ListParagraph"/>
        <w:numPr>
          <w:ilvl w:val="1"/>
          <w:numId w:val="21"/>
        </w:numPr>
        <w:jc w:val="both"/>
        <w:rPr>
          <w:rFonts w:ascii="Arial" w:hAnsi="Arial" w:cs="Arial"/>
          <w:sz w:val="22"/>
          <w:szCs w:val="22"/>
          <w:lang w:val="en-GB"/>
        </w:rPr>
      </w:pPr>
      <w:r w:rsidRPr="00CA1168">
        <w:rPr>
          <w:rFonts w:ascii="Arial" w:hAnsi="Arial" w:cs="Arial"/>
          <w:sz w:val="22"/>
          <w:szCs w:val="22"/>
          <w:lang w:val="en-GB"/>
        </w:rPr>
        <w:t xml:space="preserve">Necessary for survival of the </w:t>
      </w:r>
      <w:proofErr w:type="gramStart"/>
      <w:r w:rsidRPr="00CA1168">
        <w:rPr>
          <w:rFonts w:ascii="Arial" w:hAnsi="Arial" w:cs="Arial"/>
          <w:sz w:val="22"/>
          <w:szCs w:val="22"/>
          <w:lang w:val="en-GB"/>
        </w:rPr>
        <w:t>Debtor;</w:t>
      </w:r>
      <w:proofErr w:type="gramEnd"/>
    </w:p>
    <w:p w14:paraId="1DDA29C5" w14:textId="436A3725" w:rsidR="004C0AB1" w:rsidRPr="00CA1168" w:rsidRDefault="004C0AB1" w:rsidP="004C0AB1">
      <w:pPr>
        <w:pStyle w:val="ListParagraph"/>
        <w:numPr>
          <w:ilvl w:val="1"/>
          <w:numId w:val="21"/>
        </w:numPr>
        <w:jc w:val="both"/>
        <w:rPr>
          <w:rFonts w:ascii="Arial" w:hAnsi="Arial" w:cs="Arial"/>
          <w:sz w:val="22"/>
          <w:szCs w:val="22"/>
          <w:lang w:val="en-GB"/>
        </w:rPr>
      </w:pPr>
      <w:r w:rsidRPr="00CA1168">
        <w:rPr>
          <w:rFonts w:ascii="Arial" w:hAnsi="Arial" w:cs="Arial"/>
          <w:sz w:val="22"/>
          <w:szCs w:val="22"/>
          <w:lang w:val="en-GB"/>
        </w:rPr>
        <w:t>Necessary to achieve a more advantageous realisation of assets of a Debtor, than on winding up of that Debtor</w:t>
      </w:r>
    </w:p>
    <w:p w14:paraId="5CD2612E" w14:textId="666A250B" w:rsidR="00A82547" w:rsidRPr="00CA1168" w:rsidRDefault="00A82547" w:rsidP="00A82547">
      <w:pPr>
        <w:pStyle w:val="ListParagraph"/>
        <w:jc w:val="both"/>
        <w:rPr>
          <w:rFonts w:ascii="Arial" w:hAnsi="Arial" w:cs="Arial"/>
          <w:sz w:val="22"/>
          <w:szCs w:val="22"/>
          <w:lang w:val="en-GB"/>
        </w:rPr>
      </w:pPr>
      <w:r w:rsidRPr="00CA1168">
        <w:rPr>
          <w:rFonts w:ascii="Arial" w:hAnsi="Arial" w:cs="Arial"/>
          <w:sz w:val="22"/>
          <w:szCs w:val="22"/>
          <w:lang w:val="en-GB"/>
        </w:rPr>
        <w:t xml:space="preserve">The facts in the question problem do not indicate that PEC is taken under Judicial Management because of poor realisation of its assets. Therefore, the only logical purpose for which the rescue financing can be availed is as per point a above “Necessary for survival”. </w:t>
      </w:r>
    </w:p>
    <w:p w14:paraId="111BF57C" w14:textId="50724113" w:rsidR="00A82547" w:rsidRPr="00CA1168" w:rsidRDefault="00A82547" w:rsidP="00A82547">
      <w:pPr>
        <w:pStyle w:val="ListParagraph"/>
        <w:jc w:val="both"/>
        <w:rPr>
          <w:rFonts w:ascii="Arial" w:hAnsi="Arial" w:cs="Arial"/>
          <w:sz w:val="22"/>
          <w:szCs w:val="22"/>
          <w:lang w:val="en-GB"/>
        </w:rPr>
      </w:pPr>
      <w:r w:rsidRPr="00CA1168">
        <w:rPr>
          <w:rFonts w:ascii="Arial" w:hAnsi="Arial" w:cs="Arial"/>
          <w:sz w:val="22"/>
          <w:szCs w:val="22"/>
          <w:lang w:val="en-GB"/>
        </w:rPr>
        <w:t>Upon application of the Debtor, the Singapore Court may make an order for rescue financing to be obtained by Debtor will be treated as part of the costs and expenses of the winding-up if the debtor is later wound-up and enjoy priority over preferential debts is the debtor is later wound-up.</w:t>
      </w:r>
    </w:p>
    <w:p w14:paraId="7ABFD2E8" w14:textId="77777777" w:rsidR="00137700" w:rsidRPr="00CA1168" w:rsidRDefault="00A82547" w:rsidP="00A82547">
      <w:pPr>
        <w:pStyle w:val="ListParagraph"/>
        <w:jc w:val="both"/>
        <w:rPr>
          <w:rFonts w:ascii="Arial" w:hAnsi="Arial" w:cs="Arial"/>
          <w:sz w:val="22"/>
          <w:szCs w:val="22"/>
          <w:lang w:val="en-GB"/>
        </w:rPr>
      </w:pPr>
      <w:r w:rsidRPr="00CA1168">
        <w:rPr>
          <w:rFonts w:ascii="Arial" w:hAnsi="Arial" w:cs="Arial"/>
          <w:sz w:val="22"/>
          <w:szCs w:val="22"/>
          <w:lang w:val="en-GB"/>
        </w:rPr>
        <w:t>Further from the facts given in the question problem, it is not clear whether the company has any property without any created Security Interest. Besides the Company has raised retail Bonds for its working Capital purposes which were stated to be specifically subordinated to all other debt of the PEC Group.</w:t>
      </w:r>
    </w:p>
    <w:p w14:paraId="4B8008E3" w14:textId="77777777" w:rsidR="00A61EBD" w:rsidRPr="00A61EBD" w:rsidRDefault="00A61EBD" w:rsidP="00A61EBD">
      <w:pPr>
        <w:jc w:val="both"/>
        <w:rPr>
          <w:rFonts w:ascii="Arial" w:hAnsi="Arial" w:cs="Arial"/>
          <w:sz w:val="22"/>
          <w:szCs w:val="22"/>
          <w:highlight w:val="yellow"/>
          <w:lang w:val="en-GB"/>
        </w:rPr>
      </w:pPr>
    </w:p>
    <w:p w14:paraId="1E0BAEA5" w14:textId="77777777" w:rsidR="00137700" w:rsidRDefault="00137700">
      <w:pPr>
        <w:rPr>
          <w:rFonts w:ascii="Arial" w:hAnsi="Arial" w:cs="Arial"/>
          <w:sz w:val="22"/>
          <w:szCs w:val="22"/>
          <w:highlight w:val="yellow"/>
          <w:u w:val="single"/>
          <w:lang w:val="en-GB"/>
        </w:rPr>
      </w:pPr>
      <w:r>
        <w:rPr>
          <w:rFonts w:ascii="Arial" w:hAnsi="Arial" w:cs="Arial"/>
          <w:sz w:val="22"/>
          <w:szCs w:val="22"/>
          <w:highlight w:val="yellow"/>
          <w:u w:val="single"/>
          <w:lang w:val="en-GB"/>
        </w:rPr>
        <w:br w:type="page"/>
      </w:r>
    </w:p>
    <w:p w14:paraId="09E1B7B2" w14:textId="6B6508B3" w:rsidR="00A61EBD" w:rsidRDefault="00A61EBD" w:rsidP="00A61EBD">
      <w:pPr>
        <w:numPr>
          <w:ilvl w:val="0"/>
          <w:numId w:val="3"/>
        </w:numPr>
        <w:jc w:val="both"/>
        <w:rPr>
          <w:rFonts w:ascii="Arial" w:hAnsi="Arial" w:cs="Arial"/>
          <w:sz w:val="22"/>
          <w:szCs w:val="22"/>
          <w:highlight w:val="yellow"/>
          <w:u w:val="single"/>
          <w:lang w:val="en-GB"/>
        </w:rPr>
      </w:pPr>
      <w:r w:rsidRPr="00A61EBD">
        <w:rPr>
          <w:rFonts w:ascii="Arial" w:hAnsi="Arial" w:cs="Arial"/>
          <w:sz w:val="22"/>
          <w:szCs w:val="22"/>
          <w:highlight w:val="yellow"/>
          <w:u w:val="single"/>
          <w:lang w:val="en-GB"/>
        </w:rPr>
        <w:lastRenderedPageBreak/>
        <w:t>What are the steps that need to be taken in order to place PEC’s subsidiaries under judicial management out of court?</w:t>
      </w:r>
    </w:p>
    <w:p w14:paraId="5FCD141D" w14:textId="098F6A78" w:rsidR="00A61EBD" w:rsidRDefault="00566F86" w:rsidP="00A61EBD">
      <w:pPr>
        <w:ind w:left="720"/>
        <w:jc w:val="both"/>
        <w:rPr>
          <w:rFonts w:ascii="Arial" w:hAnsi="Arial" w:cs="Arial"/>
          <w:sz w:val="22"/>
          <w:szCs w:val="22"/>
          <w:highlight w:val="yellow"/>
          <w:lang w:val="en-GB"/>
        </w:rPr>
      </w:pPr>
      <w:r>
        <w:rPr>
          <w:rFonts w:ascii="Arial" w:hAnsi="Arial" w:cs="Arial"/>
          <w:sz w:val="22"/>
          <w:szCs w:val="22"/>
          <w:highlight w:val="yellow"/>
          <w:lang w:val="en-GB"/>
        </w:rPr>
        <w:t>The process for Judicial Management out of court is covered under Section 94 (1) of IRDA, 2018 which introduces voluntary process for initiating Judicial Management without having to first apply to the Court if the Company is or likely to unable to pay its debts, there is reasonable probability of achieving one or more of the purposes of Judicial Management as per section 89 (1) and a resolution of its creditors is obtained.</w:t>
      </w:r>
    </w:p>
    <w:p w14:paraId="35FB2B88" w14:textId="77777777" w:rsidR="00566F86" w:rsidRDefault="00566F86" w:rsidP="00A61EBD">
      <w:pPr>
        <w:ind w:left="720"/>
        <w:jc w:val="both"/>
        <w:rPr>
          <w:rFonts w:ascii="Arial" w:hAnsi="Arial" w:cs="Arial"/>
          <w:sz w:val="22"/>
          <w:szCs w:val="22"/>
          <w:highlight w:val="yellow"/>
          <w:lang w:val="en-GB"/>
        </w:rPr>
      </w:pPr>
    </w:p>
    <w:p w14:paraId="5DF429E0" w14:textId="5BE7436D" w:rsidR="00566F86" w:rsidRDefault="00566F86" w:rsidP="00A61EBD">
      <w:pPr>
        <w:ind w:left="720"/>
        <w:jc w:val="both"/>
        <w:rPr>
          <w:rFonts w:ascii="Arial" w:hAnsi="Arial" w:cs="Arial"/>
          <w:sz w:val="22"/>
          <w:szCs w:val="22"/>
          <w:highlight w:val="yellow"/>
          <w:lang w:val="en-GB"/>
        </w:rPr>
      </w:pPr>
      <w:r>
        <w:rPr>
          <w:rFonts w:ascii="Arial" w:hAnsi="Arial" w:cs="Arial"/>
          <w:sz w:val="22"/>
          <w:szCs w:val="22"/>
          <w:highlight w:val="yellow"/>
          <w:lang w:val="en-GB"/>
        </w:rPr>
        <w:t>Accordingly, the following steps are to be followed:</w:t>
      </w:r>
    </w:p>
    <w:p w14:paraId="55AFA287" w14:textId="5FC182B2" w:rsidR="00566F86" w:rsidRDefault="00566F86" w:rsidP="00566F86">
      <w:pPr>
        <w:pStyle w:val="ListParagraph"/>
        <w:numPr>
          <w:ilvl w:val="0"/>
          <w:numId w:val="26"/>
        </w:numPr>
        <w:jc w:val="both"/>
        <w:rPr>
          <w:rFonts w:ascii="Arial" w:hAnsi="Arial" w:cs="Arial"/>
          <w:sz w:val="22"/>
          <w:szCs w:val="22"/>
          <w:highlight w:val="yellow"/>
          <w:lang w:val="en-GB"/>
        </w:rPr>
      </w:pPr>
      <w:r>
        <w:rPr>
          <w:rFonts w:ascii="Arial" w:hAnsi="Arial" w:cs="Arial"/>
          <w:sz w:val="22"/>
          <w:szCs w:val="22"/>
          <w:highlight w:val="yellow"/>
          <w:lang w:val="en-GB"/>
        </w:rPr>
        <w:t xml:space="preserve">The manner creditor meetings should be </w:t>
      </w:r>
      <w:proofErr w:type="gramStart"/>
      <w:r>
        <w:rPr>
          <w:rFonts w:ascii="Arial" w:hAnsi="Arial" w:cs="Arial"/>
          <w:sz w:val="22"/>
          <w:szCs w:val="22"/>
          <w:highlight w:val="yellow"/>
          <w:lang w:val="en-GB"/>
        </w:rPr>
        <w:t>conducted;</w:t>
      </w:r>
      <w:proofErr w:type="gramEnd"/>
    </w:p>
    <w:p w14:paraId="1DBFE2BF" w14:textId="5554D794" w:rsidR="00566F86" w:rsidRDefault="00566F86" w:rsidP="00566F86">
      <w:pPr>
        <w:pStyle w:val="ListParagraph"/>
        <w:numPr>
          <w:ilvl w:val="0"/>
          <w:numId w:val="26"/>
        </w:numPr>
        <w:jc w:val="both"/>
        <w:rPr>
          <w:rFonts w:ascii="Arial" w:hAnsi="Arial" w:cs="Arial"/>
          <w:sz w:val="22"/>
          <w:szCs w:val="22"/>
          <w:highlight w:val="yellow"/>
          <w:lang w:val="en-GB"/>
        </w:rPr>
      </w:pPr>
      <w:r>
        <w:rPr>
          <w:rFonts w:ascii="Arial" w:hAnsi="Arial" w:cs="Arial"/>
          <w:sz w:val="22"/>
          <w:szCs w:val="22"/>
          <w:highlight w:val="yellow"/>
          <w:lang w:val="en-GB"/>
        </w:rPr>
        <w:t>Notice requirements and</w:t>
      </w:r>
    </w:p>
    <w:p w14:paraId="32DF2288" w14:textId="04DAE3CE" w:rsidR="00566F86" w:rsidRPr="00566F86" w:rsidRDefault="00566F86" w:rsidP="00566F86">
      <w:pPr>
        <w:pStyle w:val="ListParagraph"/>
        <w:numPr>
          <w:ilvl w:val="0"/>
          <w:numId w:val="26"/>
        </w:numPr>
        <w:jc w:val="both"/>
        <w:rPr>
          <w:rFonts w:ascii="Arial" w:hAnsi="Arial" w:cs="Arial"/>
          <w:sz w:val="22"/>
          <w:szCs w:val="22"/>
          <w:highlight w:val="yellow"/>
          <w:lang w:val="en-GB"/>
        </w:rPr>
      </w:pPr>
      <w:r>
        <w:rPr>
          <w:rFonts w:ascii="Arial" w:hAnsi="Arial" w:cs="Arial"/>
          <w:sz w:val="22"/>
          <w:szCs w:val="22"/>
          <w:highlight w:val="yellow"/>
          <w:lang w:val="en-GB"/>
        </w:rPr>
        <w:t>Relevant timelines</w:t>
      </w:r>
    </w:p>
    <w:p w14:paraId="4E543F8F" w14:textId="11173F3F" w:rsidR="00A61EBD" w:rsidRDefault="00A61EBD" w:rsidP="00A61EBD">
      <w:pPr>
        <w:jc w:val="both"/>
        <w:rPr>
          <w:rFonts w:ascii="Arial" w:hAnsi="Arial" w:cs="Arial"/>
          <w:sz w:val="22"/>
          <w:szCs w:val="22"/>
          <w:highlight w:val="yellow"/>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proofErr w:type="gramStart"/>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w:t>
      </w:r>
      <w:proofErr w:type="gramEnd"/>
      <w:r w:rsidR="00994947">
        <w:rPr>
          <w:rFonts w:ascii="Arial" w:hAnsi="Arial" w:cs="Arial"/>
          <w:sz w:val="22"/>
          <w:szCs w:val="22"/>
          <w:lang w:val="en-GB"/>
        </w:rPr>
        <w:t xml:space="preserve">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 xml:space="preserve">One </w:t>
      </w:r>
      <w:proofErr w:type="gramStart"/>
      <w:r w:rsidR="00E45B05">
        <w:rPr>
          <w:rFonts w:ascii="Arial" w:hAnsi="Arial" w:cs="Arial"/>
          <w:sz w:val="22"/>
          <w:szCs w:val="22"/>
          <w:lang w:val="en-GB"/>
        </w:rPr>
        <w:t>particular</w:t>
      </w:r>
      <w:r w:rsidR="0007291B">
        <w:rPr>
          <w:rFonts w:ascii="Arial" w:hAnsi="Arial" w:cs="Arial"/>
          <w:sz w:val="22"/>
          <w:szCs w:val="22"/>
          <w:lang w:val="en-GB"/>
        </w:rPr>
        <w:t xml:space="preserve"> </w:t>
      </w:r>
      <w:r w:rsidR="00DC7761">
        <w:rPr>
          <w:rFonts w:ascii="Arial" w:hAnsi="Arial" w:cs="Arial"/>
          <w:sz w:val="22"/>
          <w:szCs w:val="22"/>
          <w:lang w:val="en-GB"/>
        </w:rPr>
        <w:t>private</w:t>
      </w:r>
      <w:proofErr w:type="gramEnd"/>
      <w:r w:rsidR="00DC7761">
        <w:rPr>
          <w:rFonts w:ascii="Arial" w:hAnsi="Arial" w:cs="Arial"/>
          <w:sz w:val="22"/>
          <w:szCs w:val="22"/>
          <w:lang w:val="en-GB"/>
        </w:rPr>
        <w:t xml:space="preserv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6987BA9D" w14:textId="1C65CA96" w:rsidR="005C529D" w:rsidRDefault="005C69B5" w:rsidP="005C69B5">
      <w:pPr>
        <w:jc w:val="both"/>
        <w:rPr>
          <w:rFonts w:ascii="Arial" w:hAnsi="Arial" w:cs="Arial"/>
          <w:sz w:val="22"/>
          <w:szCs w:val="22"/>
          <w:highlight w:val="yellow"/>
          <w:lang w:val="en-GB"/>
        </w:rPr>
      </w:pPr>
      <w:r>
        <w:rPr>
          <w:rFonts w:ascii="Arial" w:hAnsi="Arial" w:cs="Arial"/>
          <w:sz w:val="22"/>
          <w:szCs w:val="22"/>
          <w:highlight w:val="yellow"/>
          <w:lang w:val="en-GB"/>
        </w:rPr>
        <w:t xml:space="preserve">Ans: </w:t>
      </w:r>
      <w:r w:rsidR="00AF6E23">
        <w:rPr>
          <w:rFonts w:ascii="Arial" w:hAnsi="Arial" w:cs="Arial"/>
          <w:sz w:val="22"/>
          <w:szCs w:val="22"/>
          <w:highlight w:val="yellow"/>
          <w:lang w:val="en-GB"/>
        </w:rPr>
        <w:t xml:space="preserve">As per facts given in the question problem, Insolvency proceedings by PEC have been initiated for protection of companies that own assets in Malaysia, China and US. It is only logical that assets of such companies will be protected as per local laws of Malaysia, China and US. </w:t>
      </w:r>
    </w:p>
    <w:p w14:paraId="08198DF3" w14:textId="20B17E62" w:rsidR="00AF6E23" w:rsidRPr="005C69B5" w:rsidRDefault="00AF6E23" w:rsidP="005C69B5">
      <w:pPr>
        <w:jc w:val="both"/>
        <w:rPr>
          <w:rFonts w:ascii="Arial" w:hAnsi="Arial" w:cs="Arial"/>
          <w:sz w:val="22"/>
          <w:szCs w:val="22"/>
          <w:highlight w:val="yellow"/>
          <w:lang w:val="en-GB"/>
        </w:rPr>
      </w:pPr>
      <w:r>
        <w:rPr>
          <w:rFonts w:ascii="Arial" w:hAnsi="Arial" w:cs="Arial"/>
          <w:sz w:val="22"/>
          <w:szCs w:val="22"/>
          <w:highlight w:val="yellow"/>
          <w:lang w:val="en-GB"/>
        </w:rPr>
        <w:t>Now we come to Question ‘4.2.1’ which enquires whether Moratorium obtained by PEC and its subsidiaries will have extra territorial effects outside Singapore to protect interest. From the contents of Module 8E, we have not come across any provision through which assets of companies or group registered in Singapore have any means to seek protection of their assets in Jurisdictions outside Singapore.</w:t>
      </w:r>
      <w:r w:rsidR="001072B1">
        <w:rPr>
          <w:rFonts w:ascii="Arial" w:hAnsi="Arial" w:cs="Arial"/>
          <w:sz w:val="22"/>
          <w:szCs w:val="22"/>
          <w:highlight w:val="yellow"/>
          <w:lang w:val="en-GB"/>
        </w:rPr>
        <w:t xml:space="preserve"> Therefore, our conclusion is such a protection to PEC and subsidiary may not be available. The only protection available to such subsidiaries will be dependent on local laws in the Jurisdictions of Malaysia, China and US.</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1963B942" w14:textId="77777777" w:rsidR="00DF080A" w:rsidRDefault="00DF080A">
      <w:pPr>
        <w:rPr>
          <w:rFonts w:ascii="Arial" w:hAnsi="Arial" w:cs="Arial"/>
          <w:b/>
          <w:bCs/>
          <w:sz w:val="22"/>
          <w:szCs w:val="22"/>
          <w:lang w:val="en-GB"/>
        </w:rPr>
      </w:pPr>
      <w:r>
        <w:rPr>
          <w:rFonts w:ascii="Arial" w:hAnsi="Arial" w:cs="Arial"/>
          <w:b/>
          <w:bCs/>
          <w:sz w:val="22"/>
          <w:szCs w:val="22"/>
          <w:lang w:val="en-GB"/>
        </w:rPr>
        <w:br w:type="page"/>
      </w:r>
    </w:p>
    <w:p w14:paraId="054A4E07" w14:textId="2073E6A3"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lastRenderedPageBreak/>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w:t>
      </w:r>
      <w:proofErr w:type="gramStart"/>
      <w:r w:rsidR="00000774">
        <w:rPr>
          <w:rFonts w:ascii="Arial" w:hAnsi="Arial" w:cs="Arial"/>
          <w:sz w:val="22"/>
          <w:szCs w:val="22"/>
          <w:lang w:val="en-GB"/>
        </w:rPr>
        <w:t>in order for</w:t>
      </w:r>
      <w:proofErr w:type="gramEnd"/>
      <w:r w:rsidR="00000774">
        <w:rPr>
          <w:rFonts w:ascii="Arial" w:hAnsi="Arial" w:cs="Arial"/>
          <w:sz w:val="22"/>
          <w:szCs w:val="22"/>
          <w:lang w:val="en-GB"/>
        </w:rPr>
        <w:t xml:space="preserve">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1F5CD344" w14:textId="33A5E8AC" w:rsidR="002D3473" w:rsidRDefault="00436982" w:rsidP="00436982">
      <w:pPr>
        <w:jc w:val="both"/>
        <w:rPr>
          <w:rFonts w:ascii="Arial" w:hAnsi="Arial" w:cs="Arial"/>
          <w:sz w:val="22"/>
          <w:szCs w:val="22"/>
          <w:highlight w:val="yellow"/>
          <w:lang w:val="en-GB"/>
        </w:rPr>
      </w:pPr>
      <w:r>
        <w:rPr>
          <w:rFonts w:ascii="Arial" w:hAnsi="Arial" w:cs="Arial"/>
          <w:sz w:val="22"/>
          <w:szCs w:val="22"/>
          <w:lang w:val="en-GB"/>
        </w:rPr>
        <w:br/>
      </w:r>
      <w:r w:rsidRPr="00436982">
        <w:rPr>
          <w:rFonts w:ascii="Arial" w:hAnsi="Arial" w:cs="Arial"/>
          <w:sz w:val="22"/>
          <w:szCs w:val="22"/>
          <w:highlight w:val="yellow"/>
          <w:lang w:val="en-GB"/>
        </w:rPr>
        <w:t xml:space="preserve">Ans: </w:t>
      </w:r>
      <w:r>
        <w:rPr>
          <w:rFonts w:ascii="Arial" w:hAnsi="Arial" w:cs="Arial"/>
          <w:sz w:val="22"/>
          <w:szCs w:val="22"/>
          <w:highlight w:val="yellow"/>
          <w:lang w:val="en-GB"/>
        </w:rPr>
        <w:t>The recognition of foreign insolvency proceedings in Singapore is guided by Landmark decision of “Re Zetta Jet Pte Ltd” of Singapore High Court. This being first reported decision on recognition of foreign proceedings, it sets the ground rules.</w:t>
      </w:r>
    </w:p>
    <w:p w14:paraId="0A5F5276" w14:textId="77777777" w:rsidR="00C22C9D" w:rsidRDefault="00436982" w:rsidP="00436982">
      <w:pPr>
        <w:jc w:val="both"/>
        <w:rPr>
          <w:rFonts w:ascii="Arial" w:hAnsi="Arial" w:cs="Arial"/>
          <w:sz w:val="22"/>
          <w:szCs w:val="22"/>
          <w:highlight w:val="yellow"/>
          <w:lang w:val="en-GB"/>
        </w:rPr>
      </w:pPr>
      <w:r>
        <w:rPr>
          <w:rFonts w:ascii="Arial" w:hAnsi="Arial" w:cs="Arial"/>
          <w:sz w:val="22"/>
          <w:szCs w:val="22"/>
          <w:highlight w:val="yellow"/>
          <w:lang w:val="en-GB"/>
        </w:rPr>
        <w:t xml:space="preserve">This is a classic case where in </w:t>
      </w:r>
      <w:proofErr w:type="gramStart"/>
      <w:r>
        <w:rPr>
          <w:rFonts w:ascii="Arial" w:hAnsi="Arial" w:cs="Arial"/>
          <w:sz w:val="22"/>
          <w:szCs w:val="22"/>
          <w:highlight w:val="yellow"/>
          <w:lang w:val="en-GB"/>
        </w:rPr>
        <w:t>September,</w:t>
      </w:r>
      <w:proofErr w:type="gramEnd"/>
      <w:r>
        <w:rPr>
          <w:rFonts w:ascii="Arial" w:hAnsi="Arial" w:cs="Arial"/>
          <w:sz w:val="22"/>
          <w:szCs w:val="22"/>
          <w:highlight w:val="yellow"/>
          <w:lang w:val="en-GB"/>
        </w:rPr>
        <w:t xml:space="preserve"> 2017 Zetta Singapore and Zetta US filed voluntary chapter 11, Bankruptcy Proceedings in US. Around the same time one shareholder named AAH commenced proceedings in Singapore Jurisdiction against Zetta Singapore and its other shareholders for initiating chapter 11 proceedings alleging breach of shareholders agreements’. The very next day AAH obtained an injunction from Singapore court for stopping any further steps in </w:t>
      </w:r>
      <w:r w:rsidR="00C22C9D">
        <w:rPr>
          <w:rFonts w:ascii="Arial" w:hAnsi="Arial" w:cs="Arial"/>
          <w:sz w:val="22"/>
          <w:szCs w:val="22"/>
          <w:highlight w:val="yellow"/>
          <w:lang w:val="en-GB"/>
        </w:rPr>
        <w:t>and relating to US Bankruptcy Filings of Zetta Singapore and Zetta US.</w:t>
      </w:r>
    </w:p>
    <w:p w14:paraId="0BDD132E" w14:textId="77777777" w:rsidR="00C22C9D" w:rsidRDefault="00C22C9D" w:rsidP="00436982">
      <w:pPr>
        <w:jc w:val="both"/>
        <w:rPr>
          <w:rFonts w:ascii="Arial" w:hAnsi="Arial" w:cs="Arial"/>
          <w:sz w:val="22"/>
          <w:szCs w:val="22"/>
          <w:highlight w:val="yellow"/>
          <w:lang w:val="en-GB"/>
        </w:rPr>
      </w:pPr>
      <w:r>
        <w:rPr>
          <w:rFonts w:ascii="Arial" w:hAnsi="Arial" w:cs="Arial"/>
          <w:sz w:val="22"/>
          <w:szCs w:val="22"/>
          <w:highlight w:val="yellow"/>
          <w:lang w:val="en-GB"/>
        </w:rPr>
        <w:t>However, the Singapore High Court refused to grant full recognition of Chapter 7 proceedings but recognised King Ltd. as a Foreign Insolvency Representative.</w:t>
      </w:r>
    </w:p>
    <w:p w14:paraId="0E7704F3" w14:textId="77777777" w:rsidR="00C22C9D" w:rsidRDefault="00C22C9D" w:rsidP="00436982">
      <w:pPr>
        <w:jc w:val="both"/>
        <w:rPr>
          <w:rFonts w:ascii="Arial" w:hAnsi="Arial" w:cs="Arial"/>
          <w:sz w:val="22"/>
          <w:szCs w:val="22"/>
          <w:highlight w:val="yellow"/>
          <w:lang w:val="en-GB"/>
        </w:rPr>
      </w:pPr>
    </w:p>
    <w:p w14:paraId="7EDBDFC7" w14:textId="4D1A9C28" w:rsidR="00436982" w:rsidRDefault="00C22C9D" w:rsidP="00436982">
      <w:pPr>
        <w:jc w:val="both"/>
        <w:rPr>
          <w:rFonts w:ascii="Arial" w:hAnsi="Arial" w:cs="Arial"/>
          <w:sz w:val="22"/>
          <w:szCs w:val="22"/>
          <w:highlight w:val="yellow"/>
          <w:lang w:val="en-GB"/>
        </w:rPr>
      </w:pPr>
      <w:r>
        <w:rPr>
          <w:rFonts w:ascii="Arial" w:hAnsi="Arial" w:cs="Arial"/>
          <w:sz w:val="22"/>
          <w:szCs w:val="22"/>
          <w:highlight w:val="yellow"/>
          <w:lang w:val="en-GB"/>
        </w:rPr>
        <w:t>The omission of word ‘Manifestly’ from Article 6 of Singapore Model Law meant, the Court held, that the standard of exclusion o</w:t>
      </w:r>
      <w:r w:rsidR="000A3F5E">
        <w:rPr>
          <w:rFonts w:ascii="Arial" w:hAnsi="Arial" w:cs="Arial"/>
          <w:sz w:val="22"/>
          <w:szCs w:val="22"/>
          <w:highlight w:val="yellow"/>
          <w:lang w:val="en-GB"/>
        </w:rPr>
        <w:t xml:space="preserve">n </w:t>
      </w:r>
      <w:r>
        <w:rPr>
          <w:rFonts w:ascii="Arial" w:hAnsi="Arial" w:cs="Arial"/>
          <w:sz w:val="22"/>
          <w:szCs w:val="22"/>
          <w:highlight w:val="yellow"/>
          <w:lang w:val="en-GB"/>
        </w:rPr>
        <w:t>public</w:t>
      </w:r>
      <w:r w:rsidR="000A3F5E">
        <w:rPr>
          <w:rFonts w:ascii="Arial" w:hAnsi="Arial" w:cs="Arial"/>
          <w:sz w:val="22"/>
          <w:szCs w:val="22"/>
          <w:highlight w:val="yellow"/>
          <w:lang w:val="en-GB"/>
        </w:rPr>
        <w:t xml:space="preserve"> policy grounds was lower than in Jurisdictions where the model law had been enacted unmodified. Though the Court refused to specify what would trigger the Public Policy Bar in Singapore, it held that the Standard would </w:t>
      </w:r>
      <w:proofErr w:type="spellStart"/>
      <w:r w:rsidR="000A3F5E">
        <w:rPr>
          <w:rFonts w:ascii="Arial" w:hAnsi="Arial" w:cs="Arial"/>
          <w:sz w:val="22"/>
          <w:szCs w:val="22"/>
          <w:highlight w:val="yellow"/>
          <w:lang w:val="en-GB"/>
        </w:rPr>
        <w:t>atleast</w:t>
      </w:r>
      <w:proofErr w:type="spellEnd"/>
      <w:r w:rsidR="000A3F5E">
        <w:rPr>
          <w:rFonts w:ascii="Arial" w:hAnsi="Arial" w:cs="Arial"/>
          <w:sz w:val="22"/>
          <w:szCs w:val="22"/>
          <w:highlight w:val="yellow"/>
          <w:lang w:val="en-GB"/>
        </w:rPr>
        <w:t xml:space="preserve"> require the denial of an application for recognition of foreign proceedings by a foreign insolvency representative appointed under proceeding restrained by Singapore Court.</w:t>
      </w:r>
      <w:r w:rsidR="00920E6C">
        <w:rPr>
          <w:rFonts w:ascii="Arial" w:hAnsi="Arial" w:cs="Arial"/>
          <w:sz w:val="22"/>
          <w:szCs w:val="22"/>
          <w:highlight w:val="yellow"/>
          <w:lang w:val="en-GB"/>
        </w:rPr>
        <w:t xml:space="preserve"> Because King was appointed in US Proceedings conducted in disregard of Singapore Injunction, the public policy exception was invoked, as to allow recognition would undermine the dispensation of justice in Singapore. </w:t>
      </w:r>
    </w:p>
    <w:p w14:paraId="10E58606" w14:textId="3C6FF526" w:rsidR="00920E6C" w:rsidRPr="00436982" w:rsidRDefault="00920E6C" w:rsidP="00436982">
      <w:pPr>
        <w:jc w:val="both"/>
        <w:rPr>
          <w:rFonts w:ascii="Arial" w:hAnsi="Arial" w:cs="Arial"/>
          <w:sz w:val="22"/>
          <w:szCs w:val="22"/>
          <w:highlight w:val="yellow"/>
          <w:lang w:val="en-GB"/>
        </w:rPr>
      </w:pPr>
      <w:r>
        <w:rPr>
          <w:rFonts w:ascii="Arial" w:hAnsi="Arial" w:cs="Arial"/>
          <w:sz w:val="22"/>
          <w:szCs w:val="22"/>
          <w:highlight w:val="yellow"/>
          <w:lang w:val="en-GB"/>
        </w:rPr>
        <w:t>However, for striking a balance between protecting the dispensation of justice in Singapore and affording fairness to the Foreign Insolvency Representative, the Court granted King</w:t>
      </w:r>
      <w:r w:rsidR="005C69B5">
        <w:rPr>
          <w:rFonts w:ascii="Arial" w:hAnsi="Arial" w:cs="Arial"/>
          <w:sz w:val="22"/>
          <w:szCs w:val="22"/>
          <w:highlight w:val="yellow"/>
          <w:lang w:val="en-GB"/>
        </w:rPr>
        <w:t xml:space="preserve"> a limited recognition enabling him to apply to set aside or appeal the Singapore Injunction.</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2"/>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6AB5" w14:textId="77777777" w:rsidR="002F5816" w:rsidRDefault="002F5816">
      <w:r>
        <w:separator/>
      </w:r>
    </w:p>
  </w:endnote>
  <w:endnote w:type="continuationSeparator" w:id="0">
    <w:p w14:paraId="1E510479" w14:textId="77777777" w:rsidR="002F5816" w:rsidRDefault="002F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3CA994C4" w:rsidR="00241FA3" w:rsidRPr="009B4976" w:rsidRDefault="00CA1168" w:rsidP="009B4976">
    <w:pPr>
      <w:pStyle w:val="Footer"/>
      <w:ind w:right="360"/>
      <w:rPr>
        <w:rFonts w:ascii="Arial" w:hAnsi="Arial" w:cs="Arial"/>
        <w:sz w:val="18"/>
        <w:szCs w:val="18"/>
        <w:lang w:val="en-GB"/>
      </w:rPr>
    </w:pPr>
    <w:r>
      <w:rPr>
        <w:rFonts w:ascii="Arial" w:hAnsi="Arial" w:cs="Arial"/>
        <w:sz w:val="18"/>
        <w:szCs w:val="18"/>
        <w:lang w:val="en-GB"/>
      </w:rPr>
      <w:t>202021IFU-336</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C2AD" w14:textId="77777777" w:rsidR="002F5816" w:rsidRDefault="002F5816">
      <w:r>
        <w:separator/>
      </w:r>
    </w:p>
  </w:footnote>
  <w:footnote w:type="continuationSeparator" w:id="0">
    <w:p w14:paraId="794BBD30" w14:textId="77777777" w:rsidR="002F5816" w:rsidRDefault="002F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81979E4"/>
    <w:multiLevelType w:val="hybridMultilevel"/>
    <w:tmpl w:val="E826A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F2CD5"/>
    <w:multiLevelType w:val="hybridMultilevel"/>
    <w:tmpl w:val="215E9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93DE2"/>
    <w:multiLevelType w:val="hybridMultilevel"/>
    <w:tmpl w:val="BDF268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04CDA"/>
    <w:multiLevelType w:val="hybridMultilevel"/>
    <w:tmpl w:val="9768DC3E"/>
    <w:lvl w:ilvl="0" w:tplc="E11471B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15:restartNumberingAfterBreak="0">
    <w:nsid w:val="49B03C17"/>
    <w:multiLevelType w:val="hybridMultilevel"/>
    <w:tmpl w:val="23166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FF40DD3"/>
    <w:multiLevelType w:val="hybridMultilevel"/>
    <w:tmpl w:val="F058FAC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132266E"/>
    <w:multiLevelType w:val="hybridMultilevel"/>
    <w:tmpl w:val="B718AF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8AD1F03"/>
    <w:multiLevelType w:val="hybridMultilevel"/>
    <w:tmpl w:val="A906C982"/>
    <w:lvl w:ilvl="0" w:tplc="2C981624">
      <w:start w:val="1"/>
      <w:numFmt w:val="decimal"/>
      <w:lvlText w:val="%1."/>
      <w:lvlJc w:val="left"/>
      <w:pPr>
        <w:ind w:left="720" w:hanging="360"/>
      </w:pPr>
      <w:rPr>
        <w:rFonts w:hint="default"/>
        <w:b/>
        <w:bCs/>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48791D"/>
    <w:multiLevelType w:val="hybridMultilevel"/>
    <w:tmpl w:val="91B8AE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5"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8"/>
  </w:num>
  <w:num w:numId="6">
    <w:abstractNumId w:val="24"/>
  </w:num>
  <w:num w:numId="7">
    <w:abstractNumId w:val="2"/>
  </w:num>
  <w:num w:numId="8">
    <w:abstractNumId w:val="20"/>
  </w:num>
  <w:num w:numId="9">
    <w:abstractNumId w:val="22"/>
  </w:num>
  <w:num w:numId="10">
    <w:abstractNumId w:val="6"/>
  </w:num>
  <w:num w:numId="11">
    <w:abstractNumId w:val="19"/>
  </w:num>
  <w:num w:numId="12">
    <w:abstractNumId w:val="10"/>
  </w:num>
  <w:num w:numId="13">
    <w:abstractNumId w:val="12"/>
  </w:num>
  <w:num w:numId="14">
    <w:abstractNumId w:val="0"/>
  </w:num>
  <w:num w:numId="15">
    <w:abstractNumId w:val="18"/>
  </w:num>
  <w:num w:numId="16">
    <w:abstractNumId w:val="21"/>
  </w:num>
  <w:num w:numId="17">
    <w:abstractNumId w:val="25"/>
  </w:num>
  <w:num w:numId="18">
    <w:abstractNumId w:val="17"/>
  </w:num>
  <w:num w:numId="19">
    <w:abstractNumId w:val="23"/>
  </w:num>
  <w:num w:numId="20">
    <w:abstractNumId w:val="16"/>
  </w:num>
  <w:num w:numId="21">
    <w:abstractNumId w:val="15"/>
  </w:num>
  <w:num w:numId="22">
    <w:abstractNumId w:val="11"/>
  </w:num>
  <w:num w:numId="23">
    <w:abstractNumId w:val="9"/>
  </w:num>
  <w:num w:numId="24">
    <w:abstractNumId w:val="4"/>
  </w:num>
  <w:num w:numId="25">
    <w:abstractNumId w:val="14"/>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066"/>
    <w:rsid w:val="000502FD"/>
    <w:rsid w:val="00051719"/>
    <w:rsid w:val="00052B3C"/>
    <w:rsid w:val="00062F53"/>
    <w:rsid w:val="00065166"/>
    <w:rsid w:val="00067A22"/>
    <w:rsid w:val="0007291B"/>
    <w:rsid w:val="00082609"/>
    <w:rsid w:val="000838F4"/>
    <w:rsid w:val="000851CC"/>
    <w:rsid w:val="00087F21"/>
    <w:rsid w:val="0009005E"/>
    <w:rsid w:val="00093BE8"/>
    <w:rsid w:val="000A3F5E"/>
    <w:rsid w:val="000A407B"/>
    <w:rsid w:val="000A68ED"/>
    <w:rsid w:val="000B4074"/>
    <w:rsid w:val="000B5FF1"/>
    <w:rsid w:val="000B609F"/>
    <w:rsid w:val="000C2AB6"/>
    <w:rsid w:val="000D2BEC"/>
    <w:rsid w:val="000D55A8"/>
    <w:rsid w:val="000E1246"/>
    <w:rsid w:val="000E4841"/>
    <w:rsid w:val="000F0B79"/>
    <w:rsid w:val="000F0CF2"/>
    <w:rsid w:val="000F1677"/>
    <w:rsid w:val="000F30DE"/>
    <w:rsid w:val="000F3D6C"/>
    <w:rsid w:val="00101707"/>
    <w:rsid w:val="00102CC9"/>
    <w:rsid w:val="0010593A"/>
    <w:rsid w:val="00105948"/>
    <w:rsid w:val="001072B1"/>
    <w:rsid w:val="0011473D"/>
    <w:rsid w:val="00115C85"/>
    <w:rsid w:val="00123855"/>
    <w:rsid w:val="00126A4D"/>
    <w:rsid w:val="0013379E"/>
    <w:rsid w:val="001361C2"/>
    <w:rsid w:val="00137700"/>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C6526"/>
    <w:rsid w:val="001D0469"/>
    <w:rsid w:val="001D29C0"/>
    <w:rsid w:val="001D4862"/>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57977"/>
    <w:rsid w:val="00262940"/>
    <w:rsid w:val="002638B0"/>
    <w:rsid w:val="0026647A"/>
    <w:rsid w:val="002664FE"/>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D7ED8"/>
    <w:rsid w:val="002E38E2"/>
    <w:rsid w:val="002F1956"/>
    <w:rsid w:val="002F3440"/>
    <w:rsid w:val="002F5816"/>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4724"/>
    <w:rsid w:val="003B6014"/>
    <w:rsid w:val="003C4471"/>
    <w:rsid w:val="003D0A6D"/>
    <w:rsid w:val="003D133E"/>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6982"/>
    <w:rsid w:val="00437297"/>
    <w:rsid w:val="00444284"/>
    <w:rsid w:val="00445CE6"/>
    <w:rsid w:val="004534C2"/>
    <w:rsid w:val="0045446F"/>
    <w:rsid w:val="0045683E"/>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B5E51"/>
    <w:rsid w:val="004C0AB1"/>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6F86"/>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C69B5"/>
    <w:rsid w:val="005D0680"/>
    <w:rsid w:val="005D16DD"/>
    <w:rsid w:val="005D43E0"/>
    <w:rsid w:val="005D58A3"/>
    <w:rsid w:val="005D6375"/>
    <w:rsid w:val="005E1B79"/>
    <w:rsid w:val="005E6076"/>
    <w:rsid w:val="005E7008"/>
    <w:rsid w:val="005E7EC1"/>
    <w:rsid w:val="005F026D"/>
    <w:rsid w:val="005F2AEA"/>
    <w:rsid w:val="005F2D0B"/>
    <w:rsid w:val="005F4B31"/>
    <w:rsid w:val="00610388"/>
    <w:rsid w:val="00610A67"/>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139E"/>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E393B"/>
    <w:rsid w:val="008F20FC"/>
    <w:rsid w:val="008F3CE1"/>
    <w:rsid w:val="008F5FFE"/>
    <w:rsid w:val="00905A43"/>
    <w:rsid w:val="00912C79"/>
    <w:rsid w:val="00920E6C"/>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A7F3A"/>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D34"/>
    <w:rsid w:val="00A57EFB"/>
    <w:rsid w:val="00A60074"/>
    <w:rsid w:val="00A61EBD"/>
    <w:rsid w:val="00A64900"/>
    <w:rsid w:val="00A6627C"/>
    <w:rsid w:val="00A71019"/>
    <w:rsid w:val="00A81029"/>
    <w:rsid w:val="00A82547"/>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2AC8"/>
    <w:rsid w:val="00AE344E"/>
    <w:rsid w:val="00AE43E0"/>
    <w:rsid w:val="00AF228E"/>
    <w:rsid w:val="00AF44E3"/>
    <w:rsid w:val="00AF5D9C"/>
    <w:rsid w:val="00AF6E23"/>
    <w:rsid w:val="00B016A8"/>
    <w:rsid w:val="00B14819"/>
    <w:rsid w:val="00B15E2F"/>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2A7D"/>
    <w:rsid w:val="00BF42A8"/>
    <w:rsid w:val="00BF50F7"/>
    <w:rsid w:val="00C02F29"/>
    <w:rsid w:val="00C041E8"/>
    <w:rsid w:val="00C17718"/>
    <w:rsid w:val="00C20AFE"/>
    <w:rsid w:val="00C22A25"/>
    <w:rsid w:val="00C22C9D"/>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1A31"/>
    <w:rsid w:val="00C82D87"/>
    <w:rsid w:val="00C8712A"/>
    <w:rsid w:val="00C902C8"/>
    <w:rsid w:val="00C919D1"/>
    <w:rsid w:val="00C960CA"/>
    <w:rsid w:val="00C963D3"/>
    <w:rsid w:val="00CA1168"/>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4C09"/>
    <w:rsid w:val="00DC5228"/>
    <w:rsid w:val="00DC7761"/>
    <w:rsid w:val="00DD0802"/>
    <w:rsid w:val="00DD2E11"/>
    <w:rsid w:val="00DD7F33"/>
    <w:rsid w:val="00DE03AF"/>
    <w:rsid w:val="00DE121C"/>
    <w:rsid w:val="00DE28CA"/>
    <w:rsid w:val="00DE6633"/>
    <w:rsid w:val="00DF080A"/>
    <w:rsid w:val="00DF75F8"/>
    <w:rsid w:val="00DF7A3A"/>
    <w:rsid w:val="00E00C00"/>
    <w:rsid w:val="00E03A99"/>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669E"/>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4715A"/>
    <w:rsid w:val="00F50041"/>
    <w:rsid w:val="00F5524B"/>
    <w:rsid w:val="00F5682A"/>
    <w:rsid w:val="00F60538"/>
    <w:rsid w:val="00F61DD2"/>
    <w:rsid w:val="00F66AFF"/>
    <w:rsid w:val="00F674C7"/>
    <w:rsid w:val="00F71433"/>
    <w:rsid w:val="00F7197D"/>
    <w:rsid w:val="00F73F4E"/>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4297"/>
    <w:rsid w:val="00FD6310"/>
    <w:rsid w:val="00FD7C7B"/>
    <w:rsid w:val="00FE1D12"/>
    <w:rsid w:val="00FE2122"/>
    <w:rsid w:val="00FE26F6"/>
    <w:rsid w:val="00FE2A86"/>
    <w:rsid w:val="00FE2DE2"/>
    <w:rsid w:val="00FE4F51"/>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anju agarwal</cp:lastModifiedBy>
  <cp:revision>3</cp:revision>
  <dcterms:created xsi:type="dcterms:W3CDTF">2021-07-27T11:39:00Z</dcterms:created>
  <dcterms:modified xsi:type="dcterms:W3CDTF">2021-07-27T11:43:00Z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