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E2754" w14:textId="77777777" w:rsidR="0049006D" w:rsidRDefault="008C6FAA" w:rsidP="0049006D">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9006D" w:rsidRDefault="0049006D" w:rsidP="0049006D">
      <w:pPr>
        <w:jc w:val="center"/>
        <w:rPr>
          <w:rFonts w:ascii="Arial" w:hAnsi="Arial" w:cs="Arial"/>
          <w:b/>
          <w:sz w:val="22"/>
          <w:szCs w:val="22"/>
          <w:lang w:val="en-GB"/>
        </w:rPr>
      </w:pPr>
    </w:p>
    <w:p w14:paraId="7579FDD6" w14:textId="77777777" w:rsidR="0049006D" w:rsidRDefault="0049006D" w:rsidP="0049006D">
      <w:pPr>
        <w:jc w:val="center"/>
        <w:rPr>
          <w:rFonts w:ascii="Arial" w:hAnsi="Arial" w:cs="Arial"/>
          <w:b/>
          <w:sz w:val="22"/>
          <w:szCs w:val="22"/>
          <w:lang w:val="en-GB"/>
        </w:rPr>
      </w:pPr>
    </w:p>
    <w:p w14:paraId="640BE849" w14:textId="77777777" w:rsidR="0049006D" w:rsidRDefault="0049006D" w:rsidP="0049006D">
      <w:pPr>
        <w:jc w:val="center"/>
        <w:rPr>
          <w:rFonts w:ascii="Arial" w:hAnsi="Arial" w:cs="Arial"/>
          <w:b/>
          <w:sz w:val="22"/>
          <w:szCs w:val="22"/>
          <w:lang w:val="en-GB"/>
        </w:rPr>
      </w:pPr>
    </w:p>
    <w:p w14:paraId="37DB27F0" w14:textId="77777777" w:rsidR="0049006D" w:rsidRDefault="0049006D" w:rsidP="0049006D">
      <w:pPr>
        <w:jc w:val="center"/>
        <w:rPr>
          <w:rFonts w:ascii="Arial" w:hAnsi="Arial" w:cs="Arial"/>
          <w:b/>
          <w:sz w:val="22"/>
          <w:szCs w:val="22"/>
          <w:lang w:val="en-GB"/>
        </w:rPr>
      </w:pPr>
    </w:p>
    <w:p w14:paraId="6D97FFD8" w14:textId="77777777" w:rsidR="0049006D" w:rsidRDefault="0049006D" w:rsidP="0049006D">
      <w:pPr>
        <w:jc w:val="center"/>
        <w:rPr>
          <w:rFonts w:ascii="Arial" w:hAnsi="Arial" w:cs="Arial"/>
          <w:b/>
          <w:sz w:val="22"/>
          <w:szCs w:val="22"/>
          <w:lang w:val="en-GB"/>
        </w:rPr>
      </w:pPr>
    </w:p>
    <w:p w14:paraId="7B3F039E" w14:textId="77777777" w:rsidR="0049006D" w:rsidRDefault="0049006D" w:rsidP="0049006D">
      <w:pPr>
        <w:jc w:val="center"/>
        <w:rPr>
          <w:rFonts w:ascii="Arial" w:hAnsi="Arial" w:cs="Arial"/>
          <w:b/>
          <w:sz w:val="22"/>
          <w:szCs w:val="22"/>
          <w:lang w:val="en-GB"/>
        </w:rPr>
      </w:pPr>
    </w:p>
    <w:p w14:paraId="3B7AB1DF" w14:textId="77777777" w:rsidR="0049006D" w:rsidRDefault="0049006D" w:rsidP="0049006D">
      <w:pPr>
        <w:jc w:val="center"/>
        <w:rPr>
          <w:rFonts w:ascii="Arial" w:hAnsi="Arial" w:cs="Arial"/>
          <w:b/>
          <w:sz w:val="22"/>
          <w:szCs w:val="22"/>
          <w:lang w:val="en-GB"/>
        </w:rPr>
      </w:pPr>
    </w:p>
    <w:p w14:paraId="6D067A05" w14:textId="77777777" w:rsidR="0049006D" w:rsidRDefault="0049006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49006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49006D" w:rsidRDefault="0049006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49006D"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9006D" w:rsidRPr="007C6201" w:rsidRDefault="0049006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49006D" w:rsidRDefault="0049006D" w:rsidP="0049006D">
      <w:pPr>
        <w:jc w:val="center"/>
        <w:rPr>
          <w:rFonts w:ascii="Arial" w:hAnsi="Arial" w:cs="Arial"/>
          <w:b/>
          <w:color w:val="000000"/>
          <w:sz w:val="22"/>
          <w:szCs w:val="22"/>
          <w:lang w:val="en-GB"/>
        </w:rPr>
      </w:pPr>
    </w:p>
    <w:p w14:paraId="4276954A" w14:textId="77777777" w:rsidR="0049006D" w:rsidRDefault="0049006D" w:rsidP="0049006D">
      <w:pPr>
        <w:jc w:val="center"/>
        <w:rPr>
          <w:rFonts w:ascii="Arial" w:hAnsi="Arial" w:cs="Arial"/>
          <w:b/>
          <w:color w:val="000000"/>
          <w:sz w:val="22"/>
          <w:szCs w:val="22"/>
          <w:lang w:val="en-GB"/>
        </w:rPr>
      </w:pPr>
    </w:p>
    <w:p w14:paraId="5A4A06A2" w14:textId="77777777" w:rsidR="0049006D" w:rsidRDefault="0049006D" w:rsidP="0049006D">
      <w:pPr>
        <w:jc w:val="center"/>
        <w:rPr>
          <w:rFonts w:ascii="Arial" w:hAnsi="Arial" w:cs="Arial"/>
          <w:b/>
          <w:color w:val="000000"/>
          <w:sz w:val="22"/>
          <w:szCs w:val="22"/>
          <w:lang w:val="en-GB"/>
        </w:rPr>
      </w:pPr>
    </w:p>
    <w:p w14:paraId="64ED4B04" w14:textId="77777777" w:rsidR="0049006D" w:rsidRDefault="0049006D" w:rsidP="0049006D">
      <w:pPr>
        <w:jc w:val="center"/>
        <w:rPr>
          <w:rFonts w:ascii="Arial" w:hAnsi="Arial" w:cs="Arial"/>
          <w:b/>
          <w:color w:val="000000"/>
          <w:sz w:val="22"/>
          <w:szCs w:val="22"/>
          <w:lang w:val="en-GB"/>
        </w:rPr>
      </w:pPr>
    </w:p>
    <w:p w14:paraId="7E63D44E" w14:textId="77777777" w:rsidR="0049006D" w:rsidRDefault="0049006D" w:rsidP="0049006D">
      <w:pPr>
        <w:jc w:val="center"/>
        <w:rPr>
          <w:rFonts w:ascii="Arial" w:hAnsi="Arial" w:cs="Arial"/>
          <w:b/>
          <w:color w:val="000000"/>
          <w:sz w:val="22"/>
          <w:szCs w:val="22"/>
          <w:lang w:val="en-GB"/>
        </w:rPr>
      </w:pPr>
    </w:p>
    <w:p w14:paraId="56D4BE34" w14:textId="77777777" w:rsidR="0049006D" w:rsidRDefault="0049006D" w:rsidP="0049006D">
      <w:pPr>
        <w:jc w:val="center"/>
        <w:rPr>
          <w:rFonts w:ascii="Arial" w:hAnsi="Arial" w:cs="Arial"/>
          <w:b/>
          <w:color w:val="000000"/>
          <w:sz w:val="22"/>
          <w:szCs w:val="22"/>
          <w:lang w:val="en-GB"/>
        </w:rPr>
      </w:pPr>
    </w:p>
    <w:p w14:paraId="3A91B31F" w14:textId="77777777" w:rsidR="0049006D" w:rsidRDefault="0049006D" w:rsidP="0049006D">
      <w:pPr>
        <w:jc w:val="center"/>
        <w:rPr>
          <w:rFonts w:ascii="Arial" w:hAnsi="Arial" w:cs="Arial"/>
          <w:b/>
          <w:color w:val="000000"/>
          <w:sz w:val="22"/>
          <w:szCs w:val="22"/>
          <w:lang w:val="en-GB"/>
        </w:rPr>
      </w:pPr>
    </w:p>
    <w:p w14:paraId="02918B20" w14:textId="77777777" w:rsidR="0049006D" w:rsidRDefault="0049006D" w:rsidP="0049006D">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9006D" w:rsidRDefault="008C6FAA" w:rsidP="0049006D">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9006D" w:rsidRDefault="0049006D" w:rsidP="0049006D">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49006D" w:rsidRDefault="0049006D" w:rsidP="0049006D">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9006D" w:rsidRPr="00DB56F2" w:rsidRDefault="008C6FAA" w:rsidP="0049006D">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49006D" w:rsidRPr="00DB56F2" w:rsidRDefault="0049006D" w:rsidP="0049006D">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49006D" w:rsidRDefault="0049006D" w:rsidP="0049006D">
      <w:pPr>
        <w:jc w:val="both"/>
        <w:rPr>
          <w:rFonts w:ascii="Arial" w:hAnsi="Arial" w:cs="Arial"/>
          <w:b/>
          <w:color w:val="767171"/>
          <w:sz w:val="22"/>
          <w:szCs w:val="22"/>
          <w:lang w:val="en-GB"/>
        </w:rPr>
      </w:pPr>
    </w:p>
    <w:p w14:paraId="473EBBAB" w14:textId="77777777" w:rsidR="0049006D" w:rsidRDefault="0049006D" w:rsidP="0049006D">
      <w:pPr>
        <w:jc w:val="both"/>
        <w:rPr>
          <w:rFonts w:ascii="Arial" w:hAnsi="Arial" w:cs="Arial"/>
          <w:b/>
          <w:color w:val="767171"/>
          <w:sz w:val="22"/>
          <w:szCs w:val="22"/>
          <w:lang w:val="en-GB"/>
        </w:rPr>
      </w:pPr>
    </w:p>
    <w:p w14:paraId="4CB26B82" w14:textId="77777777" w:rsidR="0049006D" w:rsidRDefault="0049006D" w:rsidP="0049006D">
      <w:pPr>
        <w:jc w:val="both"/>
        <w:rPr>
          <w:rFonts w:ascii="Arial" w:hAnsi="Arial" w:cs="Arial"/>
          <w:b/>
          <w:color w:val="767171"/>
          <w:sz w:val="22"/>
          <w:szCs w:val="22"/>
          <w:lang w:val="en-GB"/>
        </w:rPr>
      </w:pPr>
    </w:p>
    <w:p w14:paraId="73D332A4" w14:textId="77777777" w:rsidR="0049006D" w:rsidRDefault="0049006D" w:rsidP="0049006D">
      <w:pPr>
        <w:jc w:val="both"/>
        <w:rPr>
          <w:rFonts w:ascii="Arial" w:hAnsi="Arial" w:cs="Arial"/>
          <w:b/>
          <w:color w:val="767171"/>
          <w:sz w:val="22"/>
          <w:szCs w:val="22"/>
          <w:lang w:val="en-GB"/>
        </w:rPr>
      </w:pPr>
    </w:p>
    <w:p w14:paraId="084AA44F" w14:textId="77777777" w:rsidR="0049006D" w:rsidRDefault="0049006D" w:rsidP="0049006D">
      <w:pPr>
        <w:jc w:val="both"/>
        <w:rPr>
          <w:rFonts w:ascii="Arial" w:hAnsi="Arial" w:cs="Arial"/>
          <w:b/>
          <w:color w:val="767171"/>
          <w:sz w:val="22"/>
          <w:szCs w:val="22"/>
          <w:lang w:val="en-GB"/>
        </w:rPr>
      </w:pPr>
    </w:p>
    <w:p w14:paraId="328E1F60" w14:textId="77777777" w:rsidR="0049006D" w:rsidRDefault="0049006D" w:rsidP="0049006D">
      <w:pPr>
        <w:jc w:val="both"/>
        <w:rPr>
          <w:rFonts w:ascii="Arial" w:hAnsi="Arial" w:cs="Arial"/>
          <w:b/>
          <w:color w:val="767171"/>
          <w:sz w:val="22"/>
          <w:szCs w:val="22"/>
          <w:lang w:val="en-GB"/>
        </w:rPr>
      </w:pPr>
    </w:p>
    <w:p w14:paraId="115673F4" w14:textId="77777777" w:rsidR="0049006D" w:rsidRDefault="0049006D" w:rsidP="0049006D">
      <w:pPr>
        <w:jc w:val="both"/>
        <w:rPr>
          <w:rFonts w:ascii="Arial" w:hAnsi="Arial" w:cs="Arial"/>
          <w:b/>
          <w:color w:val="767171"/>
          <w:sz w:val="22"/>
          <w:szCs w:val="22"/>
          <w:lang w:val="en-GB"/>
        </w:rPr>
      </w:pPr>
    </w:p>
    <w:p w14:paraId="3CAB1575" w14:textId="77777777" w:rsidR="0049006D" w:rsidRDefault="0049006D" w:rsidP="0049006D">
      <w:pPr>
        <w:jc w:val="both"/>
        <w:rPr>
          <w:rFonts w:ascii="Arial" w:hAnsi="Arial" w:cs="Arial"/>
          <w:b/>
          <w:color w:val="767171"/>
          <w:sz w:val="22"/>
          <w:szCs w:val="22"/>
          <w:lang w:val="en-GB"/>
        </w:rPr>
      </w:pPr>
    </w:p>
    <w:p w14:paraId="0A62FDBA" w14:textId="77777777" w:rsidR="0049006D" w:rsidRDefault="0049006D" w:rsidP="0049006D">
      <w:pPr>
        <w:jc w:val="both"/>
        <w:rPr>
          <w:rFonts w:ascii="Arial" w:hAnsi="Arial" w:cs="Arial"/>
          <w:b/>
          <w:color w:val="767171"/>
          <w:sz w:val="22"/>
          <w:szCs w:val="22"/>
          <w:lang w:val="en-GB"/>
        </w:rPr>
      </w:pPr>
    </w:p>
    <w:p w14:paraId="12AC8258" w14:textId="77777777" w:rsidR="0049006D"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49006D" w:rsidRPr="00D80DC2" w:rsidRDefault="0049006D" w:rsidP="0049006D">
      <w:pPr>
        <w:jc w:val="center"/>
        <w:rPr>
          <w:rFonts w:ascii="Arial" w:hAnsi="Arial" w:cs="Arial"/>
          <w:b/>
          <w:sz w:val="22"/>
          <w:szCs w:val="22"/>
          <w:u w:val="single"/>
          <w:lang w:val="en-GB"/>
        </w:rPr>
      </w:pPr>
    </w:p>
    <w:p w14:paraId="4EE58D1C" w14:textId="77777777" w:rsidR="0049006D" w:rsidRPr="00D80DC2" w:rsidRDefault="0049006D" w:rsidP="0049006D">
      <w:pPr>
        <w:jc w:val="center"/>
        <w:rPr>
          <w:rFonts w:ascii="Arial" w:hAnsi="Arial" w:cs="Arial"/>
          <w:b/>
          <w:sz w:val="22"/>
          <w:szCs w:val="22"/>
          <w:u w:val="single"/>
          <w:lang w:val="en-GB"/>
        </w:rPr>
      </w:pPr>
    </w:p>
    <w:p w14:paraId="576358F1" w14:textId="77777777" w:rsidR="0049006D" w:rsidRPr="00D80DC2" w:rsidRDefault="008C6FAA" w:rsidP="0049006D">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49006D" w:rsidRPr="00D80DC2" w:rsidRDefault="0049006D" w:rsidP="0049006D">
      <w:pPr>
        <w:jc w:val="both"/>
        <w:rPr>
          <w:rFonts w:ascii="Arial" w:hAnsi="Arial" w:cs="Arial"/>
          <w:sz w:val="22"/>
          <w:szCs w:val="22"/>
          <w:lang w:val="en-GB"/>
        </w:rPr>
      </w:pPr>
    </w:p>
    <w:p w14:paraId="5E1FFA25" w14:textId="77777777" w:rsidR="0049006D" w:rsidRPr="00D80DC2" w:rsidRDefault="0049006D" w:rsidP="0049006D">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9006D"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49006D" w:rsidRPr="00D80DC2" w:rsidRDefault="0049006D" w:rsidP="0049006D">
      <w:pPr>
        <w:ind w:left="720" w:hanging="720"/>
        <w:jc w:val="both"/>
        <w:rPr>
          <w:rFonts w:ascii="Arial" w:hAnsi="Arial" w:cs="Arial"/>
          <w:sz w:val="22"/>
          <w:szCs w:val="22"/>
          <w:lang w:val="en-GB"/>
        </w:rPr>
      </w:pPr>
    </w:p>
    <w:p w14:paraId="772EFFCC" w14:textId="77777777" w:rsidR="0049006D" w:rsidRPr="00D80DC2" w:rsidRDefault="0049006D" w:rsidP="0049006D">
      <w:pPr>
        <w:ind w:left="720" w:hanging="720"/>
        <w:jc w:val="both"/>
        <w:rPr>
          <w:rFonts w:ascii="Arial" w:hAnsi="Arial" w:cs="Arial"/>
          <w:sz w:val="22"/>
          <w:szCs w:val="22"/>
          <w:lang w:val="en-GB"/>
        </w:rPr>
      </w:pPr>
    </w:p>
    <w:p w14:paraId="61182C52" w14:textId="77777777" w:rsidR="0049006D"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49006D" w:rsidRPr="00D80DC2" w:rsidRDefault="008C6FAA" w:rsidP="0049006D">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49006D" w:rsidRPr="00D80DC2" w:rsidRDefault="0049006D" w:rsidP="0049006D">
      <w:pPr>
        <w:ind w:left="720" w:hanging="720"/>
        <w:jc w:val="both"/>
        <w:rPr>
          <w:rFonts w:ascii="Arial" w:hAnsi="Arial" w:cs="Arial"/>
          <w:sz w:val="22"/>
          <w:szCs w:val="22"/>
          <w:lang w:val="en-GB"/>
        </w:rPr>
      </w:pPr>
    </w:p>
    <w:p w14:paraId="38BD97DF" w14:textId="77777777" w:rsidR="0049006D" w:rsidRPr="00D80DC2" w:rsidRDefault="008C6FAA" w:rsidP="0049006D">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49006D" w:rsidRPr="00D80DC2" w:rsidRDefault="0049006D" w:rsidP="0049006D">
      <w:pPr>
        <w:ind w:left="720" w:hanging="720"/>
        <w:jc w:val="both"/>
        <w:rPr>
          <w:rFonts w:ascii="Arial" w:hAnsi="Arial" w:cs="Arial"/>
          <w:sz w:val="22"/>
          <w:szCs w:val="22"/>
          <w:lang w:val="en-GB"/>
        </w:rPr>
      </w:pPr>
    </w:p>
    <w:p w14:paraId="078A5E73" w14:textId="77777777" w:rsidR="0049006D" w:rsidRPr="00D80DC2" w:rsidRDefault="008C6FAA" w:rsidP="0049006D">
      <w:pPr>
        <w:jc w:val="both"/>
        <w:rPr>
          <w:rFonts w:ascii="Arial" w:hAnsi="Arial" w:cs="Arial"/>
          <w:sz w:val="22"/>
          <w:szCs w:val="22"/>
          <w:lang w:val="en-GB"/>
        </w:rPr>
      </w:pPr>
      <w:r w:rsidRPr="00D80DC2">
        <w:rPr>
          <w:rFonts w:ascii="Arial" w:hAnsi="Arial" w:cs="Arial"/>
          <w:sz w:val="22"/>
          <w:szCs w:val="22"/>
          <w:lang w:val="en-GB"/>
        </w:rPr>
        <w:t xml:space="preserve">Questions 1.1. – 1.10. </w:t>
      </w:r>
      <w:proofErr w:type="gramStart"/>
      <w:r w:rsidRPr="00D80DC2">
        <w:rPr>
          <w:rFonts w:ascii="Arial" w:hAnsi="Arial" w:cs="Arial"/>
          <w:sz w:val="22"/>
          <w:szCs w:val="22"/>
          <w:lang w:val="en-GB"/>
        </w:rPr>
        <w:t>are</w:t>
      </w:r>
      <w:proofErr w:type="gramEnd"/>
      <w:r w:rsidRPr="00D80DC2">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49006D" w:rsidRPr="00D80DC2" w:rsidRDefault="0049006D" w:rsidP="0049006D">
      <w:pPr>
        <w:autoSpaceDE w:val="0"/>
        <w:autoSpaceDN w:val="0"/>
        <w:adjustRightInd w:val="0"/>
        <w:jc w:val="both"/>
        <w:rPr>
          <w:rFonts w:ascii="Arial" w:hAnsi="Arial" w:cs="Arial"/>
          <w:sz w:val="22"/>
          <w:szCs w:val="22"/>
          <w:lang w:val="en-GB"/>
        </w:rPr>
      </w:pPr>
    </w:p>
    <w:p w14:paraId="1A5D9D17" w14:textId="77777777" w:rsidR="0049006D" w:rsidRPr="00D80DC2" w:rsidRDefault="008C6FAA" w:rsidP="0049006D">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49006D" w:rsidRPr="00D80DC2" w:rsidRDefault="0049006D" w:rsidP="0049006D">
      <w:pPr>
        <w:jc w:val="both"/>
        <w:rPr>
          <w:rFonts w:ascii="Arial" w:hAnsi="Arial" w:cs="Arial"/>
          <w:sz w:val="22"/>
          <w:szCs w:val="22"/>
          <w:lang w:val="en-GB"/>
        </w:rPr>
      </w:pPr>
    </w:p>
    <w:p w14:paraId="4C8669CC" w14:textId="77777777" w:rsidR="0049006D" w:rsidRPr="00D80DC2" w:rsidRDefault="008C6FAA" w:rsidP="0049006D">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49006D" w:rsidRPr="00D80DC2" w:rsidRDefault="0049006D" w:rsidP="0049006D">
      <w:pPr>
        <w:ind w:left="720" w:hanging="720"/>
        <w:rPr>
          <w:rFonts w:ascii="Arial" w:hAnsi="Arial" w:cs="Arial"/>
          <w:sz w:val="22"/>
          <w:szCs w:val="22"/>
          <w:lang w:val="en-GB"/>
        </w:rPr>
      </w:pPr>
    </w:p>
    <w:p w14:paraId="124B7E72" w14:textId="503EF5A8" w:rsidR="0049006D" w:rsidRPr="006C4EE6" w:rsidRDefault="008C6FAA" w:rsidP="00107795">
      <w:pPr>
        <w:pStyle w:val="ListParagraph"/>
        <w:numPr>
          <w:ilvl w:val="0"/>
          <w:numId w:val="13"/>
        </w:numPr>
        <w:ind w:left="426"/>
        <w:rPr>
          <w:rFonts w:ascii="Arial" w:hAnsi="Arial" w:cs="Arial"/>
          <w:sz w:val="22"/>
          <w:szCs w:val="22"/>
          <w:highlight w:val="yellow"/>
          <w:lang w:val="en-GB"/>
        </w:rPr>
      </w:pPr>
      <w:r w:rsidRPr="006C4EE6">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49006D"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49006D"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49006D"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49006D" w:rsidRPr="00D80DC2" w:rsidRDefault="0049006D" w:rsidP="0049006D">
      <w:pPr>
        <w:jc w:val="both"/>
        <w:rPr>
          <w:rFonts w:ascii="Arial" w:hAnsi="Arial" w:cs="Arial"/>
          <w:sz w:val="22"/>
          <w:szCs w:val="22"/>
          <w:lang w:val="en-GB"/>
        </w:rPr>
      </w:pPr>
    </w:p>
    <w:p w14:paraId="432493A6" w14:textId="77777777" w:rsidR="0049006D" w:rsidRPr="00D80DC2" w:rsidRDefault="008C6FAA" w:rsidP="0049006D">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49006D" w:rsidRPr="00D80DC2" w:rsidRDefault="0049006D" w:rsidP="0049006D">
      <w:pPr>
        <w:jc w:val="both"/>
        <w:rPr>
          <w:rFonts w:ascii="Arial" w:hAnsi="Arial" w:cs="Arial"/>
          <w:sz w:val="22"/>
          <w:szCs w:val="22"/>
          <w:lang w:val="en-GB"/>
        </w:rPr>
      </w:pPr>
    </w:p>
    <w:p w14:paraId="78EBBFBA" w14:textId="77777777" w:rsidR="0049006D" w:rsidRPr="00D80DC2" w:rsidRDefault="008C6FAA" w:rsidP="0049006D">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49006D" w:rsidRPr="00D80DC2" w:rsidRDefault="0049006D" w:rsidP="0049006D">
      <w:pPr>
        <w:ind w:left="720" w:hanging="720"/>
        <w:rPr>
          <w:rFonts w:ascii="Arial" w:hAnsi="Arial" w:cs="Arial"/>
          <w:sz w:val="22"/>
          <w:szCs w:val="22"/>
          <w:lang w:val="en-GB"/>
        </w:rPr>
      </w:pPr>
    </w:p>
    <w:p w14:paraId="08AC7282" w14:textId="368A7F38" w:rsidR="0049006D"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49006D"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49006D" w:rsidRPr="006C4EE6" w:rsidRDefault="008C6FAA" w:rsidP="00107795">
      <w:pPr>
        <w:pStyle w:val="ListParagraph"/>
        <w:numPr>
          <w:ilvl w:val="0"/>
          <w:numId w:val="14"/>
        </w:numPr>
        <w:ind w:left="426"/>
        <w:rPr>
          <w:rFonts w:ascii="Arial" w:hAnsi="Arial" w:cs="Arial"/>
          <w:sz w:val="22"/>
          <w:szCs w:val="22"/>
          <w:highlight w:val="yellow"/>
          <w:lang w:val="en-GB"/>
        </w:rPr>
      </w:pPr>
      <w:r w:rsidRPr="006C4EE6">
        <w:rPr>
          <w:rFonts w:ascii="Arial" w:hAnsi="Arial" w:cs="Arial"/>
          <w:sz w:val="22"/>
          <w:szCs w:val="22"/>
          <w:highlight w:val="yellow"/>
          <w:lang w:val="en-GB"/>
        </w:rPr>
        <w:t xml:space="preserve">They follow a single-proceeding model and take a </w:t>
      </w:r>
      <w:proofErr w:type="gramStart"/>
      <w:r w:rsidRPr="006C4EE6">
        <w:rPr>
          <w:rFonts w:ascii="Arial" w:hAnsi="Arial" w:cs="Arial"/>
          <w:sz w:val="22"/>
          <w:szCs w:val="22"/>
          <w:highlight w:val="yellow"/>
          <w:lang w:val="en-GB"/>
        </w:rPr>
        <w:t>universalist</w:t>
      </w:r>
      <w:proofErr w:type="gramEnd"/>
      <w:r w:rsidRPr="006C4EE6">
        <w:rPr>
          <w:rFonts w:ascii="Arial" w:hAnsi="Arial" w:cs="Arial"/>
          <w:sz w:val="22"/>
          <w:szCs w:val="22"/>
          <w:highlight w:val="yellow"/>
          <w:lang w:val="en-GB"/>
        </w:rPr>
        <w:t xml:space="preserve">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49006D"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49006D" w:rsidRPr="00D80DC2" w:rsidRDefault="0049006D" w:rsidP="0049006D">
      <w:pPr>
        <w:ind w:left="66"/>
        <w:jc w:val="both"/>
        <w:rPr>
          <w:rFonts w:ascii="Arial" w:hAnsi="Arial" w:cs="Arial"/>
          <w:iCs/>
          <w:sz w:val="22"/>
          <w:szCs w:val="22"/>
          <w:lang w:val="en-GB"/>
        </w:rPr>
      </w:pPr>
    </w:p>
    <w:p w14:paraId="416BB6AB" w14:textId="77777777" w:rsidR="0049006D" w:rsidRPr="00D80DC2" w:rsidRDefault="008C6FAA" w:rsidP="0049006D">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49006D" w:rsidRPr="00D80DC2" w:rsidRDefault="0049006D" w:rsidP="0049006D">
      <w:pPr>
        <w:jc w:val="both"/>
        <w:rPr>
          <w:rFonts w:ascii="Arial" w:hAnsi="Arial" w:cs="Arial"/>
          <w:sz w:val="22"/>
          <w:szCs w:val="22"/>
          <w:lang w:val="en-GB"/>
        </w:rPr>
      </w:pPr>
    </w:p>
    <w:p w14:paraId="587C67C8" w14:textId="77777777" w:rsidR="0049006D" w:rsidRPr="00D80DC2" w:rsidRDefault="008C6FAA" w:rsidP="0049006D">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49006D" w:rsidRPr="00D80DC2" w:rsidRDefault="0049006D" w:rsidP="0049006D">
      <w:pPr>
        <w:ind w:left="720" w:hanging="720"/>
        <w:rPr>
          <w:rFonts w:ascii="Arial" w:hAnsi="Arial" w:cs="Arial"/>
          <w:sz w:val="22"/>
          <w:szCs w:val="22"/>
          <w:lang w:val="en-GB"/>
        </w:rPr>
      </w:pPr>
    </w:p>
    <w:p w14:paraId="039154C6" w14:textId="0E23CC98" w:rsidR="0049006D"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49006D"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49006D" w:rsidRDefault="008C6FAA" w:rsidP="009569A2">
      <w:pPr>
        <w:pStyle w:val="ListParagraph"/>
        <w:numPr>
          <w:ilvl w:val="0"/>
          <w:numId w:val="15"/>
        </w:numPr>
        <w:ind w:left="426"/>
        <w:rPr>
          <w:rFonts w:ascii="Arial" w:hAnsi="Arial" w:cs="Arial"/>
          <w:sz w:val="22"/>
          <w:szCs w:val="22"/>
          <w:lang w:val="en-GB"/>
        </w:rPr>
      </w:pPr>
      <w:r w:rsidRPr="006C4EE6">
        <w:rPr>
          <w:rFonts w:ascii="Arial" w:hAnsi="Arial" w:cs="Arial"/>
          <w:sz w:val="22"/>
          <w:szCs w:val="22"/>
          <w:highlight w:val="yellow"/>
          <w:lang w:val="en-GB"/>
        </w:rPr>
        <w:t>The Office of the Superintendent of Bankruptcy (the OSB</w:t>
      </w:r>
      <w:r w:rsidRPr="009569A2">
        <w:rPr>
          <w:rFonts w:ascii="Arial" w:hAnsi="Arial" w:cs="Arial"/>
          <w:sz w:val="22"/>
          <w:szCs w:val="22"/>
          <w:lang w:val="en-GB"/>
        </w:rPr>
        <w:t>)</w:t>
      </w:r>
      <w:r w:rsidR="009569A2">
        <w:rPr>
          <w:rFonts w:ascii="Arial" w:hAnsi="Arial" w:cs="Arial"/>
          <w:sz w:val="22"/>
          <w:szCs w:val="22"/>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49006D"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49006D"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proofErr w:type="gramStart"/>
      <w:r w:rsidR="008C6FAA" w:rsidRPr="009569A2">
        <w:rPr>
          <w:rFonts w:ascii="Arial" w:hAnsi="Arial" w:cs="Arial"/>
          <w:sz w:val="22"/>
          <w:szCs w:val="22"/>
          <w:lang w:val="en-GB"/>
        </w:rPr>
        <w:t>a</w:t>
      </w:r>
      <w:proofErr w:type="gramEnd"/>
      <w:r w:rsidR="008C6FAA" w:rsidRPr="009569A2">
        <w:rPr>
          <w:rFonts w:ascii="Arial" w:hAnsi="Arial" w:cs="Arial"/>
          <w:sz w:val="22"/>
          <w:szCs w:val="22"/>
          <w:lang w:val="en-GB"/>
        </w:rPr>
        <w:t xml:space="preserve">)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49006D" w:rsidRPr="00D80DC2" w:rsidRDefault="0049006D">
      <w:pPr>
        <w:jc w:val="both"/>
        <w:rPr>
          <w:rFonts w:ascii="Arial" w:hAnsi="Arial" w:cs="Arial"/>
          <w:b/>
          <w:bCs/>
          <w:sz w:val="22"/>
          <w:szCs w:val="22"/>
          <w:lang w:val="en-GB"/>
        </w:rPr>
      </w:pPr>
    </w:p>
    <w:p w14:paraId="2FD9EDF4" w14:textId="77777777" w:rsidR="0049006D" w:rsidRPr="00D80DC2" w:rsidRDefault="0049006D">
      <w:pPr>
        <w:jc w:val="both"/>
        <w:rPr>
          <w:rFonts w:ascii="Arial" w:hAnsi="Arial" w:cs="Arial"/>
          <w:b/>
          <w:bCs/>
          <w:sz w:val="22"/>
          <w:szCs w:val="22"/>
          <w:lang w:val="en-GB"/>
        </w:rPr>
      </w:pPr>
    </w:p>
    <w:p w14:paraId="568A6582" w14:textId="77777777" w:rsidR="0049006D" w:rsidRPr="00D80DC2" w:rsidRDefault="008C6FAA" w:rsidP="0049006D">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49006D" w:rsidRPr="00D80DC2" w:rsidRDefault="0049006D" w:rsidP="0049006D">
      <w:pPr>
        <w:jc w:val="both"/>
        <w:rPr>
          <w:rFonts w:ascii="Arial" w:hAnsi="Arial" w:cs="Arial"/>
          <w:sz w:val="22"/>
          <w:szCs w:val="22"/>
          <w:lang w:val="en-GB"/>
        </w:rPr>
      </w:pPr>
    </w:p>
    <w:p w14:paraId="3D67232F" w14:textId="77777777" w:rsidR="0049006D" w:rsidRPr="00D80DC2" w:rsidRDefault="008C6FAA" w:rsidP="0049006D">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49006D" w:rsidRPr="00D80DC2" w:rsidRDefault="0049006D" w:rsidP="0049006D">
      <w:pPr>
        <w:ind w:left="720" w:hanging="720"/>
        <w:rPr>
          <w:rFonts w:ascii="Arial" w:hAnsi="Arial" w:cs="Arial"/>
          <w:sz w:val="22"/>
          <w:szCs w:val="22"/>
          <w:lang w:val="en-GB"/>
        </w:rPr>
      </w:pPr>
    </w:p>
    <w:p w14:paraId="5BDF9F84" w14:textId="65E88877" w:rsidR="0049006D"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49006D" w:rsidRPr="006C4EE6" w:rsidRDefault="008C6FAA" w:rsidP="002A49B4">
      <w:pPr>
        <w:pStyle w:val="ListParagraph"/>
        <w:numPr>
          <w:ilvl w:val="0"/>
          <w:numId w:val="16"/>
        </w:numPr>
        <w:ind w:left="426"/>
        <w:rPr>
          <w:rFonts w:ascii="Arial" w:hAnsi="Arial" w:cs="Arial"/>
          <w:sz w:val="22"/>
          <w:szCs w:val="22"/>
          <w:highlight w:val="yellow"/>
          <w:lang w:val="en-GB"/>
        </w:rPr>
      </w:pPr>
      <w:r w:rsidRPr="006C4EE6">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49006D"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49006D" w:rsidRPr="00D80DC2" w:rsidRDefault="0049006D">
      <w:pPr>
        <w:keepNext/>
        <w:jc w:val="both"/>
        <w:rPr>
          <w:rFonts w:ascii="Arial" w:hAnsi="Arial" w:cs="Arial"/>
          <w:b/>
          <w:bCs/>
          <w:sz w:val="22"/>
          <w:szCs w:val="22"/>
          <w:lang w:val="en-GB"/>
        </w:rPr>
      </w:pPr>
    </w:p>
    <w:p w14:paraId="43B32DA6" w14:textId="77777777" w:rsidR="0049006D" w:rsidRPr="00D80DC2" w:rsidRDefault="0049006D">
      <w:pPr>
        <w:keepNext/>
        <w:jc w:val="both"/>
        <w:rPr>
          <w:rFonts w:ascii="Arial" w:hAnsi="Arial" w:cs="Arial"/>
          <w:b/>
          <w:bCs/>
          <w:sz w:val="22"/>
          <w:szCs w:val="22"/>
          <w:lang w:val="en-GB"/>
        </w:rPr>
      </w:pPr>
    </w:p>
    <w:p w14:paraId="4BEB1192" w14:textId="77777777" w:rsidR="0049006D" w:rsidRPr="00D80DC2" w:rsidRDefault="008C6FAA" w:rsidP="0049006D">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49006D" w:rsidRPr="00D80DC2" w:rsidRDefault="0049006D" w:rsidP="0049006D">
      <w:pPr>
        <w:autoSpaceDE w:val="0"/>
        <w:autoSpaceDN w:val="0"/>
        <w:adjustRightInd w:val="0"/>
        <w:jc w:val="both"/>
        <w:rPr>
          <w:rFonts w:ascii="Arial" w:hAnsi="Arial" w:cs="Arial"/>
          <w:sz w:val="22"/>
          <w:szCs w:val="22"/>
          <w:lang w:val="en-GB"/>
        </w:rPr>
      </w:pPr>
    </w:p>
    <w:p w14:paraId="745D3638" w14:textId="77777777" w:rsidR="0049006D" w:rsidRPr="00604DE4" w:rsidRDefault="008C6FAA" w:rsidP="0049006D">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49006D" w:rsidRDefault="0049006D" w:rsidP="0049006D">
      <w:pPr>
        <w:rPr>
          <w:rFonts w:ascii="Arial" w:hAnsi="Arial" w:cs="Arial"/>
          <w:sz w:val="22"/>
          <w:szCs w:val="22"/>
          <w:lang w:val="en-GB"/>
        </w:rPr>
      </w:pPr>
    </w:p>
    <w:p w14:paraId="13E1283C" w14:textId="77777777" w:rsidR="0049006D" w:rsidRPr="00D80DC2" w:rsidRDefault="008C6FAA" w:rsidP="0049006D">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49006D" w:rsidRPr="00D80DC2" w:rsidRDefault="0049006D" w:rsidP="0049006D">
      <w:pPr>
        <w:ind w:left="720" w:hanging="720"/>
        <w:rPr>
          <w:rFonts w:ascii="Arial" w:hAnsi="Arial" w:cs="Arial"/>
          <w:sz w:val="22"/>
          <w:szCs w:val="22"/>
          <w:lang w:val="en-GB"/>
        </w:rPr>
      </w:pPr>
    </w:p>
    <w:p w14:paraId="59219D81" w14:textId="34AE0200" w:rsidR="0049006D" w:rsidRDefault="008C6FAA" w:rsidP="001B0BDE">
      <w:pPr>
        <w:pStyle w:val="ListParagraph"/>
        <w:numPr>
          <w:ilvl w:val="0"/>
          <w:numId w:val="17"/>
        </w:numPr>
        <w:ind w:left="426"/>
        <w:rPr>
          <w:rFonts w:ascii="Arial" w:hAnsi="Arial" w:cs="Arial"/>
          <w:sz w:val="22"/>
          <w:szCs w:val="22"/>
          <w:lang w:val="en-GB"/>
        </w:rPr>
      </w:pPr>
      <w:proofErr w:type="gramStart"/>
      <w:r w:rsidRPr="001B0BDE">
        <w:rPr>
          <w:rFonts w:ascii="Arial" w:hAnsi="Arial" w:cs="Arial"/>
          <w:sz w:val="22"/>
          <w:szCs w:val="22"/>
        </w:rPr>
        <w:t>is</w:t>
      </w:r>
      <w:proofErr w:type="gramEnd"/>
      <w:r w:rsidRPr="001B0BDE">
        <w:rPr>
          <w:rFonts w:ascii="Arial" w:hAnsi="Arial" w:cs="Arial"/>
          <w:sz w:val="22"/>
          <w:szCs w:val="22"/>
        </w:rPr>
        <w:t xml:space="preserve">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49006D" w:rsidRDefault="008C6FAA" w:rsidP="001B0BDE">
      <w:pPr>
        <w:pStyle w:val="ListParagraph"/>
        <w:numPr>
          <w:ilvl w:val="0"/>
          <w:numId w:val="17"/>
        </w:numPr>
        <w:ind w:left="426"/>
        <w:rPr>
          <w:rFonts w:ascii="Arial" w:hAnsi="Arial" w:cs="Arial"/>
          <w:sz w:val="22"/>
          <w:szCs w:val="22"/>
          <w:lang w:val="en-GB"/>
        </w:rPr>
      </w:pPr>
      <w:proofErr w:type="gramStart"/>
      <w:r w:rsidRPr="001B0BDE">
        <w:rPr>
          <w:rFonts w:ascii="Arial" w:hAnsi="Arial" w:cs="Arial"/>
          <w:sz w:val="22"/>
          <w:szCs w:val="22"/>
        </w:rPr>
        <w:t>has</w:t>
      </w:r>
      <w:proofErr w:type="gramEnd"/>
      <w:r w:rsidRPr="001B0BDE">
        <w:rPr>
          <w:rFonts w:ascii="Arial" w:hAnsi="Arial" w:cs="Arial"/>
          <w:sz w:val="22"/>
          <w:szCs w:val="22"/>
        </w:rPr>
        <w:t xml:space="preserve">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49006D" w:rsidRDefault="008C6FAA" w:rsidP="001B0BDE">
      <w:pPr>
        <w:pStyle w:val="ListParagraph"/>
        <w:numPr>
          <w:ilvl w:val="0"/>
          <w:numId w:val="17"/>
        </w:numPr>
        <w:ind w:left="426"/>
        <w:rPr>
          <w:rFonts w:ascii="Arial" w:hAnsi="Arial" w:cs="Arial"/>
          <w:sz w:val="22"/>
          <w:szCs w:val="22"/>
          <w:lang w:val="en-GB"/>
        </w:rPr>
      </w:pPr>
      <w:proofErr w:type="gramStart"/>
      <w:r w:rsidRPr="001B0BDE">
        <w:rPr>
          <w:rFonts w:ascii="Arial" w:hAnsi="Arial" w:cs="Arial"/>
          <w:sz w:val="22"/>
          <w:szCs w:val="22"/>
        </w:rPr>
        <w:t>the</w:t>
      </w:r>
      <w:proofErr w:type="gramEnd"/>
      <w:r w:rsidRPr="001B0BDE">
        <w:rPr>
          <w:rFonts w:ascii="Arial" w:hAnsi="Arial" w:cs="Arial"/>
          <w:sz w:val="22"/>
          <w:szCs w:val="22"/>
        </w:rPr>
        <w:t xml:space="preserv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49006D" w:rsidRPr="006C4EE6" w:rsidRDefault="00F83D52" w:rsidP="001B0BDE">
      <w:pPr>
        <w:pStyle w:val="ListParagraph"/>
        <w:numPr>
          <w:ilvl w:val="0"/>
          <w:numId w:val="17"/>
        </w:numPr>
        <w:ind w:left="426"/>
        <w:rPr>
          <w:rFonts w:ascii="Arial" w:hAnsi="Arial" w:cs="Arial"/>
          <w:sz w:val="22"/>
          <w:szCs w:val="22"/>
          <w:highlight w:val="yellow"/>
          <w:lang w:val="en-GB"/>
        </w:rPr>
      </w:pPr>
      <w:proofErr w:type="gramStart"/>
      <w:r w:rsidRPr="006C4EE6">
        <w:rPr>
          <w:rFonts w:ascii="Arial" w:hAnsi="Arial" w:cs="Arial"/>
          <w:sz w:val="22"/>
          <w:szCs w:val="22"/>
          <w:highlight w:val="yellow"/>
          <w:lang w:val="en-GB"/>
        </w:rPr>
        <w:t>a</w:t>
      </w:r>
      <w:r w:rsidR="008C6FAA" w:rsidRPr="006C4EE6">
        <w:rPr>
          <w:rFonts w:ascii="Arial" w:hAnsi="Arial" w:cs="Arial"/>
          <w:sz w:val="22"/>
          <w:szCs w:val="22"/>
          <w:highlight w:val="yellow"/>
          <w:lang w:val="en-GB"/>
        </w:rPr>
        <w:t>ny</w:t>
      </w:r>
      <w:proofErr w:type="gramEnd"/>
      <w:r w:rsidR="008C6FAA" w:rsidRPr="006C4EE6">
        <w:rPr>
          <w:rFonts w:ascii="Arial" w:hAnsi="Arial" w:cs="Arial"/>
          <w:sz w:val="22"/>
          <w:szCs w:val="22"/>
          <w:highlight w:val="yellow"/>
          <w:lang w:val="en-GB"/>
        </w:rPr>
        <w:t xml:space="preserve"> or all of the above. </w:t>
      </w:r>
    </w:p>
    <w:p w14:paraId="381396E9" w14:textId="77777777" w:rsidR="0049006D" w:rsidRPr="00D80DC2" w:rsidRDefault="0049006D">
      <w:pPr>
        <w:autoSpaceDE w:val="0"/>
        <w:autoSpaceDN w:val="0"/>
        <w:adjustRightInd w:val="0"/>
        <w:jc w:val="both"/>
        <w:rPr>
          <w:rFonts w:ascii="Arial" w:hAnsi="Arial" w:cs="Arial"/>
          <w:b/>
          <w:bCs/>
          <w:sz w:val="22"/>
          <w:szCs w:val="22"/>
          <w:lang w:val="en-GB"/>
        </w:rPr>
      </w:pPr>
    </w:p>
    <w:p w14:paraId="629131D9" w14:textId="77777777" w:rsidR="0049006D" w:rsidRPr="00D80DC2" w:rsidRDefault="0049006D">
      <w:pPr>
        <w:autoSpaceDE w:val="0"/>
        <w:autoSpaceDN w:val="0"/>
        <w:adjustRightInd w:val="0"/>
        <w:jc w:val="both"/>
        <w:rPr>
          <w:rFonts w:ascii="Arial" w:hAnsi="Arial" w:cs="Arial"/>
          <w:b/>
          <w:bCs/>
          <w:sz w:val="22"/>
          <w:szCs w:val="22"/>
          <w:lang w:val="en-GB"/>
        </w:rPr>
      </w:pPr>
    </w:p>
    <w:p w14:paraId="77323D6D" w14:textId="77777777" w:rsidR="0049006D" w:rsidRPr="00D80DC2" w:rsidRDefault="008C6FAA" w:rsidP="0049006D">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49006D" w:rsidRPr="00D80DC2" w:rsidRDefault="0049006D" w:rsidP="0049006D">
      <w:pPr>
        <w:jc w:val="both"/>
        <w:rPr>
          <w:rFonts w:ascii="Arial" w:hAnsi="Arial" w:cs="Arial"/>
          <w:sz w:val="22"/>
          <w:szCs w:val="22"/>
          <w:lang w:val="en-GB"/>
        </w:rPr>
      </w:pPr>
    </w:p>
    <w:p w14:paraId="7EFADB14" w14:textId="77777777" w:rsidR="0049006D" w:rsidRPr="005417F4" w:rsidRDefault="008C6FAA" w:rsidP="0049006D">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49006D" w:rsidRPr="00D80DC2" w:rsidRDefault="0049006D" w:rsidP="0049006D">
      <w:pPr>
        <w:ind w:left="426" w:hanging="284"/>
        <w:jc w:val="both"/>
        <w:rPr>
          <w:rFonts w:ascii="Arial" w:hAnsi="Arial" w:cs="Arial"/>
          <w:sz w:val="22"/>
          <w:szCs w:val="22"/>
          <w:lang w:val="en-GB"/>
        </w:rPr>
      </w:pPr>
    </w:p>
    <w:p w14:paraId="1C89F69D" w14:textId="36CF84A8" w:rsidR="0049006D"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49006D"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49006D"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49006D"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49006D" w:rsidRPr="006C4EE6" w:rsidRDefault="008C6FAA" w:rsidP="00513258">
      <w:pPr>
        <w:pStyle w:val="ListParagraph"/>
        <w:numPr>
          <w:ilvl w:val="0"/>
          <w:numId w:val="18"/>
        </w:numPr>
        <w:ind w:left="426"/>
        <w:jc w:val="both"/>
        <w:rPr>
          <w:rFonts w:ascii="Arial" w:hAnsi="Arial" w:cs="Arial"/>
          <w:sz w:val="22"/>
          <w:szCs w:val="22"/>
          <w:highlight w:val="yellow"/>
          <w:lang w:val="en-GB"/>
        </w:rPr>
      </w:pPr>
      <w:r w:rsidRPr="006C4EE6">
        <w:rPr>
          <w:rFonts w:ascii="Arial" w:hAnsi="Arial" w:cs="Arial"/>
          <w:sz w:val="22"/>
          <w:szCs w:val="22"/>
          <w:highlight w:val="yellow"/>
          <w:lang w:val="en-GB"/>
        </w:rPr>
        <w:t>All of the above.</w:t>
      </w:r>
    </w:p>
    <w:p w14:paraId="0A75F239" w14:textId="77777777" w:rsidR="0049006D" w:rsidRPr="00D80DC2" w:rsidRDefault="0049006D">
      <w:pPr>
        <w:jc w:val="both"/>
        <w:rPr>
          <w:rFonts w:ascii="Arial" w:hAnsi="Arial" w:cs="Arial"/>
          <w:b/>
          <w:bCs/>
          <w:sz w:val="22"/>
          <w:szCs w:val="22"/>
          <w:lang w:val="en-GB"/>
        </w:rPr>
      </w:pPr>
    </w:p>
    <w:p w14:paraId="69DA2841" w14:textId="77777777" w:rsidR="0049006D" w:rsidRPr="00D80DC2" w:rsidRDefault="0049006D">
      <w:pPr>
        <w:jc w:val="both"/>
        <w:rPr>
          <w:rFonts w:ascii="Arial" w:hAnsi="Arial" w:cs="Arial"/>
          <w:b/>
          <w:bCs/>
          <w:sz w:val="22"/>
          <w:szCs w:val="22"/>
          <w:lang w:val="en-GB"/>
        </w:rPr>
      </w:pPr>
    </w:p>
    <w:p w14:paraId="7147449D" w14:textId="77777777" w:rsidR="0049006D" w:rsidRPr="00D80DC2" w:rsidRDefault="008C6FAA" w:rsidP="0049006D">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49006D" w:rsidRPr="00D80DC2" w:rsidRDefault="0049006D" w:rsidP="0049006D">
      <w:pPr>
        <w:jc w:val="both"/>
        <w:rPr>
          <w:rFonts w:ascii="Arial" w:eastAsiaTheme="minorHAnsi" w:hAnsi="Arial" w:cs="Arial"/>
          <w:sz w:val="22"/>
          <w:szCs w:val="22"/>
          <w:lang w:val="en-GB"/>
        </w:rPr>
      </w:pPr>
    </w:p>
    <w:p w14:paraId="429AA2FC" w14:textId="77777777" w:rsidR="00E0683B" w:rsidRPr="00E0683B" w:rsidRDefault="005625A0" w:rsidP="0049006D">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proofErr w:type="gramStart"/>
      <w:r w:rsidR="00E0683B" w:rsidRPr="00E0683B">
        <w:rPr>
          <w:rFonts w:ascii="Arial" w:hAnsi="Arial" w:cs="Arial"/>
          <w:b/>
          <w:bCs/>
          <w:sz w:val="22"/>
          <w:szCs w:val="22"/>
          <w:lang w:val="en-GB"/>
        </w:rPr>
        <w:t>True</w:t>
      </w:r>
      <w:proofErr w:type="gramEnd"/>
      <w:r w:rsidR="00E0683B" w:rsidRPr="00E0683B">
        <w:rPr>
          <w:rFonts w:ascii="Arial" w:hAnsi="Arial" w:cs="Arial"/>
          <w:b/>
          <w:bCs/>
          <w:sz w:val="22"/>
          <w:szCs w:val="22"/>
          <w:lang w:val="en-GB"/>
        </w:rPr>
        <w:t xml:space="preserve"> or False:</w:t>
      </w:r>
    </w:p>
    <w:p w14:paraId="54653067" w14:textId="77777777" w:rsidR="00E0683B" w:rsidRDefault="00E0683B" w:rsidP="0049006D">
      <w:pPr>
        <w:jc w:val="both"/>
        <w:rPr>
          <w:rFonts w:ascii="Arial" w:hAnsi="Arial" w:cs="Arial"/>
          <w:sz w:val="22"/>
          <w:szCs w:val="22"/>
          <w:lang w:val="en-GB"/>
        </w:rPr>
      </w:pPr>
    </w:p>
    <w:p w14:paraId="2CDE0CDF" w14:textId="416B81F3" w:rsidR="0049006D" w:rsidRPr="00D80DC2" w:rsidRDefault="008C6FAA" w:rsidP="0049006D">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49006D" w:rsidRPr="00D80DC2" w:rsidRDefault="0049006D" w:rsidP="0049006D">
      <w:pPr>
        <w:jc w:val="both"/>
        <w:rPr>
          <w:rFonts w:ascii="Arial" w:hAnsi="Arial" w:cs="Arial"/>
          <w:sz w:val="22"/>
          <w:szCs w:val="22"/>
          <w:lang w:val="en-GB"/>
        </w:rPr>
      </w:pPr>
      <w:bookmarkStart w:id="0" w:name="_GoBack"/>
      <w:bookmarkEnd w:id="0"/>
    </w:p>
    <w:p w14:paraId="75BAC333" w14:textId="5E15857F" w:rsidR="0049006D" w:rsidRPr="006C4EE6" w:rsidRDefault="008C6FAA" w:rsidP="005625A0">
      <w:pPr>
        <w:pStyle w:val="ListParagraph"/>
        <w:numPr>
          <w:ilvl w:val="0"/>
          <w:numId w:val="19"/>
        </w:numPr>
        <w:ind w:left="426"/>
        <w:jc w:val="both"/>
        <w:rPr>
          <w:rFonts w:ascii="Arial" w:hAnsi="Arial" w:cs="Arial"/>
          <w:sz w:val="22"/>
          <w:szCs w:val="22"/>
          <w:highlight w:val="yellow"/>
          <w:lang w:val="en-GB"/>
        </w:rPr>
      </w:pPr>
      <w:r w:rsidRPr="006C4EE6">
        <w:rPr>
          <w:rFonts w:ascii="Arial" w:hAnsi="Arial" w:cs="Arial"/>
          <w:sz w:val="22"/>
          <w:szCs w:val="22"/>
          <w:highlight w:val="yellow"/>
          <w:lang w:val="en-GB"/>
        </w:rPr>
        <w:t>True</w:t>
      </w:r>
      <w:r w:rsidR="00E0683B" w:rsidRPr="006C4EE6">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49006D"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49006D" w:rsidRPr="00D80DC2" w:rsidRDefault="008C6FAA" w:rsidP="0049006D">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49006D" w:rsidRPr="00D80DC2" w:rsidRDefault="0049006D" w:rsidP="0049006D">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proofErr w:type="gramStart"/>
      <w:r w:rsidRPr="00E0683B">
        <w:rPr>
          <w:rFonts w:ascii="Arial" w:hAnsi="Arial" w:cs="Arial"/>
          <w:b/>
          <w:bCs/>
          <w:sz w:val="22"/>
          <w:szCs w:val="22"/>
          <w:lang w:val="en-GB"/>
        </w:rPr>
        <w:t>True</w:t>
      </w:r>
      <w:proofErr w:type="gramEnd"/>
      <w:r w:rsidRPr="00E0683B">
        <w:rPr>
          <w:rFonts w:ascii="Arial" w:hAnsi="Arial" w:cs="Arial"/>
          <w:b/>
          <w:bCs/>
          <w:sz w:val="22"/>
          <w:szCs w:val="22"/>
          <w:lang w:val="en-GB"/>
        </w:rPr>
        <w:t xml:space="preserve"> or False:</w:t>
      </w:r>
    </w:p>
    <w:p w14:paraId="45CC75A5" w14:textId="77777777" w:rsidR="00E0683B" w:rsidRDefault="00E0683B" w:rsidP="0049006D">
      <w:pPr>
        <w:jc w:val="both"/>
        <w:rPr>
          <w:rFonts w:ascii="Arial" w:hAnsi="Arial" w:cs="Arial"/>
          <w:sz w:val="22"/>
          <w:szCs w:val="22"/>
          <w:lang w:val="en-GB"/>
        </w:rPr>
      </w:pPr>
    </w:p>
    <w:p w14:paraId="12C08C0F" w14:textId="318B3DBE" w:rsidR="0049006D" w:rsidRPr="00D80DC2" w:rsidRDefault="008C6FAA" w:rsidP="0049006D">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49006D" w:rsidRPr="00D80DC2" w:rsidRDefault="0049006D" w:rsidP="0049006D">
      <w:pPr>
        <w:jc w:val="both"/>
        <w:rPr>
          <w:rFonts w:ascii="Arial" w:hAnsi="Arial" w:cs="Arial"/>
          <w:sz w:val="22"/>
          <w:szCs w:val="22"/>
          <w:lang w:val="en-GB"/>
        </w:rPr>
      </w:pPr>
    </w:p>
    <w:p w14:paraId="7EDA2BD3" w14:textId="1C6DC874" w:rsidR="0049006D"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49006D" w:rsidRPr="006C4EE6" w:rsidRDefault="008C6FAA" w:rsidP="00E0683B">
      <w:pPr>
        <w:pStyle w:val="ListParagraph"/>
        <w:numPr>
          <w:ilvl w:val="0"/>
          <w:numId w:val="20"/>
        </w:numPr>
        <w:ind w:left="426"/>
        <w:jc w:val="both"/>
        <w:rPr>
          <w:rFonts w:ascii="Arial" w:hAnsi="Arial" w:cs="Arial"/>
          <w:sz w:val="22"/>
          <w:szCs w:val="22"/>
          <w:highlight w:val="yellow"/>
          <w:lang w:val="en-GB"/>
        </w:rPr>
      </w:pPr>
      <w:r w:rsidRPr="006C4EE6">
        <w:rPr>
          <w:rFonts w:ascii="Arial" w:hAnsi="Arial" w:cs="Arial"/>
          <w:sz w:val="22"/>
          <w:szCs w:val="22"/>
          <w:highlight w:val="yellow"/>
          <w:lang w:val="en-GB"/>
        </w:rPr>
        <w:t>False</w:t>
      </w:r>
      <w:r w:rsidR="00E0683B" w:rsidRPr="006C4EE6">
        <w:rPr>
          <w:rFonts w:ascii="Arial" w:hAnsi="Arial" w:cs="Arial"/>
          <w:sz w:val="22"/>
          <w:szCs w:val="22"/>
          <w:highlight w:val="yellow"/>
          <w:lang w:val="en-GB"/>
        </w:rPr>
        <w:t>.</w:t>
      </w:r>
    </w:p>
    <w:p w14:paraId="56C2B042" w14:textId="77777777" w:rsidR="0049006D" w:rsidRPr="00D80DC2" w:rsidRDefault="0049006D" w:rsidP="0049006D">
      <w:pPr>
        <w:jc w:val="both"/>
        <w:rPr>
          <w:rFonts w:ascii="Arial" w:eastAsiaTheme="minorHAnsi" w:hAnsi="Arial" w:cs="Arial"/>
          <w:sz w:val="22"/>
          <w:szCs w:val="22"/>
          <w:lang w:val="en-GB"/>
        </w:rPr>
      </w:pPr>
    </w:p>
    <w:p w14:paraId="05F0AF18" w14:textId="77777777" w:rsidR="0049006D" w:rsidRPr="00D80DC2" w:rsidRDefault="008C6FAA" w:rsidP="0049006D">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49006D" w:rsidRPr="00D80DC2" w:rsidRDefault="0049006D" w:rsidP="0049006D">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proofErr w:type="gramStart"/>
      <w:r w:rsidRPr="00E0683B">
        <w:rPr>
          <w:rFonts w:ascii="Arial" w:hAnsi="Arial" w:cs="Arial"/>
          <w:b/>
          <w:bCs/>
          <w:sz w:val="22"/>
          <w:szCs w:val="22"/>
          <w:lang w:val="en-GB"/>
        </w:rPr>
        <w:t>True</w:t>
      </w:r>
      <w:proofErr w:type="gramEnd"/>
      <w:r w:rsidRPr="00E0683B">
        <w:rPr>
          <w:rFonts w:ascii="Arial" w:hAnsi="Arial" w:cs="Arial"/>
          <w:b/>
          <w:bCs/>
          <w:sz w:val="22"/>
          <w:szCs w:val="22"/>
          <w:lang w:val="en-GB"/>
        </w:rPr>
        <w:t xml:space="preserve"> or False:</w:t>
      </w:r>
    </w:p>
    <w:p w14:paraId="219F5C72" w14:textId="77777777" w:rsidR="00E0683B" w:rsidRDefault="00E0683B" w:rsidP="0049006D">
      <w:pPr>
        <w:jc w:val="both"/>
        <w:rPr>
          <w:rFonts w:ascii="Arial" w:hAnsi="Arial" w:cs="Arial"/>
          <w:sz w:val="22"/>
          <w:szCs w:val="22"/>
          <w:lang w:val="en-GB"/>
        </w:rPr>
      </w:pPr>
    </w:p>
    <w:p w14:paraId="46BC5B1D" w14:textId="779B7333" w:rsidR="0049006D" w:rsidRPr="00D80DC2" w:rsidRDefault="008C6FAA" w:rsidP="0049006D">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49006D" w:rsidRPr="00D80DC2" w:rsidRDefault="0049006D" w:rsidP="0049006D">
      <w:pPr>
        <w:jc w:val="both"/>
        <w:rPr>
          <w:rFonts w:ascii="Arial" w:hAnsi="Arial" w:cs="Arial"/>
          <w:sz w:val="22"/>
          <w:szCs w:val="22"/>
          <w:lang w:val="en-GB"/>
        </w:rPr>
      </w:pPr>
    </w:p>
    <w:p w14:paraId="7B155A56" w14:textId="2CD3A8FA" w:rsidR="0049006D" w:rsidRPr="006C4EE6" w:rsidRDefault="008C6FAA" w:rsidP="00E0683B">
      <w:pPr>
        <w:pStyle w:val="ListParagraph"/>
        <w:numPr>
          <w:ilvl w:val="0"/>
          <w:numId w:val="21"/>
        </w:numPr>
        <w:ind w:left="426"/>
        <w:jc w:val="both"/>
        <w:rPr>
          <w:rFonts w:ascii="Arial" w:hAnsi="Arial" w:cs="Arial"/>
          <w:sz w:val="22"/>
          <w:szCs w:val="22"/>
          <w:highlight w:val="yellow"/>
          <w:lang w:val="en-GB"/>
        </w:rPr>
      </w:pPr>
      <w:r w:rsidRPr="006C4EE6">
        <w:rPr>
          <w:rFonts w:ascii="Arial" w:hAnsi="Arial" w:cs="Arial"/>
          <w:sz w:val="22"/>
          <w:szCs w:val="22"/>
          <w:highlight w:val="yellow"/>
          <w:lang w:val="en-GB"/>
        </w:rPr>
        <w:t>True</w:t>
      </w:r>
      <w:r w:rsidR="00E0683B" w:rsidRPr="006C4EE6">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49006D"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49006D" w:rsidRPr="00D80DC2" w:rsidRDefault="0049006D">
      <w:pPr>
        <w:rPr>
          <w:rFonts w:ascii="Arial" w:hAnsi="Arial" w:cs="Arial"/>
          <w:b/>
          <w:sz w:val="22"/>
          <w:szCs w:val="22"/>
          <w:lang w:val="en-GB"/>
        </w:rPr>
      </w:pPr>
    </w:p>
    <w:p w14:paraId="0720F8EE" w14:textId="77777777" w:rsidR="0049006D" w:rsidRPr="00D80DC2" w:rsidRDefault="0049006D">
      <w:pPr>
        <w:rPr>
          <w:rFonts w:ascii="Arial" w:hAnsi="Arial" w:cs="Arial"/>
          <w:b/>
          <w:sz w:val="22"/>
          <w:szCs w:val="22"/>
          <w:lang w:val="en-GB"/>
        </w:rPr>
      </w:pPr>
    </w:p>
    <w:p w14:paraId="16FA7F01" w14:textId="77777777" w:rsidR="0049006D" w:rsidRPr="00D80DC2" w:rsidRDefault="008C6FAA" w:rsidP="0049006D">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49006D" w:rsidRPr="00D80DC2" w:rsidRDefault="0049006D" w:rsidP="0049006D">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proofErr w:type="gramStart"/>
      <w:r w:rsidRPr="00E0683B">
        <w:rPr>
          <w:rFonts w:ascii="Arial" w:hAnsi="Arial" w:cs="Arial"/>
          <w:b/>
          <w:bCs/>
          <w:sz w:val="22"/>
          <w:szCs w:val="22"/>
          <w:lang w:val="en-GB"/>
        </w:rPr>
        <w:t>True</w:t>
      </w:r>
      <w:proofErr w:type="gramEnd"/>
      <w:r w:rsidRPr="00E0683B">
        <w:rPr>
          <w:rFonts w:ascii="Arial" w:hAnsi="Arial" w:cs="Arial"/>
          <w:b/>
          <w:bCs/>
          <w:sz w:val="22"/>
          <w:szCs w:val="22"/>
          <w:lang w:val="en-GB"/>
        </w:rPr>
        <w:t xml:space="preserve"> or False:</w:t>
      </w:r>
    </w:p>
    <w:p w14:paraId="569B5B53" w14:textId="77777777" w:rsidR="00E0683B" w:rsidRDefault="00E0683B" w:rsidP="0049006D">
      <w:pPr>
        <w:rPr>
          <w:rFonts w:ascii="Arial" w:hAnsi="Arial" w:cs="Arial"/>
          <w:sz w:val="22"/>
          <w:szCs w:val="22"/>
          <w:lang w:val="en-GB"/>
        </w:rPr>
      </w:pPr>
    </w:p>
    <w:p w14:paraId="16E56316" w14:textId="32894150" w:rsidR="0049006D" w:rsidRDefault="008C6FAA" w:rsidP="0049006D">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49006D" w:rsidRPr="00D80DC2" w:rsidRDefault="0049006D" w:rsidP="0049006D">
      <w:pPr>
        <w:rPr>
          <w:rFonts w:ascii="Arial" w:hAnsi="Arial" w:cs="Arial"/>
          <w:sz w:val="22"/>
          <w:szCs w:val="22"/>
          <w:lang w:val="en-GB"/>
        </w:rPr>
      </w:pPr>
    </w:p>
    <w:p w14:paraId="0047F34A" w14:textId="75B35152" w:rsidR="0049006D" w:rsidRPr="0049006D" w:rsidRDefault="008C6FAA" w:rsidP="00A254C1">
      <w:pPr>
        <w:pStyle w:val="ListParagraph"/>
        <w:numPr>
          <w:ilvl w:val="0"/>
          <w:numId w:val="22"/>
        </w:numPr>
        <w:ind w:left="426"/>
        <w:jc w:val="both"/>
        <w:rPr>
          <w:rFonts w:ascii="Arial" w:hAnsi="Arial" w:cs="Arial"/>
          <w:sz w:val="22"/>
          <w:szCs w:val="22"/>
          <w:highlight w:val="yellow"/>
          <w:lang w:val="en-GB"/>
        </w:rPr>
      </w:pPr>
      <w:r w:rsidRPr="0049006D">
        <w:rPr>
          <w:rFonts w:ascii="Arial" w:hAnsi="Arial" w:cs="Arial"/>
          <w:sz w:val="22"/>
          <w:szCs w:val="22"/>
          <w:highlight w:val="yellow"/>
          <w:lang w:val="en-GB"/>
        </w:rPr>
        <w:t>True</w:t>
      </w:r>
      <w:r w:rsidR="00A254C1" w:rsidRPr="0049006D">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49006D"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49006D" w:rsidRPr="00D80DC2" w:rsidRDefault="0049006D" w:rsidP="0049006D">
      <w:pPr>
        <w:rPr>
          <w:rFonts w:ascii="Arial" w:hAnsi="Arial" w:cs="Arial"/>
          <w:b/>
          <w:sz w:val="22"/>
          <w:szCs w:val="22"/>
          <w:lang w:val="en-GB"/>
        </w:rPr>
      </w:pPr>
    </w:p>
    <w:p w14:paraId="6949B42C" w14:textId="77777777" w:rsidR="0049006D" w:rsidRDefault="0049006D" w:rsidP="0049006D">
      <w:pPr>
        <w:jc w:val="both"/>
        <w:rPr>
          <w:rFonts w:ascii="Arial" w:hAnsi="Arial" w:cs="Arial"/>
          <w:bCs/>
          <w:sz w:val="22"/>
          <w:szCs w:val="22"/>
          <w:lang w:val="en-GB"/>
        </w:rPr>
      </w:pPr>
    </w:p>
    <w:p w14:paraId="1E51B2F3" w14:textId="77777777" w:rsidR="0049006D" w:rsidRPr="00D80DC2" w:rsidRDefault="008C6FAA" w:rsidP="0049006D">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49006D" w:rsidRPr="00D80DC2" w:rsidRDefault="0049006D" w:rsidP="0049006D">
      <w:pPr>
        <w:ind w:left="720" w:hanging="720"/>
        <w:jc w:val="both"/>
        <w:rPr>
          <w:rFonts w:ascii="Arial" w:hAnsi="Arial" w:cs="Arial"/>
          <w:sz w:val="22"/>
          <w:szCs w:val="22"/>
          <w:lang w:val="en-GB"/>
        </w:rPr>
      </w:pPr>
    </w:p>
    <w:p w14:paraId="374A95D5" w14:textId="77777777" w:rsidR="0049006D" w:rsidRPr="00D80DC2" w:rsidRDefault="008C6FAA" w:rsidP="0049006D">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49006D" w:rsidRPr="00D80DC2" w:rsidRDefault="0049006D" w:rsidP="0049006D">
      <w:pPr>
        <w:ind w:left="720" w:hanging="720"/>
        <w:jc w:val="both"/>
        <w:rPr>
          <w:rFonts w:ascii="Arial" w:hAnsi="Arial" w:cs="Arial"/>
          <w:sz w:val="22"/>
          <w:szCs w:val="22"/>
          <w:lang w:val="en-GB"/>
        </w:rPr>
      </w:pPr>
    </w:p>
    <w:p w14:paraId="42385A43" w14:textId="77777777" w:rsidR="0049006D" w:rsidRPr="00D80DC2" w:rsidRDefault="008C6FAA" w:rsidP="0049006D">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49006D" w:rsidRPr="00D80DC2" w:rsidRDefault="0049006D" w:rsidP="0049006D">
      <w:pPr>
        <w:ind w:left="720" w:hanging="720"/>
        <w:jc w:val="both"/>
        <w:rPr>
          <w:rFonts w:ascii="Arial" w:hAnsi="Arial" w:cs="Arial"/>
          <w:sz w:val="22"/>
          <w:szCs w:val="22"/>
          <w:lang w:val="en-GB"/>
        </w:rPr>
      </w:pPr>
    </w:p>
    <w:p w14:paraId="13D997D2" w14:textId="32D450D9" w:rsidR="0049006D" w:rsidRDefault="0029238E" w:rsidP="004900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ways of entering bankruptcy which are:</w:t>
      </w:r>
    </w:p>
    <w:p w14:paraId="162E5A71" w14:textId="77777777" w:rsidR="0029238E" w:rsidRDefault="0029238E" w:rsidP="0049006D">
      <w:pPr>
        <w:ind w:left="720" w:hanging="720"/>
        <w:jc w:val="both"/>
        <w:rPr>
          <w:rFonts w:ascii="Arial" w:hAnsi="Arial" w:cs="Arial"/>
          <w:color w:val="7B7B7B" w:themeColor="accent3" w:themeShade="BF"/>
          <w:sz w:val="22"/>
          <w:szCs w:val="22"/>
          <w:lang w:val="en-GB"/>
        </w:rPr>
      </w:pPr>
    </w:p>
    <w:p w14:paraId="0B507114" w14:textId="3D44CE58" w:rsidR="0029238E" w:rsidRDefault="0029238E" w:rsidP="0029238E">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Involuntary;</w:t>
      </w:r>
    </w:p>
    <w:p w14:paraId="0189C482" w14:textId="443881EE" w:rsidR="0029238E" w:rsidRDefault="0029238E" w:rsidP="0029238E">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Voluntary; or</w:t>
      </w:r>
    </w:p>
    <w:p w14:paraId="48035DF6" w14:textId="380B95FC" w:rsidR="0029238E" w:rsidRDefault="0029238E" w:rsidP="0029238E">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On the failure of, or failure to perform the terms of, a BIA proposal.</w:t>
      </w:r>
    </w:p>
    <w:p w14:paraId="23E8E0FA" w14:textId="77777777" w:rsidR="0029238E" w:rsidRDefault="0029238E" w:rsidP="0029238E">
      <w:pPr>
        <w:jc w:val="both"/>
        <w:rPr>
          <w:rFonts w:ascii="Arial" w:hAnsi="Arial" w:cs="Arial"/>
          <w:color w:val="7B7B7B"/>
          <w:sz w:val="22"/>
          <w:szCs w:val="22"/>
          <w:lang w:val="en-GB"/>
        </w:rPr>
      </w:pPr>
    </w:p>
    <w:p w14:paraId="6F726D43" w14:textId="6F544970" w:rsidR="0029238E" w:rsidRDefault="0029238E" w:rsidP="0029238E">
      <w:pPr>
        <w:jc w:val="both"/>
        <w:rPr>
          <w:rFonts w:ascii="Arial" w:hAnsi="Arial" w:cs="Arial"/>
          <w:color w:val="7B7B7B"/>
          <w:sz w:val="22"/>
          <w:szCs w:val="22"/>
          <w:lang w:val="en-GB"/>
        </w:rPr>
      </w:pPr>
      <w:r>
        <w:rPr>
          <w:rFonts w:ascii="Arial" w:hAnsi="Arial" w:cs="Arial"/>
          <w:color w:val="7B7B7B"/>
          <w:sz w:val="22"/>
          <w:szCs w:val="22"/>
          <w:lang w:val="en-GB"/>
        </w:rPr>
        <w:t>Involuntary bankruptcy must be made by a creditor that is owed in excess of CAD 1,000 and provide evidence that the debtor has committed an act of bankruptcy within 6 months of the application.</w:t>
      </w:r>
    </w:p>
    <w:p w14:paraId="26B45602" w14:textId="77777777" w:rsidR="0029238E" w:rsidRDefault="0029238E" w:rsidP="0029238E">
      <w:pPr>
        <w:jc w:val="both"/>
        <w:rPr>
          <w:rFonts w:ascii="Arial" w:hAnsi="Arial" w:cs="Arial"/>
          <w:color w:val="7B7B7B"/>
          <w:sz w:val="22"/>
          <w:szCs w:val="22"/>
          <w:lang w:val="en-GB"/>
        </w:rPr>
      </w:pPr>
    </w:p>
    <w:p w14:paraId="0F924F2B" w14:textId="579D8598" w:rsidR="0029238E" w:rsidRDefault="0029238E" w:rsidP="0029238E">
      <w:pPr>
        <w:jc w:val="both"/>
        <w:rPr>
          <w:rFonts w:ascii="Arial" w:hAnsi="Arial" w:cs="Arial"/>
          <w:color w:val="7B7B7B"/>
          <w:sz w:val="22"/>
          <w:szCs w:val="22"/>
          <w:lang w:val="en-GB"/>
        </w:rPr>
      </w:pPr>
      <w:r>
        <w:rPr>
          <w:rFonts w:ascii="Arial" w:hAnsi="Arial" w:cs="Arial"/>
          <w:color w:val="7B7B7B"/>
          <w:sz w:val="22"/>
          <w:szCs w:val="22"/>
          <w:lang w:val="en-GB"/>
        </w:rPr>
        <w:t xml:space="preserve">Voluntary bankruptcy is applied for by the debtor, where they can prove they fall under the BIA definition of an insolvent person, and the reason may be for a fresh start once proceedings have concluded. The debtor must file an assignment of property and the names and addresses of </w:t>
      </w:r>
      <w:r w:rsidR="000C3FAD">
        <w:rPr>
          <w:rFonts w:ascii="Arial" w:hAnsi="Arial" w:cs="Arial"/>
          <w:color w:val="7B7B7B"/>
          <w:sz w:val="22"/>
          <w:szCs w:val="22"/>
          <w:lang w:val="en-GB"/>
        </w:rPr>
        <w:t xml:space="preserve">the creditors and the amounts owed, along with a sworn statement containing a list of </w:t>
      </w:r>
      <w:r w:rsidR="000C3FAD">
        <w:rPr>
          <w:rFonts w:ascii="Arial" w:hAnsi="Arial" w:cs="Arial"/>
          <w:color w:val="7B7B7B"/>
          <w:sz w:val="22"/>
          <w:szCs w:val="22"/>
          <w:lang w:val="en-GB"/>
        </w:rPr>
        <w:lastRenderedPageBreak/>
        <w:t>property owned by the debtor, to the Official Receiver. Once these documents are filed the proceedings commence.</w:t>
      </w:r>
    </w:p>
    <w:p w14:paraId="6A180690" w14:textId="77777777" w:rsidR="000E5C1F" w:rsidRDefault="000E5C1F" w:rsidP="0029238E">
      <w:pPr>
        <w:jc w:val="both"/>
        <w:rPr>
          <w:rFonts w:ascii="Arial" w:hAnsi="Arial" w:cs="Arial"/>
          <w:color w:val="7B7B7B"/>
          <w:sz w:val="22"/>
          <w:szCs w:val="22"/>
          <w:lang w:val="en-GB"/>
        </w:rPr>
      </w:pPr>
    </w:p>
    <w:p w14:paraId="36C0BA0C" w14:textId="624EE9E0" w:rsidR="000E5C1F" w:rsidRPr="0029238E" w:rsidRDefault="000E5C1F" w:rsidP="0029238E">
      <w:pPr>
        <w:jc w:val="both"/>
        <w:rPr>
          <w:rFonts w:ascii="Arial" w:hAnsi="Arial" w:cs="Arial"/>
          <w:color w:val="7B7B7B"/>
          <w:sz w:val="22"/>
          <w:szCs w:val="22"/>
          <w:lang w:val="en-GB"/>
        </w:rPr>
      </w:pPr>
      <w:r>
        <w:rPr>
          <w:rFonts w:ascii="Arial" w:hAnsi="Arial" w:cs="Arial"/>
          <w:color w:val="7B7B7B"/>
          <w:sz w:val="22"/>
          <w:szCs w:val="22"/>
          <w:lang w:val="en-GB"/>
        </w:rPr>
        <w:t>A BIA proposal is where a creditor and debtor come to an agreement. Failure to comply with the agreement automatically places a company in to bankruptcy. A consumer, however, is not automatically placed in to insolvency and a motion must be brought to assign the individual.</w:t>
      </w:r>
    </w:p>
    <w:p w14:paraId="1DA216F4" w14:textId="77777777" w:rsidR="0049006D" w:rsidRPr="00D80DC2" w:rsidRDefault="0049006D" w:rsidP="0049006D">
      <w:pPr>
        <w:jc w:val="both"/>
        <w:rPr>
          <w:rFonts w:ascii="Arial" w:hAnsi="Arial" w:cs="Arial"/>
          <w:color w:val="7B7B7B"/>
          <w:sz w:val="22"/>
          <w:szCs w:val="22"/>
          <w:lang w:val="en-GB"/>
        </w:rPr>
      </w:pPr>
    </w:p>
    <w:p w14:paraId="6E5742F0" w14:textId="77777777" w:rsidR="0049006D" w:rsidRPr="00D80DC2" w:rsidRDefault="0049006D" w:rsidP="0049006D">
      <w:pPr>
        <w:jc w:val="both"/>
        <w:rPr>
          <w:rFonts w:ascii="Arial" w:hAnsi="Arial" w:cs="Arial"/>
          <w:color w:val="7B7B7B"/>
          <w:sz w:val="22"/>
          <w:szCs w:val="22"/>
          <w:lang w:val="en-GB"/>
        </w:rPr>
      </w:pPr>
    </w:p>
    <w:p w14:paraId="24AFE926" w14:textId="77777777" w:rsidR="0049006D" w:rsidRPr="00D80DC2" w:rsidRDefault="008C6FAA" w:rsidP="0049006D">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49006D" w:rsidRPr="00D80DC2" w:rsidRDefault="0049006D" w:rsidP="0049006D">
      <w:pPr>
        <w:ind w:left="720" w:hanging="720"/>
        <w:jc w:val="both"/>
        <w:rPr>
          <w:rFonts w:ascii="Arial" w:hAnsi="Arial" w:cs="Arial"/>
          <w:sz w:val="22"/>
          <w:szCs w:val="22"/>
          <w:lang w:val="en-GB"/>
        </w:rPr>
      </w:pPr>
    </w:p>
    <w:p w14:paraId="348D484A" w14:textId="77777777" w:rsidR="0049006D" w:rsidRPr="00D80DC2" w:rsidRDefault="008C6FAA" w:rsidP="0049006D">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49006D" w:rsidRPr="00D80DC2" w:rsidRDefault="0049006D" w:rsidP="0049006D">
      <w:pPr>
        <w:ind w:left="720" w:hanging="720"/>
        <w:jc w:val="both"/>
        <w:rPr>
          <w:rFonts w:ascii="Arial" w:hAnsi="Arial" w:cs="Arial"/>
          <w:sz w:val="22"/>
          <w:szCs w:val="22"/>
          <w:lang w:val="en-GB"/>
        </w:rPr>
      </w:pPr>
    </w:p>
    <w:p w14:paraId="46C762F4" w14:textId="250F8317" w:rsidR="0049006D" w:rsidRDefault="000E5C1F" w:rsidP="004900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be successful in applying for an involuntary bankruptcy order, the creditor must:</w:t>
      </w:r>
    </w:p>
    <w:p w14:paraId="5F24DDF3" w14:textId="77777777" w:rsidR="000E5C1F" w:rsidRDefault="000E5C1F" w:rsidP="0049006D">
      <w:pPr>
        <w:ind w:left="720" w:hanging="720"/>
        <w:jc w:val="both"/>
        <w:rPr>
          <w:rFonts w:ascii="Arial" w:hAnsi="Arial" w:cs="Arial"/>
          <w:color w:val="7B7B7B" w:themeColor="accent3" w:themeShade="BF"/>
          <w:sz w:val="22"/>
          <w:szCs w:val="22"/>
          <w:lang w:val="en-GB"/>
        </w:rPr>
      </w:pPr>
    </w:p>
    <w:p w14:paraId="24638FE4" w14:textId="12AB8847" w:rsidR="000E5C1F" w:rsidRDefault="000E5C1F" w:rsidP="000E5C1F">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Be owed in excess of CAD 1,000; and</w:t>
      </w:r>
    </w:p>
    <w:p w14:paraId="52F378EF" w14:textId="77777777" w:rsidR="00580624" w:rsidRDefault="00580624" w:rsidP="00580624">
      <w:pPr>
        <w:pStyle w:val="ListParagraph"/>
        <w:jc w:val="both"/>
        <w:rPr>
          <w:rFonts w:ascii="Arial" w:hAnsi="Arial" w:cs="Arial"/>
          <w:color w:val="7B7B7B"/>
          <w:sz w:val="22"/>
          <w:szCs w:val="22"/>
          <w:lang w:val="en-GB"/>
        </w:rPr>
      </w:pPr>
    </w:p>
    <w:p w14:paraId="1F63D18A" w14:textId="0DF44FF5" w:rsidR="008F5F63" w:rsidRPr="00580624" w:rsidRDefault="000E5C1F" w:rsidP="00580624">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Provide evidence </w:t>
      </w:r>
      <w:r w:rsidR="00580624">
        <w:rPr>
          <w:rFonts w:ascii="Arial" w:hAnsi="Arial" w:cs="Arial"/>
          <w:color w:val="7B7B7B"/>
          <w:sz w:val="22"/>
          <w:szCs w:val="22"/>
          <w:lang w:val="en-GB"/>
        </w:rPr>
        <w:t>that the debtor has committed an act of bankruptcy within six months of filing of the application.</w:t>
      </w:r>
    </w:p>
    <w:p w14:paraId="3410DD69" w14:textId="77777777" w:rsidR="008F5F63" w:rsidRPr="00D80DC2" w:rsidRDefault="008F5F63" w:rsidP="0049006D">
      <w:pPr>
        <w:ind w:left="720" w:hanging="720"/>
        <w:jc w:val="both"/>
        <w:rPr>
          <w:rFonts w:ascii="Arial" w:hAnsi="Arial" w:cs="Arial"/>
          <w:color w:val="7B7B7B"/>
          <w:sz w:val="22"/>
          <w:szCs w:val="22"/>
          <w:lang w:val="en-GB"/>
        </w:rPr>
      </w:pPr>
    </w:p>
    <w:p w14:paraId="33928CEE" w14:textId="77777777" w:rsidR="0049006D" w:rsidRPr="00D80DC2" w:rsidRDefault="0049006D" w:rsidP="0049006D">
      <w:pPr>
        <w:ind w:left="720" w:hanging="720"/>
        <w:jc w:val="both"/>
        <w:rPr>
          <w:rFonts w:ascii="Arial" w:hAnsi="Arial" w:cs="Arial"/>
          <w:color w:val="7B7B7B"/>
          <w:sz w:val="22"/>
          <w:szCs w:val="22"/>
          <w:lang w:val="en-GB"/>
        </w:rPr>
      </w:pPr>
    </w:p>
    <w:p w14:paraId="1835493A" w14:textId="77777777" w:rsidR="0049006D" w:rsidRPr="00D80DC2" w:rsidRDefault="008C6FAA" w:rsidP="0049006D">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49006D" w:rsidRPr="00D80DC2" w:rsidRDefault="0049006D" w:rsidP="0049006D">
      <w:pPr>
        <w:ind w:left="720" w:hanging="720"/>
        <w:jc w:val="both"/>
        <w:rPr>
          <w:rFonts w:ascii="Arial" w:hAnsi="Arial" w:cs="Arial"/>
          <w:b/>
          <w:bCs/>
          <w:sz w:val="22"/>
          <w:szCs w:val="22"/>
          <w:lang w:val="en-GB"/>
        </w:rPr>
      </w:pPr>
    </w:p>
    <w:p w14:paraId="6D919C01" w14:textId="47F36B48" w:rsidR="0049006D" w:rsidRPr="00956397" w:rsidRDefault="008C6FAA" w:rsidP="0049006D">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49006D" w:rsidRPr="00D80DC2" w:rsidRDefault="0049006D" w:rsidP="0049006D">
      <w:pPr>
        <w:ind w:left="720" w:hanging="720"/>
        <w:jc w:val="both"/>
        <w:rPr>
          <w:rFonts w:ascii="Arial" w:hAnsi="Arial" w:cs="Arial"/>
          <w:sz w:val="22"/>
          <w:szCs w:val="22"/>
          <w:lang w:val="en-GB"/>
        </w:rPr>
      </w:pPr>
    </w:p>
    <w:p w14:paraId="4C43CAE9" w14:textId="4095BB81" w:rsidR="0049006D" w:rsidRDefault="00580624" w:rsidP="00580624">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Licensing and supervising of trustees;</w:t>
      </w:r>
    </w:p>
    <w:p w14:paraId="383E1418" w14:textId="6A6AF952" w:rsidR="00580624" w:rsidRDefault="00580624" w:rsidP="00580624">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Inspecting or investigating estates; and</w:t>
      </w:r>
    </w:p>
    <w:p w14:paraId="4DD968CC" w14:textId="029176CF" w:rsidR="00580624" w:rsidRDefault="00580624" w:rsidP="00580624">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Receiving and dealing with complaints from creditors against estate professionals during proceedings.</w:t>
      </w:r>
    </w:p>
    <w:p w14:paraId="48C682B7" w14:textId="77777777" w:rsidR="00580624" w:rsidRDefault="00580624" w:rsidP="00580624">
      <w:pPr>
        <w:jc w:val="both"/>
        <w:rPr>
          <w:rFonts w:ascii="Arial" w:hAnsi="Arial" w:cs="Arial"/>
          <w:color w:val="7B7B7B"/>
          <w:sz w:val="22"/>
          <w:szCs w:val="22"/>
          <w:lang w:val="en-GB"/>
        </w:rPr>
      </w:pPr>
    </w:p>
    <w:p w14:paraId="0C1E0AE4" w14:textId="2B7CB651" w:rsidR="00580624" w:rsidRDefault="00580624" w:rsidP="00580624">
      <w:pPr>
        <w:jc w:val="both"/>
        <w:rPr>
          <w:rFonts w:ascii="Arial" w:hAnsi="Arial" w:cs="Arial"/>
          <w:color w:val="7B7B7B"/>
          <w:sz w:val="22"/>
          <w:szCs w:val="22"/>
          <w:lang w:val="en-GB"/>
        </w:rPr>
      </w:pPr>
      <w:r>
        <w:rPr>
          <w:rFonts w:ascii="Arial" w:hAnsi="Arial" w:cs="Arial"/>
          <w:color w:val="7B7B7B"/>
          <w:sz w:val="22"/>
          <w:szCs w:val="22"/>
          <w:lang w:val="en-GB"/>
        </w:rPr>
        <w:t>The other functions are:</w:t>
      </w:r>
    </w:p>
    <w:p w14:paraId="6A6E4A48" w14:textId="77777777" w:rsidR="00580624" w:rsidRDefault="00580624" w:rsidP="00580624">
      <w:pPr>
        <w:jc w:val="both"/>
        <w:rPr>
          <w:rFonts w:ascii="Arial" w:hAnsi="Arial" w:cs="Arial"/>
          <w:color w:val="7B7B7B"/>
          <w:sz w:val="22"/>
          <w:szCs w:val="22"/>
          <w:lang w:val="en-GB"/>
        </w:rPr>
      </w:pPr>
    </w:p>
    <w:p w14:paraId="2424A937" w14:textId="4DE5CEB4" w:rsidR="00580624" w:rsidRPr="00580624" w:rsidRDefault="00580624" w:rsidP="00580624">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Maintaining public records regarding the filing of proposals, bankruptcies, license issues and appointments of receivers under the BIA.</w:t>
      </w:r>
    </w:p>
    <w:p w14:paraId="5FCC291B" w14:textId="77777777" w:rsidR="0049006D" w:rsidRPr="00D80DC2" w:rsidRDefault="0049006D" w:rsidP="0049006D">
      <w:pPr>
        <w:jc w:val="both"/>
        <w:rPr>
          <w:rFonts w:ascii="Arial" w:hAnsi="Arial" w:cs="Arial"/>
          <w:bCs/>
          <w:color w:val="7B7B7B"/>
          <w:sz w:val="22"/>
          <w:szCs w:val="22"/>
          <w:lang w:val="en-GB"/>
        </w:rPr>
      </w:pPr>
    </w:p>
    <w:p w14:paraId="3651D031" w14:textId="77777777" w:rsidR="0049006D" w:rsidRPr="00D80DC2" w:rsidRDefault="0049006D" w:rsidP="0049006D">
      <w:pPr>
        <w:jc w:val="both"/>
        <w:rPr>
          <w:rFonts w:ascii="Arial" w:hAnsi="Arial" w:cs="Arial"/>
          <w:bCs/>
          <w:color w:val="7B7B7B"/>
          <w:sz w:val="22"/>
          <w:szCs w:val="22"/>
          <w:lang w:val="en-GB"/>
        </w:rPr>
      </w:pPr>
    </w:p>
    <w:p w14:paraId="7BACCA67" w14:textId="77777777" w:rsidR="0049006D" w:rsidRPr="00D80DC2" w:rsidRDefault="008C6FAA" w:rsidP="0049006D">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49006D" w:rsidRPr="00D80DC2" w:rsidRDefault="0049006D" w:rsidP="0049006D">
      <w:pPr>
        <w:jc w:val="both"/>
        <w:rPr>
          <w:rFonts w:ascii="Arial" w:hAnsi="Arial" w:cs="Arial"/>
          <w:sz w:val="22"/>
          <w:szCs w:val="22"/>
          <w:lang w:val="en-GB"/>
        </w:rPr>
      </w:pPr>
    </w:p>
    <w:p w14:paraId="0EF90FED" w14:textId="7F277626" w:rsidR="0049006D" w:rsidRPr="005417F4" w:rsidRDefault="008C6FAA" w:rsidP="0049006D">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49006D" w:rsidRPr="00D80DC2" w:rsidRDefault="0049006D">
      <w:pPr>
        <w:ind w:left="720" w:hanging="720"/>
        <w:jc w:val="both"/>
        <w:rPr>
          <w:rFonts w:ascii="Arial" w:hAnsi="Arial" w:cs="Arial"/>
          <w:sz w:val="22"/>
          <w:szCs w:val="22"/>
          <w:lang w:val="en-GB"/>
        </w:rPr>
      </w:pPr>
    </w:p>
    <w:p w14:paraId="16008E18" w14:textId="2A0DB75B" w:rsidR="0049006D" w:rsidRDefault="00580624" w:rsidP="00580624">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It is a first bankruptcy;</w:t>
      </w:r>
    </w:p>
    <w:p w14:paraId="58B4C59B" w14:textId="702B4372" w:rsidR="00580624" w:rsidRDefault="00580624" w:rsidP="00580624">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The bankrupt has attended two financial counselling sessions;</w:t>
      </w:r>
    </w:p>
    <w:p w14:paraId="0556DB64" w14:textId="6F32F638" w:rsidR="00580624" w:rsidRDefault="00580624" w:rsidP="00580624">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The bankrupt is not required to pay a portion of their income into the bankruptcy estate as per the standards established by the OSB; and</w:t>
      </w:r>
    </w:p>
    <w:p w14:paraId="7A2EC470" w14:textId="284291C9" w:rsidR="00580624" w:rsidRPr="00580624" w:rsidRDefault="00580624" w:rsidP="00580624">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The discharge is not opposed by a creditor, the trustee, or the OSB.</w:t>
      </w:r>
    </w:p>
    <w:p w14:paraId="2E57DAB4" w14:textId="77777777" w:rsidR="0049006D" w:rsidRPr="00D80DC2" w:rsidRDefault="0049006D" w:rsidP="0049006D">
      <w:pPr>
        <w:jc w:val="both"/>
        <w:rPr>
          <w:rFonts w:ascii="Arial" w:hAnsi="Arial" w:cs="Arial"/>
          <w:bCs/>
          <w:color w:val="7B7B7B"/>
          <w:sz w:val="22"/>
          <w:szCs w:val="22"/>
          <w:lang w:val="en-GB"/>
        </w:rPr>
      </w:pPr>
    </w:p>
    <w:p w14:paraId="7B6DF6C4" w14:textId="77777777" w:rsidR="0049006D" w:rsidRPr="00D80DC2" w:rsidRDefault="0049006D" w:rsidP="0049006D">
      <w:pPr>
        <w:jc w:val="both"/>
        <w:rPr>
          <w:rFonts w:ascii="Arial" w:hAnsi="Arial" w:cs="Arial"/>
          <w:bCs/>
          <w:color w:val="7B7B7B"/>
          <w:sz w:val="22"/>
          <w:szCs w:val="22"/>
          <w:lang w:val="en-GB"/>
        </w:rPr>
      </w:pPr>
    </w:p>
    <w:p w14:paraId="44A0B311" w14:textId="77777777" w:rsidR="0049006D" w:rsidRPr="00D80DC2" w:rsidRDefault="008C6FAA" w:rsidP="0049006D">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49006D" w:rsidRPr="00D80DC2" w:rsidRDefault="0049006D" w:rsidP="0049006D">
      <w:pPr>
        <w:jc w:val="both"/>
        <w:rPr>
          <w:rFonts w:ascii="Arial" w:hAnsi="Arial" w:cs="Arial"/>
          <w:sz w:val="22"/>
          <w:szCs w:val="22"/>
          <w:lang w:val="en-GB"/>
        </w:rPr>
      </w:pPr>
    </w:p>
    <w:p w14:paraId="4A84D67D" w14:textId="77777777" w:rsidR="0049006D" w:rsidRPr="00D80DC2" w:rsidRDefault="008C6FAA" w:rsidP="0049006D">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49006D" w:rsidRPr="00D80DC2" w:rsidRDefault="0049006D" w:rsidP="0049006D">
      <w:pPr>
        <w:ind w:left="720" w:hanging="720"/>
        <w:jc w:val="both"/>
        <w:rPr>
          <w:rFonts w:ascii="Arial" w:hAnsi="Arial" w:cs="Arial"/>
          <w:sz w:val="22"/>
          <w:szCs w:val="22"/>
          <w:lang w:val="en-GB"/>
        </w:rPr>
      </w:pPr>
    </w:p>
    <w:p w14:paraId="655BFFE2" w14:textId="3BD83A12" w:rsidR="0049006D" w:rsidRDefault="008C6FAA" w:rsidP="0049006D">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49006D" w:rsidRDefault="0049006D" w:rsidP="0049006D">
      <w:pPr>
        <w:rPr>
          <w:rFonts w:ascii="Arial" w:hAnsi="Arial" w:cs="Arial"/>
          <w:sz w:val="22"/>
          <w:szCs w:val="22"/>
          <w:lang w:val="en-GB"/>
        </w:rPr>
      </w:pPr>
    </w:p>
    <w:p w14:paraId="2FA8B4FF" w14:textId="7138A8F1" w:rsidR="0049006D" w:rsidRDefault="008C6FAA" w:rsidP="0049006D">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49006D">
      <w:pPr>
        <w:rPr>
          <w:rFonts w:ascii="Arial" w:hAnsi="Arial" w:cs="Arial"/>
          <w:sz w:val="22"/>
          <w:szCs w:val="22"/>
          <w:lang w:val="en-GB"/>
        </w:rPr>
      </w:pPr>
    </w:p>
    <w:p w14:paraId="763457B3" w14:textId="3BA76B90" w:rsidR="0049006D"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49006D"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49006D" w:rsidRDefault="0049006D" w:rsidP="0049006D">
      <w:pPr>
        <w:jc w:val="both"/>
        <w:rPr>
          <w:rFonts w:ascii="Arial" w:hAnsi="Arial" w:cs="Arial"/>
          <w:sz w:val="22"/>
          <w:szCs w:val="22"/>
          <w:lang w:val="en-GB"/>
        </w:rPr>
      </w:pPr>
    </w:p>
    <w:p w14:paraId="2A2507C4" w14:textId="77777777" w:rsidR="00950086" w:rsidRPr="00D80DC2" w:rsidRDefault="00950086" w:rsidP="0049006D">
      <w:pPr>
        <w:jc w:val="both"/>
        <w:rPr>
          <w:rFonts w:ascii="Arial" w:hAnsi="Arial" w:cs="Arial"/>
          <w:sz w:val="22"/>
          <w:szCs w:val="22"/>
          <w:lang w:val="en-GB"/>
        </w:rPr>
      </w:pPr>
    </w:p>
    <w:p w14:paraId="664E43DC" w14:textId="52C5AA38" w:rsidR="0049006D" w:rsidRDefault="0003069A" w:rsidP="004900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Monitor in CCAA is court appointed, and is a licensed insolvency professional and an officer of the court, selected by the debtor. The trustee in a BIA proposal is instead appointed by the debtor.</w:t>
      </w:r>
    </w:p>
    <w:p w14:paraId="6437FBD9" w14:textId="77777777" w:rsidR="0003069A" w:rsidRDefault="0003069A" w:rsidP="0049006D">
      <w:pPr>
        <w:jc w:val="both"/>
        <w:rPr>
          <w:rFonts w:ascii="Arial" w:hAnsi="Arial" w:cs="Arial"/>
          <w:color w:val="7B7B7B" w:themeColor="accent3" w:themeShade="BF"/>
          <w:sz w:val="22"/>
          <w:szCs w:val="22"/>
          <w:lang w:val="en-GB"/>
        </w:rPr>
      </w:pPr>
    </w:p>
    <w:p w14:paraId="041FFFE3" w14:textId="3D899867" w:rsidR="0003069A" w:rsidRDefault="0003069A" w:rsidP="004900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Monitor plays a supervisory role by overseeing the steps taken by the company whilst the CCAA proceedings are ongoing as an officer of the court and for the company’s stakeholders. The trustee in a BIA, must like the Monitor, plays a supervisory and advisory role.</w:t>
      </w:r>
    </w:p>
    <w:p w14:paraId="13F87412" w14:textId="77777777" w:rsidR="0003069A" w:rsidRDefault="0003069A" w:rsidP="0049006D">
      <w:pPr>
        <w:jc w:val="both"/>
        <w:rPr>
          <w:rFonts w:ascii="Arial" w:hAnsi="Arial" w:cs="Arial"/>
          <w:color w:val="7B7B7B" w:themeColor="accent3" w:themeShade="BF"/>
          <w:sz w:val="22"/>
          <w:szCs w:val="22"/>
          <w:lang w:val="en-GB"/>
        </w:rPr>
      </w:pPr>
    </w:p>
    <w:p w14:paraId="62A8744B" w14:textId="57EAEF94" w:rsidR="0003069A" w:rsidRDefault="0003069A" w:rsidP="004900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56394">
        <w:rPr>
          <w:rFonts w:ascii="Arial" w:hAnsi="Arial" w:cs="Arial"/>
          <w:color w:val="7B7B7B" w:themeColor="accent3" w:themeShade="BF"/>
          <w:sz w:val="22"/>
          <w:szCs w:val="22"/>
          <w:lang w:val="en-GB"/>
        </w:rPr>
        <w:t>Monitor assists in the preparations of cash-flows, and acts as a negotiator between the company and its state holders. In addition, the Monitor also filed period reports to the Court and its creditors which include an opinion for the disposition of assets or in connection with any proposed DIP financing. The Monitor has various powers, a minimum of which is set up in the CCAA, however the court may allow the Monitor additional powers if they consider is necessary.</w:t>
      </w:r>
    </w:p>
    <w:p w14:paraId="6AF5EF82" w14:textId="77777777" w:rsidR="00956394" w:rsidRDefault="00956394" w:rsidP="0049006D">
      <w:pPr>
        <w:jc w:val="both"/>
        <w:rPr>
          <w:rFonts w:ascii="Arial" w:hAnsi="Arial" w:cs="Arial"/>
          <w:color w:val="7B7B7B" w:themeColor="accent3" w:themeShade="BF"/>
          <w:sz w:val="22"/>
          <w:szCs w:val="22"/>
          <w:lang w:val="en-GB"/>
        </w:rPr>
      </w:pPr>
    </w:p>
    <w:p w14:paraId="77F239E5" w14:textId="1AB66FF0" w:rsidR="00956394" w:rsidRDefault="00956394" w:rsidP="004900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trustee has similar powers, and further, statutory duties which include giving notice of the filing of the NOI or the proposal to the creditors, filing cash flow statements accompanied by a report on its </w:t>
      </w:r>
      <w:r w:rsidR="00585397">
        <w:rPr>
          <w:rFonts w:ascii="Arial" w:hAnsi="Arial" w:cs="Arial"/>
          <w:color w:val="7B7B7B" w:themeColor="accent3" w:themeShade="BF"/>
          <w:sz w:val="22"/>
          <w:szCs w:val="22"/>
          <w:lang w:val="en-GB"/>
        </w:rPr>
        <w:t>reasonableness</w:t>
      </w:r>
      <w:r>
        <w:rPr>
          <w:rFonts w:ascii="Arial" w:hAnsi="Arial" w:cs="Arial"/>
          <w:color w:val="7B7B7B" w:themeColor="accent3" w:themeShade="BF"/>
          <w:sz w:val="22"/>
          <w:szCs w:val="22"/>
          <w:lang w:val="en-GB"/>
        </w:rPr>
        <w:t xml:space="preserve">, and calling meetings of creditors in order to </w:t>
      </w:r>
      <w:r w:rsidR="00585397">
        <w:rPr>
          <w:rFonts w:ascii="Arial" w:hAnsi="Arial" w:cs="Arial"/>
          <w:color w:val="7B7B7B" w:themeColor="accent3" w:themeShade="BF"/>
          <w:sz w:val="22"/>
          <w:szCs w:val="22"/>
          <w:lang w:val="en-GB"/>
        </w:rPr>
        <w:t>vote</w:t>
      </w:r>
      <w:r>
        <w:rPr>
          <w:rFonts w:ascii="Arial" w:hAnsi="Arial" w:cs="Arial"/>
          <w:color w:val="7B7B7B" w:themeColor="accent3" w:themeShade="BF"/>
          <w:sz w:val="22"/>
          <w:szCs w:val="22"/>
          <w:lang w:val="en-GB"/>
        </w:rPr>
        <w:t xml:space="preserve"> on the proposal. At such as meeting, the trustee must report to the creditors regarding the financial position of the company, and the cause of its financial difficulties. Finally, the trustee makes the application to the bankruptcy court for approval if the proposal is accepted by the creditors.</w:t>
      </w:r>
    </w:p>
    <w:p w14:paraId="5BDE9467" w14:textId="77777777" w:rsidR="00956394" w:rsidRDefault="00956394" w:rsidP="0049006D">
      <w:pPr>
        <w:jc w:val="both"/>
        <w:rPr>
          <w:rFonts w:ascii="Arial" w:hAnsi="Arial" w:cs="Arial"/>
          <w:color w:val="7B7B7B" w:themeColor="accent3" w:themeShade="BF"/>
          <w:sz w:val="22"/>
          <w:szCs w:val="22"/>
          <w:lang w:val="en-GB"/>
        </w:rPr>
      </w:pPr>
    </w:p>
    <w:p w14:paraId="0D04D76E" w14:textId="2115C1C4" w:rsidR="00956394" w:rsidRPr="00D80DC2" w:rsidRDefault="00956394" w:rsidP="0049006D">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In conclusion, the </w:t>
      </w:r>
      <w:r w:rsidR="00585397">
        <w:rPr>
          <w:rFonts w:ascii="Arial" w:hAnsi="Arial" w:cs="Arial"/>
          <w:color w:val="7B7B7B" w:themeColor="accent3" w:themeShade="BF"/>
          <w:sz w:val="22"/>
          <w:szCs w:val="22"/>
          <w:lang w:val="en-GB"/>
        </w:rPr>
        <w:t>nature of the appointments lead to different roles in terms of the process, but the responsibilities of a trustee and a monitor are very much the same.</w:t>
      </w:r>
    </w:p>
    <w:p w14:paraId="638E4262" w14:textId="77777777" w:rsidR="0049006D" w:rsidRDefault="0049006D" w:rsidP="0049006D">
      <w:pPr>
        <w:jc w:val="both"/>
        <w:rPr>
          <w:rFonts w:ascii="Arial" w:hAnsi="Arial" w:cs="Arial"/>
          <w:color w:val="7B7B7B"/>
          <w:sz w:val="22"/>
          <w:szCs w:val="22"/>
          <w:lang w:val="en-GB"/>
        </w:rPr>
      </w:pPr>
    </w:p>
    <w:p w14:paraId="6395A648" w14:textId="77777777" w:rsidR="0049006D" w:rsidRPr="00D80DC2" w:rsidRDefault="0049006D" w:rsidP="0049006D">
      <w:pPr>
        <w:jc w:val="both"/>
        <w:rPr>
          <w:rFonts w:ascii="Arial" w:hAnsi="Arial" w:cs="Arial"/>
          <w:color w:val="7B7B7B"/>
          <w:sz w:val="22"/>
          <w:szCs w:val="22"/>
          <w:lang w:val="en-GB"/>
        </w:rPr>
      </w:pPr>
    </w:p>
    <w:p w14:paraId="7F18FB95" w14:textId="77777777" w:rsidR="0049006D" w:rsidRPr="00AE184B" w:rsidRDefault="008C6FAA" w:rsidP="0049006D">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49006D" w:rsidRDefault="0049006D" w:rsidP="0049006D">
      <w:pPr>
        <w:jc w:val="both"/>
        <w:rPr>
          <w:rFonts w:ascii="Arial" w:hAnsi="Arial" w:cs="Arial"/>
          <w:sz w:val="22"/>
          <w:szCs w:val="22"/>
          <w:shd w:val="clear" w:color="auto" w:fill="FFFFFF"/>
          <w:lang w:val="en-GB"/>
        </w:rPr>
      </w:pPr>
    </w:p>
    <w:p w14:paraId="3689C33F" w14:textId="69A7BB20" w:rsidR="0049006D" w:rsidRPr="008404DE" w:rsidRDefault="008C6FAA" w:rsidP="0049006D">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49006D" w:rsidRPr="00D80DC2" w:rsidRDefault="0049006D" w:rsidP="0049006D">
      <w:pPr>
        <w:jc w:val="both"/>
        <w:rPr>
          <w:rFonts w:ascii="Arial" w:hAnsi="Arial" w:cs="Arial"/>
          <w:sz w:val="22"/>
          <w:szCs w:val="22"/>
          <w:shd w:val="clear" w:color="auto" w:fill="FFFFFF"/>
          <w:lang w:val="en-GB"/>
        </w:rPr>
      </w:pPr>
    </w:p>
    <w:p w14:paraId="416ADBC4" w14:textId="3E2C7113" w:rsidR="0049006D" w:rsidRDefault="004F7703" w:rsidP="004900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purposes and goal of the Bankruptcy and Insolvency Act (known as “BIA” is to protect a bankrupt entity from creditors in order to facilitate</w:t>
      </w:r>
      <w:r w:rsidR="00EC4BA9">
        <w:rPr>
          <w:rFonts w:ascii="Arial" w:hAnsi="Arial" w:cs="Arial"/>
          <w:color w:val="7B7B7B" w:themeColor="accent3" w:themeShade="BF"/>
          <w:sz w:val="22"/>
          <w:szCs w:val="22"/>
          <w:lang w:val="en-GB"/>
        </w:rPr>
        <w:t xml:space="preserve"> certainty and transparency between parties to enable</w:t>
      </w:r>
      <w:r>
        <w:rPr>
          <w:rFonts w:ascii="Arial" w:hAnsi="Arial" w:cs="Arial"/>
          <w:color w:val="7B7B7B" w:themeColor="accent3" w:themeShade="BF"/>
          <w:sz w:val="22"/>
          <w:szCs w:val="22"/>
          <w:lang w:val="en-GB"/>
        </w:rPr>
        <w:t xml:space="preserve"> </w:t>
      </w:r>
      <w:r w:rsidR="00EC4BA9">
        <w:rPr>
          <w:rFonts w:ascii="Arial" w:hAnsi="Arial" w:cs="Arial"/>
          <w:color w:val="7B7B7B" w:themeColor="accent3" w:themeShade="BF"/>
          <w:sz w:val="22"/>
          <w:szCs w:val="22"/>
          <w:lang w:val="en-GB"/>
        </w:rPr>
        <w:t>an</w:t>
      </w:r>
      <w:r>
        <w:rPr>
          <w:rFonts w:ascii="Arial" w:hAnsi="Arial" w:cs="Arial"/>
          <w:color w:val="7B7B7B" w:themeColor="accent3" w:themeShade="BF"/>
          <w:sz w:val="22"/>
          <w:szCs w:val="22"/>
          <w:lang w:val="en-GB"/>
        </w:rPr>
        <w:t xml:space="preserve"> orderly and fair liquidation and distribution of assets.</w:t>
      </w:r>
      <w:r w:rsidR="001511D0">
        <w:rPr>
          <w:rFonts w:ascii="Arial" w:hAnsi="Arial" w:cs="Arial"/>
          <w:color w:val="7B7B7B" w:themeColor="accent3" w:themeShade="BF"/>
          <w:sz w:val="22"/>
          <w:szCs w:val="22"/>
          <w:lang w:val="en-GB"/>
        </w:rPr>
        <w:t xml:space="preserve"> Efficient distribution of assets means that they can be placed back in to the system quickly which, on a wider scale, improves Canada’s economic performance and minimises the impact of the entity’s insolvency on the economy and influences value maximisation.</w:t>
      </w:r>
    </w:p>
    <w:p w14:paraId="3E4C990C" w14:textId="77777777" w:rsidR="004F7703" w:rsidRDefault="004F7703" w:rsidP="0049006D">
      <w:pPr>
        <w:jc w:val="both"/>
        <w:rPr>
          <w:rFonts w:ascii="Arial" w:hAnsi="Arial" w:cs="Arial"/>
          <w:color w:val="7B7B7B" w:themeColor="accent3" w:themeShade="BF"/>
          <w:sz w:val="22"/>
          <w:szCs w:val="22"/>
          <w:lang w:val="en-GB"/>
        </w:rPr>
      </w:pPr>
    </w:p>
    <w:p w14:paraId="38A2B688" w14:textId="2932A17A" w:rsidR="004F7703" w:rsidRPr="00D80DC2" w:rsidRDefault="00EC4BA9" w:rsidP="0049006D">
      <w:pPr>
        <w:jc w:val="both"/>
        <w:rPr>
          <w:rFonts w:ascii="Arial" w:hAnsi="Arial" w:cs="Arial"/>
          <w:color w:val="7B7B7B"/>
          <w:sz w:val="22"/>
          <w:szCs w:val="22"/>
          <w:lang w:val="en-GB"/>
        </w:rPr>
      </w:pPr>
      <w:r>
        <w:rPr>
          <w:rFonts w:ascii="Arial" w:hAnsi="Arial" w:cs="Arial"/>
          <w:color w:val="7B7B7B"/>
          <w:sz w:val="22"/>
          <w:szCs w:val="22"/>
          <w:lang w:val="en-GB"/>
        </w:rPr>
        <w:t>The insolvency system in Canada has provision for debtor rehabilitation and very often, favours it because of the social benefit by increasing creditor recovery, maintaining supplier relationships, preserving the economy (mentioned above) and ensuring that there are jobs available for the Canadian residents. This increases the availability of credit in the Canadian marketplace.</w:t>
      </w:r>
    </w:p>
    <w:p w14:paraId="3B7DC066" w14:textId="77777777" w:rsidR="0049006D" w:rsidRDefault="0049006D" w:rsidP="0049006D">
      <w:pPr>
        <w:jc w:val="both"/>
        <w:rPr>
          <w:rFonts w:ascii="Arial" w:hAnsi="Arial" w:cs="Arial"/>
          <w:color w:val="7B7B7B"/>
          <w:sz w:val="22"/>
          <w:szCs w:val="22"/>
          <w:lang w:val="en-GB"/>
        </w:rPr>
      </w:pPr>
    </w:p>
    <w:p w14:paraId="3CC65E72" w14:textId="065E4BFD" w:rsidR="008A3292" w:rsidRDefault="008A3292" w:rsidP="0049006D">
      <w:pPr>
        <w:jc w:val="both"/>
        <w:rPr>
          <w:rFonts w:ascii="Arial" w:hAnsi="Arial" w:cs="Arial"/>
          <w:color w:val="7B7B7B"/>
          <w:sz w:val="22"/>
          <w:szCs w:val="22"/>
          <w:lang w:val="en-GB"/>
        </w:rPr>
      </w:pPr>
      <w:r>
        <w:rPr>
          <w:rFonts w:ascii="Arial" w:hAnsi="Arial" w:cs="Arial"/>
          <w:color w:val="7B7B7B"/>
          <w:sz w:val="22"/>
          <w:szCs w:val="22"/>
          <w:lang w:val="en-GB"/>
        </w:rPr>
        <w:lastRenderedPageBreak/>
        <w:t>On November 1 2019, Act 97 was put in to force to assist workers and pensioners see a more accessible, fair and transparent process. The BIA:</w:t>
      </w:r>
    </w:p>
    <w:p w14:paraId="6A95CF92" w14:textId="77777777" w:rsidR="008A3292" w:rsidRDefault="008A3292" w:rsidP="0049006D">
      <w:pPr>
        <w:jc w:val="both"/>
        <w:rPr>
          <w:rFonts w:ascii="Arial" w:hAnsi="Arial" w:cs="Arial"/>
          <w:color w:val="7B7B7B"/>
          <w:sz w:val="22"/>
          <w:szCs w:val="22"/>
          <w:lang w:val="en-GB"/>
        </w:rPr>
      </w:pPr>
    </w:p>
    <w:p w14:paraId="104909C1" w14:textId="355B16C8" w:rsidR="008A3292" w:rsidRDefault="008A3292" w:rsidP="008A3292">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Requires all parties under to BIA to act in good faith;</w:t>
      </w:r>
    </w:p>
    <w:p w14:paraId="45DFCA27" w14:textId="3AF516B1" w:rsidR="008A3292" w:rsidRDefault="008A3292" w:rsidP="008A3292">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Allows the courts to inquire into certain payments made in the year preceding the insolvency; and</w:t>
      </w:r>
    </w:p>
    <w:p w14:paraId="7B3BA9FC" w14:textId="74A74142" w:rsidR="008A3292" w:rsidRDefault="008A3292" w:rsidP="008A3292">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Impose liability on directors.</w:t>
      </w:r>
    </w:p>
    <w:p w14:paraId="47BC14FA" w14:textId="77777777" w:rsidR="00516674" w:rsidRDefault="00516674" w:rsidP="00516674">
      <w:pPr>
        <w:jc w:val="both"/>
        <w:rPr>
          <w:rFonts w:ascii="Arial" w:hAnsi="Arial" w:cs="Arial"/>
          <w:color w:val="7B7B7B"/>
          <w:sz w:val="22"/>
          <w:szCs w:val="22"/>
          <w:lang w:val="en-GB"/>
        </w:rPr>
      </w:pPr>
    </w:p>
    <w:p w14:paraId="47FB0302" w14:textId="4F41E47C" w:rsidR="00516674" w:rsidRDefault="00516674" w:rsidP="00516674">
      <w:pPr>
        <w:jc w:val="both"/>
        <w:rPr>
          <w:rFonts w:ascii="Arial" w:hAnsi="Arial" w:cs="Arial"/>
          <w:color w:val="7B7B7B"/>
          <w:sz w:val="22"/>
          <w:szCs w:val="22"/>
          <w:lang w:val="en-GB"/>
        </w:rPr>
      </w:pPr>
      <w:r>
        <w:rPr>
          <w:rFonts w:ascii="Arial" w:hAnsi="Arial" w:cs="Arial"/>
          <w:color w:val="7B7B7B"/>
          <w:sz w:val="22"/>
          <w:szCs w:val="22"/>
          <w:lang w:val="en-GB"/>
        </w:rPr>
        <w:t>As such, the Canadian Insolvency S</w:t>
      </w:r>
      <w:r w:rsidR="00801927">
        <w:rPr>
          <w:rFonts w:ascii="Arial" w:hAnsi="Arial" w:cs="Arial"/>
          <w:color w:val="7B7B7B"/>
          <w:sz w:val="22"/>
          <w:szCs w:val="22"/>
          <w:lang w:val="en-GB"/>
        </w:rPr>
        <w:t xml:space="preserve">ystem is creditor friendly. In protecting assets, the Canadian Courts take a ‘universalist’ approach in that they purport to affect a debtors assets no matter where they are located. As such, the reciprocal nature enables foreign creditors to participate in Canadian insolvency proceedings with the same rights and ranking as domestic creditors. </w:t>
      </w:r>
    </w:p>
    <w:p w14:paraId="2DE757CB" w14:textId="77777777" w:rsidR="00801927" w:rsidRDefault="00801927" w:rsidP="00516674">
      <w:pPr>
        <w:jc w:val="both"/>
        <w:rPr>
          <w:rFonts w:ascii="Arial" w:hAnsi="Arial" w:cs="Arial"/>
          <w:color w:val="7B7B7B"/>
          <w:sz w:val="22"/>
          <w:szCs w:val="22"/>
          <w:lang w:val="en-GB"/>
        </w:rPr>
      </w:pPr>
    </w:p>
    <w:p w14:paraId="1F1FCC0F" w14:textId="7ED51371" w:rsidR="00801927" w:rsidRDefault="00801927" w:rsidP="00516674">
      <w:pPr>
        <w:jc w:val="both"/>
        <w:rPr>
          <w:rFonts w:ascii="Arial" w:hAnsi="Arial" w:cs="Arial"/>
          <w:color w:val="7B7B7B"/>
          <w:sz w:val="22"/>
          <w:szCs w:val="22"/>
          <w:lang w:val="en-GB"/>
        </w:rPr>
      </w:pPr>
      <w:r>
        <w:rPr>
          <w:rFonts w:ascii="Arial" w:hAnsi="Arial" w:cs="Arial"/>
          <w:color w:val="7B7B7B"/>
          <w:sz w:val="22"/>
          <w:szCs w:val="22"/>
          <w:lang w:val="en-GB"/>
        </w:rPr>
        <w:t xml:space="preserve">Canada is also considered to be pragmatic in adopting a modified </w:t>
      </w:r>
      <w:proofErr w:type="gramStart"/>
      <w:r>
        <w:rPr>
          <w:rFonts w:ascii="Arial" w:hAnsi="Arial" w:cs="Arial"/>
          <w:color w:val="7B7B7B"/>
          <w:sz w:val="22"/>
          <w:szCs w:val="22"/>
          <w:lang w:val="en-GB"/>
        </w:rPr>
        <w:t>universalist</w:t>
      </w:r>
      <w:proofErr w:type="gramEnd"/>
      <w:r>
        <w:rPr>
          <w:rFonts w:ascii="Arial" w:hAnsi="Arial" w:cs="Arial"/>
          <w:color w:val="7B7B7B"/>
          <w:sz w:val="22"/>
          <w:szCs w:val="22"/>
          <w:lang w:val="en-GB"/>
        </w:rPr>
        <w:t xml:space="preserve"> approach in some cross-border insolvency matters, whereby they accept concurrent insolvency proceedings in multiple </w:t>
      </w:r>
      <w:r w:rsidR="00341A03">
        <w:rPr>
          <w:rFonts w:ascii="Arial" w:hAnsi="Arial" w:cs="Arial"/>
          <w:color w:val="7B7B7B"/>
          <w:sz w:val="22"/>
          <w:szCs w:val="22"/>
          <w:lang w:val="en-GB"/>
        </w:rPr>
        <w:t>jurisdictions</w:t>
      </w:r>
      <w:r>
        <w:rPr>
          <w:rFonts w:ascii="Arial" w:hAnsi="Arial" w:cs="Arial"/>
          <w:color w:val="7B7B7B"/>
          <w:sz w:val="22"/>
          <w:szCs w:val="22"/>
          <w:lang w:val="en-GB"/>
        </w:rPr>
        <w:t xml:space="preserve"> in order to facilitate the best means for a far and efficient outcome.</w:t>
      </w:r>
    </w:p>
    <w:p w14:paraId="1499EE5C" w14:textId="77777777" w:rsidR="00801927" w:rsidRDefault="00801927" w:rsidP="00516674">
      <w:pPr>
        <w:jc w:val="both"/>
        <w:rPr>
          <w:rFonts w:ascii="Arial" w:hAnsi="Arial" w:cs="Arial"/>
          <w:color w:val="7B7B7B"/>
          <w:sz w:val="22"/>
          <w:szCs w:val="22"/>
          <w:lang w:val="en-GB"/>
        </w:rPr>
      </w:pPr>
    </w:p>
    <w:p w14:paraId="4965C995" w14:textId="4ABE0EFE" w:rsidR="00801927" w:rsidRPr="00516674" w:rsidRDefault="00801927" w:rsidP="00516674">
      <w:pPr>
        <w:jc w:val="both"/>
        <w:rPr>
          <w:rFonts w:ascii="Arial" w:hAnsi="Arial" w:cs="Arial"/>
          <w:color w:val="7B7B7B"/>
          <w:sz w:val="22"/>
          <w:szCs w:val="22"/>
          <w:lang w:val="en-GB"/>
        </w:rPr>
      </w:pPr>
      <w:r>
        <w:rPr>
          <w:rFonts w:ascii="Arial" w:hAnsi="Arial" w:cs="Arial"/>
          <w:color w:val="7B7B7B"/>
          <w:sz w:val="22"/>
          <w:szCs w:val="22"/>
          <w:lang w:val="en-GB"/>
        </w:rPr>
        <w:t>In conclusion, the Canadian courts aim for the best outcome for all stakeholders and are enthusia</w:t>
      </w:r>
      <w:r w:rsidR="00341A03">
        <w:rPr>
          <w:rFonts w:ascii="Arial" w:hAnsi="Arial" w:cs="Arial"/>
          <w:color w:val="7B7B7B"/>
          <w:sz w:val="22"/>
          <w:szCs w:val="22"/>
          <w:lang w:val="en-GB"/>
        </w:rPr>
        <w:t>stic about embrac</w:t>
      </w:r>
      <w:r>
        <w:rPr>
          <w:rFonts w:ascii="Arial" w:hAnsi="Arial" w:cs="Arial"/>
          <w:color w:val="7B7B7B"/>
          <w:sz w:val="22"/>
          <w:szCs w:val="22"/>
          <w:lang w:val="en-GB"/>
        </w:rPr>
        <w:t>ing cross-border recognition and being communicative and co-operative with foreign courts in order to reach the best and most economically sound outcome.</w:t>
      </w:r>
    </w:p>
    <w:p w14:paraId="624AECDB" w14:textId="77777777" w:rsidR="0049006D" w:rsidRPr="00D80DC2" w:rsidRDefault="0049006D" w:rsidP="0049006D">
      <w:pPr>
        <w:jc w:val="both"/>
        <w:rPr>
          <w:rFonts w:ascii="Arial" w:hAnsi="Arial" w:cs="Arial"/>
          <w:color w:val="7B7B7B"/>
          <w:sz w:val="22"/>
          <w:szCs w:val="22"/>
          <w:lang w:val="en-GB"/>
        </w:rPr>
      </w:pPr>
    </w:p>
    <w:p w14:paraId="6F6D8BA9" w14:textId="77777777" w:rsidR="0049006D" w:rsidRPr="00D80DC2" w:rsidRDefault="008C6FAA" w:rsidP="0049006D">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49006D" w:rsidRPr="00D80DC2" w:rsidRDefault="0049006D" w:rsidP="0049006D">
      <w:pPr>
        <w:jc w:val="both"/>
        <w:rPr>
          <w:rFonts w:ascii="Arial" w:hAnsi="Arial" w:cs="Arial"/>
          <w:sz w:val="22"/>
          <w:szCs w:val="22"/>
          <w:lang w:val="en-GB"/>
        </w:rPr>
      </w:pPr>
    </w:p>
    <w:p w14:paraId="384B3D31" w14:textId="77777777" w:rsidR="0049006D" w:rsidRPr="00D80DC2" w:rsidRDefault="008C6FAA" w:rsidP="0049006D">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49006D" w:rsidRPr="00D80DC2" w:rsidRDefault="0049006D" w:rsidP="0049006D">
      <w:pPr>
        <w:jc w:val="both"/>
        <w:rPr>
          <w:rFonts w:ascii="Arial" w:hAnsi="Arial" w:cs="Arial"/>
          <w:sz w:val="22"/>
          <w:szCs w:val="22"/>
          <w:lang w:val="en-GB"/>
        </w:rPr>
      </w:pPr>
    </w:p>
    <w:p w14:paraId="31A3C559" w14:textId="41450AF9" w:rsidR="0049006D" w:rsidRDefault="008C6FAA" w:rsidP="0049006D">
      <w:pPr>
        <w:jc w:val="both"/>
        <w:rPr>
          <w:rFonts w:ascii="Arial" w:hAnsi="Arial" w:cs="Arial"/>
          <w:sz w:val="22"/>
          <w:szCs w:val="22"/>
          <w:lang w:val="en-GB"/>
        </w:rPr>
      </w:pPr>
      <w:bookmarkStart w:id="1"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49006D" w:rsidRDefault="0049006D" w:rsidP="0049006D">
      <w:pPr>
        <w:jc w:val="both"/>
        <w:rPr>
          <w:rFonts w:ascii="Arial" w:hAnsi="Arial" w:cs="Arial"/>
          <w:sz w:val="22"/>
          <w:szCs w:val="22"/>
          <w:lang w:val="en-GB"/>
        </w:rPr>
      </w:pPr>
    </w:p>
    <w:p w14:paraId="31FFFAB4" w14:textId="77777777" w:rsidR="0049006D" w:rsidRPr="00AE184B" w:rsidRDefault="008C6FAA" w:rsidP="0049006D">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49006D" w:rsidRPr="0050004A" w:rsidRDefault="0049006D" w:rsidP="0049006D">
      <w:pPr>
        <w:jc w:val="both"/>
        <w:rPr>
          <w:rFonts w:ascii="Arial" w:hAnsi="Arial" w:cs="Arial"/>
          <w:sz w:val="22"/>
          <w:szCs w:val="22"/>
          <w:lang w:val="en-GB"/>
        </w:rPr>
      </w:pPr>
    </w:p>
    <w:p w14:paraId="235BB1E7" w14:textId="77777777" w:rsidR="0049006D" w:rsidRPr="00A13E9B" w:rsidRDefault="008C6FAA" w:rsidP="0049006D">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49006D" w:rsidRPr="00D80DC2" w:rsidRDefault="0049006D" w:rsidP="0049006D">
      <w:pPr>
        <w:jc w:val="both"/>
        <w:rPr>
          <w:rFonts w:ascii="Arial" w:hAnsi="Arial" w:cs="Arial"/>
          <w:sz w:val="22"/>
          <w:szCs w:val="22"/>
          <w:lang w:val="en-GB"/>
        </w:rPr>
      </w:pPr>
    </w:p>
    <w:p w14:paraId="0952E872" w14:textId="77777777" w:rsidR="0049006D" w:rsidRDefault="008C6FAA" w:rsidP="0049006D">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49006D" w:rsidRDefault="0049006D" w:rsidP="0049006D">
      <w:pPr>
        <w:jc w:val="both"/>
        <w:rPr>
          <w:rFonts w:ascii="Arial" w:hAnsi="Arial" w:cs="Arial"/>
          <w:sz w:val="22"/>
          <w:szCs w:val="22"/>
          <w:lang w:val="en-GB"/>
        </w:rPr>
      </w:pPr>
    </w:p>
    <w:p w14:paraId="031329D8" w14:textId="6302E824" w:rsidR="0049006D" w:rsidRDefault="009E5E51" w:rsidP="004900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three main requirements under the BIA and the CCAA are:</w:t>
      </w:r>
    </w:p>
    <w:p w14:paraId="0190A4E5" w14:textId="77777777" w:rsidR="009E5E51" w:rsidRDefault="009E5E51" w:rsidP="0049006D">
      <w:pPr>
        <w:jc w:val="both"/>
        <w:rPr>
          <w:rFonts w:ascii="Arial" w:hAnsi="Arial" w:cs="Arial"/>
          <w:color w:val="7B7B7B" w:themeColor="accent3" w:themeShade="BF"/>
          <w:sz w:val="22"/>
          <w:szCs w:val="22"/>
          <w:lang w:val="en-GB"/>
        </w:rPr>
      </w:pPr>
    </w:p>
    <w:p w14:paraId="25128351" w14:textId="7DBEDFB1" w:rsidR="009E5E51" w:rsidRPr="009E5E51" w:rsidRDefault="009E5E51" w:rsidP="009E5E51">
      <w:pPr>
        <w:pStyle w:val="ListParagraph"/>
        <w:numPr>
          <w:ilvl w:val="0"/>
          <w:numId w:val="23"/>
        </w:numPr>
        <w:jc w:val="both"/>
        <w:rPr>
          <w:rFonts w:ascii="Arial" w:hAnsi="Arial" w:cs="Arial"/>
          <w:color w:val="7B7B7B"/>
          <w:sz w:val="22"/>
          <w:szCs w:val="22"/>
          <w:lang w:val="en-GB"/>
        </w:rPr>
      </w:pPr>
      <w:r w:rsidRPr="009E5E51">
        <w:rPr>
          <w:rFonts w:ascii="Arial" w:hAnsi="Arial" w:cs="Arial"/>
          <w:color w:val="7B7B7B"/>
          <w:sz w:val="22"/>
          <w:szCs w:val="22"/>
          <w:lang w:val="en-GB"/>
        </w:rPr>
        <w:lastRenderedPageBreak/>
        <w:t>That the proceedings are foreign proceedings and accordance with the statutory definition;</w:t>
      </w:r>
    </w:p>
    <w:p w14:paraId="00815C4E" w14:textId="229EE1BC" w:rsidR="009E5E51" w:rsidRPr="009E5E51" w:rsidRDefault="009E5E51" w:rsidP="009E5E51">
      <w:pPr>
        <w:pStyle w:val="ListParagraph"/>
        <w:numPr>
          <w:ilvl w:val="0"/>
          <w:numId w:val="23"/>
        </w:numPr>
        <w:jc w:val="both"/>
        <w:rPr>
          <w:rFonts w:ascii="Arial" w:hAnsi="Arial" w:cs="Arial"/>
          <w:color w:val="7B7B7B"/>
          <w:sz w:val="22"/>
          <w:szCs w:val="22"/>
          <w:lang w:val="en-GB"/>
        </w:rPr>
      </w:pPr>
      <w:r w:rsidRPr="009E5E51">
        <w:rPr>
          <w:rFonts w:ascii="Arial" w:hAnsi="Arial" w:cs="Arial"/>
          <w:color w:val="7B7B7B"/>
          <w:sz w:val="22"/>
          <w:szCs w:val="22"/>
          <w:lang w:val="en-GB"/>
        </w:rPr>
        <w:t>The applicant is a foreign representative in accordance with the statutory definition; and</w:t>
      </w:r>
    </w:p>
    <w:p w14:paraId="5E92038B" w14:textId="60F75648" w:rsidR="009E5E51" w:rsidRDefault="009E5E51" w:rsidP="009E5E51">
      <w:pPr>
        <w:pStyle w:val="ListParagraph"/>
        <w:numPr>
          <w:ilvl w:val="0"/>
          <w:numId w:val="23"/>
        </w:numPr>
        <w:jc w:val="both"/>
        <w:rPr>
          <w:rFonts w:ascii="Arial" w:hAnsi="Arial" w:cs="Arial"/>
          <w:color w:val="7B7B7B"/>
          <w:sz w:val="22"/>
          <w:szCs w:val="22"/>
          <w:lang w:val="en-GB"/>
        </w:rPr>
      </w:pPr>
      <w:r w:rsidRPr="009E5E51">
        <w:rPr>
          <w:rFonts w:ascii="Arial" w:hAnsi="Arial" w:cs="Arial"/>
          <w:color w:val="7B7B7B"/>
          <w:sz w:val="22"/>
          <w:szCs w:val="22"/>
          <w:lang w:val="en-GB"/>
        </w:rPr>
        <w:t>Whether the foreign proceeding is a foreign main proceeding or a foreign non-main proceeding based on a centre of main interest analysis.</w:t>
      </w:r>
    </w:p>
    <w:p w14:paraId="0BB5F09C" w14:textId="77777777" w:rsidR="009E5E51" w:rsidRDefault="009E5E51" w:rsidP="009E5E51">
      <w:pPr>
        <w:jc w:val="both"/>
        <w:rPr>
          <w:rFonts w:ascii="Arial" w:hAnsi="Arial" w:cs="Arial"/>
          <w:color w:val="7B7B7B"/>
          <w:sz w:val="22"/>
          <w:szCs w:val="22"/>
          <w:lang w:val="en-GB"/>
        </w:rPr>
      </w:pPr>
    </w:p>
    <w:p w14:paraId="767EA844" w14:textId="04072E15" w:rsidR="009E5E51" w:rsidRDefault="009E5E51" w:rsidP="009E5E51">
      <w:pPr>
        <w:jc w:val="both"/>
        <w:rPr>
          <w:rFonts w:ascii="Arial" w:hAnsi="Arial" w:cs="Arial"/>
          <w:color w:val="7B7B7B"/>
          <w:sz w:val="22"/>
          <w:szCs w:val="22"/>
          <w:lang w:val="en-GB"/>
        </w:rPr>
      </w:pPr>
      <w:r>
        <w:rPr>
          <w:rFonts w:ascii="Arial" w:hAnsi="Arial" w:cs="Arial"/>
          <w:color w:val="7B7B7B"/>
          <w:sz w:val="22"/>
          <w:szCs w:val="22"/>
          <w:lang w:val="en-GB"/>
        </w:rPr>
        <w:t xml:space="preserve">As such, the foreign representative will need to approach the Canadian Court and seek recognition, providing sufficient evidence of the foreign law in the foreign jurisdiction where they </w:t>
      </w:r>
      <w:r w:rsidR="001B4683">
        <w:rPr>
          <w:rFonts w:ascii="Arial" w:hAnsi="Arial" w:cs="Arial"/>
          <w:color w:val="7B7B7B"/>
          <w:sz w:val="22"/>
          <w:szCs w:val="22"/>
          <w:lang w:val="en-GB"/>
        </w:rPr>
        <w:t>have power so that the Canadian court can determine that they have power to commence foreign proceedings and that they are a qualified foreign representative.</w:t>
      </w:r>
    </w:p>
    <w:p w14:paraId="36F8DB70" w14:textId="77777777" w:rsidR="001B4683" w:rsidRDefault="001B4683" w:rsidP="009E5E51">
      <w:pPr>
        <w:jc w:val="both"/>
        <w:rPr>
          <w:rFonts w:ascii="Arial" w:hAnsi="Arial" w:cs="Arial"/>
          <w:color w:val="7B7B7B"/>
          <w:sz w:val="22"/>
          <w:szCs w:val="22"/>
          <w:lang w:val="en-GB"/>
        </w:rPr>
      </w:pPr>
    </w:p>
    <w:p w14:paraId="227F9FAA" w14:textId="4C7ED404" w:rsidR="001B4683" w:rsidRPr="009E5E51" w:rsidRDefault="001B4683" w:rsidP="009E5E51">
      <w:pPr>
        <w:jc w:val="both"/>
        <w:rPr>
          <w:rFonts w:ascii="Arial" w:hAnsi="Arial" w:cs="Arial"/>
          <w:color w:val="7B7B7B"/>
          <w:sz w:val="22"/>
          <w:szCs w:val="22"/>
          <w:lang w:val="en-GB"/>
        </w:rPr>
      </w:pPr>
      <w:r>
        <w:rPr>
          <w:rFonts w:ascii="Arial" w:hAnsi="Arial" w:cs="Arial"/>
          <w:color w:val="7B7B7B"/>
          <w:sz w:val="22"/>
          <w:szCs w:val="22"/>
          <w:lang w:val="en-GB"/>
        </w:rPr>
        <w:t>Once the court approves the foreign proceedings, the foreign proceedings will be determined to be main or non-main –foreign proceedings.</w:t>
      </w:r>
    </w:p>
    <w:p w14:paraId="1138FE97" w14:textId="77777777" w:rsidR="0049006D" w:rsidRDefault="0049006D" w:rsidP="0049006D">
      <w:pPr>
        <w:autoSpaceDE w:val="0"/>
        <w:autoSpaceDN w:val="0"/>
        <w:adjustRightInd w:val="0"/>
        <w:jc w:val="both"/>
        <w:rPr>
          <w:rFonts w:ascii="Arial" w:hAnsi="Arial" w:cs="Arial"/>
          <w:color w:val="7B7B7B"/>
          <w:sz w:val="22"/>
          <w:szCs w:val="22"/>
          <w:lang w:val="en-GB"/>
        </w:rPr>
      </w:pPr>
    </w:p>
    <w:p w14:paraId="528BA665" w14:textId="77777777" w:rsidR="0049006D" w:rsidRPr="00D80DC2" w:rsidRDefault="0049006D" w:rsidP="0049006D">
      <w:pPr>
        <w:autoSpaceDE w:val="0"/>
        <w:autoSpaceDN w:val="0"/>
        <w:adjustRightInd w:val="0"/>
        <w:jc w:val="both"/>
        <w:rPr>
          <w:rFonts w:ascii="Arial" w:hAnsi="Arial" w:cs="Arial"/>
          <w:color w:val="7B7B7B"/>
          <w:sz w:val="22"/>
          <w:szCs w:val="22"/>
          <w:lang w:val="en-GB"/>
        </w:rPr>
      </w:pPr>
    </w:p>
    <w:p w14:paraId="527B62BB" w14:textId="77777777" w:rsidR="0049006D" w:rsidRPr="00AE184B" w:rsidRDefault="008C6FAA" w:rsidP="0049006D">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49006D" w:rsidRPr="00D80DC2" w:rsidRDefault="0049006D" w:rsidP="0049006D">
      <w:pPr>
        <w:autoSpaceDE w:val="0"/>
        <w:autoSpaceDN w:val="0"/>
        <w:adjustRightInd w:val="0"/>
        <w:jc w:val="both"/>
        <w:rPr>
          <w:rFonts w:ascii="Arial" w:hAnsi="Arial" w:cs="Arial"/>
          <w:sz w:val="22"/>
          <w:szCs w:val="22"/>
          <w:lang w:val="en-GB"/>
        </w:rPr>
      </w:pPr>
    </w:p>
    <w:p w14:paraId="04F81458" w14:textId="77777777" w:rsidR="0049006D" w:rsidRDefault="008C6FAA" w:rsidP="0049006D">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49006D" w:rsidRDefault="0049006D" w:rsidP="0049006D">
      <w:pPr>
        <w:autoSpaceDE w:val="0"/>
        <w:autoSpaceDN w:val="0"/>
        <w:adjustRightInd w:val="0"/>
        <w:jc w:val="both"/>
        <w:rPr>
          <w:rFonts w:ascii="Arial" w:hAnsi="Arial" w:cs="Arial"/>
          <w:sz w:val="22"/>
          <w:szCs w:val="22"/>
          <w:lang w:val="en-GB"/>
        </w:rPr>
      </w:pPr>
    </w:p>
    <w:p w14:paraId="43E89BEA" w14:textId="34277445" w:rsidR="0049006D" w:rsidRDefault="001B4683" w:rsidP="0049006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proceedings are determined to be non-main proceedings then a stay may be requested. </w:t>
      </w:r>
    </w:p>
    <w:p w14:paraId="3587C1ED" w14:textId="77777777" w:rsidR="001B4683" w:rsidRDefault="001B4683" w:rsidP="0049006D">
      <w:pPr>
        <w:autoSpaceDE w:val="0"/>
        <w:autoSpaceDN w:val="0"/>
        <w:adjustRightInd w:val="0"/>
        <w:jc w:val="both"/>
        <w:rPr>
          <w:rFonts w:ascii="Arial" w:hAnsi="Arial" w:cs="Arial"/>
          <w:color w:val="7B7B7B" w:themeColor="accent3" w:themeShade="BF"/>
          <w:sz w:val="22"/>
          <w:szCs w:val="22"/>
          <w:lang w:val="en-GB"/>
        </w:rPr>
      </w:pPr>
    </w:p>
    <w:p w14:paraId="68A4465E" w14:textId="036AA2D1" w:rsidR="001B4683" w:rsidRDefault="001B4683" w:rsidP="0049006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Main and non-main proceedings are determined by the COMI (or Centre of Main Interests) which has no statutory definition in CCAA or BIA, however a rebuttable presumption can be made. The COMI for a company tends to be the jurisdiction where the registered office is located, however, the following tests may also be considered:</w:t>
      </w:r>
    </w:p>
    <w:p w14:paraId="2CF4CD6C" w14:textId="77777777" w:rsidR="001B4683" w:rsidRDefault="001B4683" w:rsidP="0049006D">
      <w:pPr>
        <w:autoSpaceDE w:val="0"/>
        <w:autoSpaceDN w:val="0"/>
        <w:adjustRightInd w:val="0"/>
        <w:jc w:val="both"/>
        <w:rPr>
          <w:rFonts w:ascii="Arial" w:hAnsi="Arial" w:cs="Arial"/>
          <w:color w:val="7B7B7B" w:themeColor="accent3" w:themeShade="BF"/>
          <w:sz w:val="22"/>
          <w:szCs w:val="22"/>
          <w:lang w:val="en-GB"/>
        </w:rPr>
      </w:pPr>
    </w:p>
    <w:p w14:paraId="46796321" w14:textId="4BDEB333" w:rsidR="001B4683" w:rsidRDefault="001B4683" w:rsidP="001B4683">
      <w:pPr>
        <w:pStyle w:val="ListParagraph"/>
        <w:numPr>
          <w:ilvl w:val="0"/>
          <w:numId w:val="23"/>
        </w:num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The location that significant creditors recognise as being the centre of the company’s operations;</w:t>
      </w:r>
    </w:p>
    <w:p w14:paraId="5E10F6F3" w14:textId="2F02B333" w:rsidR="001B4683" w:rsidRDefault="001B4683" w:rsidP="001B4683">
      <w:pPr>
        <w:pStyle w:val="ListParagraph"/>
        <w:numPr>
          <w:ilvl w:val="0"/>
          <w:numId w:val="23"/>
        </w:num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 xml:space="preserve">The location in which the debtor’s principal assets or operations are found; and </w:t>
      </w:r>
    </w:p>
    <w:p w14:paraId="4C4282AA" w14:textId="449DA429" w:rsidR="001B4683" w:rsidRDefault="001B4683" w:rsidP="001B4683">
      <w:pPr>
        <w:pStyle w:val="ListParagraph"/>
        <w:numPr>
          <w:ilvl w:val="0"/>
          <w:numId w:val="23"/>
        </w:num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The location of the debtor’s headquarters, head office or “nerve centre”.</w:t>
      </w:r>
    </w:p>
    <w:p w14:paraId="6EAF9979" w14:textId="77777777" w:rsidR="001B4683" w:rsidRDefault="001B4683" w:rsidP="001B4683">
      <w:pPr>
        <w:autoSpaceDE w:val="0"/>
        <w:autoSpaceDN w:val="0"/>
        <w:adjustRightInd w:val="0"/>
        <w:jc w:val="both"/>
        <w:rPr>
          <w:rFonts w:ascii="Arial" w:hAnsi="Arial" w:cs="Arial"/>
          <w:color w:val="7B7B7B"/>
          <w:sz w:val="22"/>
          <w:szCs w:val="22"/>
          <w:lang w:val="en-GB"/>
        </w:rPr>
      </w:pPr>
    </w:p>
    <w:p w14:paraId="7328AA81" w14:textId="4FB35CB7" w:rsidR="001B4683" w:rsidRDefault="001B4683" w:rsidP="001B4683">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Let’s considered the different the different options for COMI above:</w:t>
      </w:r>
    </w:p>
    <w:p w14:paraId="1498F414" w14:textId="513464D1" w:rsidR="001B4683" w:rsidRDefault="001B4683" w:rsidP="001B4683">
      <w:pPr>
        <w:autoSpaceDE w:val="0"/>
        <w:autoSpaceDN w:val="0"/>
        <w:adjustRightInd w:val="0"/>
        <w:jc w:val="both"/>
        <w:rPr>
          <w:rFonts w:ascii="Arial" w:hAnsi="Arial" w:cs="Arial"/>
          <w:color w:val="7B7B7B"/>
          <w:sz w:val="22"/>
          <w:szCs w:val="22"/>
          <w:lang w:val="en-GB"/>
        </w:rPr>
      </w:pPr>
    </w:p>
    <w:p w14:paraId="46D1194A" w14:textId="38C7CD09" w:rsidR="001B4683" w:rsidRDefault="001B4683" w:rsidP="001B4683">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Registered office: Foreign jurisdiction.</w:t>
      </w:r>
    </w:p>
    <w:p w14:paraId="4181374E" w14:textId="75086865" w:rsidR="001B4683" w:rsidRDefault="001B4683" w:rsidP="001B4683">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Significant creditors/operations: Foreign jurisdiction. (</w:t>
      </w:r>
      <w:proofErr w:type="gramStart"/>
      <w:r>
        <w:rPr>
          <w:rFonts w:ascii="Arial" w:hAnsi="Arial" w:cs="Arial"/>
          <w:color w:val="7B7B7B"/>
          <w:sz w:val="22"/>
          <w:szCs w:val="22"/>
          <w:lang w:val="en-GB"/>
        </w:rPr>
        <w:t>only</w:t>
      </w:r>
      <w:proofErr w:type="gramEnd"/>
      <w:r>
        <w:rPr>
          <w:rFonts w:ascii="Arial" w:hAnsi="Arial" w:cs="Arial"/>
          <w:color w:val="7B7B7B"/>
          <w:sz w:val="22"/>
          <w:szCs w:val="22"/>
          <w:lang w:val="en-GB"/>
        </w:rPr>
        <w:t xml:space="preserve"> CAD 2mil in Canada, CAD 200mil elsewhere)</w:t>
      </w:r>
    </w:p>
    <w:p w14:paraId="2B16FAFE" w14:textId="6FA20F18" w:rsidR="001B4683" w:rsidRDefault="001B4683" w:rsidP="001B4683">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Principal assets or operations: Foreign jurisdiction (management office in foreign jurisdiction, only fulfilment centre in Canada)</w:t>
      </w:r>
    </w:p>
    <w:p w14:paraId="49D01B72" w14:textId="49AE85E8" w:rsidR="001B4683" w:rsidRDefault="001B4683" w:rsidP="001B4683">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Debtor’s headquarters: Foreign jurisdiction.</w:t>
      </w:r>
    </w:p>
    <w:p w14:paraId="325A7673" w14:textId="77777777" w:rsidR="001B4683" w:rsidRDefault="001B4683" w:rsidP="001B4683">
      <w:pPr>
        <w:autoSpaceDE w:val="0"/>
        <w:autoSpaceDN w:val="0"/>
        <w:adjustRightInd w:val="0"/>
        <w:jc w:val="both"/>
        <w:rPr>
          <w:rFonts w:ascii="Arial" w:hAnsi="Arial" w:cs="Arial"/>
          <w:color w:val="7B7B7B"/>
          <w:sz w:val="22"/>
          <w:szCs w:val="22"/>
          <w:lang w:val="en-GB"/>
        </w:rPr>
      </w:pPr>
    </w:p>
    <w:p w14:paraId="445B33DA" w14:textId="3F709C28" w:rsidR="001B4683" w:rsidRPr="001B4683" w:rsidRDefault="001B4683" w:rsidP="001B4683">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As is clear, the COMI would be in the foreign jurisdiction, and as such, these would be foreign non-main proceedings and a stay of the Canadian litigation could be sought.</w:t>
      </w:r>
    </w:p>
    <w:p w14:paraId="4DB23FB1" w14:textId="77777777" w:rsidR="0049006D" w:rsidRDefault="0049006D" w:rsidP="0049006D">
      <w:pPr>
        <w:autoSpaceDE w:val="0"/>
        <w:autoSpaceDN w:val="0"/>
        <w:adjustRightInd w:val="0"/>
        <w:jc w:val="both"/>
        <w:rPr>
          <w:rFonts w:ascii="Arial" w:hAnsi="Arial" w:cs="Arial"/>
          <w:color w:val="7B7B7B"/>
          <w:sz w:val="22"/>
          <w:szCs w:val="22"/>
          <w:lang w:val="en-GB"/>
        </w:rPr>
      </w:pPr>
    </w:p>
    <w:p w14:paraId="4A42416B" w14:textId="77777777" w:rsidR="0049006D" w:rsidRDefault="0049006D" w:rsidP="0049006D">
      <w:pPr>
        <w:autoSpaceDE w:val="0"/>
        <w:autoSpaceDN w:val="0"/>
        <w:adjustRightInd w:val="0"/>
        <w:jc w:val="both"/>
        <w:rPr>
          <w:rFonts w:ascii="Arial" w:hAnsi="Arial" w:cs="Arial"/>
          <w:color w:val="7B7B7B"/>
          <w:sz w:val="22"/>
          <w:szCs w:val="22"/>
          <w:lang w:val="en-GB"/>
        </w:rPr>
      </w:pPr>
    </w:p>
    <w:p w14:paraId="67DA3E22" w14:textId="77777777" w:rsidR="0049006D" w:rsidRPr="00AE184B" w:rsidRDefault="008C6FAA" w:rsidP="0049006D">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49006D" w:rsidRPr="00D80DC2" w:rsidRDefault="0049006D" w:rsidP="0049006D">
      <w:pPr>
        <w:autoSpaceDE w:val="0"/>
        <w:autoSpaceDN w:val="0"/>
        <w:adjustRightInd w:val="0"/>
        <w:jc w:val="both"/>
        <w:rPr>
          <w:rFonts w:ascii="Arial" w:hAnsi="Arial" w:cs="Arial"/>
          <w:sz w:val="22"/>
          <w:szCs w:val="22"/>
          <w:lang w:val="en-GB"/>
        </w:rPr>
      </w:pPr>
    </w:p>
    <w:bookmarkEnd w:id="1"/>
    <w:p w14:paraId="0C3D4112" w14:textId="77777777" w:rsidR="0049006D" w:rsidRDefault="008C6FAA" w:rsidP="0049006D">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49006D" w:rsidRDefault="0049006D" w:rsidP="0049006D">
      <w:pPr>
        <w:jc w:val="both"/>
        <w:rPr>
          <w:rFonts w:ascii="Arial" w:hAnsi="Arial" w:cs="Arial"/>
          <w:color w:val="000000"/>
          <w:sz w:val="22"/>
          <w:szCs w:val="22"/>
          <w:lang w:val="en-GB"/>
        </w:rPr>
      </w:pPr>
    </w:p>
    <w:p w14:paraId="0FB2E18A" w14:textId="7278FE78" w:rsidR="0049006D" w:rsidRDefault="00FD4B01" w:rsidP="004900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example to use here is for US litigation proceedings with Canadian residents involved. </w:t>
      </w:r>
    </w:p>
    <w:p w14:paraId="525303AD" w14:textId="6D2F5438" w:rsidR="003542D5" w:rsidRDefault="00FD4B01" w:rsidP="004900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Canadian courts are known for being forthcoming and assisting with foreign proceedings as </w:t>
      </w:r>
      <w:proofErr w:type="gramStart"/>
      <w:r>
        <w:rPr>
          <w:rFonts w:ascii="Arial" w:hAnsi="Arial" w:cs="Arial"/>
          <w:color w:val="7B7B7B" w:themeColor="accent3" w:themeShade="BF"/>
          <w:sz w:val="22"/>
          <w:szCs w:val="22"/>
          <w:lang w:val="en-GB"/>
        </w:rPr>
        <w:t>universalist</w:t>
      </w:r>
      <w:proofErr w:type="gramEnd"/>
      <w:r>
        <w:rPr>
          <w:rFonts w:ascii="Arial" w:hAnsi="Arial" w:cs="Arial"/>
          <w:color w:val="7B7B7B" w:themeColor="accent3" w:themeShade="BF"/>
          <w:sz w:val="22"/>
          <w:szCs w:val="22"/>
          <w:lang w:val="en-GB"/>
        </w:rPr>
        <w:t xml:space="preserve"> or modified universalist. </w:t>
      </w:r>
      <w:r w:rsidR="003542D5">
        <w:rPr>
          <w:rFonts w:ascii="Arial" w:hAnsi="Arial" w:cs="Arial"/>
          <w:color w:val="7B7B7B" w:themeColor="accent3" w:themeShade="BF"/>
          <w:sz w:val="22"/>
          <w:szCs w:val="22"/>
          <w:lang w:val="en-GB"/>
        </w:rPr>
        <w:t>There are no rules that state foreign litigators or officers cannot seek to obtain evidence from willing people in civil matters and this can be done without the involvement of the court. If the Canadian resident is unwilling to give evidence, then the process is more complicated.</w:t>
      </w:r>
    </w:p>
    <w:p w14:paraId="7A06AD32" w14:textId="77777777" w:rsidR="003542D5" w:rsidRDefault="003542D5" w:rsidP="0049006D">
      <w:pPr>
        <w:jc w:val="both"/>
        <w:rPr>
          <w:rFonts w:ascii="Arial" w:hAnsi="Arial" w:cs="Arial"/>
          <w:color w:val="7B7B7B" w:themeColor="accent3" w:themeShade="BF"/>
          <w:sz w:val="22"/>
          <w:szCs w:val="22"/>
          <w:lang w:val="en-GB"/>
        </w:rPr>
      </w:pPr>
    </w:p>
    <w:p w14:paraId="4BBEC854" w14:textId="5DA296B7" w:rsidR="003542D5" w:rsidRDefault="003542D5" w:rsidP="004900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officer should obtain a letter of request from the foreign court which would be submitted to the Canadian C</w:t>
      </w:r>
      <w:r w:rsidR="00A54271">
        <w:rPr>
          <w:rFonts w:ascii="Arial" w:hAnsi="Arial" w:cs="Arial"/>
          <w:color w:val="7B7B7B" w:themeColor="accent3" w:themeShade="BF"/>
          <w:sz w:val="22"/>
          <w:szCs w:val="22"/>
          <w:lang w:val="en-GB"/>
        </w:rPr>
        <w:t>ourt seeking assistance in obtaining evidence from the Canadian Resident.</w:t>
      </w:r>
      <w:r w:rsidR="00790904">
        <w:rPr>
          <w:rFonts w:ascii="Arial" w:hAnsi="Arial" w:cs="Arial"/>
          <w:color w:val="7B7B7B" w:themeColor="accent3" w:themeShade="BF"/>
          <w:sz w:val="22"/>
          <w:szCs w:val="22"/>
          <w:lang w:val="en-GB"/>
        </w:rPr>
        <w:t xml:space="preserve"> The decision to assist, and to what extent, is entirely at the discretion of the Canadian Court.</w:t>
      </w:r>
    </w:p>
    <w:p w14:paraId="38CD8E68" w14:textId="77777777" w:rsidR="00790904" w:rsidRDefault="00790904" w:rsidP="0049006D">
      <w:pPr>
        <w:jc w:val="both"/>
        <w:rPr>
          <w:rFonts w:ascii="Arial" w:hAnsi="Arial" w:cs="Arial"/>
          <w:color w:val="7B7B7B" w:themeColor="accent3" w:themeShade="BF"/>
          <w:sz w:val="22"/>
          <w:szCs w:val="22"/>
          <w:lang w:val="en-GB"/>
        </w:rPr>
      </w:pPr>
    </w:p>
    <w:p w14:paraId="7B022CDC" w14:textId="65C05E79" w:rsidR="00790904" w:rsidRDefault="00790904" w:rsidP="004900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Canadian Court, in making their decision, will typically consider the underlying reasons for the request and the contrasts with the Canadian public policy. In case law such as </w:t>
      </w:r>
      <w:proofErr w:type="spellStart"/>
      <w:r w:rsidRPr="00790904">
        <w:rPr>
          <w:rFonts w:ascii="Arial" w:hAnsi="Arial" w:cs="Arial"/>
          <w:color w:val="7B7B7B" w:themeColor="accent3" w:themeShade="BF"/>
          <w:sz w:val="22"/>
          <w:szCs w:val="22"/>
          <w:lang w:val="en-GB"/>
        </w:rPr>
        <w:t>Lantheus</w:t>
      </w:r>
      <w:proofErr w:type="spellEnd"/>
      <w:r w:rsidRPr="00790904">
        <w:rPr>
          <w:rFonts w:ascii="Arial" w:hAnsi="Arial" w:cs="Arial"/>
          <w:color w:val="7B7B7B" w:themeColor="accent3" w:themeShade="BF"/>
          <w:sz w:val="22"/>
          <w:szCs w:val="22"/>
          <w:lang w:val="en-GB"/>
        </w:rPr>
        <w:t xml:space="preserve"> Medical Imaging Inc. v Atomic Energy of Canada Ltd</w:t>
      </w:r>
      <w:r>
        <w:rPr>
          <w:rFonts w:ascii="Arial" w:hAnsi="Arial" w:cs="Arial"/>
          <w:color w:val="7B7B7B" w:themeColor="accent3" w:themeShade="BF"/>
          <w:sz w:val="22"/>
          <w:szCs w:val="22"/>
          <w:lang w:val="en-GB"/>
        </w:rPr>
        <w:t>, the following non-exhaustive list was given regarding the application to the Canadian Court relating to the collation of evidence:</w:t>
      </w:r>
    </w:p>
    <w:p w14:paraId="1FF53E0C" w14:textId="77777777" w:rsidR="00790904" w:rsidRDefault="00790904" w:rsidP="0049006D">
      <w:pPr>
        <w:jc w:val="both"/>
        <w:rPr>
          <w:rFonts w:ascii="Arial" w:hAnsi="Arial" w:cs="Arial"/>
          <w:color w:val="7B7B7B" w:themeColor="accent3" w:themeShade="BF"/>
          <w:sz w:val="22"/>
          <w:szCs w:val="22"/>
          <w:lang w:val="en-GB"/>
        </w:rPr>
      </w:pPr>
    </w:p>
    <w:p w14:paraId="0D175E67" w14:textId="77777777" w:rsidR="00790904" w:rsidRPr="00790904" w:rsidRDefault="00790904" w:rsidP="00790904">
      <w:pPr>
        <w:numPr>
          <w:ilvl w:val="0"/>
          <w:numId w:val="25"/>
        </w:numPr>
        <w:jc w:val="both"/>
        <w:rPr>
          <w:rFonts w:ascii="Arial" w:hAnsi="Arial" w:cs="Arial"/>
          <w:color w:val="7B7B7B" w:themeColor="accent3" w:themeShade="BF"/>
          <w:sz w:val="22"/>
          <w:szCs w:val="22"/>
          <w:lang w:val="en-GB"/>
        </w:rPr>
      </w:pPr>
      <w:r w:rsidRPr="00790904">
        <w:rPr>
          <w:rFonts w:ascii="Arial" w:hAnsi="Arial" w:cs="Arial"/>
          <w:color w:val="7B7B7B" w:themeColor="accent3" w:themeShade="BF"/>
          <w:sz w:val="22"/>
          <w:szCs w:val="22"/>
          <w:lang w:val="en-GB"/>
        </w:rPr>
        <w:t>the evidence sought is relevant;</w:t>
      </w:r>
    </w:p>
    <w:p w14:paraId="548D4D63" w14:textId="77777777" w:rsidR="00790904" w:rsidRPr="00790904" w:rsidRDefault="00790904" w:rsidP="00790904">
      <w:pPr>
        <w:numPr>
          <w:ilvl w:val="0"/>
          <w:numId w:val="25"/>
        </w:numPr>
        <w:jc w:val="both"/>
        <w:rPr>
          <w:rFonts w:ascii="Arial" w:hAnsi="Arial" w:cs="Arial"/>
          <w:color w:val="7B7B7B" w:themeColor="accent3" w:themeShade="BF"/>
          <w:sz w:val="22"/>
          <w:szCs w:val="22"/>
          <w:lang w:val="en-GB"/>
        </w:rPr>
      </w:pPr>
      <w:r w:rsidRPr="00790904">
        <w:rPr>
          <w:rFonts w:ascii="Arial" w:hAnsi="Arial" w:cs="Arial"/>
          <w:color w:val="7B7B7B" w:themeColor="accent3" w:themeShade="BF"/>
          <w:sz w:val="22"/>
          <w:szCs w:val="22"/>
          <w:lang w:val="en-GB"/>
        </w:rPr>
        <w:t>the evidence sought is necessary for trial and will be adduced at trial, if admissible;</w:t>
      </w:r>
    </w:p>
    <w:p w14:paraId="4BDEC31A" w14:textId="77777777" w:rsidR="00790904" w:rsidRPr="00790904" w:rsidRDefault="00790904" w:rsidP="00790904">
      <w:pPr>
        <w:numPr>
          <w:ilvl w:val="0"/>
          <w:numId w:val="25"/>
        </w:numPr>
        <w:jc w:val="both"/>
        <w:rPr>
          <w:rFonts w:ascii="Arial" w:hAnsi="Arial" w:cs="Arial"/>
          <w:color w:val="7B7B7B" w:themeColor="accent3" w:themeShade="BF"/>
          <w:sz w:val="22"/>
          <w:szCs w:val="22"/>
          <w:lang w:val="en-GB"/>
        </w:rPr>
      </w:pPr>
      <w:r w:rsidRPr="00790904">
        <w:rPr>
          <w:rFonts w:ascii="Arial" w:hAnsi="Arial" w:cs="Arial"/>
          <w:color w:val="7B7B7B" w:themeColor="accent3" w:themeShade="BF"/>
          <w:sz w:val="22"/>
          <w:szCs w:val="22"/>
          <w:lang w:val="en-GB"/>
        </w:rPr>
        <w:t>the evidence is not otherwise obtainable;</w:t>
      </w:r>
    </w:p>
    <w:p w14:paraId="3BEFAB1D" w14:textId="77777777" w:rsidR="00790904" w:rsidRPr="00790904" w:rsidRDefault="00790904" w:rsidP="00790904">
      <w:pPr>
        <w:numPr>
          <w:ilvl w:val="0"/>
          <w:numId w:val="25"/>
        </w:numPr>
        <w:jc w:val="both"/>
        <w:rPr>
          <w:rFonts w:ascii="Arial" w:hAnsi="Arial" w:cs="Arial"/>
          <w:color w:val="7B7B7B" w:themeColor="accent3" w:themeShade="BF"/>
          <w:sz w:val="22"/>
          <w:szCs w:val="22"/>
          <w:lang w:val="en-GB"/>
        </w:rPr>
      </w:pPr>
      <w:r w:rsidRPr="00790904">
        <w:rPr>
          <w:rFonts w:ascii="Arial" w:hAnsi="Arial" w:cs="Arial"/>
          <w:color w:val="7B7B7B" w:themeColor="accent3" w:themeShade="BF"/>
          <w:sz w:val="22"/>
          <w:szCs w:val="22"/>
          <w:lang w:val="en-GB"/>
        </w:rPr>
        <w:t>the order sought is not contrary to public policy;</w:t>
      </w:r>
    </w:p>
    <w:p w14:paraId="74845C3C" w14:textId="77777777" w:rsidR="00790904" w:rsidRPr="00790904" w:rsidRDefault="00790904" w:rsidP="00790904">
      <w:pPr>
        <w:numPr>
          <w:ilvl w:val="0"/>
          <w:numId w:val="25"/>
        </w:numPr>
        <w:jc w:val="both"/>
        <w:rPr>
          <w:rFonts w:ascii="Arial" w:hAnsi="Arial" w:cs="Arial"/>
          <w:color w:val="7B7B7B" w:themeColor="accent3" w:themeShade="BF"/>
          <w:sz w:val="22"/>
          <w:szCs w:val="22"/>
          <w:lang w:val="en-GB"/>
        </w:rPr>
      </w:pPr>
      <w:r w:rsidRPr="00790904">
        <w:rPr>
          <w:rFonts w:ascii="Arial" w:hAnsi="Arial" w:cs="Arial"/>
          <w:color w:val="7B7B7B" w:themeColor="accent3" w:themeShade="BF"/>
          <w:sz w:val="22"/>
          <w:szCs w:val="22"/>
          <w:lang w:val="en-GB"/>
        </w:rPr>
        <w:t>the documents sought are identified with reasonable specificity; and</w:t>
      </w:r>
    </w:p>
    <w:p w14:paraId="5C831B76" w14:textId="1605D636" w:rsidR="0049006D" w:rsidRDefault="00790904" w:rsidP="0049006D">
      <w:pPr>
        <w:numPr>
          <w:ilvl w:val="0"/>
          <w:numId w:val="25"/>
        </w:numPr>
        <w:jc w:val="both"/>
        <w:rPr>
          <w:rFonts w:ascii="Arial" w:hAnsi="Arial" w:cs="Arial"/>
          <w:color w:val="7B7B7B" w:themeColor="accent3" w:themeShade="BF"/>
          <w:sz w:val="22"/>
          <w:szCs w:val="22"/>
          <w:lang w:val="en-GB"/>
        </w:rPr>
      </w:pPr>
      <w:proofErr w:type="gramStart"/>
      <w:r w:rsidRPr="00790904">
        <w:rPr>
          <w:rFonts w:ascii="Arial" w:hAnsi="Arial" w:cs="Arial"/>
          <w:color w:val="7B7B7B" w:themeColor="accent3" w:themeShade="BF"/>
          <w:sz w:val="22"/>
          <w:szCs w:val="22"/>
          <w:lang w:val="en-GB"/>
        </w:rPr>
        <w:t>the</w:t>
      </w:r>
      <w:proofErr w:type="gramEnd"/>
      <w:r w:rsidRPr="00790904">
        <w:rPr>
          <w:rFonts w:ascii="Arial" w:hAnsi="Arial" w:cs="Arial"/>
          <w:color w:val="7B7B7B" w:themeColor="accent3" w:themeShade="BF"/>
          <w:sz w:val="22"/>
          <w:szCs w:val="22"/>
          <w:lang w:val="en-GB"/>
        </w:rPr>
        <w:t xml:space="preserve"> order sought is not unduly burdensome, bearing in mind what the witnesses will be required to do, and produce, were the action to be tried.</w:t>
      </w:r>
    </w:p>
    <w:p w14:paraId="78F7A14B" w14:textId="77777777" w:rsidR="00790904" w:rsidRDefault="00790904" w:rsidP="00790904">
      <w:pPr>
        <w:jc w:val="both"/>
        <w:rPr>
          <w:rFonts w:ascii="Arial" w:hAnsi="Arial" w:cs="Arial"/>
          <w:color w:val="7B7B7B" w:themeColor="accent3" w:themeShade="BF"/>
          <w:sz w:val="22"/>
          <w:szCs w:val="22"/>
          <w:lang w:val="en-GB"/>
        </w:rPr>
      </w:pPr>
    </w:p>
    <w:p w14:paraId="4EF3A59E" w14:textId="3D3E39A9" w:rsidR="00790904" w:rsidRDefault="00790904" w:rsidP="007909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the Canadian Court is likely to assist </w:t>
      </w:r>
      <w:r w:rsidRPr="00790904">
        <w:rPr>
          <w:rFonts w:ascii="Arial" w:hAnsi="Arial" w:cs="Arial"/>
          <w:i/>
          <w:color w:val="7B7B7B" w:themeColor="accent3" w:themeShade="BF"/>
          <w:sz w:val="22"/>
          <w:szCs w:val="22"/>
          <w:lang w:val="en-GB"/>
        </w:rPr>
        <w:t>“unless it is contrary to public policy or otherwise prejudicial to the sovereignty or the citizens of the jurisdiction to which the request is directed.”</w:t>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w:t>
      </w:r>
      <w:proofErr w:type="spellStart"/>
      <w:r w:rsidRPr="00790904">
        <w:rPr>
          <w:rFonts w:ascii="Arial" w:hAnsi="Arial" w:cs="Arial"/>
          <w:color w:val="7B7B7B" w:themeColor="accent3" w:themeShade="BF"/>
          <w:sz w:val="22"/>
          <w:szCs w:val="22"/>
          <w:lang w:val="en-GB"/>
        </w:rPr>
        <w:t>Perlmutter</w:t>
      </w:r>
      <w:proofErr w:type="spellEnd"/>
      <w:r w:rsidRPr="00790904">
        <w:rPr>
          <w:rFonts w:ascii="Arial" w:hAnsi="Arial" w:cs="Arial"/>
          <w:color w:val="7B7B7B" w:themeColor="accent3" w:themeShade="BF"/>
          <w:sz w:val="22"/>
          <w:szCs w:val="22"/>
          <w:lang w:val="en-GB"/>
        </w:rPr>
        <w:t xml:space="preserve"> v. Smith, 2020 ONCA 570</w:t>
      </w:r>
      <w:r>
        <w:rPr>
          <w:rFonts w:ascii="Arial" w:hAnsi="Arial" w:cs="Arial"/>
          <w:color w:val="7B7B7B" w:themeColor="accent3" w:themeShade="BF"/>
          <w:sz w:val="22"/>
          <w:szCs w:val="22"/>
          <w:lang w:val="en-GB"/>
        </w:rPr>
        <w:t>)</w:t>
      </w:r>
      <w:r w:rsidR="00274941">
        <w:rPr>
          <w:rFonts w:ascii="Arial" w:hAnsi="Arial" w:cs="Arial"/>
          <w:color w:val="7B7B7B" w:themeColor="accent3" w:themeShade="BF"/>
          <w:sz w:val="22"/>
          <w:szCs w:val="22"/>
          <w:lang w:val="en-GB"/>
        </w:rPr>
        <w:t>.</w:t>
      </w:r>
    </w:p>
    <w:p w14:paraId="078966ED" w14:textId="77777777" w:rsidR="00274941" w:rsidRDefault="00274941" w:rsidP="00790904">
      <w:pPr>
        <w:jc w:val="both"/>
        <w:rPr>
          <w:rFonts w:ascii="Arial" w:hAnsi="Arial" w:cs="Arial"/>
          <w:color w:val="7B7B7B" w:themeColor="accent3" w:themeShade="BF"/>
          <w:sz w:val="22"/>
          <w:szCs w:val="22"/>
          <w:lang w:val="en-GB"/>
        </w:rPr>
      </w:pPr>
    </w:p>
    <w:p w14:paraId="1736DEA4" w14:textId="514248F8" w:rsidR="00274941" w:rsidRDefault="00274941" w:rsidP="007909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applying for the assistance, the foreign officer should ensure that they are concise. The Canadian court does not appreciate vague nor generalised requests as demonstrated in </w:t>
      </w:r>
      <w:r w:rsidRPr="00274941">
        <w:rPr>
          <w:rFonts w:ascii="Arial" w:hAnsi="Arial" w:cs="Arial"/>
          <w:color w:val="7B7B7B" w:themeColor="accent3" w:themeShade="BF"/>
          <w:sz w:val="22"/>
          <w:szCs w:val="22"/>
          <w:lang w:val="en-GB"/>
        </w:rPr>
        <w:t>Third Point LLC v. Fenwick</w:t>
      </w:r>
      <w:r>
        <w:rPr>
          <w:rFonts w:ascii="Arial" w:hAnsi="Arial" w:cs="Arial"/>
          <w:color w:val="7B7B7B" w:themeColor="accent3" w:themeShade="BF"/>
          <w:sz w:val="22"/>
          <w:szCs w:val="22"/>
          <w:lang w:val="en-GB"/>
        </w:rPr>
        <w:t xml:space="preserve"> where the Court denied the request because the request was too broad, and the Court determined that there was too much guesswork involved.</w:t>
      </w:r>
    </w:p>
    <w:p w14:paraId="47959A03" w14:textId="77777777" w:rsidR="00274941" w:rsidRDefault="00274941" w:rsidP="00790904">
      <w:pPr>
        <w:jc w:val="both"/>
        <w:rPr>
          <w:rFonts w:ascii="Arial" w:hAnsi="Arial" w:cs="Arial"/>
          <w:color w:val="7B7B7B" w:themeColor="accent3" w:themeShade="BF"/>
          <w:sz w:val="22"/>
          <w:szCs w:val="22"/>
          <w:lang w:val="en-GB"/>
        </w:rPr>
      </w:pPr>
    </w:p>
    <w:p w14:paraId="76F630CD" w14:textId="50DA4BDE" w:rsidR="00274941" w:rsidRDefault="00274941" w:rsidP="007909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Canada, under the BIA, the creditors of the company can instruct the officer to seek examination under oath of any person who is considered to have knowledge of the conduct of or the affairs of the bankrupt company if there is potential that it will assist in the recovery of assets. </w:t>
      </w:r>
      <w:r w:rsidR="003D2E96">
        <w:rPr>
          <w:rFonts w:ascii="Arial" w:hAnsi="Arial" w:cs="Arial"/>
          <w:color w:val="7B7B7B" w:themeColor="accent3" w:themeShade="BF"/>
          <w:sz w:val="22"/>
          <w:szCs w:val="22"/>
          <w:lang w:val="en-GB"/>
        </w:rPr>
        <w:t>If the Court considers there to be good reason and significant cause, the Court may order the investigation and delivery of documents relating to the bankrupt estate.</w:t>
      </w:r>
    </w:p>
    <w:p w14:paraId="2A7475DC" w14:textId="77777777" w:rsidR="003D2E96" w:rsidRDefault="003D2E96" w:rsidP="00790904">
      <w:pPr>
        <w:jc w:val="both"/>
        <w:rPr>
          <w:rFonts w:ascii="Arial" w:hAnsi="Arial" w:cs="Arial"/>
          <w:color w:val="7B7B7B" w:themeColor="accent3" w:themeShade="BF"/>
          <w:sz w:val="22"/>
          <w:szCs w:val="22"/>
          <w:lang w:val="en-GB"/>
        </w:rPr>
      </w:pPr>
    </w:p>
    <w:p w14:paraId="619D6068" w14:textId="69BE27FA" w:rsidR="003D2E96" w:rsidRPr="00790904" w:rsidRDefault="003D2E96" w:rsidP="007909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conclusion, the foreign officer will be able to seek assistance either through the foreign court by seeking to apply their own civil procedure, or by seeking the assistance of the Canadian court by application of their own procedure. It is completely at the Canadian Court’s discretion whether they accept the conditions set out by the foreign officer. In the past, the Canadian Court has been forthcoming provided that the foreign agent is straightforward, concise, and has good reason for the application,</w:t>
      </w:r>
    </w:p>
    <w:p w14:paraId="2CC15DC7" w14:textId="77777777" w:rsidR="0049006D" w:rsidRDefault="0049006D" w:rsidP="0049006D">
      <w:pPr>
        <w:jc w:val="both"/>
        <w:rPr>
          <w:rFonts w:ascii="Arial" w:hAnsi="Arial" w:cs="Arial"/>
          <w:color w:val="000000"/>
          <w:sz w:val="22"/>
          <w:szCs w:val="22"/>
          <w:lang w:val="en-GB"/>
        </w:rPr>
      </w:pPr>
    </w:p>
    <w:p w14:paraId="113761F4" w14:textId="77777777" w:rsidR="0049006D" w:rsidRPr="00D80DC2" w:rsidRDefault="0049006D" w:rsidP="0049006D">
      <w:pPr>
        <w:jc w:val="both"/>
        <w:rPr>
          <w:rFonts w:ascii="Arial" w:hAnsi="Arial" w:cs="Arial"/>
          <w:color w:val="000000"/>
          <w:sz w:val="22"/>
          <w:szCs w:val="22"/>
          <w:lang w:val="en-GB"/>
        </w:rPr>
      </w:pPr>
    </w:p>
    <w:p w14:paraId="14B58C22" w14:textId="77777777" w:rsidR="0049006D" w:rsidRPr="00D80DC2" w:rsidRDefault="008C6FAA" w:rsidP="0049006D">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49006D" w:rsidRPr="00D80DC2" w:rsidSect="0049006D">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159E6" w14:textId="77777777" w:rsidR="00385096" w:rsidRDefault="00385096">
      <w:r>
        <w:separator/>
      </w:r>
    </w:p>
  </w:endnote>
  <w:endnote w:type="continuationSeparator" w:id="0">
    <w:p w14:paraId="1924DDC8" w14:textId="77777777" w:rsidR="00385096" w:rsidRDefault="003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49006D" w:rsidRPr="00FC7B47" w:rsidRDefault="0049006D" w:rsidP="0049006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49006D" w:rsidRPr="00FC7B47" w:rsidRDefault="0049006D" w:rsidP="0049006D">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F306" w14:textId="50260982" w:rsidR="0049006D" w:rsidRPr="009B4976" w:rsidRDefault="0049006D" w:rsidP="0049006D">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D2E96">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sdtContent>
    </w:sdt>
  </w:p>
  <w:p w14:paraId="296E07EB" w14:textId="34516C9C" w:rsidR="0049006D" w:rsidRPr="009B4976" w:rsidRDefault="003D2E96" w:rsidP="0049006D">
    <w:pPr>
      <w:pStyle w:val="Footer"/>
      <w:ind w:right="360"/>
      <w:rPr>
        <w:rFonts w:ascii="Arial" w:hAnsi="Arial" w:cs="Arial"/>
        <w:sz w:val="18"/>
        <w:szCs w:val="18"/>
        <w:lang w:val="en-GB"/>
      </w:rPr>
    </w:pPr>
    <w:r w:rsidRPr="003D2E96">
      <w:rPr>
        <w:rFonts w:ascii="Arial" w:hAnsi="Arial" w:cs="Arial"/>
        <w:sz w:val="18"/>
        <w:szCs w:val="18"/>
        <w:lang w:val="en-GB"/>
      </w:rPr>
      <w:t>2020211FU-307</w:t>
    </w:r>
    <w:r w:rsidR="0049006D" w:rsidRPr="009B4976">
      <w:rPr>
        <w:rFonts w:ascii="Arial" w:hAnsi="Arial" w:cs="Arial"/>
        <w:sz w:val="18"/>
        <w:szCs w:val="18"/>
        <w:lang w:val="en-GB"/>
      </w:rPr>
      <w:t>.assessment</w:t>
    </w:r>
    <w:r w:rsidR="0049006D">
      <w:rPr>
        <w:rFonts w:ascii="Arial" w:hAnsi="Arial" w:cs="Arial"/>
        <w:sz w:val="18"/>
        <w:szCs w:val="18"/>
        <w:lang w:val="en-GB"/>
      </w:rPr>
      <w:t>4C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80514" w14:textId="4B7A5F43" w:rsidR="0049006D" w:rsidRDefault="0049006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20D84" w14:textId="77777777" w:rsidR="00385096" w:rsidRDefault="00385096">
      <w:r>
        <w:separator/>
      </w:r>
    </w:p>
  </w:footnote>
  <w:footnote w:type="continuationSeparator" w:id="0">
    <w:p w14:paraId="130FF083" w14:textId="77777777" w:rsidR="00385096" w:rsidRDefault="00385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4854" w14:textId="77777777" w:rsidR="0049006D" w:rsidRDefault="0049006D">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B77E" w14:textId="77777777" w:rsidR="0049006D" w:rsidRDefault="0049006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95049F6"/>
    <w:multiLevelType w:val="multilevel"/>
    <w:tmpl w:val="66D4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0" w15:restartNumberingAfterBreak="0">
    <w:nsid w:val="38A008AC"/>
    <w:multiLevelType w:val="hybridMultilevel"/>
    <w:tmpl w:val="B56692C8"/>
    <w:lvl w:ilvl="0" w:tplc="54E0A22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2"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3"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26B196E"/>
    <w:multiLevelType w:val="multilevel"/>
    <w:tmpl w:val="AA343F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9"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0"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1"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2"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3"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8"/>
  </w:num>
  <w:num w:numId="2">
    <w:abstractNumId w:val="22"/>
  </w:num>
  <w:num w:numId="3">
    <w:abstractNumId w:val="2"/>
  </w:num>
  <w:num w:numId="4">
    <w:abstractNumId w:val="20"/>
  </w:num>
  <w:num w:numId="5">
    <w:abstractNumId w:val="24"/>
  </w:num>
  <w:num w:numId="6">
    <w:abstractNumId w:val="19"/>
  </w:num>
  <w:num w:numId="7">
    <w:abstractNumId w:val="0"/>
  </w:num>
  <w:num w:numId="8">
    <w:abstractNumId w:val="21"/>
  </w:num>
  <w:num w:numId="9">
    <w:abstractNumId w:val="3"/>
  </w:num>
  <w:num w:numId="10">
    <w:abstractNumId w:val="9"/>
  </w:num>
  <w:num w:numId="11">
    <w:abstractNumId w:val="11"/>
  </w:num>
  <w:num w:numId="12">
    <w:abstractNumId w:val="12"/>
  </w:num>
  <w:num w:numId="13">
    <w:abstractNumId w:val="16"/>
  </w:num>
  <w:num w:numId="14">
    <w:abstractNumId w:val="6"/>
  </w:num>
  <w:num w:numId="15">
    <w:abstractNumId w:val="8"/>
  </w:num>
  <w:num w:numId="16">
    <w:abstractNumId w:val="4"/>
  </w:num>
  <w:num w:numId="17">
    <w:abstractNumId w:val="1"/>
  </w:num>
  <w:num w:numId="18">
    <w:abstractNumId w:val="15"/>
  </w:num>
  <w:num w:numId="19">
    <w:abstractNumId w:val="23"/>
  </w:num>
  <w:num w:numId="20">
    <w:abstractNumId w:val="13"/>
  </w:num>
  <w:num w:numId="21">
    <w:abstractNumId w:val="7"/>
  </w:num>
  <w:num w:numId="22">
    <w:abstractNumId w:val="14"/>
  </w:num>
  <w:num w:numId="23">
    <w:abstractNumId w:val="10"/>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CC"/>
    <w:rsid w:val="0003069A"/>
    <w:rsid w:val="00035DCA"/>
    <w:rsid w:val="00055CC5"/>
    <w:rsid w:val="000C3FAD"/>
    <w:rsid w:val="000E5C1F"/>
    <w:rsid w:val="00107795"/>
    <w:rsid w:val="001511D0"/>
    <w:rsid w:val="0019721F"/>
    <w:rsid w:val="001B0BDE"/>
    <w:rsid w:val="001B4683"/>
    <w:rsid w:val="00266441"/>
    <w:rsid w:val="00274941"/>
    <w:rsid w:val="0029238E"/>
    <w:rsid w:val="002A49B4"/>
    <w:rsid w:val="00341A03"/>
    <w:rsid w:val="003542D5"/>
    <w:rsid w:val="00385096"/>
    <w:rsid w:val="003C2842"/>
    <w:rsid w:val="003D2E96"/>
    <w:rsid w:val="00410C9A"/>
    <w:rsid w:val="0049006D"/>
    <w:rsid w:val="004F7703"/>
    <w:rsid w:val="00513258"/>
    <w:rsid w:val="00516674"/>
    <w:rsid w:val="00554069"/>
    <w:rsid w:val="005625A0"/>
    <w:rsid w:val="00580624"/>
    <w:rsid w:val="00585397"/>
    <w:rsid w:val="005F140E"/>
    <w:rsid w:val="00612D17"/>
    <w:rsid w:val="00652A96"/>
    <w:rsid w:val="006C4EE6"/>
    <w:rsid w:val="00790904"/>
    <w:rsid w:val="00801927"/>
    <w:rsid w:val="008A3292"/>
    <w:rsid w:val="008C6FAA"/>
    <w:rsid w:val="008F5F63"/>
    <w:rsid w:val="00950086"/>
    <w:rsid w:val="00956394"/>
    <w:rsid w:val="009569A2"/>
    <w:rsid w:val="009E5E51"/>
    <w:rsid w:val="00A13E9B"/>
    <w:rsid w:val="00A254C1"/>
    <w:rsid w:val="00A54271"/>
    <w:rsid w:val="00A70963"/>
    <w:rsid w:val="00C158CC"/>
    <w:rsid w:val="00C65670"/>
    <w:rsid w:val="00E0683B"/>
    <w:rsid w:val="00EC4BA9"/>
    <w:rsid w:val="00F83D52"/>
    <w:rsid w:val="00FD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13631</TotalTime>
  <Pages>10</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8</cp:revision>
  <dcterms:created xsi:type="dcterms:W3CDTF">2021-07-17T10:33:00Z</dcterms:created>
  <dcterms:modified xsi:type="dcterms:W3CDTF">2021-07-26T21:44:00Z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