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CC51EC"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CC51EC"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08AA79C6" w14:textId="77777777" w:rsidR="005977FE" w:rsidRPr="00592F82" w:rsidRDefault="005977FE" w:rsidP="005977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F0E5AA1" w14:textId="77777777" w:rsidR="005977FE" w:rsidRPr="00592F82" w:rsidRDefault="005977FE" w:rsidP="005977FE">
      <w:pPr>
        <w:jc w:val="both"/>
        <w:rPr>
          <w:rFonts w:ascii="Arial" w:hAnsi="Arial" w:cs="Arial"/>
          <w:sz w:val="22"/>
          <w:szCs w:val="22"/>
          <w:lang w:val="en-GB"/>
        </w:rPr>
      </w:pPr>
    </w:p>
    <w:p w14:paraId="34B780B8" w14:textId="77777777" w:rsidR="005977FE" w:rsidRDefault="005977FE" w:rsidP="005977FE">
      <w:pPr>
        <w:jc w:val="both"/>
        <w:rPr>
          <w:rFonts w:ascii="Arial" w:hAnsi="Arial" w:cs="Arial"/>
          <w:b/>
          <w:sz w:val="22"/>
          <w:szCs w:val="22"/>
          <w:lang w:val="en-GB"/>
        </w:rPr>
      </w:pPr>
    </w:p>
    <w:p w14:paraId="7ED1EF74" w14:textId="77777777" w:rsidR="005977FE" w:rsidRPr="001E23FD" w:rsidRDefault="005977FE" w:rsidP="005977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1E23FD" w:rsidRDefault="005977FE" w:rsidP="005977FE">
      <w:pPr>
        <w:jc w:val="both"/>
        <w:rPr>
          <w:rFonts w:ascii="Arial" w:hAnsi="Arial" w:cs="Arial"/>
          <w:b/>
          <w:sz w:val="22"/>
          <w:szCs w:val="22"/>
          <w:lang w:val="en-GB"/>
        </w:rPr>
      </w:pPr>
    </w:p>
    <w:p w14:paraId="5622E34E" w14:textId="77777777" w:rsidR="005977FE" w:rsidRPr="001E23FD" w:rsidRDefault="005977FE" w:rsidP="005977FE">
      <w:pPr>
        <w:jc w:val="both"/>
        <w:rPr>
          <w:rFonts w:ascii="Arial" w:hAnsi="Arial" w:cs="Arial"/>
          <w:sz w:val="22"/>
          <w:szCs w:val="22"/>
          <w:lang w:val="en-GB"/>
        </w:rPr>
      </w:pPr>
    </w:p>
    <w:p w14:paraId="13770A65"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D67D1C" w14:textId="77777777" w:rsidR="005977FE" w:rsidRPr="001E23FD" w:rsidRDefault="005977FE" w:rsidP="005977FE">
      <w:pPr>
        <w:ind w:left="720" w:hanging="720"/>
        <w:jc w:val="both"/>
        <w:rPr>
          <w:rFonts w:ascii="Arial" w:hAnsi="Arial" w:cs="Arial"/>
          <w:sz w:val="22"/>
          <w:szCs w:val="22"/>
          <w:lang w:val="en-GB"/>
        </w:rPr>
      </w:pPr>
    </w:p>
    <w:p w14:paraId="378A92C2"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A2CF26B" w14:textId="77777777" w:rsidR="005977FE" w:rsidRPr="001E23FD" w:rsidRDefault="005977FE" w:rsidP="005977FE">
      <w:pPr>
        <w:ind w:left="720" w:hanging="720"/>
        <w:jc w:val="both"/>
        <w:rPr>
          <w:rFonts w:ascii="Arial" w:hAnsi="Arial" w:cs="Arial"/>
          <w:sz w:val="22"/>
          <w:szCs w:val="22"/>
          <w:lang w:val="en-GB"/>
        </w:rPr>
      </w:pPr>
    </w:p>
    <w:p w14:paraId="095CD9D4"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A1D3D28" w14:textId="77777777" w:rsidR="005977FE" w:rsidRPr="001E23FD" w:rsidRDefault="005977FE" w:rsidP="005977FE">
      <w:pPr>
        <w:ind w:left="720" w:hanging="720"/>
        <w:jc w:val="both"/>
        <w:rPr>
          <w:rFonts w:ascii="Arial" w:hAnsi="Arial" w:cs="Arial"/>
          <w:sz w:val="22"/>
          <w:szCs w:val="22"/>
          <w:lang w:val="en-GB"/>
        </w:rPr>
      </w:pPr>
    </w:p>
    <w:p w14:paraId="5EC008A3" w14:textId="2B7DB77C"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183EA5" w14:textId="77777777" w:rsidR="005977FE" w:rsidRPr="001E23FD" w:rsidRDefault="005977FE" w:rsidP="005977FE">
      <w:pPr>
        <w:ind w:left="720" w:hanging="720"/>
        <w:jc w:val="both"/>
        <w:rPr>
          <w:rFonts w:ascii="Arial" w:hAnsi="Arial" w:cs="Arial"/>
          <w:sz w:val="22"/>
          <w:szCs w:val="22"/>
          <w:lang w:val="en-GB"/>
        </w:rPr>
      </w:pPr>
    </w:p>
    <w:p w14:paraId="2527E2DC"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636DE21" w14:textId="77777777" w:rsidR="005977FE" w:rsidRPr="001E23FD" w:rsidRDefault="005977FE" w:rsidP="005977FE">
      <w:pPr>
        <w:ind w:left="720" w:hanging="720"/>
        <w:jc w:val="both"/>
        <w:rPr>
          <w:rFonts w:ascii="Arial" w:hAnsi="Arial" w:cs="Arial"/>
          <w:sz w:val="22"/>
          <w:szCs w:val="22"/>
          <w:lang w:val="en-GB"/>
        </w:rPr>
      </w:pPr>
    </w:p>
    <w:p w14:paraId="01F4410E"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7057E2" w14:textId="77777777" w:rsidR="005977FE" w:rsidRPr="001E23FD" w:rsidRDefault="005977FE" w:rsidP="005977FE">
      <w:pPr>
        <w:ind w:left="720" w:hanging="720"/>
        <w:jc w:val="both"/>
        <w:rPr>
          <w:rFonts w:ascii="Arial" w:hAnsi="Arial" w:cs="Arial"/>
          <w:sz w:val="22"/>
          <w:szCs w:val="22"/>
          <w:lang w:val="en-GB"/>
        </w:rPr>
      </w:pPr>
    </w:p>
    <w:p w14:paraId="1A7F27E9" w14:textId="40B42C30" w:rsidR="004A2D83" w:rsidRPr="00592F82"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50BA4">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B2AE42C" w14:textId="77777777" w:rsidR="00F3323E" w:rsidRPr="00592F82" w:rsidRDefault="00F3323E" w:rsidP="00592F82">
      <w:pPr>
        <w:ind w:left="720" w:hanging="720"/>
        <w:jc w:val="both"/>
        <w:rPr>
          <w:rFonts w:ascii="Arial" w:hAnsi="Arial" w:cs="Arial"/>
          <w:sz w:val="22"/>
          <w:szCs w:val="22"/>
          <w:lang w:val="en-GB"/>
        </w:rPr>
      </w:pPr>
    </w:p>
    <w:p w14:paraId="57802D3F" w14:textId="77777777" w:rsidR="00F3323E" w:rsidRPr="00592F82" w:rsidRDefault="00F3323E" w:rsidP="00592F82">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77777777"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511512" w:rsidRDefault="00A81B5E" w:rsidP="006A645C">
      <w:pPr>
        <w:pStyle w:val="ListParagraph"/>
        <w:numPr>
          <w:ilvl w:val="0"/>
          <w:numId w:val="26"/>
        </w:numPr>
        <w:ind w:left="426"/>
        <w:jc w:val="both"/>
        <w:rPr>
          <w:rFonts w:ascii="Arial" w:hAnsi="Arial" w:cs="Arial"/>
          <w:sz w:val="22"/>
          <w:szCs w:val="22"/>
          <w:highlight w:val="yellow"/>
          <w:lang w:val="en-GB"/>
        </w:rPr>
      </w:pPr>
      <w:r w:rsidRPr="00511512">
        <w:rPr>
          <w:rFonts w:ascii="Arial" w:hAnsi="Arial" w:cs="Arial"/>
          <w:sz w:val="22"/>
          <w:szCs w:val="22"/>
          <w:highlight w:val="yellow"/>
          <w:lang w:val="en-GB"/>
        </w:rPr>
        <w:t>Petty Debts Court</w:t>
      </w:r>
      <w:r w:rsidR="001175DC" w:rsidRPr="00511512">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r w:rsidRPr="001175DC">
        <w:rPr>
          <w:rFonts w:ascii="Arial" w:hAnsi="Arial" w:cs="Arial"/>
          <w:i/>
          <w:iCs/>
          <w:sz w:val="22"/>
          <w:szCs w:val="22"/>
          <w:lang w:val="en-GB"/>
        </w:rPr>
        <w:t>Désastre</w:t>
      </w:r>
      <w:r>
        <w:rPr>
          <w:rFonts w:ascii="Arial" w:hAnsi="Arial" w:cs="Arial"/>
          <w:sz w:val="22"/>
          <w:szCs w:val="22"/>
          <w:lang w:val="en-GB"/>
        </w:rPr>
        <w:t xml:space="preserve"> in Jersey under the </w:t>
      </w:r>
      <w:r w:rsidRPr="00471FDC">
        <w:rPr>
          <w:rFonts w:ascii="Arial" w:hAnsi="Arial" w:cs="Arial"/>
          <w:sz w:val="22"/>
          <w:szCs w:val="22"/>
          <w:lang w:val="en-GB"/>
        </w:rPr>
        <w:t>Bankruptcy (</w:t>
      </w:r>
      <w:r w:rsidRPr="001175DC">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Pr="00DD0966" w:rsidRDefault="00A81B5E" w:rsidP="006A645C">
      <w:pPr>
        <w:pStyle w:val="ListParagraph"/>
        <w:numPr>
          <w:ilvl w:val="0"/>
          <w:numId w:val="28"/>
        </w:numPr>
        <w:ind w:left="426"/>
        <w:jc w:val="both"/>
        <w:rPr>
          <w:rFonts w:ascii="Arial" w:hAnsi="Arial" w:cs="Arial"/>
          <w:sz w:val="22"/>
          <w:szCs w:val="22"/>
          <w:highlight w:val="yellow"/>
          <w:lang w:val="en-GB"/>
        </w:rPr>
      </w:pPr>
      <w:r w:rsidRPr="00DD0966">
        <w:rPr>
          <w:rFonts w:ascii="Arial" w:hAnsi="Arial" w:cs="Arial"/>
          <w:sz w:val="22"/>
          <w:szCs w:val="22"/>
          <w:highlight w:val="yellow"/>
          <w:lang w:val="en-GB"/>
        </w:rPr>
        <w:t>A dissolved company that was registered in Jersey under the Companies (Jersey) Law 1991</w:t>
      </w:r>
      <w:r w:rsidR="007A620E" w:rsidRPr="00DD0966">
        <w:rPr>
          <w:rFonts w:ascii="Arial" w:hAnsi="Arial" w:cs="Arial"/>
          <w:sz w:val="22"/>
          <w:szCs w:val="22"/>
          <w:highlight w:val="yellow"/>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Pr="00DD0966" w:rsidRDefault="00A81B5E" w:rsidP="006A645C">
      <w:pPr>
        <w:pStyle w:val="ListParagraph"/>
        <w:numPr>
          <w:ilvl w:val="0"/>
          <w:numId w:val="28"/>
        </w:numPr>
        <w:ind w:left="426"/>
        <w:jc w:val="both"/>
        <w:rPr>
          <w:rFonts w:ascii="Arial" w:hAnsi="Arial" w:cs="Arial"/>
          <w:sz w:val="22"/>
          <w:szCs w:val="22"/>
          <w:highlight w:val="yellow"/>
          <w:lang w:val="en-GB"/>
        </w:rPr>
      </w:pPr>
      <w:r w:rsidRPr="00DD0966">
        <w:rPr>
          <w:rFonts w:ascii="Arial" w:hAnsi="Arial" w:cs="Arial"/>
          <w:sz w:val="22"/>
          <w:szCs w:val="22"/>
          <w:highlight w:val="yellow"/>
          <w:lang w:val="en-GB"/>
        </w:rPr>
        <w:t>An incorporated Limited Partnership</w:t>
      </w:r>
      <w:r w:rsidR="007A620E" w:rsidRPr="00DD0966">
        <w:rPr>
          <w:rFonts w:ascii="Arial" w:hAnsi="Arial" w:cs="Arial"/>
          <w:sz w:val="22"/>
          <w:szCs w:val="22"/>
          <w:highlight w:val="yellow"/>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E4AD3" w:rsidRDefault="00FE7DF3" w:rsidP="00665227">
      <w:pPr>
        <w:pStyle w:val="ListParagraph"/>
        <w:numPr>
          <w:ilvl w:val="1"/>
          <w:numId w:val="30"/>
        </w:numPr>
        <w:ind w:left="426"/>
        <w:jc w:val="both"/>
        <w:rPr>
          <w:rFonts w:ascii="Arial" w:hAnsi="Arial" w:cs="Arial"/>
          <w:sz w:val="22"/>
          <w:szCs w:val="22"/>
          <w:highlight w:val="yellow"/>
          <w:lang w:val="en-GB"/>
        </w:rPr>
      </w:pPr>
      <w:r w:rsidRPr="006E4AD3">
        <w:rPr>
          <w:rFonts w:ascii="Arial" w:hAnsi="Arial" w:cs="Arial"/>
          <w:sz w:val="22"/>
          <w:szCs w:val="22"/>
          <w:highlight w:val="yellow"/>
          <w:lang w:val="en-GB"/>
        </w:rPr>
        <w:t xml:space="preserve">(i) </w:t>
      </w:r>
      <w:r w:rsidR="00A81B5E" w:rsidRPr="006E4AD3">
        <w:rPr>
          <w:rFonts w:ascii="Arial" w:hAnsi="Arial" w:cs="Arial"/>
          <w:sz w:val="22"/>
          <w:szCs w:val="22"/>
          <w:highlight w:val="yellow"/>
          <w:lang w:val="en-GB"/>
        </w:rPr>
        <w:t xml:space="preserve">and </w:t>
      </w:r>
      <w:r w:rsidRPr="006E4AD3">
        <w:rPr>
          <w:rFonts w:ascii="Arial" w:hAnsi="Arial" w:cs="Arial"/>
          <w:sz w:val="22"/>
          <w:szCs w:val="22"/>
          <w:highlight w:val="yellow"/>
          <w:lang w:val="en-GB"/>
        </w:rPr>
        <w:t>(</w:t>
      </w:r>
      <w:r w:rsidR="007856BA" w:rsidRPr="006E4AD3">
        <w:rPr>
          <w:rFonts w:ascii="Arial" w:hAnsi="Arial" w:cs="Arial"/>
          <w:sz w:val="22"/>
          <w:szCs w:val="22"/>
          <w:highlight w:val="yellow"/>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7A620E">
        <w:rPr>
          <w:rFonts w:ascii="Arial" w:hAnsi="Arial" w:cs="Arial"/>
          <w:b/>
          <w:bCs/>
          <w:sz w:val="22"/>
          <w:szCs w:val="22"/>
          <w:lang w:val="en-GB"/>
        </w:rPr>
        <w:t>cannot</w:t>
      </w:r>
      <w:r w:rsidRPr="00E0095E">
        <w:rPr>
          <w:rFonts w:ascii="Arial" w:hAnsi="Arial" w:cs="Arial"/>
          <w:sz w:val="22"/>
          <w:szCs w:val="22"/>
          <w:lang w:val="en-GB"/>
        </w:rPr>
        <w:t xml:space="preserve"> make an application for </w:t>
      </w:r>
      <w:r w:rsidRPr="007A620E">
        <w:rPr>
          <w:rFonts w:ascii="Arial" w:hAnsi="Arial" w:cs="Arial"/>
          <w:i/>
          <w:iCs/>
          <w:sz w:val="22"/>
          <w:szCs w:val="22"/>
          <w:lang w:val="en-GB"/>
        </w:rPr>
        <w:t>Désastre</w:t>
      </w:r>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r w:rsidRPr="007A620E">
        <w:rPr>
          <w:rFonts w:ascii="Arial" w:hAnsi="Arial" w:cs="Arial"/>
          <w:i/>
          <w:iCs/>
          <w:sz w:val="22"/>
          <w:szCs w:val="22"/>
          <w:lang w:val="en-GB"/>
        </w:rPr>
        <w:t>Désastre</w:t>
      </w:r>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0B24C0" w:rsidRDefault="00A81B5E" w:rsidP="00FE7DF3">
      <w:pPr>
        <w:pStyle w:val="ListParagraph"/>
        <w:numPr>
          <w:ilvl w:val="0"/>
          <w:numId w:val="31"/>
        </w:numPr>
        <w:ind w:left="426"/>
        <w:jc w:val="both"/>
        <w:rPr>
          <w:rFonts w:ascii="Arial" w:hAnsi="Arial" w:cs="Arial"/>
          <w:sz w:val="22"/>
          <w:szCs w:val="22"/>
          <w:highlight w:val="yellow"/>
          <w:lang w:val="en-GB"/>
        </w:rPr>
      </w:pPr>
      <w:r w:rsidRPr="000B24C0">
        <w:rPr>
          <w:rFonts w:ascii="Arial" w:hAnsi="Arial" w:cs="Arial"/>
          <w:sz w:val="22"/>
          <w:szCs w:val="22"/>
          <w:highlight w:val="yellow"/>
          <w:lang w:val="en-GB"/>
        </w:rPr>
        <w:t>The Viscount</w:t>
      </w:r>
      <w:r w:rsidR="00A0613B" w:rsidRPr="000B24C0">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Pr="009B47DF" w:rsidRDefault="00A81B5E" w:rsidP="009A152B">
      <w:pPr>
        <w:pStyle w:val="ListParagraph"/>
        <w:numPr>
          <w:ilvl w:val="0"/>
          <w:numId w:val="33"/>
        </w:numPr>
        <w:ind w:left="567" w:hanging="567"/>
        <w:jc w:val="both"/>
        <w:rPr>
          <w:rFonts w:ascii="Arial" w:hAnsi="Arial" w:cs="Arial"/>
          <w:sz w:val="22"/>
          <w:szCs w:val="22"/>
          <w:lang w:val="en-GB"/>
        </w:rPr>
      </w:pPr>
      <w:r w:rsidRPr="009B47DF">
        <w:rPr>
          <w:rFonts w:ascii="Arial" w:hAnsi="Arial" w:cs="Arial"/>
          <w:i/>
          <w:iCs/>
          <w:sz w:val="22"/>
          <w:szCs w:val="22"/>
          <w:lang w:val="en-GB"/>
        </w:rPr>
        <w:t>Désastre</w:t>
      </w:r>
      <w:r w:rsidR="005359C6" w:rsidRPr="009B47DF">
        <w:rPr>
          <w:rFonts w:ascii="Arial" w:hAnsi="Arial" w:cs="Arial"/>
          <w:sz w:val="22"/>
          <w:szCs w:val="22"/>
          <w:lang w:val="en-GB"/>
        </w:rPr>
        <w:t>.</w:t>
      </w:r>
    </w:p>
    <w:p w14:paraId="13B4C945" w14:textId="77777777" w:rsidR="00FE7DF3" w:rsidRPr="002C3DFA" w:rsidRDefault="00FE7DF3" w:rsidP="009A152B">
      <w:pPr>
        <w:ind w:left="567" w:hanging="567"/>
        <w:jc w:val="both"/>
        <w:rPr>
          <w:rFonts w:ascii="Arial" w:hAnsi="Arial" w:cs="Arial"/>
          <w:sz w:val="22"/>
          <w:szCs w:val="22"/>
          <w:lang w:val="en-GB"/>
        </w:rPr>
      </w:pPr>
    </w:p>
    <w:p w14:paraId="52A5738F" w14:textId="53CE7FE4" w:rsidR="00A81B5E" w:rsidRPr="002C3DFA" w:rsidRDefault="00A81B5E" w:rsidP="009A152B">
      <w:pPr>
        <w:pStyle w:val="ListParagraph"/>
        <w:numPr>
          <w:ilvl w:val="0"/>
          <w:numId w:val="33"/>
        </w:numPr>
        <w:ind w:left="567" w:hanging="567"/>
        <w:jc w:val="both"/>
        <w:rPr>
          <w:rFonts w:ascii="Arial" w:hAnsi="Arial" w:cs="Arial"/>
          <w:sz w:val="22"/>
          <w:szCs w:val="22"/>
          <w:lang w:val="en-GB"/>
        </w:rPr>
      </w:pPr>
      <w:r w:rsidRPr="002C3DFA">
        <w:rPr>
          <w:rFonts w:ascii="Arial" w:hAnsi="Arial" w:cs="Arial"/>
          <w:i/>
          <w:iCs/>
          <w:sz w:val="22"/>
          <w:szCs w:val="22"/>
          <w:lang w:val="en-GB"/>
        </w:rPr>
        <w:t>Dégrèvement</w:t>
      </w:r>
      <w:r w:rsidRPr="002C3DFA">
        <w:rPr>
          <w:rFonts w:ascii="Arial" w:hAnsi="Arial" w:cs="Arial"/>
          <w:sz w:val="22"/>
          <w:szCs w:val="22"/>
          <w:lang w:val="en-GB"/>
        </w:rPr>
        <w:t xml:space="preserve"> or Realisation</w:t>
      </w:r>
      <w:r w:rsidR="005359C6" w:rsidRPr="002C3DFA">
        <w:rPr>
          <w:rFonts w:ascii="Arial" w:hAnsi="Arial" w:cs="Arial"/>
          <w:sz w:val="22"/>
          <w:szCs w:val="22"/>
          <w:lang w:val="en-GB"/>
        </w:rPr>
        <w:t>.</w:t>
      </w:r>
      <w:r w:rsidR="000B24C0" w:rsidRPr="002C3DFA">
        <w:rPr>
          <w:rFonts w:ascii="Arial" w:hAnsi="Arial" w:cs="Arial"/>
          <w:sz w:val="22"/>
          <w:szCs w:val="22"/>
          <w:lang w:val="en-GB"/>
        </w:rPr>
        <w:t xml:space="preserve"> </w:t>
      </w:r>
    </w:p>
    <w:p w14:paraId="470DF0C3" w14:textId="77777777" w:rsidR="00FE7DF3" w:rsidRPr="00C124E0" w:rsidRDefault="00FE7DF3" w:rsidP="009A152B">
      <w:pPr>
        <w:ind w:left="567" w:hanging="567"/>
        <w:jc w:val="both"/>
        <w:rPr>
          <w:rFonts w:ascii="Arial" w:hAnsi="Arial" w:cs="Arial"/>
          <w:sz w:val="22"/>
          <w:szCs w:val="22"/>
          <w:lang w:val="en-GB"/>
        </w:rPr>
      </w:pPr>
    </w:p>
    <w:p w14:paraId="304F1037" w14:textId="7CDA42E6" w:rsidR="00A81B5E" w:rsidRPr="009B47DF" w:rsidRDefault="00A81B5E" w:rsidP="009A152B">
      <w:pPr>
        <w:pStyle w:val="ListParagraph"/>
        <w:numPr>
          <w:ilvl w:val="0"/>
          <w:numId w:val="33"/>
        </w:numPr>
        <w:ind w:left="567" w:hanging="567"/>
        <w:jc w:val="both"/>
        <w:rPr>
          <w:rFonts w:ascii="Arial" w:hAnsi="Arial" w:cs="Arial"/>
          <w:sz w:val="22"/>
          <w:szCs w:val="22"/>
          <w:lang w:val="en-GB"/>
        </w:rPr>
      </w:pPr>
      <w:r w:rsidRPr="009B47DF">
        <w:rPr>
          <w:rFonts w:ascii="Arial" w:hAnsi="Arial" w:cs="Arial"/>
          <w:sz w:val="22"/>
          <w:szCs w:val="22"/>
          <w:lang w:val="en-GB"/>
        </w:rPr>
        <w:t>Debt Remission Order</w:t>
      </w:r>
      <w:r w:rsidR="005359C6" w:rsidRPr="009B47DF">
        <w:rPr>
          <w:rFonts w:ascii="Arial" w:hAnsi="Arial" w:cs="Arial"/>
          <w:sz w:val="22"/>
          <w:szCs w:val="22"/>
          <w:lang w:val="en-GB"/>
        </w:rPr>
        <w:t>.</w:t>
      </w:r>
    </w:p>
    <w:p w14:paraId="5C457E7E" w14:textId="77777777" w:rsidR="00FE7DF3" w:rsidRPr="002C3DFA" w:rsidRDefault="00FE7DF3" w:rsidP="009A152B">
      <w:pPr>
        <w:ind w:left="567" w:hanging="567"/>
        <w:jc w:val="both"/>
        <w:rPr>
          <w:rFonts w:ascii="Arial" w:hAnsi="Arial" w:cs="Arial"/>
          <w:sz w:val="22"/>
          <w:szCs w:val="22"/>
          <w:lang w:val="en-GB"/>
        </w:rPr>
      </w:pPr>
    </w:p>
    <w:p w14:paraId="642DCA98" w14:textId="71129B3C" w:rsidR="00A81B5E" w:rsidRPr="009B47DF" w:rsidRDefault="00A81B5E" w:rsidP="009A152B">
      <w:pPr>
        <w:pStyle w:val="ListParagraph"/>
        <w:numPr>
          <w:ilvl w:val="0"/>
          <w:numId w:val="33"/>
        </w:numPr>
        <w:ind w:left="567" w:hanging="567"/>
        <w:jc w:val="both"/>
        <w:rPr>
          <w:rFonts w:ascii="Arial" w:hAnsi="Arial" w:cs="Arial"/>
          <w:i/>
          <w:iCs/>
          <w:sz w:val="22"/>
          <w:szCs w:val="22"/>
          <w:lang w:val="en-GB"/>
        </w:rPr>
      </w:pPr>
      <w:r w:rsidRPr="009B47DF">
        <w:rPr>
          <w:rFonts w:ascii="Arial" w:hAnsi="Arial" w:cs="Arial"/>
          <w:i/>
          <w:iCs/>
          <w:sz w:val="22"/>
          <w:szCs w:val="22"/>
          <w:lang w:val="en-GB"/>
        </w:rPr>
        <w:t>Remise de Biens</w:t>
      </w:r>
      <w:r w:rsidR="005359C6" w:rsidRPr="009B47DF">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9B47DF" w:rsidRDefault="000D2403" w:rsidP="000D2403">
      <w:pPr>
        <w:pStyle w:val="ListParagraph"/>
        <w:numPr>
          <w:ilvl w:val="0"/>
          <w:numId w:val="34"/>
        </w:numPr>
        <w:ind w:left="426"/>
        <w:jc w:val="both"/>
        <w:rPr>
          <w:rFonts w:ascii="Arial" w:hAnsi="Arial" w:cs="Arial"/>
          <w:sz w:val="22"/>
          <w:szCs w:val="22"/>
          <w:highlight w:val="yellow"/>
          <w:lang w:val="en-GB"/>
        </w:rPr>
      </w:pP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i)</w:t>
      </w:r>
      <w:r w:rsidR="00A81B5E" w:rsidRPr="009B47DF">
        <w:rPr>
          <w:rFonts w:ascii="Arial" w:hAnsi="Arial" w:cs="Arial"/>
          <w:sz w:val="22"/>
          <w:szCs w:val="22"/>
          <w:highlight w:val="yellow"/>
          <w:lang w:val="en-GB"/>
        </w:rPr>
        <w:t xml:space="preserve">, </w:t>
      </w: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ii)</w:t>
      </w:r>
      <w:r w:rsidR="00A81B5E" w:rsidRPr="009B47DF">
        <w:rPr>
          <w:rFonts w:ascii="Arial" w:hAnsi="Arial" w:cs="Arial"/>
          <w:sz w:val="22"/>
          <w:szCs w:val="22"/>
          <w:highlight w:val="yellow"/>
          <w:lang w:val="en-GB"/>
        </w:rPr>
        <w:t xml:space="preserve">, </w:t>
      </w: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iii)</w:t>
      </w:r>
      <w:r w:rsidR="00A81B5E" w:rsidRPr="009B47DF">
        <w:rPr>
          <w:rFonts w:ascii="Arial" w:hAnsi="Arial" w:cs="Arial"/>
          <w:sz w:val="22"/>
          <w:szCs w:val="22"/>
          <w:highlight w:val="yellow"/>
          <w:lang w:val="en-GB"/>
        </w:rPr>
        <w:t xml:space="preserve">, </w:t>
      </w: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iv)</w:t>
      </w:r>
      <w:r w:rsidR="00A81B5E" w:rsidRPr="009B47DF">
        <w:rPr>
          <w:rFonts w:ascii="Arial" w:hAnsi="Arial" w:cs="Arial"/>
          <w:sz w:val="22"/>
          <w:szCs w:val="22"/>
          <w:highlight w:val="yellow"/>
          <w:lang w:val="en-GB"/>
        </w:rPr>
        <w:t xml:space="preserve">, </w:t>
      </w: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vi)</w:t>
      </w:r>
      <w:r w:rsidR="00A81B5E" w:rsidRPr="009B47DF">
        <w:rPr>
          <w:rFonts w:ascii="Arial" w:hAnsi="Arial" w:cs="Arial"/>
          <w:sz w:val="22"/>
          <w:szCs w:val="22"/>
          <w:highlight w:val="yellow"/>
          <w:lang w:val="en-GB"/>
        </w:rPr>
        <w:t xml:space="preserve">, </w:t>
      </w: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vii)</w:t>
      </w:r>
      <w:r w:rsidR="00A81B5E" w:rsidRPr="009B47DF">
        <w:rPr>
          <w:rFonts w:ascii="Arial" w:hAnsi="Arial" w:cs="Arial"/>
          <w:sz w:val="22"/>
          <w:szCs w:val="22"/>
          <w:highlight w:val="yellow"/>
          <w:lang w:val="en-GB"/>
        </w:rPr>
        <w:t xml:space="preserve"> and </w:t>
      </w:r>
      <w:r w:rsidRPr="009B47DF">
        <w:rPr>
          <w:rFonts w:ascii="Arial" w:hAnsi="Arial" w:cs="Arial"/>
          <w:sz w:val="22"/>
          <w:szCs w:val="22"/>
          <w:highlight w:val="yellow"/>
          <w:lang w:val="en-GB"/>
        </w:rPr>
        <w:t>(</w:t>
      </w:r>
      <w:r w:rsidR="00937EB6" w:rsidRPr="009B47DF">
        <w:rPr>
          <w:rFonts w:ascii="Arial" w:hAnsi="Arial" w:cs="Arial"/>
          <w:sz w:val="22"/>
          <w:szCs w:val="22"/>
          <w:highlight w:val="yellow"/>
          <w:lang w:val="en-GB"/>
        </w:rPr>
        <w:t>viii)</w:t>
      </w:r>
      <w:r w:rsidR="00147BFD" w:rsidRPr="009B47DF">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33188A3B"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r w:rsidR="009C514A">
        <w:rPr>
          <w:rFonts w:ascii="Arial" w:hAnsi="Arial" w:cs="Arial"/>
          <w:sz w:val="22"/>
          <w:szCs w:val="22"/>
          <w:lang w:val="en-GB"/>
        </w:rPr>
        <w:t xml:space="preserve"> </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264ABA37" w:rsidR="00A81B5E" w:rsidRPr="000D2403" w:rsidRDefault="00A81B5E" w:rsidP="000D2403">
      <w:pPr>
        <w:pStyle w:val="ListParagraph"/>
        <w:numPr>
          <w:ilvl w:val="0"/>
          <w:numId w:val="34"/>
        </w:numPr>
        <w:ind w:left="426"/>
        <w:jc w:val="both"/>
        <w:rPr>
          <w:rFonts w:ascii="Arial" w:hAnsi="Arial" w:cs="Arial"/>
          <w:sz w:val="22"/>
          <w:szCs w:val="22"/>
          <w:lang w:val="en-GB"/>
        </w:rPr>
      </w:pPr>
      <w:r w:rsidRPr="000D2403">
        <w:rPr>
          <w:rFonts w:ascii="Arial" w:hAnsi="Arial" w:cs="Arial"/>
          <w:sz w:val="22"/>
          <w:szCs w:val="22"/>
          <w:lang w:val="en-GB"/>
        </w:rPr>
        <w:t>All of the above</w:t>
      </w:r>
      <w:r w:rsidR="00147BFD" w:rsidRPr="000D2403">
        <w:rPr>
          <w:rFonts w:ascii="Arial" w:hAnsi="Arial" w:cs="Arial"/>
          <w:sz w:val="22"/>
          <w:szCs w:val="22"/>
          <w:lang w:val="en-GB"/>
        </w:rPr>
        <w:t>.</w:t>
      </w:r>
      <w:r w:rsidR="009C514A">
        <w:rPr>
          <w:rFonts w:ascii="Arial" w:hAnsi="Arial" w:cs="Arial"/>
          <w:sz w:val="22"/>
          <w:szCs w:val="22"/>
          <w:lang w:val="en-GB"/>
        </w:rPr>
        <w:t xml:space="preserve"> </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Pr="00710B71" w:rsidRDefault="00A81B5E" w:rsidP="000D2403">
      <w:pPr>
        <w:pStyle w:val="ListParagraph"/>
        <w:numPr>
          <w:ilvl w:val="0"/>
          <w:numId w:val="35"/>
        </w:numPr>
        <w:ind w:left="426"/>
        <w:jc w:val="both"/>
        <w:rPr>
          <w:rFonts w:ascii="Arial" w:hAnsi="Arial" w:cs="Arial"/>
          <w:sz w:val="22"/>
          <w:szCs w:val="22"/>
          <w:lang w:val="en-GB"/>
        </w:rPr>
      </w:pPr>
      <w:r w:rsidRPr="00710B71">
        <w:rPr>
          <w:rFonts w:ascii="Arial" w:hAnsi="Arial" w:cs="Arial"/>
          <w:sz w:val="22"/>
          <w:szCs w:val="22"/>
          <w:lang w:val="en-GB"/>
        </w:rPr>
        <w:t>Summary Winding Up</w:t>
      </w:r>
      <w:r w:rsidR="00147BFD" w:rsidRPr="00710B71">
        <w:rPr>
          <w:rFonts w:ascii="Arial" w:hAnsi="Arial" w:cs="Arial"/>
          <w:sz w:val="22"/>
          <w:szCs w:val="22"/>
          <w:lang w:val="en-GB"/>
        </w:rPr>
        <w:t>.</w:t>
      </w:r>
    </w:p>
    <w:p w14:paraId="0BA2CA4B" w14:textId="77777777" w:rsidR="000D2403" w:rsidRPr="00C124E0" w:rsidRDefault="000D2403" w:rsidP="000D2403">
      <w:pPr>
        <w:jc w:val="both"/>
        <w:rPr>
          <w:rFonts w:ascii="Arial" w:hAnsi="Arial" w:cs="Arial"/>
          <w:sz w:val="22"/>
          <w:szCs w:val="22"/>
          <w:lang w:val="en-GB"/>
        </w:rPr>
      </w:pPr>
    </w:p>
    <w:p w14:paraId="462B72B4" w14:textId="7F374C6D" w:rsidR="00A81B5E" w:rsidRPr="00710B71" w:rsidRDefault="00A81B5E" w:rsidP="000D2403">
      <w:pPr>
        <w:pStyle w:val="ListParagraph"/>
        <w:numPr>
          <w:ilvl w:val="0"/>
          <w:numId w:val="35"/>
        </w:numPr>
        <w:ind w:left="426"/>
        <w:jc w:val="both"/>
        <w:rPr>
          <w:rFonts w:ascii="Arial" w:hAnsi="Arial" w:cs="Arial"/>
          <w:sz w:val="22"/>
          <w:szCs w:val="22"/>
          <w:lang w:val="en-GB"/>
        </w:rPr>
      </w:pPr>
      <w:r w:rsidRPr="00710B71">
        <w:rPr>
          <w:rFonts w:ascii="Arial" w:hAnsi="Arial" w:cs="Arial"/>
          <w:sz w:val="22"/>
          <w:szCs w:val="22"/>
          <w:lang w:val="en-GB"/>
        </w:rPr>
        <w:t>Creditors’ Winding Up</w:t>
      </w:r>
      <w:r w:rsidR="00147BFD" w:rsidRPr="00710B71">
        <w:rPr>
          <w:rFonts w:ascii="Arial" w:hAnsi="Arial" w:cs="Arial"/>
          <w:sz w:val="22"/>
          <w:szCs w:val="22"/>
          <w:lang w:val="en-GB"/>
        </w:rPr>
        <w:t>.</w:t>
      </w:r>
    </w:p>
    <w:p w14:paraId="077BDFBF" w14:textId="77777777" w:rsidR="000D2403" w:rsidRPr="00710B71" w:rsidRDefault="000D2403" w:rsidP="000D2403">
      <w:pPr>
        <w:jc w:val="both"/>
        <w:rPr>
          <w:rFonts w:ascii="Arial" w:hAnsi="Arial" w:cs="Arial"/>
          <w:sz w:val="22"/>
          <w:szCs w:val="22"/>
          <w:lang w:val="en-GB"/>
        </w:rPr>
      </w:pPr>
    </w:p>
    <w:p w14:paraId="0BDC2F99" w14:textId="77777777" w:rsidR="00A81B5E" w:rsidRPr="00710B71" w:rsidRDefault="00A81B5E" w:rsidP="000D2403">
      <w:pPr>
        <w:pStyle w:val="ListParagraph"/>
        <w:numPr>
          <w:ilvl w:val="0"/>
          <w:numId w:val="35"/>
        </w:numPr>
        <w:ind w:left="426"/>
        <w:jc w:val="both"/>
        <w:rPr>
          <w:rFonts w:ascii="Arial" w:hAnsi="Arial" w:cs="Arial"/>
          <w:sz w:val="22"/>
          <w:szCs w:val="22"/>
          <w:lang w:val="en-GB"/>
        </w:rPr>
      </w:pPr>
      <w:r w:rsidRPr="00710B71">
        <w:rPr>
          <w:rFonts w:ascii="Arial" w:hAnsi="Arial" w:cs="Arial"/>
          <w:sz w:val="22"/>
          <w:szCs w:val="22"/>
          <w:lang w:val="en-GB"/>
        </w:rPr>
        <w:t>Just and Equitable Winding Up</w:t>
      </w:r>
      <w:r w:rsidR="00147BFD" w:rsidRPr="00710B71">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Default="00E13608"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iii)</w:t>
      </w:r>
      <w:r>
        <w:rPr>
          <w:rFonts w:ascii="Arial" w:hAnsi="Arial" w:cs="Arial"/>
          <w:sz w:val="22"/>
          <w:szCs w:val="22"/>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9B47DF" w:rsidRDefault="00A81B5E" w:rsidP="000D2403">
      <w:pPr>
        <w:pStyle w:val="ListParagraph"/>
        <w:numPr>
          <w:ilvl w:val="0"/>
          <w:numId w:val="37"/>
        </w:numPr>
        <w:ind w:left="426"/>
        <w:jc w:val="both"/>
        <w:rPr>
          <w:rFonts w:ascii="Arial" w:hAnsi="Arial" w:cs="Arial"/>
          <w:sz w:val="22"/>
          <w:szCs w:val="22"/>
          <w:highlight w:val="yellow"/>
          <w:lang w:val="en-GB"/>
        </w:rPr>
      </w:pPr>
      <w:r w:rsidRPr="009B47DF">
        <w:rPr>
          <w:rFonts w:ascii="Arial" w:hAnsi="Arial" w:cs="Arial"/>
          <w:sz w:val="22"/>
          <w:szCs w:val="22"/>
          <w:highlight w:val="yellow"/>
          <w:lang w:val="en-GB"/>
        </w:rPr>
        <w:t>All of the above</w:t>
      </w:r>
      <w:r w:rsidR="00E13608" w:rsidRPr="009B47DF">
        <w:rPr>
          <w:rFonts w:ascii="Arial" w:hAnsi="Arial" w:cs="Arial"/>
          <w:sz w:val="22"/>
          <w:szCs w:val="22"/>
          <w:highlight w:val="yellow"/>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8208A2">
        <w:rPr>
          <w:rFonts w:ascii="Arial" w:hAnsi="Arial" w:cs="Arial"/>
          <w:b/>
          <w:bCs/>
          <w:sz w:val="22"/>
          <w:szCs w:val="22"/>
          <w:lang w:val="en-GB"/>
        </w:rPr>
        <w:t>is c</w:t>
      </w:r>
      <w:r w:rsidRPr="000776FC">
        <w:rPr>
          <w:rFonts w:ascii="Arial" w:hAnsi="Arial" w:cs="Arial"/>
          <w:b/>
          <w:bCs/>
          <w:sz w:val="22"/>
          <w:szCs w:val="22"/>
          <w:lang w:val="en-GB"/>
        </w:rPr>
        <w:t>orrec</w:t>
      </w:r>
      <w:r w:rsidRPr="0045061D">
        <w:rPr>
          <w:rFonts w:ascii="Arial" w:hAnsi="Arial" w:cs="Arial"/>
          <w:b/>
          <w:bCs/>
          <w:sz w:val="22"/>
          <w:szCs w:val="22"/>
          <w:lang w:val="en-GB"/>
        </w:rPr>
        <w:t>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Default="00A81B5E" w:rsidP="00E13608">
      <w:pPr>
        <w:pStyle w:val="ListParagraph"/>
        <w:numPr>
          <w:ilvl w:val="0"/>
          <w:numId w:val="38"/>
        </w:numPr>
        <w:ind w:left="426"/>
        <w:jc w:val="both"/>
        <w:rPr>
          <w:rFonts w:ascii="Arial" w:hAnsi="Arial" w:cs="Arial"/>
          <w:sz w:val="22"/>
          <w:szCs w:val="22"/>
          <w:lang w:val="en-GB"/>
        </w:rPr>
      </w:pPr>
      <w:r w:rsidRPr="009B47DF">
        <w:rPr>
          <w:rFonts w:ascii="Arial" w:hAnsi="Arial" w:cs="Arial"/>
          <w:sz w:val="22"/>
          <w:szCs w:val="22"/>
          <w:highlight w:val="yellow"/>
          <w:lang w:val="en-GB"/>
        </w:rPr>
        <w:t>Jersey is part of Britain but not the UK and not the EU</w:t>
      </w:r>
      <w:r w:rsidR="000776FC" w:rsidRPr="009B47DF">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8208A2">
        <w:rPr>
          <w:rFonts w:ascii="Arial" w:hAnsi="Arial" w:cs="Arial"/>
          <w:b/>
          <w:bCs/>
          <w:sz w:val="22"/>
          <w:szCs w:val="22"/>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9B47DF" w:rsidRDefault="00E13608" w:rsidP="00E13608">
      <w:pPr>
        <w:pStyle w:val="ListParagraph"/>
        <w:numPr>
          <w:ilvl w:val="0"/>
          <w:numId w:val="41"/>
        </w:numPr>
        <w:ind w:left="426"/>
        <w:jc w:val="both"/>
        <w:rPr>
          <w:rFonts w:ascii="Arial" w:hAnsi="Arial" w:cs="Arial"/>
          <w:sz w:val="22"/>
          <w:szCs w:val="22"/>
          <w:highlight w:val="yellow"/>
          <w:lang w:val="en-GB"/>
        </w:rPr>
      </w:pPr>
      <w:r w:rsidRPr="009B47DF">
        <w:rPr>
          <w:rFonts w:ascii="Arial" w:hAnsi="Arial" w:cs="Arial"/>
          <w:sz w:val="22"/>
          <w:szCs w:val="22"/>
          <w:highlight w:val="yellow"/>
          <w:lang w:val="en-GB"/>
        </w:rPr>
        <w:t>(</w:t>
      </w:r>
      <w:r w:rsidR="008B7296" w:rsidRPr="009B47DF">
        <w:rPr>
          <w:rFonts w:ascii="Arial" w:hAnsi="Arial" w:cs="Arial"/>
          <w:sz w:val="22"/>
          <w:szCs w:val="22"/>
          <w:highlight w:val="yellow"/>
          <w:lang w:val="en-GB"/>
        </w:rPr>
        <w:t>i)</w:t>
      </w:r>
      <w:r w:rsidR="00A81B5E" w:rsidRPr="009B47DF">
        <w:rPr>
          <w:rFonts w:ascii="Arial" w:hAnsi="Arial" w:cs="Arial"/>
          <w:sz w:val="22"/>
          <w:szCs w:val="22"/>
          <w:highlight w:val="yellow"/>
          <w:lang w:val="en-GB"/>
        </w:rPr>
        <w:t xml:space="preserve">, </w:t>
      </w:r>
      <w:r w:rsidRPr="009B47DF">
        <w:rPr>
          <w:rFonts w:ascii="Arial" w:hAnsi="Arial" w:cs="Arial"/>
          <w:sz w:val="22"/>
          <w:szCs w:val="22"/>
          <w:highlight w:val="yellow"/>
          <w:lang w:val="en-GB"/>
        </w:rPr>
        <w:t>(</w:t>
      </w:r>
      <w:r w:rsidR="008B7296" w:rsidRPr="009B47DF">
        <w:rPr>
          <w:rFonts w:ascii="Arial" w:hAnsi="Arial" w:cs="Arial"/>
          <w:sz w:val="22"/>
          <w:szCs w:val="22"/>
          <w:highlight w:val="yellow"/>
          <w:lang w:val="en-GB"/>
        </w:rPr>
        <w:t>ii)</w:t>
      </w:r>
      <w:r w:rsidR="00A81B5E" w:rsidRPr="009B47DF">
        <w:rPr>
          <w:rFonts w:ascii="Arial" w:hAnsi="Arial" w:cs="Arial"/>
          <w:sz w:val="22"/>
          <w:szCs w:val="22"/>
          <w:highlight w:val="yellow"/>
          <w:lang w:val="en-GB"/>
        </w:rPr>
        <w:t xml:space="preserve"> and </w:t>
      </w:r>
      <w:r w:rsidRPr="009B47DF">
        <w:rPr>
          <w:rFonts w:ascii="Arial" w:hAnsi="Arial" w:cs="Arial"/>
          <w:sz w:val="22"/>
          <w:szCs w:val="22"/>
          <w:highlight w:val="yellow"/>
          <w:lang w:val="en-GB"/>
        </w:rPr>
        <w:t>(</w:t>
      </w:r>
      <w:r w:rsidR="008B7296" w:rsidRPr="009B47DF">
        <w:rPr>
          <w:rFonts w:ascii="Arial" w:hAnsi="Arial" w:cs="Arial"/>
          <w:sz w:val="22"/>
          <w:szCs w:val="22"/>
          <w:highlight w:val="yellow"/>
          <w:lang w:val="en-GB"/>
        </w:rPr>
        <w:t>iv)</w:t>
      </w:r>
      <w:r w:rsidR="00750BA4" w:rsidRPr="009B47DF">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9B47DF" w:rsidRDefault="00A81B5E" w:rsidP="00E13608">
      <w:pPr>
        <w:pStyle w:val="ListParagraph"/>
        <w:numPr>
          <w:ilvl w:val="0"/>
          <w:numId w:val="42"/>
        </w:numPr>
        <w:ind w:left="426"/>
        <w:jc w:val="both"/>
        <w:rPr>
          <w:rFonts w:ascii="Arial" w:hAnsi="Arial" w:cs="Arial"/>
          <w:sz w:val="22"/>
          <w:szCs w:val="22"/>
          <w:highlight w:val="yellow"/>
          <w:lang w:val="en-GB"/>
        </w:rPr>
      </w:pPr>
      <w:r w:rsidRPr="009B47DF">
        <w:rPr>
          <w:rFonts w:ascii="Arial" w:hAnsi="Arial" w:cs="Arial"/>
          <w:sz w:val="22"/>
          <w:szCs w:val="22"/>
          <w:highlight w:val="yellow"/>
          <w:lang w:val="en-GB"/>
        </w:rPr>
        <w:t>A judicial hypothec</w:t>
      </w:r>
      <w:r w:rsidR="003B16A4" w:rsidRPr="009B47DF">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Pr="00666972" w:rsidRDefault="00A67287" w:rsidP="009A152B">
      <w:pPr>
        <w:pStyle w:val="ListParagraph"/>
        <w:numPr>
          <w:ilvl w:val="0"/>
          <w:numId w:val="44"/>
        </w:numPr>
        <w:ind w:left="567" w:hanging="567"/>
        <w:jc w:val="both"/>
        <w:rPr>
          <w:rFonts w:ascii="Arial" w:hAnsi="Arial" w:cs="Arial"/>
          <w:sz w:val="22"/>
          <w:szCs w:val="22"/>
          <w:lang w:val="en-GB"/>
        </w:rPr>
      </w:pPr>
      <w:r w:rsidRPr="00666972">
        <w:rPr>
          <w:rFonts w:ascii="Arial" w:hAnsi="Arial" w:cs="Arial"/>
          <w:sz w:val="22"/>
          <w:szCs w:val="22"/>
          <w:lang w:val="en-GB"/>
        </w:rPr>
        <w:t>Summary Winding Up</w:t>
      </w:r>
      <w:r w:rsidR="003B16A4" w:rsidRPr="00666972">
        <w:rPr>
          <w:rFonts w:ascii="Arial" w:hAnsi="Arial" w:cs="Arial"/>
          <w:sz w:val="22"/>
          <w:szCs w:val="22"/>
          <w:lang w:val="en-GB"/>
        </w:rPr>
        <w:t>.</w:t>
      </w:r>
    </w:p>
    <w:p w14:paraId="01F98515" w14:textId="77777777" w:rsidR="00E13608" w:rsidRPr="002110E6" w:rsidRDefault="00E13608" w:rsidP="009A152B">
      <w:pPr>
        <w:ind w:left="567" w:hanging="567"/>
        <w:jc w:val="both"/>
        <w:rPr>
          <w:rFonts w:ascii="Arial" w:hAnsi="Arial" w:cs="Arial"/>
          <w:sz w:val="22"/>
          <w:szCs w:val="22"/>
          <w:lang w:val="en-GB"/>
        </w:rPr>
      </w:pPr>
    </w:p>
    <w:p w14:paraId="671CF583" w14:textId="5C731A38" w:rsidR="00A67287" w:rsidRPr="00666972" w:rsidRDefault="00A67287" w:rsidP="009A152B">
      <w:pPr>
        <w:pStyle w:val="ListParagraph"/>
        <w:numPr>
          <w:ilvl w:val="0"/>
          <w:numId w:val="44"/>
        </w:numPr>
        <w:ind w:left="567" w:hanging="567"/>
        <w:jc w:val="both"/>
        <w:rPr>
          <w:rFonts w:ascii="Arial" w:hAnsi="Arial" w:cs="Arial"/>
          <w:sz w:val="22"/>
          <w:szCs w:val="22"/>
          <w:lang w:val="en-GB"/>
        </w:rPr>
      </w:pPr>
      <w:r w:rsidRPr="00666972">
        <w:rPr>
          <w:rFonts w:ascii="Arial" w:hAnsi="Arial" w:cs="Arial"/>
          <w:sz w:val="22"/>
          <w:szCs w:val="22"/>
          <w:lang w:val="en-GB"/>
        </w:rPr>
        <w:t>Creditors’ Winding Up</w:t>
      </w:r>
      <w:r w:rsidR="003B16A4" w:rsidRPr="00666972">
        <w:rPr>
          <w:rFonts w:ascii="Arial" w:hAnsi="Arial" w:cs="Arial"/>
          <w:sz w:val="22"/>
          <w:szCs w:val="22"/>
          <w:lang w:val="en-GB"/>
        </w:rPr>
        <w:t>.</w:t>
      </w:r>
    </w:p>
    <w:p w14:paraId="46C1BAE6" w14:textId="77777777" w:rsidR="00E13608" w:rsidRPr="00666972" w:rsidRDefault="00E13608" w:rsidP="009A152B">
      <w:pPr>
        <w:ind w:left="567" w:hanging="567"/>
        <w:jc w:val="both"/>
        <w:rPr>
          <w:rFonts w:ascii="Arial" w:hAnsi="Arial" w:cs="Arial"/>
          <w:sz w:val="22"/>
          <w:szCs w:val="22"/>
          <w:lang w:val="en-GB"/>
        </w:rPr>
      </w:pPr>
    </w:p>
    <w:p w14:paraId="5D03898A" w14:textId="112BF142" w:rsidR="00A67287" w:rsidRPr="00666972" w:rsidRDefault="00A67287" w:rsidP="009A152B">
      <w:pPr>
        <w:pStyle w:val="ListParagraph"/>
        <w:numPr>
          <w:ilvl w:val="0"/>
          <w:numId w:val="44"/>
        </w:numPr>
        <w:ind w:left="567" w:hanging="567"/>
        <w:jc w:val="both"/>
        <w:rPr>
          <w:rFonts w:ascii="Arial" w:hAnsi="Arial" w:cs="Arial"/>
          <w:sz w:val="22"/>
          <w:szCs w:val="22"/>
          <w:lang w:val="en-GB"/>
        </w:rPr>
      </w:pPr>
      <w:r w:rsidRPr="00666972">
        <w:rPr>
          <w:rFonts w:ascii="Arial" w:hAnsi="Arial" w:cs="Arial"/>
          <w:sz w:val="22"/>
          <w:szCs w:val="22"/>
          <w:lang w:val="en-GB"/>
        </w:rPr>
        <w:t>Just and Equitable Winding Up</w:t>
      </w:r>
      <w:r w:rsidR="003B16A4" w:rsidRPr="00666972">
        <w:rPr>
          <w:rFonts w:ascii="Arial" w:hAnsi="Arial" w:cs="Arial"/>
          <w:sz w:val="22"/>
          <w:szCs w:val="22"/>
          <w:lang w:val="en-GB"/>
        </w:rPr>
        <w:t>.</w:t>
      </w:r>
    </w:p>
    <w:p w14:paraId="5DD33370" w14:textId="77777777" w:rsidR="00E13608" w:rsidRPr="00666972" w:rsidRDefault="00E13608" w:rsidP="009A152B">
      <w:pPr>
        <w:ind w:left="567" w:hanging="567"/>
        <w:jc w:val="both"/>
        <w:rPr>
          <w:rFonts w:ascii="Arial" w:hAnsi="Arial" w:cs="Arial"/>
          <w:sz w:val="22"/>
          <w:szCs w:val="22"/>
          <w:lang w:val="en-GB"/>
        </w:rPr>
      </w:pPr>
    </w:p>
    <w:p w14:paraId="6BC06300" w14:textId="0A692DF3" w:rsidR="00A67287" w:rsidRPr="00666972" w:rsidRDefault="00A67287" w:rsidP="009A152B">
      <w:pPr>
        <w:pStyle w:val="ListParagraph"/>
        <w:numPr>
          <w:ilvl w:val="0"/>
          <w:numId w:val="44"/>
        </w:numPr>
        <w:ind w:left="567" w:hanging="567"/>
        <w:jc w:val="both"/>
        <w:rPr>
          <w:rFonts w:ascii="Arial" w:hAnsi="Arial" w:cs="Arial"/>
          <w:i/>
          <w:iCs/>
          <w:sz w:val="22"/>
          <w:szCs w:val="22"/>
          <w:lang w:val="en-GB"/>
        </w:rPr>
      </w:pPr>
      <w:r w:rsidRPr="00666972">
        <w:rPr>
          <w:rFonts w:ascii="Arial" w:hAnsi="Arial" w:cs="Arial"/>
          <w:i/>
          <w:iCs/>
          <w:sz w:val="22"/>
          <w:szCs w:val="22"/>
          <w:lang w:val="en-GB"/>
        </w:rPr>
        <w:t>Désastre</w:t>
      </w:r>
      <w:r w:rsidR="003B16A4" w:rsidRPr="00666972">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1499A766"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i/>
          <w:iCs/>
          <w:sz w:val="22"/>
          <w:szCs w:val="22"/>
          <w:lang w:val="en-GB"/>
        </w:rPr>
        <w:t>Dégrèvement</w:t>
      </w:r>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r w:rsidR="00F73ED1">
        <w:rPr>
          <w:rFonts w:ascii="Arial" w:hAnsi="Arial" w:cs="Arial"/>
          <w:sz w:val="22"/>
          <w:szCs w:val="22"/>
          <w:lang w:val="en-GB"/>
        </w:rPr>
        <w:t xml:space="preserve"> </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5AC64B46"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r w:rsidR="00F73ED1">
        <w:rPr>
          <w:rFonts w:ascii="Arial" w:hAnsi="Arial" w:cs="Arial"/>
          <w:sz w:val="22"/>
          <w:szCs w:val="22"/>
          <w:lang w:val="en-GB"/>
        </w:rPr>
        <w:t xml:space="preserve"> </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54790FB7"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Remise de Biens</w:t>
      </w:r>
      <w:r w:rsidR="003B16A4" w:rsidRPr="00E13608">
        <w:rPr>
          <w:rFonts w:ascii="Arial" w:hAnsi="Arial" w:cs="Arial"/>
          <w:sz w:val="22"/>
          <w:szCs w:val="22"/>
          <w:lang w:val="en-GB"/>
        </w:rPr>
        <w:t>.</w:t>
      </w:r>
      <w:r w:rsidR="00F73ED1">
        <w:rPr>
          <w:rFonts w:ascii="Arial" w:hAnsi="Arial" w:cs="Arial"/>
          <w:sz w:val="22"/>
          <w:szCs w:val="22"/>
          <w:lang w:val="en-GB"/>
        </w:rPr>
        <w:t xml:space="preserve"> </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03E76F2A"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r w:rsidR="00F73ED1">
        <w:rPr>
          <w:rFonts w:ascii="Arial" w:hAnsi="Arial" w:cs="Arial"/>
          <w:sz w:val="22"/>
          <w:szCs w:val="22"/>
          <w:lang w:val="en-GB"/>
        </w:rPr>
        <w:t xml:space="preserve"> </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Pr="00DC07F5" w:rsidRDefault="00E13608" w:rsidP="00E13608">
      <w:pPr>
        <w:pStyle w:val="ListParagraph"/>
        <w:numPr>
          <w:ilvl w:val="0"/>
          <w:numId w:val="45"/>
        </w:numPr>
        <w:ind w:left="426"/>
        <w:jc w:val="both"/>
        <w:rPr>
          <w:rFonts w:ascii="Arial" w:hAnsi="Arial" w:cs="Arial"/>
          <w:sz w:val="22"/>
          <w:szCs w:val="22"/>
          <w:lang w:val="en-GB"/>
        </w:rPr>
      </w:pPr>
      <w:r w:rsidRPr="00DC07F5">
        <w:rPr>
          <w:rFonts w:ascii="Arial" w:hAnsi="Arial" w:cs="Arial"/>
          <w:sz w:val="22"/>
          <w:szCs w:val="22"/>
          <w:lang w:val="en-GB"/>
        </w:rPr>
        <w:t>(</w:t>
      </w:r>
      <w:r w:rsidR="00455F28" w:rsidRPr="00DC07F5">
        <w:rPr>
          <w:rFonts w:ascii="Arial" w:hAnsi="Arial" w:cs="Arial"/>
          <w:sz w:val="22"/>
          <w:szCs w:val="22"/>
          <w:lang w:val="en-GB"/>
        </w:rPr>
        <w:t>i)</w:t>
      </w:r>
      <w:r w:rsidR="00A67287" w:rsidRPr="00DC07F5">
        <w:rPr>
          <w:rFonts w:ascii="Arial" w:hAnsi="Arial" w:cs="Arial"/>
          <w:sz w:val="22"/>
          <w:szCs w:val="22"/>
          <w:lang w:val="en-GB"/>
        </w:rPr>
        <w:t xml:space="preserve">, </w:t>
      </w:r>
      <w:r w:rsidRPr="008334F3">
        <w:rPr>
          <w:rFonts w:ascii="Arial" w:hAnsi="Arial" w:cs="Arial"/>
          <w:sz w:val="22"/>
          <w:szCs w:val="22"/>
          <w:lang w:val="en-GB"/>
        </w:rPr>
        <w:t>(</w:t>
      </w:r>
      <w:r w:rsidR="00455F28" w:rsidRPr="008334F3">
        <w:rPr>
          <w:rFonts w:ascii="Arial" w:hAnsi="Arial" w:cs="Arial"/>
          <w:sz w:val="22"/>
          <w:szCs w:val="22"/>
          <w:lang w:val="en-GB"/>
        </w:rPr>
        <w:t>ii)</w:t>
      </w:r>
      <w:r w:rsidR="00A67287" w:rsidRPr="008334F3">
        <w:rPr>
          <w:rFonts w:ascii="Arial" w:hAnsi="Arial" w:cs="Arial"/>
          <w:sz w:val="22"/>
          <w:szCs w:val="22"/>
          <w:lang w:val="en-GB"/>
        </w:rPr>
        <w:t xml:space="preserve"> and </w:t>
      </w:r>
      <w:r w:rsidRPr="002110E6">
        <w:rPr>
          <w:rFonts w:ascii="Arial" w:hAnsi="Arial" w:cs="Arial"/>
          <w:sz w:val="22"/>
          <w:szCs w:val="22"/>
          <w:lang w:val="en-GB"/>
        </w:rPr>
        <w:t>(</w:t>
      </w:r>
      <w:r w:rsidR="00455F28" w:rsidRPr="002110E6">
        <w:rPr>
          <w:rFonts w:ascii="Arial" w:hAnsi="Arial" w:cs="Arial"/>
          <w:sz w:val="22"/>
          <w:szCs w:val="22"/>
          <w:lang w:val="en-GB"/>
        </w:rPr>
        <w:t>iii)</w:t>
      </w:r>
      <w:r w:rsidR="00750BA4" w:rsidRPr="002110E6">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Pr="009B47DF" w:rsidRDefault="00E13608" w:rsidP="00E13608">
      <w:pPr>
        <w:pStyle w:val="ListParagraph"/>
        <w:numPr>
          <w:ilvl w:val="0"/>
          <w:numId w:val="45"/>
        </w:numPr>
        <w:ind w:left="426"/>
        <w:jc w:val="both"/>
        <w:rPr>
          <w:rFonts w:ascii="Arial" w:hAnsi="Arial" w:cs="Arial"/>
          <w:sz w:val="22"/>
          <w:szCs w:val="22"/>
          <w:highlight w:val="yellow"/>
          <w:lang w:val="en-GB"/>
        </w:rPr>
      </w:pPr>
      <w:r w:rsidRPr="009B47DF">
        <w:rPr>
          <w:rFonts w:ascii="Arial" w:hAnsi="Arial" w:cs="Arial"/>
          <w:sz w:val="22"/>
          <w:szCs w:val="22"/>
          <w:highlight w:val="yellow"/>
          <w:lang w:val="en-GB"/>
        </w:rPr>
        <w:t>(</w:t>
      </w:r>
      <w:r w:rsidR="00455F28" w:rsidRPr="009B47DF">
        <w:rPr>
          <w:rFonts w:ascii="Arial" w:hAnsi="Arial" w:cs="Arial"/>
          <w:sz w:val="22"/>
          <w:szCs w:val="22"/>
          <w:highlight w:val="yellow"/>
          <w:lang w:val="en-GB"/>
        </w:rPr>
        <w:t>ii)</w:t>
      </w:r>
      <w:r w:rsidR="00A67287" w:rsidRPr="009B47DF">
        <w:rPr>
          <w:rFonts w:ascii="Arial" w:hAnsi="Arial" w:cs="Arial"/>
          <w:sz w:val="22"/>
          <w:szCs w:val="22"/>
          <w:highlight w:val="yellow"/>
          <w:lang w:val="en-GB"/>
        </w:rPr>
        <w:t xml:space="preserve"> and </w:t>
      </w:r>
      <w:r w:rsidRPr="009B47DF">
        <w:rPr>
          <w:rFonts w:ascii="Arial" w:hAnsi="Arial" w:cs="Arial"/>
          <w:sz w:val="22"/>
          <w:szCs w:val="22"/>
          <w:highlight w:val="yellow"/>
          <w:lang w:val="en-GB"/>
        </w:rPr>
        <w:t>(</w:t>
      </w:r>
      <w:r w:rsidR="00455F28" w:rsidRPr="009B47DF">
        <w:rPr>
          <w:rFonts w:ascii="Arial" w:hAnsi="Arial" w:cs="Arial"/>
          <w:sz w:val="22"/>
          <w:szCs w:val="22"/>
          <w:highlight w:val="yellow"/>
          <w:lang w:val="en-GB"/>
        </w:rPr>
        <w:t>iii)</w:t>
      </w:r>
      <w:r w:rsidR="00750BA4" w:rsidRPr="009B47DF">
        <w:rPr>
          <w:rFonts w:ascii="Arial" w:hAnsi="Arial" w:cs="Arial"/>
          <w:sz w:val="22"/>
          <w:szCs w:val="22"/>
          <w:highlight w:val="yellow"/>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57566C" w:rsidRPr="00E13608">
        <w:rPr>
          <w:rFonts w:ascii="Arial" w:hAnsi="Arial" w:cs="Arial"/>
          <w:sz w:val="22"/>
          <w:szCs w:val="22"/>
          <w:lang w:val="en-GB"/>
        </w:rPr>
        <w:t>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9B47DF" w:rsidRDefault="00A67287" w:rsidP="00E13608">
      <w:pPr>
        <w:pStyle w:val="ListParagraph"/>
        <w:numPr>
          <w:ilvl w:val="0"/>
          <w:numId w:val="46"/>
        </w:numPr>
        <w:ind w:left="426"/>
        <w:jc w:val="both"/>
        <w:rPr>
          <w:rFonts w:ascii="Arial" w:hAnsi="Arial" w:cs="Arial"/>
          <w:sz w:val="22"/>
          <w:szCs w:val="22"/>
          <w:highlight w:val="yellow"/>
          <w:lang w:val="en-GB"/>
        </w:rPr>
      </w:pPr>
      <w:r w:rsidRPr="009B47DF">
        <w:rPr>
          <w:rFonts w:ascii="Arial" w:hAnsi="Arial" w:cs="Arial"/>
          <w:sz w:val="22"/>
          <w:szCs w:val="22"/>
          <w:highlight w:val="yellow"/>
          <w:lang w:val="en-GB"/>
        </w:rPr>
        <w:t>Coroner</w:t>
      </w:r>
      <w:r w:rsidR="00382978" w:rsidRPr="009B47DF">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r w:rsidRPr="000776FC">
        <w:rPr>
          <w:rFonts w:ascii="Arial" w:hAnsi="Arial" w:cs="Arial"/>
          <w:i/>
          <w:iCs/>
          <w:sz w:val="22"/>
          <w:szCs w:val="22"/>
          <w:lang w:val="en-GB"/>
        </w:rPr>
        <w:t>Désastre</w:t>
      </w:r>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796AE1DC" w14:textId="77777777" w:rsidR="00666972" w:rsidRDefault="00666972" w:rsidP="002A37BB">
      <w:pPr>
        <w:ind w:left="720" w:hanging="720"/>
        <w:jc w:val="both"/>
        <w:rPr>
          <w:rFonts w:ascii="Arial" w:hAnsi="Arial" w:cs="Arial"/>
          <w:color w:val="7B7B7B" w:themeColor="accent3" w:themeShade="BF"/>
          <w:sz w:val="22"/>
          <w:szCs w:val="22"/>
          <w:lang w:val="en-GB"/>
        </w:rPr>
      </w:pPr>
    </w:p>
    <w:p w14:paraId="4892B82A" w14:textId="77777777" w:rsidR="001E6DF6" w:rsidRPr="009B47DF" w:rsidRDefault="006615F4" w:rsidP="006615F4">
      <w:pPr>
        <w:jc w:val="both"/>
        <w:rPr>
          <w:rFonts w:ascii="Arial" w:hAnsi="Arial" w:cs="Arial"/>
          <w:iCs/>
          <w:color w:val="7B7B7B" w:themeColor="accent3" w:themeShade="BF"/>
          <w:sz w:val="22"/>
          <w:szCs w:val="22"/>
          <w:lang w:val="en-GB"/>
        </w:rPr>
      </w:pPr>
      <w:r w:rsidRPr="00D21BCD">
        <w:rPr>
          <w:rFonts w:ascii="Arial" w:hAnsi="Arial" w:cs="Arial"/>
          <w:color w:val="7B7B7B" w:themeColor="accent3" w:themeShade="BF"/>
          <w:sz w:val="22"/>
          <w:szCs w:val="22"/>
          <w:lang w:val="en-GB"/>
        </w:rPr>
        <w:t xml:space="preserve">In </w:t>
      </w:r>
      <w:r w:rsidRPr="009B47DF">
        <w:rPr>
          <w:rFonts w:ascii="Arial" w:hAnsi="Arial" w:cs="Arial"/>
          <w:i/>
          <w:iCs/>
          <w:color w:val="7B7B7B" w:themeColor="accent3" w:themeShade="BF"/>
          <w:sz w:val="22"/>
          <w:szCs w:val="22"/>
          <w:lang w:val="en-GB"/>
        </w:rPr>
        <w:t xml:space="preserve">Désastre, </w:t>
      </w:r>
      <w:r w:rsidR="0054179C" w:rsidRPr="009B47DF">
        <w:rPr>
          <w:rFonts w:ascii="Arial" w:hAnsi="Arial" w:cs="Arial"/>
          <w:iCs/>
          <w:color w:val="7B7B7B" w:themeColor="accent3" w:themeShade="BF"/>
          <w:sz w:val="22"/>
          <w:szCs w:val="22"/>
          <w:lang w:val="en-GB"/>
        </w:rPr>
        <w:t xml:space="preserve">the Viscount of the Royal Court of Jersey is appointed by the Royal Court to administer the bankrupt's estate for the benefit of creditors.  </w:t>
      </w:r>
      <w:r w:rsidR="00C124E0" w:rsidRPr="009B47DF">
        <w:rPr>
          <w:rFonts w:ascii="Arial" w:hAnsi="Arial" w:cs="Arial"/>
          <w:iCs/>
          <w:color w:val="7B7B7B" w:themeColor="accent3" w:themeShade="BF"/>
          <w:sz w:val="22"/>
          <w:szCs w:val="22"/>
          <w:lang w:val="en-GB"/>
        </w:rPr>
        <w:t>T</w:t>
      </w:r>
      <w:r w:rsidR="00E84B3F" w:rsidRPr="009B47DF">
        <w:rPr>
          <w:rFonts w:ascii="Arial" w:hAnsi="Arial" w:cs="Arial"/>
          <w:iCs/>
          <w:color w:val="7B7B7B" w:themeColor="accent3" w:themeShade="BF"/>
          <w:sz w:val="22"/>
          <w:szCs w:val="22"/>
          <w:lang w:val="en-GB"/>
        </w:rPr>
        <w:t>he Viscount controls the procedure and is responsible for the realisation and distribution of the debtor's assets</w:t>
      </w:r>
      <w:r w:rsidR="003027C3" w:rsidRPr="009B47DF">
        <w:rPr>
          <w:rFonts w:ascii="Arial" w:hAnsi="Arial" w:cs="Arial"/>
          <w:iCs/>
          <w:color w:val="7B7B7B" w:themeColor="accent3" w:themeShade="BF"/>
          <w:sz w:val="22"/>
          <w:szCs w:val="22"/>
          <w:lang w:val="en-GB"/>
        </w:rPr>
        <w:t xml:space="preserve"> and will conduct investigations to identify which insolvency occurred and whether any offences were committed</w:t>
      </w:r>
      <w:r w:rsidR="00E84B3F" w:rsidRPr="009B47DF">
        <w:rPr>
          <w:rFonts w:ascii="Arial" w:hAnsi="Arial" w:cs="Arial"/>
          <w:iCs/>
          <w:color w:val="7B7B7B" w:themeColor="accent3" w:themeShade="BF"/>
          <w:sz w:val="22"/>
          <w:szCs w:val="22"/>
          <w:lang w:val="en-GB"/>
        </w:rPr>
        <w:t xml:space="preserve"> </w:t>
      </w:r>
      <w:r w:rsidR="00C124E0" w:rsidRPr="009B47DF">
        <w:rPr>
          <w:rFonts w:ascii="Arial" w:hAnsi="Arial" w:cs="Arial"/>
          <w:iCs/>
          <w:color w:val="7B7B7B" w:themeColor="accent3" w:themeShade="BF"/>
          <w:sz w:val="22"/>
          <w:szCs w:val="22"/>
          <w:lang w:val="en-GB"/>
        </w:rPr>
        <w:t>–</w:t>
      </w:r>
      <w:r w:rsidR="00E84B3F" w:rsidRPr="009B47DF">
        <w:rPr>
          <w:rFonts w:ascii="Arial" w:hAnsi="Arial" w:cs="Arial"/>
          <w:iCs/>
          <w:color w:val="7B7B7B" w:themeColor="accent3" w:themeShade="BF"/>
          <w:sz w:val="22"/>
          <w:szCs w:val="22"/>
          <w:lang w:val="en-GB"/>
        </w:rPr>
        <w:t xml:space="preserve"> </w:t>
      </w:r>
      <w:r w:rsidR="00C124E0" w:rsidRPr="009B47DF">
        <w:rPr>
          <w:rFonts w:ascii="Arial" w:hAnsi="Arial" w:cs="Arial"/>
          <w:iCs/>
          <w:color w:val="7B7B7B" w:themeColor="accent3" w:themeShade="BF"/>
          <w:sz w:val="22"/>
          <w:szCs w:val="22"/>
          <w:lang w:val="en-GB"/>
        </w:rPr>
        <w:t>although the Royal Court retains general supervisory jurisdiction over the Viscount's conduct.  A</w:t>
      </w:r>
      <w:r w:rsidR="0054179C" w:rsidRPr="009B47DF">
        <w:rPr>
          <w:rFonts w:ascii="Arial" w:hAnsi="Arial" w:cs="Arial"/>
          <w:iCs/>
          <w:color w:val="7B7B7B" w:themeColor="accent3" w:themeShade="BF"/>
          <w:sz w:val="22"/>
          <w:szCs w:val="22"/>
          <w:lang w:val="en-GB"/>
        </w:rPr>
        <w:t xml:space="preserve">ll the assets of the debtor </w:t>
      </w:r>
      <w:r w:rsidR="00541916" w:rsidRPr="009B47DF">
        <w:rPr>
          <w:rFonts w:ascii="Arial" w:hAnsi="Arial" w:cs="Arial"/>
          <w:iCs/>
          <w:color w:val="7B7B7B" w:themeColor="accent3" w:themeShade="BF"/>
          <w:sz w:val="22"/>
          <w:szCs w:val="22"/>
          <w:lang w:val="en-GB"/>
        </w:rPr>
        <w:t xml:space="preserve">(worldwide) </w:t>
      </w:r>
      <w:r w:rsidR="00C124E0" w:rsidRPr="009B47DF">
        <w:rPr>
          <w:rFonts w:ascii="Arial" w:hAnsi="Arial" w:cs="Arial"/>
          <w:iCs/>
          <w:color w:val="7B7B7B" w:themeColor="accent3" w:themeShade="BF"/>
          <w:sz w:val="22"/>
          <w:szCs w:val="22"/>
          <w:lang w:val="en-GB"/>
        </w:rPr>
        <w:t xml:space="preserve">are declared </w:t>
      </w:r>
      <w:r w:rsidR="00C124E0" w:rsidRPr="009B47DF">
        <w:rPr>
          <w:rFonts w:ascii="Arial" w:hAnsi="Arial" w:cs="Arial"/>
          <w:i/>
          <w:iCs/>
          <w:color w:val="7B7B7B" w:themeColor="accent3" w:themeShade="BF"/>
          <w:sz w:val="22"/>
          <w:szCs w:val="22"/>
          <w:lang w:val="en-GB"/>
        </w:rPr>
        <w:t>en</w:t>
      </w:r>
      <w:r w:rsidR="00C124E0" w:rsidRPr="009B47DF">
        <w:rPr>
          <w:rFonts w:ascii="Arial" w:hAnsi="Arial" w:cs="Arial"/>
          <w:iCs/>
          <w:color w:val="7B7B7B" w:themeColor="accent3" w:themeShade="BF"/>
          <w:sz w:val="22"/>
          <w:szCs w:val="22"/>
          <w:lang w:val="en-GB"/>
        </w:rPr>
        <w:t xml:space="preserve"> </w:t>
      </w:r>
      <w:r w:rsidR="00C124E0" w:rsidRPr="009B47DF">
        <w:rPr>
          <w:rFonts w:ascii="Arial" w:hAnsi="Arial" w:cs="Arial"/>
          <w:i/>
          <w:iCs/>
          <w:color w:val="7B7B7B" w:themeColor="accent3" w:themeShade="BF"/>
          <w:sz w:val="22"/>
          <w:szCs w:val="22"/>
          <w:lang w:val="en-GB"/>
        </w:rPr>
        <w:t>désastre</w:t>
      </w:r>
      <w:r w:rsidR="00C124E0" w:rsidRPr="009B47DF">
        <w:rPr>
          <w:rFonts w:ascii="Arial" w:hAnsi="Arial" w:cs="Arial"/>
          <w:color w:val="7B7B7B" w:themeColor="accent3" w:themeShade="BF"/>
          <w:sz w:val="22"/>
          <w:szCs w:val="22"/>
          <w:lang w:val="en-GB"/>
        </w:rPr>
        <w:t xml:space="preserve"> and automatically </w:t>
      </w:r>
      <w:r w:rsidR="0054179C" w:rsidRPr="009B47DF">
        <w:rPr>
          <w:rFonts w:ascii="Arial" w:hAnsi="Arial" w:cs="Arial"/>
          <w:iCs/>
          <w:color w:val="7B7B7B" w:themeColor="accent3" w:themeShade="BF"/>
          <w:sz w:val="22"/>
          <w:szCs w:val="22"/>
          <w:lang w:val="en-GB"/>
        </w:rPr>
        <w:t xml:space="preserve">vest in the Viscount, subject to any security obligations.  </w:t>
      </w:r>
    </w:p>
    <w:p w14:paraId="677E8EC4" w14:textId="77777777" w:rsidR="001E6DF6" w:rsidRPr="009B47DF" w:rsidRDefault="001E6DF6" w:rsidP="006615F4">
      <w:pPr>
        <w:jc w:val="both"/>
        <w:rPr>
          <w:rFonts w:ascii="Arial" w:hAnsi="Arial" w:cs="Arial"/>
          <w:iCs/>
          <w:color w:val="7B7B7B" w:themeColor="accent3" w:themeShade="BF"/>
          <w:sz w:val="22"/>
          <w:szCs w:val="22"/>
          <w:lang w:val="en-GB"/>
        </w:rPr>
      </w:pPr>
    </w:p>
    <w:p w14:paraId="60911341" w14:textId="0E87C251" w:rsidR="005A2EE5" w:rsidRPr="009B47DF" w:rsidRDefault="001E6DF6" w:rsidP="001E6DF6">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The Viscount has wide ranging powers, including</w:t>
      </w:r>
      <w:r w:rsidR="005A2EE5" w:rsidRPr="009B47DF">
        <w:rPr>
          <w:rFonts w:ascii="Arial" w:hAnsi="Arial" w:cs="Arial"/>
          <w:iCs/>
          <w:color w:val="7B7B7B" w:themeColor="accent3" w:themeShade="BF"/>
          <w:sz w:val="22"/>
          <w:szCs w:val="22"/>
          <w:lang w:val="en-GB"/>
        </w:rPr>
        <w:t xml:space="preserve"> the power</w:t>
      </w:r>
      <w:r w:rsidRPr="009B47DF">
        <w:rPr>
          <w:rFonts w:ascii="Arial" w:hAnsi="Arial" w:cs="Arial"/>
          <w:iCs/>
          <w:color w:val="7B7B7B" w:themeColor="accent3" w:themeShade="BF"/>
          <w:sz w:val="22"/>
          <w:szCs w:val="22"/>
          <w:lang w:val="en-GB"/>
        </w:rPr>
        <w:t>: (i) to bring, institute or defend actions in respect of property vested in the Viscount; (ii) to compromise debts, claims and liabilities; (iii) to make compromise or other arrangements with creditors; (iv) to dispose of property; (v) to c</w:t>
      </w:r>
      <w:r w:rsidR="006615F4" w:rsidRPr="009B47DF">
        <w:rPr>
          <w:rFonts w:ascii="Arial" w:hAnsi="Arial" w:cs="Arial"/>
          <w:iCs/>
          <w:color w:val="7B7B7B" w:themeColor="accent3" w:themeShade="BF"/>
          <w:sz w:val="22"/>
          <w:szCs w:val="22"/>
          <w:lang w:val="en-GB"/>
        </w:rPr>
        <w:t>arry on the business as far as is necessary or expedient for its beneficial disposal</w:t>
      </w:r>
      <w:r w:rsidR="005A2EE5" w:rsidRPr="009B47DF">
        <w:rPr>
          <w:rFonts w:ascii="Arial" w:hAnsi="Arial" w:cs="Arial"/>
          <w:iCs/>
          <w:color w:val="7B7B7B" w:themeColor="accent3" w:themeShade="BF"/>
          <w:sz w:val="22"/>
          <w:szCs w:val="22"/>
          <w:lang w:val="en-GB"/>
        </w:rPr>
        <w:t xml:space="preserve">; (vi) to borrow money; (vii) to pay creditors; (viii) to disclaim onerous property and contract leases; and (ix) to pursue </w:t>
      </w:r>
      <w:r w:rsidR="004A11CB" w:rsidRPr="009B47DF">
        <w:rPr>
          <w:rFonts w:ascii="Arial" w:hAnsi="Arial" w:cs="Arial"/>
          <w:iCs/>
          <w:color w:val="7B7B7B" w:themeColor="accent3" w:themeShade="BF"/>
          <w:sz w:val="22"/>
          <w:szCs w:val="22"/>
          <w:lang w:val="en-GB"/>
        </w:rPr>
        <w:t xml:space="preserve">recovery in respect of antecedent transactions (e.g. transactions at an undervalue, preferences, wrongful trading, fraudulent trading; extortionate credit transactions and excessive pension contributions). </w:t>
      </w:r>
      <w:r w:rsidR="001551CB" w:rsidRPr="009B47DF">
        <w:rPr>
          <w:rFonts w:ascii="Arial" w:hAnsi="Arial" w:cs="Arial"/>
          <w:iCs/>
          <w:color w:val="7B7B7B" w:themeColor="accent3" w:themeShade="BF"/>
          <w:sz w:val="22"/>
          <w:szCs w:val="22"/>
          <w:lang w:val="en-GB"/>
        </w:rPr>
        <w:t xml:space="preserve"> Additionally, the Viscount has the power to summon any person who has (or is suspected to have) any property, document or information relating to the company's activities and to require that person to produce any document</w:t>
      </w:r>
      <w:r w:rsidR="006615F4" w:rsidRPr="009B47DF">
        <w:rPr>
          <w:rFonts w:ascii="Arial" w:hAnsi="Arial" w:cs="Arial"/>
          <w:iCs/>
          <w:color w:val="7B7B7B" w:themeColor="accent3" w:themeShade="BF"/>
          <w:sz w:val="22"/>
          <w:szCs w:val="22"/>
          <w:lang w:val="en-GB"/>
        </w:rPr>
        <w:t>.</w:t>
      </w:r>
      <w:r w:rsidR="006E07B4" w:rsidRPr="009B47DF">
        <w:rPr>
          <w:rFonts w:ascii="Arial" w:hAnsi="Arial" w:cs="Arial"/>
          <w:iCs/>
          <w:color w:val="7B7B7B" w:themeColor="accent3" w:themeShade="BF"/>
          <w:sz w:val="22"/>
          <w:szCs w:val="22"/>
          <w:lang w:val="en-GB"/>
        </w:rPr>
        <w:t xml:space="preserve">  </w:t>
      </w:r>
    </w:p>
    <w:p w14:paraId="3132A165" w14:textId="77777777" w:rsidR="005A2EE5" w:rsidRPr="009B47DF" w:rsidRDefault="005A2EE5" w:rsidP="001E6DF6">
      <w:pPr>
        <w:jc w:val="both"/>
        <w:rPr>
          <w:rFonts w:ascii="Arial" w:hAnsi="Arial" w:cs="Arial"/>
          <w:iCs/>
          <w:color w:val="7B7B7B" w:themeColor="accent3" w:themeShade="BF"/>
          <w:sz w:val="22"/>
          <w:szCs w:val="22"/>
          <w:lang w:val="en-GB"/>
        </w:rPr>
      </w:pPr>
    </w:p>
    <w:p w14:paraId="31FB00BF" w14:textId="65CEEE24" w:rsidR="00666972" w:rsidRPr="009B47DF" w:rsidRDefault="003027C3" w:rsidP="001E6DF6">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If the debtor is a company, and the </w:t>
      </w:r>
      <w:r w:rsidRPr="009B47DF">
        <w:rPr>
          <w:rFonts w:ascii="Arial" w:hAnsi="Arial" w:cs="Arial"/>
          <w:i/>
          <w:iCs/>
          <w:color w:val="7B7B7B" w:themeColor="accent3" w:themeShade="BF"/>
          <w:sz w:val="22"/>
          <w:szCs w:val="22"/>
          <w:lang w:val="en-GB"/>
        </w:rPr>
        <w:t xml:space="preserve">Désastre </w:t>
      </w:r>
      <w:r w:rsidRPr="009B47DF">
        <w:rPr>
          <w:rFonts w:ascii="Arial" w:hAnsi="Arial" w:cs="Arial"/>
          <w:iCs/>
          <w:color w:val="7B7B7B" w:themeColor="accent3" w:themeShade="BF"/>
          <w:sz w:val="22"/>
          <w:szCs w:val="22"/>
          <w:lang w:val="en-GB"/>
        </w:rPr>
        <w:t>process has completed, the Viscount will file any necessary forms with the Registrar of Companies to dissolve the company.</w:t>
      </w:r>
    </w:p>
    <w:p w14:paraId="4E92BEE2" w14:textId="0E5F4764" w:rsidR="001551CB" w:rsidRPr="009B47DF" w:rsidRDefault="001551CB" w:rsidP="001E6DF6">
      <w:pPr>
        <w:jc w:val="both"/>
        <w:rPr>
          <w:rFonts w:ascii="Arial" w:hAnsi="Arial" w:cs="Arial"/>
          <w:iCs/>
          <w:color w:val="7B7B7B" w:themeColor="accent3" w:themeShade="BF"/>
          <w:sz w:val="22"/>
          <w:szCs w:val="22"/>
          <w:lang w:val="en-GB"/>
        </w:rPr>
      </w:pPr>
    </w:p>
    <w:p w14:paraId="78428E82" w14:textId="2607EE7A" w:rsidR="001551CB" w:rsidRPr="009B47DF" w:rsidRDefault="006046EB" w:rsidP="001E6DF6">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In a Winding Up, broadly the role of a liquidator is to realise assets to enable a </w:t>
      </w:r>
      <w:r w:rsidRPr="009B47DF">
        <w:rPr>
          <w:rFonts w:ascii="Arial" w:hAnsi="Arial" w:cs="Arial"/>
          <w:i/>
          <w:iCs/>
          <w:color w:val="7B7B7B" w:themeColor="accent3" w:themeShade="BF"/>
          <w:sz w:val="22"/>
          <w:szCs w:val="22"/>
          <w:lang w:val="en-GB"/>
        </w:rPr>
        <w:t xml:space="preserve">pari passu </w:t>
      </w:r>
      <w:r w:rsidRPr="009B47DF">
        <w:rPr>
          <w:rFonts w:ascii="Arial" w:hAnsi="Arial" w:cs="Arial"/>
          <w:iCs/>
          <w:color w:val="7B7B7B" w:themeColor="accent3" w:themeShade="BF"/>
          <w:sz w:val="22"/>
          <w:szCs w:val="22"/>
          <w:lang w:val="en-GB"/>
        </w:rPr>
        <w:t>distribution amongst creditors according to their status, with any surplus (after payment of creditors in full, together with accrued interest) being distributed to shareholders.</w:t>
      </w:r>
    </w:p>
    <w:p w14:paraId="19549743" w14:textId="39F8A325" w:rsidR="006046EB" w:rsidRPr="009B47DF" w:rsidRDefault="006046EB" w:rsidP="001E6DF6">
      <w:pPr>
        <w:jc w:val="both"/>
        <w:rPr>
          <w:rFonts w:ascii="Arial" w:hAnsi="Arial" w:cs="Arial"/>
          <w:iCs/>
          <w:color w:val="7B7B7B" w:themeColor="accent3" w:themeShade="BF"/>
          <w:sz w:val="22"/>
          <w:szCs w:val="22"/>
          <w:lang w:val="en-GB"/>
        </w:rPr>
      </w:pPr>
    </w:p>
    <w:p w14:paraId="1297976A" w14:textId="02D07133" w:rsidR="006046EB" w:rsidRPr="009B47DF" w:rsidRDefault="00D62367" w:rsidP="001E6DF6">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In a summary winding up, on the appointment of a liquidator the powers of the directors cease and those powers may then be exercised by the liquidator (</w:t>
      </w:r>
      <w:r w:rsidR="00EE26B6" w:rsidRPr="009B47DF">
        <w:rPr>
          <w:rFonts w:ascii="Arial" w:hAnsi="Arial" w:cs="Arial"/>
          <w:iCs/>
          <w:color w:val="7B7B7B" w:themeColor="accent3" w:themeShade="BF"/>
          <w:sz w:val="22"/>
          <w:szCs w:val="22"/>
          <w:lang w:val="en-GB"/>
        </w:rPr>
        <w:t xml:space="preserve">see </w:t>
      </w:r>
      <w:r w:rsidRPr="009B47DF">
        <w:rPr>
          <w:rFonts w:ascii="Arial" w:hAnsi="Arial" w:cs="Arial"/>
          <w:iCs/>
          <w:color w:val="7B7B7B" w:themeColor="accent3" w:themeShade="BF"/>
          <w:sz w:val="22"/>
          <w:szCs w:val="22"/>
          <w:lang w:val="en-GB"/>
        </w:rPr>
        <w:t>Article 149 of the Companies (Jersey) Law 1991 as amended (the "</w:t>
      </w:r>
      <w:r w:rsidRPr="009B47DF">
        <w:rPr>
          <w:rFonts w:ascii="Arial" w:hAnsi="Arial" w:cs="Arial"/>
          <w:b/>
          <w:iCs/>
          <w:color w:val="7B7B7B" w:themeColor="accent3" w:themeShade="BF"/>
          <w:sz w:val="22"/>
          <w:szCs w:val="22"/>
          <w:lang w:val="en-GB"/>
        </w:rPr>
        <w:t>Companies Law</w:t>
      </w:r>
      <w:r w:rsidR="00EE26B6" w:rsidRPr="009B47DF">
        <w:rPr>
          <w:rFonts w:ascii="Arial" w:hAnsi="Arial" w:cs="Arial"/>
          <w:iCs/>
          <w:color w:val="7B7B7B" w:themeColor="accent3" w:themeShade="BF"/>
          <w:sz w:val="22"/>
          <w:szCs w:val="22"/>
          <w:lang w:val="en-GB"/>
        </w:rPr>
        <w:t>")</w:t>
      </w:r>
      <w:r w:rsidR="00D94D28" w:rsidRPr="009B47DF">
        <w:rPr>
          <w:rFonts w:ascii="Arial" w:hAnsi="Arial" w:cs="Arial"/>
          <w:iCs/>
          <w:color w:val="7B7B7B" w:themeColor="accent3" w:themeShade="BF"/>
          <w:sz w:val="22"/>
          <w:szCs w:val="22"/>
          <w:lang w:val="en-GB"/>
        </w:rPr>
        <w:t>)</w:t>
      </w:r>
      <w:r w:rsidRPr="009B47DF">
        <w:rPr>
          <w:rFonts w:ascii="Arial" w:hAnsi="Arial" w:cs="Arial"/>
          <w:iCs/>
          <w:color w:val="7B7B7B" w:themeColor="accent3" w:themeShade="BF"/>
          <w:sz w:val="22"/>
          <w:szCs w:val="22"/>
          <w:lang w:val="en-GB"/>
        </w:rPr>
        <w:t xml:space="preserve">.  </w:t>
      </w:r>
    </w:p>
    <w:p w14:paraId="33B4AADC" w14:textId="47C624E4" w:rsidR="00D94D28" w:rsidRPr="009B47DF" w:rsidRDefault="00D94D28" w:rsidP="001E6DF6">
      <w:pPr>
        <w:jc w:val="both"/>
        <w:rPr>
          <w:rFonts w:ascii="Arial" w:hAnsi="Arial" w:cs="Arial"/>
          <w:iCs/>
          <w:color w:val="7B7B7B" w:themeColor="accent3" w:themeShade="BF"/>
          <w:sz w:val="22"/>
          <w:szCs w:val="22"/>
          <w:lang w:val="en-GB"/>
        </w:rPr>
      </w:pPr>
    </w:p>
    <w:p w14:paraId="17820E8E" w14:textId="0D3EFE08" w:rsidR="00D94D28" w:rsidRPr="009B47DF" w:rsidRDefault="00D94D28" w:rsidP="001E6DF6">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In a just and equitable winding up, </w:t>
      </w:r>
      <w:r w:rsidR="001474A6" w:rsidRPr="009B47DF">
        <w:rPr>
          <w:rFonts w:ascii="Arial" w:hAnsi="Arial" w:cs="Arial"/>
          <w:iCs/>
          <w:color w:val="7B7B7B" w:themeColor="accent3" w:themeShade="BF"/>
          <w:sz w:val="22"/>
          <w:szCs w:val="22"/>
          <w:lang w:val="en-GB"/>
        </w:rPr>
        <w:t>the liquidator's powers will be determined by Order of the Royal Court (and are likely to be similar to either a summary winding up or creditors' winding up, depending on whether the company is solvent or insolvent (see Article 155(4) of the Companies Law).</w:t>
      </w:r>
    </w:p>
    <w:p w14:paraId="77A62D73" w14:textId="3858B940" w:rsidR="001474A6" w:rsidRPr="009B47DF" w:rsidRDefault="001474A6" w:rsidP="001E6DF6">
      <w:pPr>
        <w:jc w:val="both"/>
        <w:rPr>
          <w:rFonts w:ascii="Arial" w:hAnsi="Arial" w:cs="Arial"/>
          <w:iCs/>
          <w:color w:val="7B7B7B" w:themeColor="accent3" w:themeShade="BF"/>
          <w:sz w:val="22"/>
          <w:szCs w:val="22"/>
          <w:lang w:val="en-GB"/>
        </w:rPr>
      </w:pPr>
    </w:p>
    <w:p w14:paraId="3EC7912F" w14:textId="59D14F60" w:rsidR="001474A6" w:rsidRPr="00D21BCD" w:rsidRDefault="001474A6" w:rsidP="001E6DF6">
      <w:pPr>
        <w:jc w:val="both"/>
        <w:rPr>
          <w:rFonts w:ascii="Arial" w:hAnsi="Arial" w:cs="Arial"/>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In a creditors' winding up, the liquidator's powers </w:t>
      </w:r>
      <w:r w:rsidR="00563320" w:rsidRPr="009B47DF">
        <w:rPr>
          <w:rFonts w:ascii="Arial" w:hAnsi="Arial" w:cs="Arial"/>
          <w:iCs/>
          <w:color w:val="7B7B7B" w:themeColor="accent3" w:themeShade="BF"/>
          <w:sz w:val="22"/>
          <w:szCs w:val="22"/>
          <w:lang w:val="en-GB"/>
        </w:rPr>
        <w:t xml:space="preserve">are wide ranging and include the power: (i) with the sanction of the Royal Court or the liquidation committee (or if none, a meeting of the creditors), to pay a class of creditors in full or compromise any claim by or against the company; (ii) to exercise </w:t>
      </w:r>
      <w:r w:rsidR="00F25158" w:rsidRPr="009B47DF">
        <w:rPr>
          <w:rFonts w:ascii="Arial" w:hAnsi="Arial" w:cs="Arial"/>
          <w:iCs/>
          <w:color w:val="7B7B7B" w:themeColor="accent3" w:themeShade="BF"/>
          <w:sz w:val="22"/>
          <w:szCs w:val="22"/>
          <w:lang w:val="en-GB"/>
        </w:rPr>
        <w:t xml:space="preserve">any other power of the company as may be required for its beneficial winding up; (iii) to settle a list of contributories, make calls, and summon general meetings of the company for the purpose of obtaining sanction by special resolution or for any other purpose the liquidator may think fit; and (iv) to pay the company's debts and to adjust the rights of contributories between themselves (see Article 170 of the Companies Law).  </w:t>
      </w:r>
      <w:r w:rsidR="007E16DA" w:rsidRPr="009B47DF">
        <w:rPr>
          <w:rFonts w:ascii="Arial" w:hAnsi="Arial" w:cs="Arial"/>
          <w:iCs/>
          <w:color w:val="7B7B7B" w:themeColor="accent3" w:themeShade="BF"/>
          <w:sz w:val="22"/>
          <w:szCs w:val="22"/>
          <w:lang w:val="en-GB"/>
        </w:rPr>
        <w:t xml:space="preserve">Additionally, pursuant to </w:t>
      </w:r>
      <w:r w:rsidR="00077032" w:rsidRPr="009B47DF">
        <w:rPr>
          <w:rFonts w:ascii="Arial" w:hAnsi="Arial" w:cs="Arial"/>
          <w:iCs/>
          <w:color w:val="7B7B7B" w:themeColor="accent3" w:themeShade="BF"/>
          <w:sz w:val="22"/>
          <w:szCs w:val="22"/>
          <w:lang w:val="en-GB"/>
        </w:rPr>
        <w:t>Article</w:t>
      </w:r>
      <w:r w:rsidR="007E16DA" w:rsidRPr="009B47DF">
        <w:rPr>
          <w:rFonts w:ascii="Arial" w:hAnsi="Arial" w:cs="Arial"/>
          <w:iCs/>
          <w:color w:val="7B7B7B" w:themeColor="accent3" w:themeShade="BF"/>
          <w:sz w:val="22"/>
          <w:szCs w:val="22"/>
          <w:lang w:val="en-GB"/>
        </w:rPr>
        <w:t xml:space="preserve"> 171 of the Companies Law, the liquidator shall have the power to disclaim onerous property; and pursuant to </w:t>
      </w:r>
      <w:r w:rsidR="00077032" w:rsidRPr="009B47DF">
        <w:rPr>
          <w:rFonts w:ascii="Arial" w:hAnsi="Arial" w:cs="Arial"/>
          <w:iCs/>
          <w:color w:val="7B7B7B" w:themeColor="accent3" w:themeShade="BF"/>
          <w:sz w:val="22"/>
          <w:szCs w:val="22"/>
          <w:lang w:val="en-GB"/>
        </w:rPr>
        <w:t>Articles</w:t>
      </w:r>
      <w:r w:rsidR="007E16DA" w:rsidRPr="009B47DF">
        <w:rPr>
          <w:rFonts w:ascii="Arial" w:hAnsi="Arial" w:cs="Arial"/>
          <w:iCs/>
          <w:color w:val="7B7B7B" w:themeColor="accent3" w:themeShade="BF"/>
          <w:sz w:val="22"/>
          <w:szCs w:val="22"/>
          <w:lang w:val="en-GB"/>
        </w:rPr>
        <w:t xml:space="preserve"> 176 to 179, pursue transactions at an undervalue, preferences, wrongful trading, fraudulent trading, extortionate credit transactions</w:t>
      </w:r>
      <w:r w:rsidR="00136A22" w:rsidRPr="009B47DF">
        <w:rPr>
          <w:rFonts w:ascii="Arial" w:hAnsi="Arial" w:cs="Arial"/>
          <w:iCs/>
          <w:color w:val="7B7B7B" w:themeColor="accent3" w:themeShade="BF"/>
          <w:sz w:val="22"/>
          <w:szCs w:val="22"/>
          <w:lang w:val="en-GB"/>
        </w:rPr>
        <w:t xml:space="preserve">.  The </w:t>
      </w:r>
      <w:r w:rsidR="00136A22" w:rsidRPr="009B47DF">
        <w:rPr>
          <w:rFonts w:ascii="Arial" w:hAnsi="Arial" w:cs="Arial"/>
          <w:iCs/>
          <w:color w:val="7B7B7B" w:themeColor="accent3" w:themeShade="BF"/>
          <w:sz w:val="22"/>
          <w:szCs w:val="22"/>
          <w:lang w:val="en-GB"/>
        </w:rPr>
        <w:lastRenderedPageBreak/>
        <w:t xml:space="preserve">liquidator may also require any person who has (or is suspected to have) any property, document or information relating to the company's activities and to require that person to produce any document (see </w:t>
      </w:r>
      <w:r w:rsidR="00077032" w:rsidRPr="009B47DF">
        <w:rPr>
          <w:rFonts w:ascii="Arial" w:hAnsi="Arial" w:cs="Arial"/>
          <w:iCs/>
          <w:color w:val="7B7B7B" w:themeColor="accent3" w:themeShade="BF"/>
          <w:sz w:val="22"/>
          <w:szCs w:val="22"/>
          <w:lang w:val="en-GB"/>
        </w:rPr>
        <w:t>Article</w:t>
      </w:r>
      <w:r w:rsidR="00136A22" w:rsidRPr="009B47DF">
        <w:rPr>
          <w:rFonts w:ascii="Arial" w:hAnsi="Arial" w:cs="Arial"/>
          <w:iCs/>
          <w:color w:val="7B7B7B" w:themeColor="accent3" w:themeShade="BF"/>
          <w:sz w:val="22"/>
          <w:szCs w:val="22"/>
          <w:lang w:val="en-GB"/>
        </w:rPr>
        <w:t xml:space="preserve"> 180 of the Companies Law).  </w:t>
      </w:r>
    </w:p>
    <w:p w14:paraId="16CA5CC0" w14:textId="77777777" w:rsidR="00136A22" w:rsidRPr="00D21BCD" w:rsidRDefault="00136A22" w:rsidP="002A37BB">
      <w:pPr>
        <w:ind w:left="720" w:hanging="720"/>
        <w:jc w:val="both"/>
        <w:rPr>
          <w:rFonts w:ascii="Arial" w:hAnsi="Arial" w:cs="Arial"/>
          <w:color w:val="7B7B7B" w:themeColor="accent3" w:themeShade="BF"/>
          <w:sz w:val="22"/>
          <w:szCs w:val="22"/>
          <w:lang w:val="en-GB"/>
        </w:rPr>
      </w:pPr>
    </w:p>
    <w:p w14:paraId="642468F7" w14:textId="77777777" w:rsidR="00284B81" w:rsidRDefault="00136A22" w:rsidP="00136A22">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Moreover, the Companies Law sets out a number of general duties, which include an obligation to report possible criminal offences relating to the company</w:t>
      </w:r>
      <w:r w:rsidR="002110E6" w:rsidRPr="00D21BCD">
        <w:rPr>
          <w:rFonts w:ascii="Arial" w:hAnsi="Arial" w:cs="Arial"/>
          <w:color w:val="7B7B7B" w:themeColor="accent3" w:themeShade="BF"/>
          <w:sz w:val="22"/>
          <w:szCs w:val="22"/>
          <w:lang w:val="en-GB"/>
        </w:rPr>
        <w:t xml:space="preserve"> (see </w:t>
      </w:r>
      <w:r w:rsidR="00077032" w:rsidRPr="00D21BCD">
        <w:rPr>
          <w:rFonts w:ascii="Arial" w:hAnsi="Arial" w:cs="Arial"/>
          <w:color w:val="7B7B7B" w:themeColor="accent3" w:themeShade="BF"/>
          <w:sz w:val="22"/>
          <w:szCs w:val="22"/>
          <w:lang w:val="en-GB"/>
        </w:rPr>
        <w:t>Article</w:t>
      </w:r>
      <w:r w:rsidR="002110E6" w:rsidRPr="00D21BCD">
        <w:rPr>
          <w:rFonts w:ascii="Arial" w:hAnsi="Arial" w:cs="Arial"/>
          <w:color w:val="7B7B7B" w:themeColor="accent3" w:themeShade="BF"/>
          <w:sz w:val="22"/>
          <w:szCs w:val="22"/>
          <w:lang w:val="en-GB"/>
        </w:rPr>
        <w:t xml:space="preserve"> 184 of the Companie</w:t>
      </w:r>
      <w:r w:rsidR="002110E6">
        <w:rPr>
          <w:rFonts w:ascii="Arial" w:hAnsi="Arial" w:cs="Arial"/>
          <w:color w:val="7B7B7B" w:themeColor="accent3" w:themeShade="BF"/>
          <w:sz w:val="22"/>
          <w:szCs w:val="22"/>
          <w:lang w:val="en-GB"/>
        </w:rPr>
        <w:t>s Law)</w:t>
      </w:r>
      <w:r>
        <w:rPr>
          <w:rFonts w:ascii="Arial" w:hAnsi="Arial" w:cs="Arial"/>
          <w:color w:val="7B7B7B" w:themeColor="accent3" w:themeShade="BF"/>
          <w:sz w:val="22"/>
          <w:szCs w:val="22"/>
          <w:lang w:val="en-GB"/>
        </w:rPr>
        <w:t xml:space="preserve">, and in a creditors' winding up, to investigate the assets of the company. </w:t>
      </w:r>
      <w:r w:rsidR="00284B81">
        <w:rPr>
          <w:rFonts w:ascii="Arial" w:hAnsi="Arial" w:cs="Arial"/>
          <w:color w:val="7B7B7B" w:themeColor="accent3" w:themeShade="BF"/>
          <w:sz w:val="22"/>
          <w:szCs w:val="22"/>
          <w:lang w:val="en-GB"/>
        </w:rPr>
        <w:t xml:space="preserve"> </w:t>
      </w:r>
    </w:p>
    <w:p w14:paraId="0543B6CB" w14:textId="77777777" w:rsidR="00284B81" w:rsidRDefault="00284B81" w:rsidP="00136A22">
      <w:pPr>
        <w:jc w:val="both"/>
        <w:rPr>
          <w:rFonts w:ascii="Arial" w:hAnsi="Arial" w:cs="Arial"/>
          <w:color w:val="7B7B7B" w:themeColor="accent3" w:themeShade="BF"/>
          <w:sz w:val="22"/>
          <w:szCs w:val="22"/>
          <w:lang w:val="en-GB"/>
        </w:rPr>
      </w:pPr>
    </w:p>
    <w:p w14:paraId="6B1877AC" w14:textId="77777777" w:rsidR="00136A22" w:rsidRDefault="00136A22" w:rsidP="002A37BB">
      <w:pPr>
        <w:ind w:left="720" w:hanging="720"/>
        <w:jc w:val="both"/>
        <w:rPr>
          <w:rFonts w:ascii="Arial" w:hAnsi="Arial" w:cs="Arial"/>
          <w:color w:val="7B7B7B" w:themeColor="accent3" w:themeShade="BF"/>
          <w:sz w:val="22"/>
          <w:szCs w:val="22"/>
          <w:lang w:val="en-GB"/>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7586287C" w14:textId="77777777" w:rsidR="003F3A96" w:rsidRDefault="003F3A96" w:rsidP="002A37BB">
      <w:pPr>
        <w:ind w:left="720" w:hanging="720"/>
        <w:jc w:val="both"/>
        <w:rPr>
          <w:rFonts w:ascii="Arial" w:hAnsi="Arial" w:cs="Arial"/>
          <w:color w:val="7B7B7B" w:themeColor="accent3" w:themeShade="BF"/>
          <w:sz w:val="22"/>
          <w:szCs w:val="22"/>
        </w:rPr>
      </w:pPr>
    </w:p>
    <w:p w14:paraId="4AAF5847" w14:textId="74E992C0" w:rsidR="003F3A96" w:rsidRDefault="00D63CDE" w:rsidP="00D63CD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no statutory or customary corporate rescue procedure equivalent to administration under English law or Chapter 11 under the US Bankruptcy Code.  Principally, the reason for the lack of rescue culture is as a result of the fact that Jersey is an offshore jurisdiction and finance centre, which has a very different business landscape to a typical onshore jurisdiction. </w:t>
      </w:r>
    </w:p>
    <w:p w14:paraId="3FAFC730" w14:textId="0F204603" w:rsidR="00D63CDE" w:rsidRDefault="00D63CDE" w:rsidP="00D63CDE">
      <w:pPr>
        <w:jc w:val="both"/>
        <w:rPr>
          <w:rFonts w:ascii="Arial" w:hAnsi="Arial" w:cs="Arial"/>
          <w:color w:val="7B7B7B" w:themeColor="accent3" w:themeShade="BF"/>
          <w:sz w:val="22"/>
          <w:szCs w:val="22"/>
        </w:rPr>
      </w:pPr>
    </w:p>
    <w:p w14:paraId="38236D91" w14:textId="77777777" w:rsidR="001A3A61" w:rsidRDefault="0020159E" w:rsidP="00D63CD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a significantly more companies registered in Jersey than people.  Typically, Jersey companies are used for financial structuring and other finance-related purposes (e.g. banking, private wealth and funds) and are often structured as special purpose vehicles, holding companies or other group companies, rather than the typical 'trading'</w:t>
      </w:r>
      <w:r w:rsidR="001A3A61">
        <w:rPr>
          <w:rFonts w:ascii="Arial" w:hAnsi="Arial" w:cs="Arial"/>
          <w:color w:val="7B7B7B" w:themeColor="accent3" w:themeShade="BF"/>
          <w:sz w:val="22"/>
          <w:szCs w:val="22"/>
        </w:rPr>
        <w:t xml:space="preserve"> businesses found onshore.  </w:t>
      </w:r>
    </w:p>
    <w:p w14:paraId="5FA2FFA4" w14:textId="77777777" w:rsidR="001A3A61" w:rsidRDefault="001A3A61" w:rsidP="00D63CDE">
      <w:pPr>
        <w:jc w:val="both"/>
        <w:rPr>
          <w:rFonts w:ascii="Arial" w:hAnsi="Arial" w:cs="Arial"/>
          <w:color w:val="7B7B7B" w:themeColor="accent3" w:themeShade="BF"/>
          <w:sz w:val="22"/>
          <w:szCs w:val="22"/>
        </w:rPr>
      </w:pPr>
    </w:p>
    <w:p w14:paraId="642AAA85" w14:textId="7EE191A3" w:rsidR="0020159E" w:rsidRDefault="001A3A61" w:rsidP="00D63CD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Jersey, there are high numbers of managed, solvent liquidations and there is less need for the rescue and turnaround processes more typically associated with onshore, traditional trading business.</w:t>
      </w:r>
    </w:p>
    <w:p w14:paraId="481FB579" w14:textId="77777777" w:rsidR="001A3A61" w:rsidRDefault="001A3A61" w:rsidP="002A37BB">
      <w:pPr>
        <w:ind w:left="720" w:hanging="720"/>
        <w:jc w:val="both"/>
        <w:rPr>
          <w:rFonts w:ascii="Arial" w:hAnsi="Arial" w:cs="Arial"/>
          <w:color w:val="7B7B7B" w:themeColor="accent3" w:themeShade="BF"/>
          <w:sz w:val="22"/>
          <w:szCs w:val="22"/>
        </w:rPr>
      </w:pPr>
    </w:p>
    <w:p w14:paraId="51E5F97D" w14:textId="77777777" w:rsidR="001A3A61" w:rsidRDefault="001A3A61" w:rsidP="002A37BB">
      <w:pPr>
        <w:ind w:left="720" w:hanging="720"/>
        <w:jc w:val="both"/>
        <w:rPr>
          <w:rFonts w:ascii="Arial" w:hAnsi="Arial" w:cs="Arial"/>
          <w:color w:val="7B7B7B" w:themeColor="accent3" w:themeShade="BF"/>
          <w:sz w:val="22"/>
          <w:szCs w:val="22"/>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43CD1CEA" w14:textId="77777777" w:rsidR="00427937" w:rsidRDefault="00427937" w:rsidP="002A37BB">
      <w:pPr>
        <w:ind w:left="720" w:hanging="720"/>
        <w:jc w:val="both"/>
        <w:rPr>
          <w:rFonts w:ascii="Arial" w:hAnsi="Arial" w:cs="Arial"/>
          <w:color w:val="7B7B7B" w:themeColor="accent3" w:themeShade="BF"/>
          <w:sz w:val="22"/>
          <w:szCs w:val="22"/>
          <w:lang w:val="en-GB"/>
        </w:rPr>
      </w:pPr>
    </w:p>
    <w:p w14:paraId="69312DEC" w14:textId="36844A16" w:rsidR="00427937" w:rsidRDefault="00427937" w:rsidP="00702FD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types of mortgage (or </w:t>
      </w:r>
      <w:r>
        <w:rPr>
          <w:rFonts w:ascii="Arial" w:hAnsi="Arial" w:cs="Arial"/>
          <w:i/>
          <w:color w:val="7B7B7B" w:themeColor="accent3" w:themeShade="BF"/>
          <w:sz w:val="22"/>
          <w:szCs w:val="22"/>
          <w:lang w:val="en-GB"/>
        </w:rPr>
        <w:t>hypothéque</w:t>
      </w:r>
      <w:r>
        <w:rPr>
          <w:rFonts w:ascii="Arial" w:hAnsi="Arial" w:cs="Arial"/>
          <w:color w:val="7B7B7B" w:themeColor="accent3" w:themeShade="BF"/>
          <w:sz w:val="22"/>
          <w:szCs w:val="22"/>
          <w:lang w:val="en-GB"/>
        </w:rPr>
        <w:t xml:space="preserve">) </w:t>
      </w:r>
      <w:r w:rsidR="00702FD9">
        <w:rPr>
          <w:rFonts w:ascii="Arial" w:hAnsi="Arial" w:cs="Arial"/>
          <w:color w:val="7B7B7B" w:themeColor="accent3" w:themeShade="BF"/>
          <w:sz w:val="22"/>
          <w:szCs w:val="22"/>
          <w:lang w:val="en-GB"/>
        </w:rPr>
        <w:t>pursuant to which security over immovable property may be granted:</w:t>
      </w:r>
    </w:p>
    <w:p w14:paraId="0C1AFDA5" w14:textId="0C400FD2" w:rsidR="00702FD9" w:rsidRDefault="00702FD9" w:rsidP="002A37BB">
      <w:pPr>
        <w:ind w:left="720" w:hanging="720"/>
        <w:jc w:val="both"/>
        <w:rPr>
          <w:rFonts w:ascii="Arial" w:hAnsi="Arial" w:cs="Arial"/>
          <w:color w:val="7B7B7B" w:themeColor="accent3" w:themeShade="BF"/>
          <w:sz w:val="22"/>
          <w:szCs w:val="22"/>
          <w:lang w:val="en-GB"/>
        </w:rPr>
      </w:pPr>
    </w:p>
    <w:p w14:paraId="10ABADAE" w14:textId="2E0E005B" w:rsidR="00702FD9" w:rsidRDefault="00702FD9" w:rsidP="009B47DF">
      <w:pPr>
        <w:pStyle w:val="ListParagraph"/>
        <w:numPr>
          <w:ilvl w:val="0"/>
          <w:numId w:val="48"/>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judicial hypothec (or </w:t>
      </w:r>
      <w:r>
        <w:rPr>
          <w:rFonts w:ascii="Arial" w:hAnsi="Arial" w:cs="Arial"/>
          <w:i/>
          <w:color w:val="7B7B7B" w:themeColor="accent3" w:themeShade="BF"/>
          <w:sz w:val="22"/>
          <w:szCs w:val="22"/>
          <w:lang w:val="en-GB"/>
        </w:rPr>
        <w:t>hypothéque judiciare</w:t>
      </w:r>
      <w:r w:rsidR="00C14FBD">
        <w:rPr>
          <w:rFonts w:ascii="Arial" w:hAnsi="Arial" w:cs="Arial"/>
          <w:color w:val="7B7B7B" w:themeColor="accent3" w:themeShade="BF"/>
          <w:sz w:val="22"/>
          <w:szCs w:val="22"/>
          <w:lang w:val="en-GB"/>
        </w:rPr>
        <w:t>): This type of hypothec is created by the registration of a</w:t>
      </w:r>
      <w:r w:rsidR="0086111D">
        <w:rPr>
          <w:rFonts w:ascii="Arial" w:hAnsi="Arial" w:cs="Arial"/>
          <w:color w:val="7B7B7B" w:themeColor="accent3" w:themeShade="BF"/>
          <w:sz w:val="22"/>
          <w:szCs w:val="22"/>
          <w:lang w:val="en-GB"/>
        </w:rPr>
        <w:t>n obligation (e.g. a promissory note, bond or judgment debt)</w:t>
      </w:r>
      <w:r w:rsidR="00C14FBD">
        <w:rPr>
          <w:rFonts w:ascii="Arial" w:hAnsi="Arial" w:cs="Arial"/>
          <w:color w:val="7B7B7B" w:themeColor="accent3" w:themeShade="BF"/>
          <w:sz w:val="22"/>
          <w:szCs w:val="22"/>
          <w:lang w:val="en-GB"/>
        </w:rPr>
        <w:t xml:space="preserve"> (by consent or otherwise)</w:t>
      </w:r>
      <w:r w:rsidR="0086111D">
        <w:rPr>
          <w:rFonts w:ascii="Arial" w:hAnsi="Arial" w:cs="Arial"/>
          <w:color w:val="7B7B7B" w:themeColor="accent3" w:themeShade="BF"/>
          <w:sz w:val="22"/>
          <w:szCs w:val="22"/>
          <w:lang w:val="en-GB"/>
        </w:rPr>
        <w:t xml:space="preserve"> ("</w:t>
      </w:r>
      <w:r w:rsidR="0086111D">
        <w:rPr>
          <w:rFonts w:ascii="Arial" w:hAnsi="Arial" w:cs="Arial"/>
          <w:i/>
          <w:color w:val="7B7B7B" w:themeColor="accent3" w:themeShade="BF"/>
          <w:sz w:val="22"/>
          <w:szCs w:val="22"/>
          <w:lang w:val="en-GB"/>
        </w:rPr>
        <w:t>billet</w:t>
      </w:r>
      <w:r w:rsidR="0086111D">
        <w:rPr>
          <w:rFonts w:ascii="Arial" w:hAnsi="Arial" w:cs="Arial"/>
          <w:color w:val="7B7B7B" w:themeColor="accent3" w:themeShade="BF"/>
          <w:sz w:val="22"/>
          <w:szCs w:val="22"/>
          <w:lang w:val="en-GB"/>
        </w:rPr>
        <w:t>")</w:t>
      </w:r>
      <w:r w:rsidR="00C14FBD">
        <w:rPr>
          <w:rFonts w:ascii="Arial" w:hAnsi="Arial" w:cs="Arial"/>
          <w:color w:val="7B7B7B" w:themeColor="accent3" w:themeShade="BF"/>
          <w:sz w:val="22"/>
          <w:szCs w:val="22"/>
          <w:lang w:val="en-GB"/>
        </w:rPr>
        <w:t xml:space="preserve">, acknowledging the debt or obligation for a defined sum, with the Jersey Public Registry.  </w:t>
      </w:r>
      <w:r w:rsidR="0086111D">
        <w:rPr>
          <w:rFonts w:ascii="Arial" w:hAnsi="Arial" w:cs="Arial"/>
          <w:color w:val="7B7B7B" w:themeColor="accent3" w:themeShade="BF"/>
          <w:sz w:val="22"/>
          <w:szCs w:val="22"/>
          <w:lang w:val="en-GB"/>
        </w:rPr>
        <w:t xml:space="preserve">The instrument creating the debt or obligation is not itself registered, rather the </w:t>
      </w:r>
      <w:r w:rsidR="0086111D">
        <w:rPr>
          <w:rFonts w:ascii="Arial" w:hAnsi="Arial" w:cs="Arial"/>
          <w:i/>
          <w:color w:val="7B7B7B" w:themeColor="accent3" w:themeShade="BF"/>
          <w:sz w:val="22"/>
          <w:szCs w:val="22"/>
          <w:lang w:val="en-GB"/>
        </w:rPr>
        <w:t xml:space="preserve">billet </w:t>
      </w:r>
      <w:r w:rsidR="0086111D">
        <w:rPr>
          <w:rFonts w:ascii="Arial" w:hAnsi="Arial" w:cs="Arial"/>
          <w:color w:val="7B7B7B" w:themeColor="accent3" w:themeShade="BF"/>
          <w:sz w:val="22"/>
          <w:szCs w:val="22"/>
          <w:lang w:val="en-GB"/>
        </w:rPr>
        <w:t>acknowledges the source of the indebtedness;</w:t>
      </w:r>
    </w:p>
    <w:p w14:paraId="08BB3E11" w14:textId="77777777" w:rsidR="00C6746C" w:rsidRDefault="00C6746C" w:rsidP="009B47DF">
      <w:pPr>
        <w:pStyle w:val="ListParagraph"/>
        <w:jc w:val="both"/>
        <w:rPr>
          <w:rFonts w:ascii="Arial" w:hAnsi="Arial" w:cs="Arial"/>
          <w:color w:val="7B7B7B" w:themeColor="accent3" w:themeShade="BF"/>
          <w:sz w:val="22"/>
          <w:szCs w:val="22"/>
          <w:lang w:val="en-GB"/>
        </w:rPr>
      </w:pPr>
    </w:p>
    <w:p w14:paraId="27A489E1" w14:textId="43FFA28A" w:rsidR="00296F6D" w:rsidRDefault="00296F6D" w:rsidP="009B47DF">
      <w:pPr>
        <w:pStyle w:val="ListParagraph"/>
        <w:numPr>
          <w:ilvl w:val="0"/>
          <w:numId w:val="48"/>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conventional hypothec (or </w:t>
      </w:r>
      <w:r>
        <w:rPr>
          <w:rFonts w:ascii="Arial" w:hAnsi="Arial" w:cs="Arial"/>
          <w:i/>
          <w:color w:val="7B7B7B" w:themeColor="accent3" w:themeShade="BF"/>
          <w:sz w:val="22"/>
          <w:szCs w:val="22"/>
          <w:lang w:val="en-GB"/>
        </w:rPr>
        <w:t>hypothéque conventionelle simple</w:t>
      </w:r>
      <w:r w:rsidRPr="009B47DF">
        <w:rPr>
          <w:rFonts w:ascii="Arial" w:hAnsi="Arial" w:cs="Arial"/>
          <w:color w:val="7B7B7B" w:themeColor="accent3" w:themeShade="BF"/>
          <w:sz w:val="22"/>
          <w:szCs w:val="22"/>
          <w:lang w:val="en-GB"/>
        </w:rPr>
        <w:t>)</w:t>
      </w:r>
      <w:r w:rsidR="008378AE">
        <w:rPr>
          <w:rFonts w:ascii="Arial" w:hAnsi="Arial" w:cs="Arial"/>
          <w:color w:val="7B7B7B" w:themeColor="accent3" w:themeShade="BF"/>
          <w:sz w:val="22"/>
          <w:szCs w:val="22"/>
          <w:lang w:val="en-GB"/>
        </w:rPr>
        <w:t>: This type of hypothec is created by passing a contract setting out the arrangement in respect of the granting and taking of security, entered into between two or more parties, before the Jersey Court</w:t>
      </w:r>
      <w:r w:rsidR="00C6746C">
        <w:rPr>
          <w:rFonts w:ascii="Arial" w:hAnsi="Arial" w:cs="Arial"/>
          <w:color w:val="7B7B7B" w:themeColor="accent3" w:themeShade="BF"/>
          <w:sz w:val="22"/>
          <w:szCs w:val="22"/>
          <w:lang w:val="en-GB"/>
        </w:rPr>
        <w:t xml:space="preserve">.  Once the contract is passed before the Court, the contract is registered in the Jersey Public Registry, and is available for public inspection; </w:t>
      </w:r>
      <w:r w:rsidR="0086111D">
        <w:rPr>
          <w:rFonts w:ascii="Arial" w:hAnsi="Arial" w:cs="Arial"/>
          <w:color w:val="7B7B7B" w:themeColor="accent3" w:themeShade="BF"/>
          <w:sz w:val="22"/>
          <w:szCs w:val="22"/>
          <w:lang w:val="en-GB"/>
        </w:rPr>
        <w:t>and</w:t>
      </w:r>
    </w:p>
    <w:p w14:paraId="702CB054" w14:textId="77777777" w:rsidR="00C6746C" w:rsidRPr="009B47DF" w:rsidRDefault="00C6746C" w:rsidP="009B47DF">
      <w:pPr>
        <w:pStyle w:val="ListParagraph"/>
        <w:jc w:val="both"/>
        <w:rPr>
          <w:rFonts w:ascii="Arial" w:hAnsi="Arial" w:cs="Arial"/>
          <w:color w:val="7B7B7B" w:themeColor="accent3" w:themeShade="BF"/>
          <w:sz w:val="22"/>
          <w:szCs w:val="22"/>
          <w:lang w:val="en-GB"/>
        </w:rPr>
      </w:pPr>
    </w:p>
    <w:p w14:paraId="352F5CBC" w14:textId="64B16487" w:rsidR="00296F6D" w:rsidRPr="009B47DF" w:rsidRDefault="00296F6D" w:rsidP="009B47DF">
      <w:pPr>
        <w:pStyle w:val="ListParagraph"/>
        <w:numPr>
          <w:ilvl w:val="0"/>
          <w:numId w:val="48"/>
        </w:num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legal hypothec (or </w:t>
      </w:r>
      <w:r>
        <w:rPr>
          <w:rFonts w:ascii="Arial" w:hAnsi="Arial" w:cs="Arial"/>
          <w:i/>
          <w:color w:val="7B7B7B" w:themeColor="accent3" w:themeShade="BF"/>
          <w:sz w:val="22"/>
          <w:szCs w:val="22"/>
          <w:lang w:val="en-GB"/>
        </w:rPr>
        <w:t>hypothéque légale</w:t>
      </w:r>
      <w:r>
        <w:rPr>
          <w:rFonts w:ascii="Arial" w:hAnsi="Arial" w:cs="Arial"/>
          <w:color w:val="7B7B7B" w:themeColor="accent3" w:themeShade="BF"/>
          <w:sz w:val="22"/>
          <w:szCs w:val="22"/>
          <w:lang w:val="en-GB"/>
        </w:rPr>
        <w:t xml:space="preserve">) </w:t>
      </w:r>
      <w:r w:rsidR="008334F3">
        <w:rPr>
          <w:rFonts w:ascii="Arial" w:hAnsi="Arial" w:cs="Arial"/>
          <w:color w:val="7B7B7B" w:themeColor="accent3" w:themeShade="BF"/>
          <w:sz w:val="22"/>
          <w:szCs w:val="22"/>
          <w:lang w:val="en-GB"/>
        </w:rPr>
        <w:t>is relatively rare and arises by operation of law, and are priorities granted in specific circumstances to protect the</w:t>
      </w:r>
      <w:r w:rsidR="003F3A96">
        <w:rPr>
          <w:rFonts w:ascii="Arial" w:hAnsi="Arial" w:cs="Arial"/>
          <w:color w:val="7B7B7B" w:themeColor="accent3" w:themeShade="BF"/>
          <w:sz w:val="22"/>
          <w:szCs w:val="22"/>
          <w:lang w:val="en-GB"/>
        </w:rPr>
        <w:t xml:space="preserve"> rights of certain </w:t>
      </w:r>
      <w:r w:rsidR="003F3A96">
        <w:rPr>
          <w:rFonts w:ascii="Arial" w:hAnsi="Arial" w:cs="Arial"/>
          <w:color w:val="7B7B7B" w:themeColor="accent3" w:themeShade="BF"/>
          <w:sz w:val="22"/>
          <w:szCs w:val="22"/>
          <w:lang w:val="en-GB"/>
        </w:rPr>
        <w:lastRenderedPageBreak/>
        <w:t xml:space="preserve">individuals (e.g. a wife's claim to dower is protected by a legal hypothec, coming into being as at the date of her husband's death). </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6E2A6CA4" w14:textId="77777777" w:rsidR="001C5776" w:rsidRDefault="001C5776" w:rsidP="00A67287">
      <w:pPr>
        <w:ind w:left="720" w:hanging="720"/>
        <w:jc w:val="both"/>
        <w:rPr>
          <w:rFonts w:ascii="Arial" w:hAnsi="Arial" w:cs="Arial"/>
          <w:color w:val="7B7B7B" w:themeColor="accent3" w:themeShade="BF"/>
          <w:sz w:val="22"/>
          <w:szCs w:val="22"/>
          <w:lang w:val="en-GB"/>
        </w:rPr>
      </w:pPr>
    </w:p>
    <w:p w14:paraId="1EB77D9D" w14:textId="77777777" w:rsidR="00D32B59" w:rsidRDefault="001C5776" w:rsidP="001C57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 Remission Order (or "</w:t>
      </w:r>
      <w:r w:rsidRPr="009B47DF">
        <w:rPr>
          <w:rFonts w:ascii="Arial" w:hAnsi="Arial" w:cs="Arial"/>
          <w:b/>
          <w:color w:val="7B7B7B" w:themeColor="accent3" w:themeShade="BF"/>
          <w:sz w:val="22"/>
          <w:szCs w:val="22"/>
          <w:lang w:val="en-GB"/>
        </w:rPr>
        <w:t>DRO</w:t>
      </w:r>
      <w:r>
        <w:rPr>
          <w:rFonts w:ascii="Arial" w:hAnsi="Arial" w:cs="Arial"/>
          <w:color w:val="7B7B7B" w:themeColor="accent3" w:themeShade="BF"/>
          <w:sz w:val="22"/>
          <w:szCs w:val="22"/>
          <w:lang w:val="en-GB"/>
        </w:rPr>
        <w:t xml:space="preserve">") </w:t>
      </w:r>
      <w:r w:rsidR="00950D3C">
        <w:rPr>
          <w:rFonts w:ascii="Arial" w:hAnsi="Arial" w:cs="Arial"/>
          <w:color w:val="7B7B7B" w:themeColor="accent3" w:themeShade="BF"/>
          <w:sz w:val="22"/>
          <w:szCs w:val="22"/>
          <w:lang w:val="en-GB"/>
        </w:rPr>
        <w:t xml:space="preserve">under the Debtor Remission (Individuals) (Jersey) Law 2016 </w:t>
      </w:r>
      <w:r>
        <w:rPr>
          <w:rFonts w:ascii="Arial" w:hAnsi="Arial" w:cs="Arial"/>
          <w:color w:val="7B7B7B" w:themeColor="accent3" w:themeShade="BF"/>
          <w:sz w:val="22"/>
          <w:szCs w:val="22"/>
          <w:lang w:val="en-GB"/>
        </w:rPr>
        <w:t xml:space="preserve">is </w:t>
      </w:r>
      <w:r w:rsidR="00D32B59">
        <w:rPr>
          <w:rFonts w:ascii="Arial" w:hAnsi="Arial" w:cs="Arial"/>
          <w:color w:val="7B7B7B" w:themeColor="accent3" w:themeShade="BF"/>
          <w:sz w:val="22"/>
          <w:szCs w:val="22"/>
          <w:lang w:val="en-GB"/>
        </w:rPr>
        <w:t xml:space="preserve">a statutory out-of-Court summary bankruptcy process for individuals with debts of less than JEP 20,000. </w:t>
      </w:r>
    </w:p>
    <w:p w14:paraId="273BE074" w14:textId="77777777" w:rsidR="00D32B59" w:rsidRDefault="00D32B59" w:rsidP="001C5776">
      <w:pPr>
        <w:jc w:val="both"/>
        <w:rPr>
          <w:rFonts w:ascii="Arial" w:hAnsi="Arial" w:cs="Arial"/>
          <w:color w:val="7B7B7B" w:themeColor="accent3" w:themeShade="BF"/>
          <w:sz w:val="22"/>
          <w:szCs w:val="22"/>
          <w:lang w:val="en-GB"/>
        </w:rPr>
      </w:pPr>
    </w:p>
    <w:p w14:paraId="412E9FBA" w14:textId="02F045C3" w:rsidR="001C5776" w:rsidRDefault="006119C5" w:rsidP="001C57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DRO is </w:t>
      </w:r>
      <w:r w:rsidR="001C5776">
        <w:rPr>
          <w:rFonts w:ascii="Arial" w:hAnsi="Arial" w:cs="Arial"/>
          <w:color w:val="7B7B7B" w:themeColor="accent3" w:themeShade="BF"/>
          <w:sz w:val="22"/>
          <w:szCs w:val="22"/>
          <w:lang w:val="en-GB"/>
        </w:rPr>
        <w:t>available</w:t>
      </w:r>
      <w:r>
        <w:rPr>
          <w:rFonts w:ascii="Arial" w:hAnsi="Arial" w:cs="Arial"/>
          <w:color w:val="7B7B7B" w:themeColor="accent3" w:themeShade="BF"/>
          <w:sz w:val="22"/>
          <w:szCs w:val="22"/>
          <w:lang w:val="en-GB"/>
        </w:rPr>
        <w:t xml:space="preserve"> upon the application of the debtor to the Viscount of Jersey</w:t>
      </w:r>
      <w:r w:rsidR="001C5776">
        <w:rPr>
          <w:rFonts w:ascii="Arial" w:hAnsi="Arial" w:cs="Arial"/>
          <w:color w:val="7B7B7B" w:themeColor="accent3" w:themeShade="BF"/>
          <w:sz w:val="22"/>
          <w:szCs w:val="22"/>
          <w:lang w:val="en-GB"/>
        </w:rPr>
        <w:t xml:space="preserve"> in restricted circumstances, including where the applicant has:</w:t>
      </w:r>
      <w:r w:rsidR="00950D3C">
        <w:rPr>
          <w:rFonts w:ascii="Arial" w:hAnsi="Arial" w:cs="Arial"/>
          <w:color w:val="7B7B7B" w:themeColor="accent3" w:themeShade="BF"/>
          <w:sz w:val="22"/>
          <w:szCs w:val="22"/>
          <w:lang w:val="en-GB"/>
        </w:rPr>
        <w:t xml:space="preserve"> (i) assets worth less than JEP 5,000</w:t>
      </w:r>
      <w:r w:rsidR="007307A9">
        <w:rPr>
          <w:rFonts w:ascii="Arial" w:hAnsi="Arial" w:cs="Arial"/>
          <w:color w:val="7B7B7B" w:themeColor="accent3" w:themeShade="BF"/>
          <w:sz w:val="22"/>
          <w:szCs w:val="22"/>
          <w:lang w:val="en-GB"/>
        </w:rPr>
        <w:t xml:space="preserve"> (excluding a motor vehicle with a value not more than JEP 2,000)</w:t>
      </w:r>
      <w:r w:rsidR="00950D3C">
        <w:rPr>
          <w:rFonts w:ascii="Arial" w:hAnsi="Arial" w:cs="Arial"/>
          <w:color w:val="7B7B7B" w:themeColor="accent3" w:themeShade="BF"/>
          <w:sz w:val="22"/>
          <w:szCs w:val="22"/>
          <w:lang w:val="en-GB"/>
        </w:rPr>
        <w:t>; (ii) less than JEP 100 of disposable income on a monthly basis</w:t>
      </w:r>
      <w:r w:rsidR="007307A9">
        <w:rPr>
          <w:rFonts w:ascii="Arial" w:hAnsi="Arial" w:cs="Arial"/>
          <w:color w:val="7B7B7B" w:themeColor="accent3" w:themeShade="BF"/>
          <w:sz w:val="22"/>
          <w:szCs w:val="22"/>
          <w:lang w:val="en-GB"/>
        </w:rPr>
        <w:t>, after deduction of tax, social security contributions and normal household expenses</w:t>
      </w:r>
      <w:r w:rsidR="00950D3C">
        <w:rPr>
          <w:rFonts w:ascii="Arial" w:hAnsi="Arial" w:cs="Arial"/>
          <w:color w:val="7B7B7B" w:themeColor="accent3" w:themeShade="BF"/>
          <w:sz w:val="22"/>
          <w:szCs w:val="22"/>
          <w:lang w:val="en-GB"/>
        </w:rPr>
        <w:t>; (iii) debts of less than JEP 20,000; and (iv) acted in good faith whilst incurring the debts.</w:t>
      </w:r>
      <w:r>
        <w:rPr>
          <w:rFonts w:ascii="Arial" w:hAnsi="Arial" w:cs="Arial"/>
          <w:color w:val="7B7B7B" w:themeColor="accent3" w:themeShade="BF"/>
          <w:sz w:val="22"/>
          <w:szCs w:val="22"/>
          <w:lang w:val="en-GB"/>
        </w:rPr>
        <w:t xml:space="preserve">  The relevant debtor individual must</w:t>
      </w:r>
      <w:r w:rsidR="00DC27AC">
        <w:rPr>
          <w:rFonts w:ascii="Arial" w:hAnsi="Arial" w:cs="Arial"/>
          <w:color w:val="7B7B7B" w:themeColor="accent3" w:themeShade="BF"/>
          <w:sz w:val="22"/>
          <w:szCs w:val="22"/>
          <w:lang w:val="en-GB"/>
        </w:rPr>
        <w:t>: (i)</w:t>
      </w:r>
      <w:r>
        <w:rPr>
          <w:rFonts w:ascii="Arial" w:hAnsi="Arial" w:cs="Arial"/>
          <w:color w:val="7B7B7B" w:themeColor="accent3" w:themeShade="BF"/>
          <w:sz w:val="22"/>
          <w:szCs w:val="22"/>
          <w:lang w:val="en-GB"/>
        </w:rPr>
        <w:t xml:space="preserve"> be over 18 years old</w:t>
      </w:r>
      <w:r w:rsidR="00DC27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w:t>
      </w:r>
      <w:r w:rsidR="00DC27AC">
        <w:rPr>
          <w:rFonts w:ascii="Arial" w:hAnsi="Arial" w:cs="Arial"/>
          <w:color w:val="7B7B7B" w:themeColor="accent3" w:themeShade="BF"/>
          <w:sz w:val="22"/>
          <w:szCs w:val="22"/>
          <w:lang w:val="en-GB"/>
        </w:rPr>
        <w:t xml:space="preserve"> (ii)</w:t>
      </w:r>
      <w:r>
        <w:rPr>
          <w:rFonts w:ascii="Arial" w:hAnsi="Arial" w:cs="Arial"/>
          <w:color w:val="7B7B7B" w:themeColor="accent3" w:themeShade="BF"/>
          <w:sz w:val="22"/>
          <w:szCs w:val="22"/>
          <w:lang w:val="en-GB"/>
        </w:rPr>
        <w:t xml:space="preserve"> resident in Jersey</w:t>
      </w:r>
      <w:r w:rsidR="005F7EF8">
        <w:rPr>
          <w:rFonts w:ascii="Arial" w:hAnsi="Arial" w:cs="Arial"/>
          <w:color w:val="7B7B7B" w:themeColor="accent3" w:themeShade="BF"/>
          <w:sz w:val="22"/>
          <w:szCs w:val="22"/>
          <w:lang w:val="en-GB"/>
        </w:rPr>
        <w:t xml:space="preserve"> within the 5 years immediately preceding the date on which the application is made</w:t>
      </w:r>
      <w:r w:rsidR="00DC27AC">
        <w:rPr>
          <w:rFonts w:ascii="Arial" w:hAnsi="Arial" w:cs="Arial"/>
          <w:color w:val="7B7B7B" w:themeColor="accent3" w:themeShade="BF"/>
          <w:sz w:val="22"/>
          <w:szCs w:val="22"/>
          <w:lang w:val="en-GB"/>
        </w:rPr>
        <w:t>; and (iii) not be bankrupt within the meaning of Article 8 of the Interpretation (Jersey) Law 1954</w:t>
      </w:r>
      <w:r w:rsidR="00DD7EAE">
        <w:rPr>
          <w:rFonts w:ascii="Arial" w:hAnsi="Arial" w:cs="Arial"/>
          <w:color w:val="7B7B7B" w:themeColor="accent3" w:themeShade="BF"/>
          <w:sz w:val="22"/>
          <w:szCs w:val="22"/>
          <w:lang w:val="en-GB"/>
        </w:rPr>
        <w:t>.</w:t>
      </w:r>
    </w:p>
    <w:p w14:paraId="56B0EAA8" w14:textId="242F9A3E" w:rsidR="00DD7EAE" w:rsidRDefault="00DD7EAE" w:rsidP="001C5776">
      <w:pPr>
        <w:jc w:val="both"/>
        <w:rPr>
          <w:rFonts w:ascii="Arial" w:hAnsi="Arial" w:cs="Arial"/>
          <w:color w:val="7B7B7B" w:themeColor="accent3" w:themeShade="BF"/>
          <w:sz w:val="22"/>
          <w:szCs w:val="22"/>
          <w:lang w:val="en-GB"/>
        </w:rPr>
      </w:pPr>
    </w:p>
    <w:p w14:paraId="513D1576" w14:textId="22B0152A" w:rsidR="00DD7EAE" w:rsidRDefault="00DD7EAE" w:rsidP="001C57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statute sets out the circumstances in which a debtor will be held not to have acted in good faith, including: </w:t>
      </w:r>
      <w:r w:rsidR="006615F4">
        <w:rPr>
          <w:rFonts w:ascii="Arial" w:hAnsi="Arial" w:cs="Arial"/>
          <w:color w:val="7B7B7B" w:themeColor="accent3" w:themeShade="BF"/>
          <w:sz w:val="22"/>
          <w:szCs w:val="22"/>
          <w:lang w:val="en-GB"/>
        </w:rPr>
        <w:t xml:space="preserve">within one year prior to the date of the application giving a preference to a person, incurring a debt knowing that he would be unable to the date or being reckless to such ability, etc. </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r w:rsidRPr="00DD5716">
        <w:rPr>
          <w:rFonts w:ascii="Arial" w:hAnsi="Arial" w:cs="Arial"/>
          <w:i/>
          <w:iCs/>
          <w:sz w:val="22"/>
          <w:szCs w:val="22"/>
          <w:lang w:val="en-GB"/>
        </w:rPr>
        <w:t>Désastre</w:t>
      </w:r>
      <w:r>
        <w:rPr>
          <w:rFonts w:ascii="Arial" w:hAnsi="Arial" w:cs="Arial"/>
          <w:sz w:val="22"/>
          <w:szCs w:val="22"/>
          <w:lang w:val="en-GB"/>
        </w:rPr>
        <w:t xml:space="preserve"> process under the </w:t>
      </w:r>
      <w:r w:rsidRPr="00471FDC">
        <w:rPr>
          <w:rFonts w:ascii="Arial" w:hAnsi="Arial" w:cs="Arial"/>
          <w:sz w:val="22"/>
          <w:szCs w:val="22"/>
          <w:lang w:val="en-GB"/>
        </w:rPr>
        <w:t>Bankruptcy (</w:t>
      </w:r>
      <w:r w:rsidRPr="00DD5716">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r w:rsidRPr="00DD5716">
        <w:rPr>
          <w:rFonts w:ascii="Arial" w:hAnsi="Arial" w:cs="Arial"/>
          <w:i/>
          <w:iCs/>
          <w:sz w:val="22"/>
          <w:szCs w:val="22"/>
          <w:lang w:val="en-GB"/>
        </w:rPr>
        <w:t>Désastre</w:t>
      </w:r>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2F726E">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r w:rsidRPr="00E13608">
        <w:rPr>
          <w:rFonts w:ascii="Arial" w:hAnsi="Arial" w:cs="Arial"/>
          <w:i/>
          <w:iCs/>
          <w:sz w:val="22"/>
          <w:szCs w:val="22"/>
          <w:lang w:val="en-GB"/>
        </w:rPr>
        <w:t>Désastre</w:t>
      </w:r>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2F726E">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r w:rsidRPr="00E13608">
        <w:rPr>
          <w:rFonts w:ascii="Arial" w:hAnsi="Arial" w:cs="Arial"/>
          <w:i/>
          <w:iCs/>
          <w:sz w:val="22"/>
          <w:szCs w:val="22"/>
          <w:lang w:val="en-GB"/>
        </w:rPr>
        <w:t>Désastre</w:t>
      </w:r>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2F726E">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r w:rsidRPr="00E13608">
        <w:rPr>
          <w:rFonts w:ascii="Arial" w:hAnsi="Arial" w:cs="Arial"/>
          <w:i/>
          <w:iCs/>
          <w:sz w:val="22"/>
          <w:szCs w:val="22"/>
          <w:lang w:val="en-GB"/>
        </w:rPr>
        <w:t>Désastre</w:t>
      </w:r>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2F726E">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6E612369" w14:textId="77777777" w:rsidR="00E13608" w:rsidRDefault="00A67287" w:rsidP="002F726E">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2F726E">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r w:rsidRPr="00E13608">
        <w:rPr>
          <w:rFonts w:ascii="Arial" w:hAnsi="Arial" w:cs="Arial"/>
          <w:i/>
          <w:iCs/>
          <w:sz w:val="22"/>
          <w:szCs w:val="22"/>
          <w:lang w:val="en-GB"/>
        </w:rPr>
        <w:t>Désastre</w:t>
      </w:r>
    </w:p>
    <w:p w14:paraId="46E910E8" w14:textId="77777777" w:rsidR="00A67287" w:rsidRPr="002A37BB" w:rsidRDefault="00A67287" w:rsidP="002A37BB">
      <w:pPr>
        <w:jc w:val="both"/>
        <w:rPr>
          <w:rFonts w:ascii="Arial" w:hAnsi="Arial" w:cs="Arial"/>
          <w:sz w:val="22"/>
          <w:szCs w:val="22"/>
        </w:rPr>
      </w:pPr>
    </w:p>
    <w:p w14:paraId="72159376" w14:textId="77777777" w:rsidR="00184773" w:rsidRDefault="00184773" w:rsidP="002A37BB">
      <w:pPr>
        <w:jc w:val="both"/>
        <w:rPr>
          <w:rFonts w:ascii="Arial" w:hAnsi="Arial" w:cs="Arial"/>
          <w:color w:val="7B7B7B" w:themeColor="accent3" w:themeShade="BF"/>
          <w:sz w:val="22"/>
          <w:szCs w:val="22"/>
          <w:lang w:val="en-GB"/>
        </w:rPr>
      </w:pPr>
    </w:p>
    <w:p w14:paraId="211C7C4A" w14:textId="6564699E" w:rsidR="00545581" w:rsidRPr="009B47DF" w:rsidRDefault="00803734" w:rsidP="002A37BB">
      <w:pPr>
        <w:jc w:val="both"/>
        <w:rPr>
          <w:rFonts w:ascii="Arial" w:hAnsi="Arial" w:cs="Arial"/>
          <w:iCs/>
          <w:color w:val="7B7B7B" w:themeColor="accent3" w:themeShade="BF"/>
          <w:sz w:val="22"/>
          <w:szCs w:val="22"/>
          <w:lang w:val="en-GB"/>
        </w:rPr>
      </w:pPr>
      <w:r w:rsidRPr="009B47DF">
        <w:rPr>
          <w:rFonts w:ascii="Arial" w:hAnsi="Arial" w:cs="Arial"/>
          <w:i/>
          <w:iCs/>
          <w:color w:val="7B7B7B" w:themeColor="accent3" w:themeShade="BF"/>
          <w:sz w:val="22"/>
          <w:szCs w:val="22"/>
          <w:lang w:val="en-GB"/>
        </w:rPr>
        <w:t xml:space="preserve">Désastre </w:t>
      </w:r>
      <w:r w:rsidRPr="009B47DF">
        <w:rPr>
          <w:rFonts w:ascii="Arial" w:hAnsi="Arial" w:cs="Arial"/>
          <w:iCs/>
          <w:color w:val="7B7B7B" w:themeColor="accent3" w:themeShade="BF"/>
          <w:sz w:val="22"/>
          <w:szCs w:val="22"/>
          <w:lang w:val="en-GB"/>
        </w:rPr>
        <w:t xml:space="preserve">is a </w:t>
      </w:r>
      <w:r w:rsidR="001D45FD" w:rsidRPr="009B47DF">
        <w:rPr>
          <w:rFonts w:ascii="Arial" w:hAnsi="Arial" w:cs="Arial"/>
          <w:iCs/>
          <w:color w:val="7B7B7B" w:themeColor="accent3" w:themeShade="BF"/>
          <w:sz w:val="22"/>
          <w:szCs w:val="22"/>
          <w:lang w:val="en-GB"/>
        </w:rPr>
        <w:t xml:space="preserve">court initiated insolvency </w:t>
      </w:r>
      <w:r w:rsidRPr="009B47DF">
        <w:rPr>
          <w:rFonts w:ascii="Arial" w:hAnsi="Arial" w:cs="Arial"/>
          <w:iCs/>
          <w:color w:val="7B7B7B" w:themeColor="accent3" w:themeShade="BF"/>
          <w:sz w:val="22"/>
          <w:szCs w:val="22"/>
          <w:lang w:val="en-GB"/>
        </w:rPr>
        <w:t xml:space="preserve">process under the </w:t>
      </w:r>
      <w:r w:rsidRPr="009B47DF">
        <w:rPr>
          <w:rFonts w:ascii="Arial" w:hAnsi="Arial" w:cs="Arial"/>
          <w:color w:val="7B7B7B" w:themeColor="accent3" w:themeShade="BF"/>
          <w:sz w:val="22"/>
          <w:szCs w:val="22"/>
          <w:lang w:val="en-GB"/>
        </w:rPr>
        <w:t>Bankruptcy (</w:t>
      </w:r>
      <w:r w:rsidRPr="009B47DF">
        <w:rPr>
          <w:rFonts w:ascii="Arial" w:hAnsi="Arial" w:cs="Arial"/>
          <w:i/>
          <w:iCs/>
          <w:color w:val="7B7B7B" w:themeColor="accent3" w:themeShade="BF"/>
          <w:sz w:val="22"/>
          <w:szCs w:val="22"/>
          <w:lang w:val="en-GB"/>
        </w:rPr>
        <w:t>Désastre</w:t>
      </w:r>
      <w:r w:rsidRPr="009B47DF">
        <w:rPr>
          <w:rFonts w:ascii="Arial" w:hAnsi="Arial" w:cs="Arial"/>
          <w:color w:val="7B7B7B" w:themeColor="accent3" w:themeShade="BF"/>
          <w:sz w:val="22"/>
          <w:szCs w:val="22"/>
          <w:lang w:val="en-GB"/>
        </w:rPr>
        <w:t>) (Jersey) Law 1990 (the "</w:t>
      </w:r>
      <w:r w:rsidRPr="009B47DF">
        <w:rPr>
          <w:rFonts w:ascii="Arial" w:hAnsi="Arial" w:cs="Arial"/>
          <w:b/>
          <w:color w:val="7B7B7B" w:themeColor="accent3" w:themeShade="BF"/>
          <w:sz w:val="22"/>
          <w:szCs w:val="22"/>
          <w:lang w:val="en-GB"/>
        </w:rPr>
        <w:t>Bankruptcy Law</w:t>
      </w:r>
      <w:r w:rsidRPr="009B47DF">
        <w:rPr>
          <w:rFonts w:ascii="Arial" w:hAnsi="Arial" w:cs="Arial"/>
          <w:color w:val="7B7B7B" w:themeColor="accent3" w:themeShade="BF"/>
          <w:sz w:val="22"/>
          <w:szCs w:val="22"/>
          <w:lang w:val="en-GB"/>
        </w:rPr>
        <w:t>")</w:t>
      </w:r>
      <w:r w:rsidR="00545581" w:rsidRPr="009B47DF">
        <w:rPr>
          <w:rFonts w:ascii="Arial" w:hAnsi="Arial" w:cs="Arial"/>
          <w:color w:val="7B7B7B" w:themeColor="accent3" w:themeShade="BF"/>
          <w:sz w:val="22"/>
          <w:szCs w:val="22"/>
          <w:lang w:val="en-GB"/>
        </w:rPr>
        <w:t xml:space="preserve">.  The purpose of </w:t>
      </w:r>
      <w:r w:rsidR="00545581" w:rsidRPr="009B47DF">
        <w:rPr>
          <w:rFonts w:ascii="Arial" w:hAnsi="Arial" w:cs="Arial"/>
          <w:i/>
          <w:iCs/>
          <w:color w:val="7B7B7B" w:themeColor="accent3" w:themeShade="BF"/>
          <w:sz w:val="22"/>
          <w:szCs w:val="22"/>
          <w:lang w:val="en-GB"/>
        </w:rPr>
        <w:t xml:space="preserve">Désastre </w:t>
      </w:r>
      <w:r w:rsidR="00545581" w:rsidRPr="009B47DF">
        <w:rPr>
          <w:rFonts w:ascii="Arial" w:hAnsi="Arial" w:cs="Arial"/>
          <w:iCs/>
          <w:color w:val="7B7B7B" w:themeColor="accent3" w:themeShade="BF"/>
          <w:sz w:val="22"/>
          <w:szCs w:val="22"/>
          <w:lang w:val="en-GB"/>
        </w:rPr>
        <w:t xml:space="preserve">proceedings is to facilitate the orderly </w:t>
      </w:r>
      <w:r w:rsidR="00545581" w:rsidRPr="009B47DF">
        <w:rPr>
          <w:rFonts w:ascii="Arial" w:hAnsi="Arial" w:cs="Arial"/>
          <w:iCs/>
          <w:color w:val="7B7B7B" w:themeColor="accent3" w:themeShade="BF"/>
          <w:sz w:val="22"/>
          <w:szCs w:val="22"/>
          <w:lang w:val="en-GB"/>
        </w:rPr>
        <w:lastRenderedPageBreak/>
        <w:t xml:space="preserve">and fair distribution of the debtor's assets by treating the claims of all unsecured creditors equally and rateably (i.e. </w:t>
      </w:r>
      <w:r w:rsidR="00545581" w:rsidRPr="009B47DF">
        <w:rPr>
          <w:rFonts w:ascii="Arial" w:hAnsi="Arial" w:cs="Arial"/>
          <w:i/>
          <w:iCs/>
          <w:color w:val="7B7B7B" w:themeColor="accent3" w:themeShade="BF"/>
          <w:sz w:val="22"/>
          <w:szCs w:val="22"/>
          <w:lang w:val="en-GB"/>
        </w:rPr>
        <w:t>pari passu</w:t>
      </w:r>
      <w:r w:rsidR="00545581" w:rsidRPr="009B47DF">
        <w:rPr>
          <w:rFonts w:ascii="Arial" w:hAnsi="Arial" w:cs="Arial"/>
          <w:iCs/>
          <w:color w:val="7B7B7B" w:themeColor="accent3" w:themeShade="BF"/>
          <w:sz w:val="22"/>
          <w:szCs w:val="22"/>
          <w:lang w:val="en-GB"/>
        </w:rPr>
        <w:t xml:space="preserve">).  </w:t>
      </w:r>
      <w:r w:rsidR="007D6400" w:rsidRPr="009B47DF">
        <w:rPr>
          <w:rFonts w:ascii="Arial" w:hAnsi="Arial" w:cs="Arial"/>
          <w:iCs/>
          <w:color w:val="7B7B7B" w:themeColor="accent3" w:themeShade="BF"/>
          <w:sz w:val="22"/>
          <w:szCs w:val="22"/>
          <w:lang w:val="en-GB"/>
        </w:rPr>
        <w:t xml:space="preserve">It is the most common way that a creditor may take enforcement action against a debtor in Jersey. </w:t>
      </w:r>
    </w:p>
    <w:p w14:paraId="3176C32A" w14:textId="77777777" w:rsidR="00545581" w:rsidRPr="009B47DF" w:rsidRDefault="00545581" w:rsidP="002A37BB">
      <w:pPr>
        <w:jc w:val="both"/>
        <w:rPr>
          <w:rFonts w:ascii="Arial" w:hAnsi="Arial" w:cs="Arial"/>
          <w:iCs/>
          <w:color w:val="7B7B7B" w:themeColor="accent3" w:themeShade="BF"/>
          <w:sz w:val="22"/>
          <w:szCs w:val="22"/>
          <w:lang w:val="en-GB"/>
        </w:rPr>
      </w:pPr>
    </w:p>
    <w:p w14:paraId="72259D0B" w14:textId="77777777" w:rsidR="00B45FD4" w:rsidRPr="009B47DF" w:rsidRDefault="00B0007E" w:rsidP="002A37BB">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An application for a declaration</w:t>
      </w:r>
      <w:r w:rsidR="00B45FD4" w:rsidRPr="009B47DF">
        <w:rPr>
          <w:rFonts w:ascii="Arial" w:hAnsi="Arial" w:cs="Arial"/>
          <w:iCs/>
          <w:color w:val="7B7B7B" w:themeColor="accent3" w:themeShade="BF"/>
          <w:sz w:val="22"/>
          <w:szCs w:val="22"/>
          <w:lang w:val="en-GB"/>
        </w:rPr>
        <w:t xml:space="preserve"> declaring the property of a debtor </w:t>
      </w:r>
      <w:r w:rsidR="00967B6A" w:rsidRPr="009B47DF">
        <w:rPr>
          <w:rFonts w:ascii="Arial" w:hAnsi="Arial" w:cs="Arial"/>
          <w:iCs/>
          <w:color w:val="7B7B7B" w:themeColor="accent3" w:themeShade="BF"/>
          <w:sz w:val="22"/>
          <w:szCs w:val="22"/>
          <w:lang w:val="en-GB"/>
        </w:rPr>
        <w:t xml:space="preserve">to be </w:t>
      </w:r>
      <w:r w:rsidR="00967B6A" w:rsidRPr="009B47DF">
        <w:rPr>
          <w:rFonts w:ascii="Arial" w:hAnsi="Arial" w:cs="Arial"/>
          <w:i/>
          <w:iCs/>
          <w:color w:val="7B7B7B" w:themeColor="accent3" w:themeShade="BF"/>
          <w:sz w:val="22"/>
          <w:szCs w:val="22"/>
          <w:lang w:val="en-GB"/>
        </w:rPr>
        <w:t>en désastre</w:t>
      </w:r>
      <w:r w:rsidRPr="009B47DF">
        <w:rPr>
          <w:rFonts w:ascii="Arial" w:hAnsi="Arial" w:cs="Arial"/>
          <w:iCs/>
          <w:color w:val="7B7B7B" w:themeColor="accent3" w:themeShade="BF"/>
          <w:sz w:val="22"/>
          <w:szCs w:val="22"/>
          <w:lang w:val="en-GB"/>
        </w:rPr>
        <w:t xml:space="preserve"> may be made in respect of the property of the following </w:t>
      </w:r>
      <w:r w:rsidR="00967B6A" w:rsidRPr="009B47DF">
        <w:rPr>
          <w:rFonts w:ascii="Arial" w:hAnsi="Arial" w:cs="Arial"/>
          <w:iCs/>
          <w:color w:val="7B7B7B" w:themeColor="accent3" w:themeShade="BF"/>
          <w:sz w:val="22"/>
          <w:szCs w:val="22"/>
          <w:lang w:val="en-GB"/>
        </w:rPr>
        <w:t>debtors</w:t>
      </w:r>
      <w:r w:rsidRPr="009B47DF">
        <w:rPr>
          <w:rFonts w:ascii="Arial" w:hAnsi="Arial" w:cs="Arial"/>
          <w:iCs/>
          <w:color w:val="7B7B7B" w:themeColor="accent3" w:themeShade="BF"/>
          <w:sz w:val="22"/>
          <w:szCs w:val="22"/>
          <w:lang w:val="en-GB"/>
        </w:rPr>
        <w:t>: (a) a person</w:t>
      </w:r>
      <w:r w:rsidR="00A566F6" w:rsidRPr="009B47DF">
        <w:rPr>
          <w:rFonts w:ascii="Arial" w:hAnsi="Arial" w:cs="Arial"/>
          <w:iCs/>
          <w:color w:val="7B7B7B" w:themeColor="accent3" w:themeShade="BF"/>
          <w:sz w:val="22"/>
          <w:szCs w:val="22"/>
          <w:lang w:val="en-GB"/>
        </w:rPr>
        <w:t xml:space="preserve"> (i) who is or was ordinarily resident in Jersey at any time within the period of 12 months; or (ii) who carries on, or has carried on, business in Jersey at any time within the period of 3 years, immediately preceding the date of the application</w:t>
      </w:r>
      <w:r w:rsidR="005906B2" w:rsidRPr="009B47DF">
        <w:rPr>
          <w:rFonts w:ascii="Arial" w:hAnsi="Arial" w:cs="Arial"/>
          <w:iCs/>
          <w:color w:val="7B7B7B" w:themeColor="accent3" w:themeShade="BF"/>
          <w:sz w:val="22"/>
          <w:szCs w:val="22"/>
          <w:lang w:val="en-GB"/>
        </w:rPr>
        <w:t xml:space="preserve">, or (iii) has immovable property in Jersey, capable of realisation at the date of the application; (b) a company, registered under </w:t>
      </w:r>
      <w:r w:rsidR="00FE072D" w:rsidRPr="009B47DF">
        <w:rPr>
          <w:rFonts w:ascii="Arial" w:hAnsi="Arial" w:cs="Arial"/>
          <w:iCs/>
          <w:color w:val="7B7B7B" w:themeColor="accent3" w:themeShade="BF"/>
          <w:sz w:val="22"/>
          <w:szCs w:val="22"/>
          <w:lang w:val="en-GB"/>
        </w:rPr>
        <w:t>the Companies (Jersey) Law 1991</w:t>
      </w:r>
      <w:r w:rsidR="005906B2" w:rsidRPr="009B47DF">
        <w:rPr>
          <w:rFonts w:ascii="Arial" w:hAnsi="Arial" w:cs="Arial"/>
          <w:iCs/>
          <w:color w:val="7B7B7B" w:themeColor="accent3" w:themeShade="BF"/>
          <w:sz w:val="22"/>
          <w:szCs w:val="22"/>
          <w:lang w:val="en-GB"/>
        </w:rPr>
        <w:t xml:space="preserve"> </w:t>
      </w:r>
      <w:r w:rsidR="00FE072D" w:rsidRPr="009B47DF">
        <w:rPr>
          <w:rFonts w:ascii="Arial" w:hAnsi="Arial" w:cs="Arial"/>
          <w:iCs/>
          <w:color w:val="7B7B7B" w:themeColor="accent3" w:themeShade="BF"/>
          <w:sz w:val="22"/>
          <w:szCs w:val="22"/>
          <w:lang w:val="en-GB"/>
        </w:rPr>
        <w:t>(the "</w:t>
      </w:r>
      <w:r w:rsidR="00FE072D" w:rsidRPr="009B47DF">
        <w:rPr>
          <w:rFonts w:ascii="Arial" w:hAnsi="Arial" w:cs="Arial"/>
          <w:b/>
          <w:iCs/>
          <w:color w:val="7B7B7B" w:themeColor="accent3" w:themeShade="BF"/>
          <w:sz w:val="22"/>
          <w:szCs w:val="22"/>
          <w:lang w:val="en-GB"/>
        </w:rPr>
        <w:t>Companies Law</w:t>
      </w:r>
      <w:r w:rsidR="00FE072D" w:rsidRPr="009B47DF">
        <w:rPr>
          <w:rFonts w:ascii="Arial" w:hAnsi="Arial" w:cs="Arial"/>
          <w:iCs/>
          <w:color w:val="7B7B7B" w:themeColor="accent3" w:themeShade="BF"/>
          <w:sz w:val="22"/>
          <w:szCs w:val="22"/>
          <w:lang w:val="en-GB"/>
        </w:rPr>
        <w:t xml:space="preserve">") </w:t>
      </w:r>
      <w:r w:rsidR="005906B2" w:rsidRPr="009B47DF">
        <w:rPr>
          <w:rFonts w:ascii="Arial" w:hAnsi="Arial" w:cs="Arial"/>
          <w:iCs/>
          <w:color w:val="7B7B7B" w:themeColor="accent3" w:themeShade="BF"/>
          <w:sz w:val="22"/>
          <w:szCs w:val="22"/>
          <w:lang w:val="en-GB"/>
        </w:rPr>
        <w:t xml:space="preserve">or </w:t>
      </w:r>
      <w:r w:rsidR="00FE072D" w:rsidRPr="009B47DF">
        <w:rPr>
          <w:rFonts w:ascii="Arial" w:hAnsi="Arial" w:cs="Arial"/>
          <w:iCs/>
          <w:color w:val="7B7B7B" w:themeColor="accent3" w:themeShade="BF"/>
          <w:sz w:val="22"/>
          <w:szCs w:val="22"/>
          <w:lang w:val="en-GB"/>
        </w:rPr>
        <w:t>has been dissolved pursuant to the Companies Law; (c) an incorporated liability partnership; or (d) a limited liability partnership</w:t>
      </w:r>
      <w:r w:rsidR="00077032" w:rsidRPr="009B47DF">
        <w:rPr>
          <w:rFonts w:ascii="Arial" w:hAnsi="Arial" w:cs="Arial"/>
          <w:iCs/>
          <w:color w:val="7B7B7B" w:themeColor="accent3" w:themeShade="BF"/>
          <w:sz w:val="22"/>
          <w:szCs w:val="22"/>
          <w:lang w:val="en-GB"/>
        </w:rPr>
        <w:t xml:space="preserve"> (see Article 4 of the Bankruptcy Law).</w:t>
      </w:r>
      <w:r w:rsidR="00CB52B4" w:rsidRPr="009B47DF">
        <w:rPr>
          <w:rFonts w:ascii="Arial" w:hAnsi="Arial" w:cs="Arial"/>
          <w:iCs/>
          <w:color w:val="7B7B7B" w:themeColor="accent3" w:themeShade="BF"/>
          <w:sz w:val="22"/>
          <w:szCs w:val="22"/>
          <w:lang w:val="en-GB"/>
        </w:rPr>
        <w:t xml:space="preserve">  For the avoidance of doubt, Article 4(2) of the Bankruptcy Law, provides that no application may be made in respect of the property of a deceased person.</w:t>
      </w:r>
      <w:r w:rsidR="00B45FD4" w:rsidRPr="009B47DF">
        <w:rPr>
          <w:rFonts w:ascii="Arial" w:hAnsi="Arial" w:cs="Arial"/>
          <w:iCs/>
          <w:color w:val="7B7B7B" w:themeColor="accent3" w:themeShade="BF"/>
          <w:sz w:val="22"/>
          <w:szCs w:val="22"/>
          <w:lang w:val="en-GB"/>
        </w:rPr>
        <w:t xml:space="preserve">  </w:t>
      </w:r>
    </w:p>
    <w:p w14:paraId="0B53ACFB" w14:textId="77777777" w:rsidR="00B45FD4" w:rsidRPr="009B47DF" w:rsidRDefault="00B45FD4" w:rsidP="002A37BB">
      <w:pPr>
        <w:jc w:val="both"/>
        <w:rPr>
          <w:rFonts w:ascii="Arial" w:hAnsi="Arial" w:cs="Arial"/>
          <w:iCs/>
          <w:color w:val="7B7B7B" w:themeColor="accent3" w:themeShade="BF"/>
          <w:sz w:val="22"/>
          <w:szCs w:val="22"/>
          <w:lang w:val="en-GB"/>
        </w:rPr>
      </w:pPr>
    </w:p>
    <w:p w14:paraId="0481282E" w14:textId="2D3B9392" w:rsidR="00545581" w:rsidRPr="009B47DF" w:rsidRDefault="00B45FD4" w:rsidP="002A37BB">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For these purposes "debtor" (in respect of an application) means a person who is insolvent </w:t>
      </w:r>
      <w:r w:rsidR="00381AFB" w:rsidRPr="009B47DF">
        <w:rPr>
          <w:rFonts w:ascii="Arial" w:hAnsi="Arial" w:cs="Arial"/>
          <w:iCs/>
          <w:color w:val="7B7B7B" w:themeColor="accent3" w:themeShade="BF"/>
          <w:sz w:val="22"/>
          <w:szCs w:val="22"/>
          <w:lang w:val="en-GB"/>
        </w:rPr>
        <w:t xml:space="preserve">and "insolvency" means the inability of a debtor to pay his or her debts as they fall due </w:t>
      </w:r>
      <w:r w:rsidRPr="009B47DF">
        <w:rPr>
          <w:rFonts w:ascii="Arial" w:hAnsi="Arial" w:cs="Arial"/>
          <w:iCs/>
          <w:color w:val="7B7B7B" w:themeColor="accent3" w:themeShade="BF"/>
          <w:sz w:val="22"/>
          <w:szCs w:val="22"/>
          <w:lang w:val="en-GB"/>
        </w:rPr>
        <w:t xml:space="preserve">(see Article 1 of the Bankruptcy Law).  </w:t>
      </w:r>
      <w:r w:rsidR="00381AFB" w:rsidRPr="009B47DF">
        <w:rPr>
          <w:rFonts w:ascii="Arial" w:hAnsi="Arial" w:cs="Arial"/>
          <w:iCs/>
          <w:color w:val="7B7B7B" w:themeColor="accent3" w:themeShade="BF"/>
          <w:sz w:val="22"/>
          <w:szCs w:val="22"/>
          <w:lang w:val="en-GB"/>
        </w:rPr>
        <w:t xml:space="preserve">Unlike other jurisdictions, it is not necessary </w:t>
      </w:r>
      <w:r w:rsidR="006A65E5" w:rsidRPr="009B47DF">
        <w:rPr>
          <w:rFonts w:ascii="Arial" w:hAnsi="Arial" w:cs="Arial"/>
          <w:iCs/>
          <w:color w:val="7B7B7B" w:themeColor="accent3" w:themeShade="BF"/>
          <w:sz w:val="22"/>
          <w:szCs w:val="22"/>
          <w:lang w:val="en-GB"/>
        </w:rPr>
        <w:t>for the liabilities to exceed the assets, or, in respect of a company, there to have been any failure to pay a statutory demand.</w:t>
      </w:r>
      <w:r w:rsidR="00025952" w:rsidRPr="009B47DF">
        <w:rPr>
          <w:rFonts w:ascii="Arial" w:hAnsi="Arial" w:cs="Arial"/>
          <w:iCs/>
          <w:color w:val="7B7B7B" w:themeColor="accent3" w:themeShade="BF"/>
          <w:sz w:val="22"/>
          <w:szCs w:val="22"/>
          <w:lang w:val="en-GB"/>
        </w:rPr>
        <w:t xml:space="preserve">  It is necessary for the debtor to have realisable assets. </w:t>
      </w:r>
    </w:p>
    <w:p w14:paraId="12E50555" w14:textId="6B9C6957" w:rsidR="00077032" w:rsidRPr="009B47DF" w:rsidRDefault="00077032" w:rsidP="002A37BB">
      <w:pPr>
        <w:jc w:val="both"/>
        <w:rPr>
          <w:rFonts w:ascii="Arial" w:hAnsi="Arial" w:cs="Arial"/>
          <w:iCs/>
          <w:color w:val="7B7B7B" w:themeColor="accent3" w:themeShade="BF"/>
          <w:sz w:val="22"/>
          <w:szCs w:val="22"/>
          <w:lang w:val="en-GB"/>
        </w:rPr>
      </w:pPr>
    </w:p>
    <w:p w14:paraId="7E1366F1" w14:textId="09005DD6" w:rsidR="00204A19" w:rsidRPr="009B47DF" w:rsidRDefault="00967B6A" w:rsidP="002A37BB">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An application for a declaration may be made by: (a) </w:t>
      </w:r>
      <w:r w:rsidR="002A3D2E" w:rsidRPr="009B47DF">
        <w:rPr>
          <w:rFonts w:ascii="Arial" w:hAnsi="Arial" w:cs="Arial"/>
          <w:iCs/>
          <w:color w:val="7B7B7B" w:themeColor="accent3" w:themeShade="BF"/>
          <w:sz w:val="22"/>
          <w:szCs w:val="22"/>
          <w:lang w:val="en-GB"/>
        </w:rPr>
        <w:t>a creditor with a claim of at least JEP 3,000 against the debtor; (b) the debtor; or (c) the Jersey Financial Services Commission</w:t>
      </w:r>
      <w:r w:rsidR="005F6911" w:rsidRPr="009B47DF">
        <w:rPr>
          <w:rFonts w:ascii="Arial" w:hAnsi="Arial" w:cs="Arial"/>
          <w:iCs/>
          <w:color w:val="7B7B7B" w:themeColor="accent3" w:themeShade="BF"/>
          <w:sz w:val="22"/>
          <w:szCs w:val="22"/>
          <w:lang w:val="en-GB"/>
        </w:rPr>
        <w:t xml:space="preserve"> (the "</w:t>
      </w:r>
      <w:r w:rsidR="005F6911" w:rsidRPr="009B47DF">
        <w:rPr>
          <w:rFonts w:ascii="Arial" w:hAnsi="Arial" w:cs="Arial"/>
          <w:b/>
          <w:iCs/>
          <w:color w:val="7B7B7B" w:themeColor="accent3" w:themeShade="BF"/>
          <w:sz w:val="22"/>
          <w:szCs w:val="22"/>
          <w:lang w:val="en-GB"/>
        </w:rPr>
        <w:t>Commission</w:t>
      </w:r>
      <w:r w:rsidR="005F6911" w:rsidRPr="009B47DF">
        <w:rPr>
          <w:rFonts w:ascii="Arial" w:hAnsi="Arial" w:cs="Arial"/>
          <w:iCs/>
          <w:color w:val="7B7B7B" w:themeColor="accent3" w:themeShade="BF"/>
          <w:sz w:val="22"/>
          <w:szCs w:val="22"/>
          <w:lang w:val="en-GB"/>
        </w:rPr>
        <w:t>")</w:t>
      </w:r>
      <w:r w:rsidR="00204A19" w:rsidRPr="009B47DF">
        <w:rPr>
          <w:rFonts w:ascii="Arial" w:hAnsi="Arial" w:cs="Arial"/>
          <w:iCs/>
          <w:color w:val="7B7B7B" w:themeColor="accent3" w:themeShade="BF"/>
          <w:sz w:val="22"/>
          <w:szCs w:val="22"/>
          <w:lang w:val="en-GB"/>
        </w:rPr>
        <w:t xml:space="preserve"> in respect of regulated business activities (see Article 3(1) of the Bankruptcy Law).  An application for a declaration may not be made by any creditor which has agreed not to make such application; or any creditor whose only claim is for repossession of goods (see Article 3(2) of the Bankruptcy Law).</w:t>
      </w:r>
    </w:p>
    <w:p w14:paraId="380EC60C" w14:textId="77777777" w:rsidR="00204A19" w:rsidRPr="009B47DF" w:rsidRDefault="00204A19" w:rsidP="002A37BB">
      <w:pPr>
        <w:jc w:val="both"/>
        <w:rPr>
          <w:rFonts w:ascii="Arial" w:hAnsi="Arial" w:cs="Arial"/>
          <w:iCs/>
          <w:color w:val="7B7B7B" w:themeColor="accent3" w:themeShade="BF"/>
          <w:sz w:val="22"/>
          <w:szCs w:val="22"/>
          <w:lang w:val="en-GB"/>
        </w:rPr>
      </w:pPr>
    </w:p>
    <w:p w14:paraId="6A822A9C" w14:textId="1FB41E08" w:rsidR="00077032" w:rsidRPr="009B47DF" w:rsidRDefault="002D6057" w:rsidP="002A37BB">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The application must be made in the prescribed form and</w:t>
      </w:r>
      <w:r w:rsidR="00486B9F" w:rsidRPr="009B47DF">
        <w:rPr>
          <w:rFonts w:ascii="Arial" w:hAnsi="Arial" w:cs="Arial"/>
          <w:iCs/>
          <w:color w:val="7B7B7B" w:themeColor="accent3" w:themeShade="BF"/>
          <w:sz w:val="22"/>
          <w:szCs w:val="22"/>
          <w:lang w:val="en-GB"/>
        </w:rPr>
        <w:t xml:space="preserve">, save for any application made by the Commission, </w:t>
      </w:r>
      <w:r w:rsidRPr="009B47DF">
        <w:rPr>
          <w:rFonts w:ascii="Arial" w:hAnsi="Arial" w:cs="Arial"/>
          <w:iCs/>
          <w:color w:val="7B7B7B" w:themeColor="accent3" w:themeShade="BF"/>
          <w:sz w:val="22"/>
          <w:szCs w:val="22"/>
          <w:lang w:val="en-GB"/>
        </w:rPr>
        <w:t>must be accompanied by a verifying affidavit</w:t>
      </w:r>
      <w:r w:rsidR="00486B9F" w:rsidRPr="009B47DF">
        <w:rPr>
          <w:rFonts w:ascii="Arial" w:hAnsi="Arial" w:cs="Arial"/>
          <w:iCs/>
          <w:color w:val="7B7B7B" w:themeColor="accent3" w:themeShade="BF"/>
          <w:sz w:val="22"/>
          <w:szCs w:val="22"/>
          <w:lang w:val="en-GB"/>
        </w:rPr>
        <w:t xml:space="preserve"> </w:t>
      </w:r>
      <w:r w:rsidRPr="009B47DF">
        <w:rPr>
          <w:rFonts w:ascii="Arial" w:hAnsi="Arial" w:cs="Arial"/>
          <w:iCs/>
          <w:color w:val="7B7B7B" w:themeColor="accent3" w:themeShade="BF"/>
          <w:sz w:val="22"/>
          <w:szCs w:val="22"/>
          <w:lang w:val="en-GB"/>
        </w:rPr>
        <w:t>(see Article</w:t>
      </w:r>
      <w:r w:rsidR="005F6911" w:rsidRPr="009B47DF">
        <w:rPr>
          <w:rFonts w:ascii="Arial" w:hAnsi="Arial" w:cs="Arial"/>
          <w:iCs/>
          <w:color w:val="7B7B7B" w:themeColor="accent3" w:themeShade="BF"/>
          <w:sz w:val="22"/>
          <w:szCs w:val="22"/>
          <w:lang w:val="en-GB"/>
        </w:rPr>
        <w:t>s</w:t>
      </w:r>
      <w:r w:rsidRPr="009B47DF">
        <w:rPr>
          <w:rFonts w:ascii="Arial" w:hAnsi="Arial" w:cs="Arial"/>
          <w:iCs/>
          <w:color w:val="7B7B7B" w:themeColor="accent3" w:themeShade="BF"/>
          <w:sz w:val="22"/>
          <w:szCs w:val="22"/>
          <w:lang w:val="en-GB"/>
        </w:rPr>
        <w:t xml:space="preserve"> 3(3) </w:t>
      </w:r>
      <w:r w:rsidR="005F6911" w:rsidRPr="009B47DF">
        <w:rPr>
          <w:rFonts w:ascii="Arial" w:hAnsi="Arial" w:cs="Arial"/>
          <w:iCs/>
          <w:color w:val="7B7B7B" w:themeColor="accent3" w:themeShade="BF"/>
          <w:sz w:val="22"/>
          <w:szCs w:val="22"/>
          <w:lang w:val="en-GB"/>
        </w:rPr>
        <w:t xml:space="preserve">and (4) </w:t>
      </w:r>
      <w:r w:rsidRPr="009B47DF">
        <w:rPr>
          <w:rFonts w:ascii="Arial" w:hAnsi="Arial" w:cs="Arial"/>
          <w:iCs/>
          <w:color w:val="7B7B7B" w:themeColor="accent3" w:themeShade="BF"/>
          <w:sz w:val="22"/>
          <w:szCs w:val="22"/>
          <w:lang w:val="en-GB"/>
        </w:rPr>
        <w:t>of the Bankruptcy Law)</w:t>
      </w:r>
      <w:r w:rsidR="005F6911" w:rsidRPr="009B47DF">
        <w:rPr>
          <w:rFonts w:ascii="Arial" w:hAnsi="Arial" w:cs="Arial"/>
          <w:iCs/>
          <w:color w:val="7B7B7B" w:themeColor="accent3" w:themeShade="BF"/>
          <w:sz w:val="22"/>
          <w:szCs w:val="22"/>
          <w:lang w:val="en-GB"/>
        </w:rPr>
        <w:t>.</w:t>
      </w:r>
      <w:r w:rsidR="00067FCC" w:rsidRPr="009B47DF">
        <w:rPr>
          <w:rFonts w:ascii="Arial" w:hAnsi="Arial" w:cs="Arial"/>
          <w:iCs/>
          <w:color w:val="7B7B7B" w:themeColor="accent3" w:themeShade="BF"/>
          <w:sz w:val="22"/>
          <w:szCs w:val="22"/>
          <w:lang w:val="en-GB"/>
        </w:rPr>
        <w:t xml:space="preserve">  </w:t>
      </w:r>
      <w:r w:rsidR="00025952" w:rsidRPr="009B47DF">
        <w:rPr>
          <w:rFonts w:ascii="Arial" w:hAnsi="Arial" w:cs="Arial"/>
          <w:iCs/>
          <w:color w:val="7B7B7B" w:themeColor="accent3" w:themeShade="BF"/>
          <w:sz w:val="22"/>
          <w:szCs w:val="22"/>
          <w:lang w:val="en-GB"/>
        </w:rPr>
        <w:t xml:space="preserve">It is necessary to confirm in the application, amongst other things, that the debtor is insolvent and that it has realisable assets.  </w:t>
      </w:r>
    </w:p>
    <w:p w14:paraId="4419370D" w14:textId="0C59EE25" w:rsidR="00025952" w:rsidRPr="009B47DF" w:rsidRDefault="00025952" w:rsidP="002A37BB">
      <w:pPr>
        <w:jc w:val="both"/>
        <w:rPr>
          <w:rFonts w:ascii="Arial" w:hAnsi="Arial" w:cs="Arial"/>
          <w:iCs/>
          <w:color w:val="7B7B7B" w:themeColor="accent3" w:themeShade="BF"/>
          <w:sz w:val="22"/>
          <w:szCs w:val="22"/>
          <w:lang w:val="en-GB"/>
        </w:rPr>
      </w:pPr>
    </w:p>
    <w:p w14:paraId="7111B883" w14:textId="6CBDED13" w:rsidR="00025952" w:rsidRPr="009B47DF" w:rsidRDefault="005A01D2" w:rsidP="002A37BB">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The making of a declaration is a discretionary remedy.  As a matter of practice, the Royal Court will usually make a declaration unless there are significant factors or circumstance</w:t>
      </w:r>
      <w:r w:rsidR="00FD3402" w:rsidRPr="009B47DF">
        <w:rPr>
          <w:rFonts w:ascii="Arial" w:hAnsi="Arial" w:cs="Arial"/>
          <w:iCs/>
          <w:color w:val="7B7B7B" w:themeColor="accent3" w:themeShade="BF"/>
          <w:sz w:val="22"/>
          <w:szCs w:val="22"/>
          <w:lang w:val="en-GB"/>
        </w:rPr>
        <w:t xml:space="preserve">s which weigh against doing so (see Article 6(1) and (2) of the Bankruptcy Law, in the case of an application made by a creditor or debtor, the Royal Court "after considering an application and the affidavit… may make a declaration" and in respect of an application made by the Commission, the Royal Court "may make a declaration if it considers it just and equitable to do so").  </w:t>
      </w:r>
      <w:r w:rsidR="00FA3A40" w:rsidRPr="009B47DF">
        <w:rPr>
          <w:rFonts w:ascii="Arial" w:hAnsi="Arial" w:cs="Arial"/>
          <w:iCs/>
          <w:color w:val="7B7B7B" w:themeColor="accent3" w:themeShade="BF"/>
          <w:sz w:val="22"/>
          <w:szCs w:val="22"/>
          <w:lang w:val="en-GB"/>
        </w:rPr>
        <w:t>The Royal Court will not make a declaration in certain specified circumstances (see Article 5 of the Bankruptcy Law).</w:t>
      </w:r>
      <w:r w:rsidR="0085199D" w:rsidRPr="009B47DF">
        <w:rPr>
          <w:rFonts w:ascii="Arial" w:hAnsi="Arial" w:cs="Arial"/>
          <w:iCs/>
          <w:color w:val="7B7B7B" w:themeColor="accent3" w:themeShade="BF"/>
          <w:sz w:val="22"/>
          <w:szCs w:val="22"/>
          <w:lang w:val="en-GB"/>
        </w:rPr>
        <w:t xml:space="preserve">  In the case of an application by a creditor, the Royal Court may require the creditor to indemnify the Viscount against the costs, to the extent that it thinks fit (see Article 5(2) of the Bankruptcy Law).</w:t>
      </w:r>
    </w:p>
    <w:p w14:paraId="4D3CE0DF" w14:textId="2853C26D" w:rsidR="0085199D" w:rsidRDefault="0085199D" w:rsidP="002A37BB">
      <w:pPr>
        <w:jc w:val="both"/>
        <w:rPr>
          <w:rFonts w:ascii="Arial" w:hAnsi="Arial" w:cs="Arial"/>
          <w:iCs/>
          <w:sz w:val="22"/>
          <w:szCs w:val="22"/>
          <w:lang w:val="en-GB"/>
        </w:rPr>
      </w:pPr>
    </w:p>
    <w:p w14:paraId="4E4AE1D9" w14:textId="4E4BA305" w:rsidR="00E85725" w:rsidRDefault="00935984" w:rsidP="009359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making of a declaration, </w:t>
      </w:r>
      <w:r w:rsidR="008D633B">
        <w:rPr>
          <w:rFonts w:ascii="Arial" w:hAnsi="Arial" w:cs="Arial"/>
          <w:color w:val="7B7B7B" w:themeColor="accent3" w:themeShade="BF"/>
          <w:sz w:val="22"/>
          <w:szCs w:val="22"/>
          <w:lang w:val="en-GB"/>
        </w:rPr>
        <w:t xml:space="preserve">subject to certain limited exceptions, </w:t>
      </w:r>
      <w:r>
        <w:rPr>
          <w:rFonts w:ascii="Arial" w:hAnsi="Arial" w:cs="Arial"/>
          <w:color w:val="7B7B7B" w:themeColor="accent3" w:themeShade="BF"/>
          <w:sz w:val="22"/>
          <w:szCs w:val="22"/>
          <w:lang w:val="en-GB"/>
        </w:rPr>
        <w:t>all the property and powers of the debtor (including all property belonging to or vested in the debtor at the date of the declaration, and the capacity to exercise and to take proceedings for exercising all such powers in or over in respect of any property as might have been exercised by the debtor for the debtor's own benefit at the date of the declaration</w:t>
      </w:r>
      <w:r w:rsidR="008D633B">
        <w:rPr>
          <w:rFonts w:ascii="Arial" w:hAnsi="Arial" w:cs="Arial"/>
          <w:color w:val="7B7B7B" w:themeColor="accent3" w:themeShade="BF"/>
          <w:sz w:val="22"/>
          <w:szCs w:val="22"/>
          <w:lang w:val="en-GB"/>
        </w:rPr>
        <w:t xml:space="preserve">) shall vest in the Viscount (see Article 8 of the Bankruptcy Law).  By way of example, property held by the debtor in trust for any other person (see Article 8(3) of the Bankruptcy Law) </w:t>
      </w:r>
      <w:r w:rsidR="00D24251">
        <w:rPr>
          <w:rFonts w:ascii="Arial" w:hAnsi="Arial" w:cs="Arial"/>
          <w:color w:val="7B7B7B" w:themeColor="accent3" w:themeShade="BF"/>
          <w:sz w:val="22"/>
          <w:szCs w:val="22"/>
          <w:lang w:val="en-GB"/>
        </w:rPr>
        <w:t xml:space="preserve">are excluded from the assets vested in the Viscount. </w:t>
      </w:r>
    </w:p>
    <w:p w14:paraId="46B9E45D" w14:textId="192C5A30" w:rsidR="00762F4A" w:rsidRDefault="00762F4A" w:rsidP="00935984">
      <w:pPr>
        <w:jc w:val="both"/>
        <w:rPr>
          <w:rFonts w:ascii="Arial" w:hAnsi="Arial" w:cs="Arial"/>
          <w:color w:val="7B7B7B" w:themeColor="accent3" w:themeShade="BF"/>
          <w:sz w:val="22"/>
          <w:szCs w:val="22"/>
          <w:lang w:val="en-GB"/>
        </w:rPr>
      </w:pPr>
    </w:p>
    <w:p w14:paraId="558CB46F" w14:textId="675878FA" w:rsidR="00762F4A" w:rsidRDefault="00762F4A" w:rsidP="009359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owes duties of cooperation and assistance to the Viscount (see Article 18 of the Bankruptcy Law). </w:t>
      </w:r>
    </w:p>
    <w:p w14:paraId="1F7B52F3" w14:textId="77777777" w:rsidR="00E85725" w:rsidRPr="00D21BCD" w:rsidRDefault="00E85725" w:rsidP="00935984">
      <w:pPr>
        <w:jc w:val="both"/>
        <w:rPr>
          <w:rFonts w:ascii="Arial" w:hAnsi="Arial" w:cs="Arial"/>
          <w:color w:val="7B7B7B" w:themeColor="accent3" w:themeShade="BF"/>
          <w:sz w:val="22"/>
          <w:szCs w:val="22"/>
          <w:lang w:val="en-GB"/>
        </w:rPr>
      </w:pPr>
    </w:p>
    <w:p w14:paraId="6FB6C13B" w14:textId="7C9699D4" w:rsidR="00E85725" w:rsidRPr="009B47DF" w:rsidRDefault="00E85725" w:rsidP="00E85725">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The Viscount controls the procedure and is responsible for the realisation and distribution of the debtor's assets and will conduct investigations to identify which insolvency occurred and whether any offences were committed – although the Royal Court retains general supervisory jurisdiction over the Viscount's conduct.  </w:t>
      </w:r>
    </w:p>
    <w:p w14:paraId="511FF981" w14:textId="77777777" w:rsidR="00E85725" w:rsidRPr="009B47DF" w:rsidRDefault="00E85725" w:rsidP="00E85725">
      <w:pPr>
        <w:jc w:val="both"/>
        <w:rPr>
          <w:rFonts w:ascii="Arial" w:hAnsi="Arial" w:cs="Arial"/>
          <w:iCs/>
          <w:color w:val="7B7B7B" w:themeColor="accent3" w:themeShade="BF"/>
          <w:sz w:val="22"/>
          <w:szCs w:val="22"/>
          <w:lang w:val="en-GB"/>
        </w:rPr>
      </w:pPr>
    </w:p>
    <w:p w14:paraId="52B3BA7B" w14:textId="77777777" w:rsidR="00E85725" w:rsidRPr="009B47DF" w:rsidRDefault="00E85725" w:rsidP="00E85725">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The Viscount has wide ranging powers, including the power: (i) to bring, institute or defend actions in respect of property vested in the Viscount; (ii) to compromise debts, claims and liabilities; (iii) to make compromise or other arrangements with creditors; (iv) to dispose of property; (v) to carry on the business as far as is necessary or expedient for its beneficial disposal; (vi) to borrow money; (vii) to pay creditors; (viii) to disclaim onerous property and contract leases; and (ix) to pursue recovery in respect of antecedent transactions (e.g. transactions at an undervalue, preferences, wrongful trading, fraudulent trading; extortionate credit transactions and excessive pension contributions).  Additionally, the Viscount has the power to summon any person who has (or is suspected to have) any property, document or information relating to the company's activities and to require that person to produce any document.  </w:t>
      </w:r>
    </w:p>
    <w:p w14:paraId="5405DABF" w14:textId="5FB6196B" w:rsidR="00E85725" w:rsidRPr="009B47DF" w:rsidRDefault="00E85725" w:rsidP="00E85725">
      <w:pPr>
        <w:jc w:val="both"/>
        <w:rPr>
          <w:rFonts w:ascii="Arial" w:hAnsi="Arial" w:cs="Arial"/>
          <w:iCs/>
          <w:color w:val="7B7B7B" w:themeColor="accent3" w:themeShade="BF"/>
          <w:sz w:val="22"/>
          <w:szCs w:val="22"/>
          <w:lang w:val="en-GB"/>
        </w:rPr>
      </w:pPr>
    </w:p>
    <w:p w14:paraId="67FA0199" w14:textId="6517F14F" w:rsidR="00C9159C" w:rsidRPr="009B47DF" w:rsidRDefault="002421FD" w:rsidP="00E85725">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 xml:space="preserve">The Viscounts fees and expenses are paid </w:t>
      </w:r>
      <w:r w:rsidR="00093EA7" w:rsidRPr="009B47DF">
        <w:rPr>
          <w:rFonts w:ascii="Arial" w:hAnsi="Arial" w:cs="Arial"/>
          <w:iCs/>
          <w:color w:val="7B7B7B" w:themeColor="accent3" w:themeShade="BF"/>
          <w:sz w:val="22"/>
          <w:szCs w:val="22"/>
          <w:lang w:val="en-GB"/>
        </w:rPr>
        <w:t xml:space="preserve">in priority </w:t>
      </w:r>
      <w:r w:rsidR="00A552EB" w:rsidRPr="009B47DF">
        <w:rPr>
          <w:rFonts w:ascii="Arial" w:hAnsi="Arial" w:cs="Arial"/>
          <w:iCs/>
          <w:color w:val="7B7B7B" w:themeColor="accent3" w:themeShade="BF"/>
          <w:sz w:val="22"/>
          <w:szCs w:val="22"/>
          <w:lang w:val="en-GB"/>
        </w:rPr>
        <w:t xml:space="preserve">to other creditors from the amounts liquidated (other than secured creditors, whose priority is preserved) including certain 'preferential debts' such as wages and general unsecured creditors </w:t>
      </w:r>
      <w:r w:rsidR="00093EA7" w:rsidRPr="009B47DF">
        <w:rPr>
          <w:rFonts w:ascii="Arial" w:hAnsi="Arial" w:cs="Arial"/>
          <w:iCs/>
          <w:color w:val="7B7B7B" w:themeColor="accent3" w:themeShade="BF"/>
          <w:sz w:val="22"/>
          <w:szCs w:val="22"/>
          <w:lang w:val="en-GB"/>
        </w:rPr>
        <w:t>(see Article 31 of the Bankruptcy Law)</w:t>
      </w:r>
      <w:r w:rsidR="00D73876" w:rsidRPr="009B47DF">
        <w:rPr>
          <w:rFonts w:ascii="Arial" w:hAnsi="Arial" w:cs="Arial"/>
          <w:iCs/>
          <w:color w:val="7B7B7B" w:themeColor="accent3" w:themeShade="BF"/>
          <w:sz w:val="22"/>
          <w:szCs w:val="22"/>
          <w:lang w:val="en-GB"/>
        </w:rPr>
        <w:t xml:space="preserve">.  The Viscount may levy fees as they arise or take amounts equivalent to 12.5% of the amounts realised and distributed.  </w:t>
      </w:r>
    </w:p>
    <w:p w14:paraId="62914255" w14:textId="6B63E22C" w:rsidR="0063732D" w:rsidRPr="009B47DF" w:rsidRDefault="0063732D" w:rsidP="00E85725">
      <w:pPr>
        <w:jc w:val="both"/>
        <w:rPr>
          <w:rFonts w:ascii="Arial" w:hAnsi="Arial" w:cs="Arial"/>
          <w:iCs/>
          <w:color w:val="7B7B7B" w:themeColor="accent3" w:themeShade="BF"/>
          <w:sz w:val="22"/>
          <w:szCs w:val="22"/>
          <w:lang w:val="en-GB"/>
        </w:rPr>
      </w:pPr>
    </w:p>
    <w:p w14:paraId="71E89E2E" w14:textId="44DBBB1E" w:rsidR="0063732D" w:rsidRPr="009B47DF" w:rsidRDefault="00C47B83" w:rsidP="00E85725">
      <w:pPr>
        <w:jc w:val="both"/>
        <w:rPr>
          <w:rFonts w:ascii="Arial" w:hAnsi="Arial" w:cs="Arial"/>
          <w:iCs/>
          <w:color w:val="7B7B7B" w:themeColor="accent3" w:themeShade="BF"/>
          <w:sz w:val="22"/>
          <w:szCs w:val="22"/>
          <w:lang w:val="en-GB"/>
        </w:rPr>
      </w:pPr>
      <w:r w:rsidRPr="009B47DF">
        <w:rPr>
          <w:rFonts w:ascii="Arial" w:hAnsi="Arial" w:cs="Arial"/>
          <w:iCs/>
          <w:color w:val="7B7B7B" w:themeColor="accent3" w:themeShade="BF"/>
          <w:sz w:val="22"/>
          <w:szCs w:val="22"/>
          <w:lang w:val="en-GB"/>
        </w:rPr>
        <w:t>If the debtor is a company, o</w:t>
      </w:r>
      <w:r w:rsidR="0063732D" w:rsidRPr="009B47DF">
        <w:rPr>
          <w:rFonts w:ascii="Arial" w:hAnsi="Arial" w:cs="Arial"/>
          <w:iCs/>
          <w:color w:val="7B7B7B" w:themeColor="accent3" w:themeShade="BF"/>
          <w:sz w:val="22"/>
          <w:szCs w:val="22"/>
          <w:lang w:val="en-GB"/>
        </w:rPr>
        <w:t xml:space="preserve">nce the debtor's assets have been realised and all claims concluded (e.g. via the proof of debt process and adjudication), the Viscount will </w:t>
      </w:r>
      <w:r w:rsidRPr="009B47DF">
        <w:rPr>
          <w:rFonts w:ascii="Arial" w:hAnsi="Arial" w:cs="Arial"/>
          <w:iCs/>
          <w:color w:val="7B7B7B" w:themeColor="accent3" w:themeShade="BF"/>
          <w:sz w:val="22"/>
          <w:szCs w:val="22"/>
          <w:lang w:val="en-GB"/>
        </w:rPr>
        <w:t xml:space="preserve">supply all creditors with a report and accounts and pay a final distribution.  The Viscount will then make all necessary filings with the Registrar of Companies stating that the final distribution has been paid.  The company will be dissolved once the notice has been registered (see Article 36 of the Bankruptcy Law). </w:t>
      </w:r>
    </w:p>
    <w:p w14:paraId="3B37C614" w14:textId="3D514909" w:rsidR="00D17FDC" w:rsidRDefault="00E85725" w:rsidP="002A37BB">
      <w:pPr>
        <w:ind w:left="720" w:hanging="720"/>
        <w:jc w:val="both"/>
        <w:rPr>
          <w:rFonts w:ascii="Arial" w:hAnsi="Arial" w:cs="Arial"/>
          <w:sz w:val="22"/>
          <w:szCs w:val="22"/>
        </w:rPr>
      </w:pPr>
      <w:r w:rsidRPr="002A37BB" w:rsidDel="0085199D">
        <w:rPr>
          <w:rFonts w:ascii="Arial" w:hAnsi="Arial" w:cs="Arial"/>
          <w:color w:val="7B7B7B" w:themeColor="accent3" w:themeShade="BF"/>
          <w:sz w:val="22"/>
          <w:szCs w:val="22"/>
          <w:lang w:val="en-GB"/>
        </w:rPr>
        <w:t xml:space="preserve"> </w:t>
      </w: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19752F0E"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77777777" w:rsid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77777777" w:rsid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77777777" w:rsid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2F726E">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66EDAFCE" w14:textId="5E963ABE" w:rsidR="001F3D88" w:rsidRDefault="001F3D88" w:rsidP="002A37BB">
      <w:pPr>
        <w:jc w:val="both"/>
        <w:rPr>
          <w:rFonts w:ascii="Arial" w:hAnsi="Arial" w:cs="Arial"/>
          <w:color w:val="7B7B7B" w:themeColor="accent3" w:themeShade="BF"/>
          <w:sz w:val="22"/>
          <w:szCs w:val="22"/>
          <w:lang w:val="en-GB"/>
        </w:rPr>
      </w:pPr>
    </w:p>
    <w:p w14:paraId="33AD6A15" w14:textId="77777777" w:rsidR="009D30FD" w:rsidRPr="00D21BCD" w:rsidRDefault="00714D8A"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lastRenderedPageBreak/>
        <w:t xml:space="preserve">Part 21 (Winding Up of Companies), Chapter 4 (Creditors' winding up) of the </w:t>
      </w:r>
      <w:r w:rsidR="00AE6D25" w:rsidRPr="00D21BCD">
        <w:rPr>
          <w:rFonts w:ascii="Arial" w:hAnsi="Arial" w:cs="Arial"/>
          <w:color w:val="7B7B7B" w:themeColor="accent3" w:themeShade="BF"/>
          <w:sz w:val="22"/>
          <w:szCs w:val="22"/>
          <w:lang w:val="en-GB"/>
        </w:rPr>
        <w:t>Companies (Jersey) Law 1991 (the "</w:t>
      </w:r>
      <w:r w:rsidR="00AE6D25" w:rsidRPr="009B47DF">
        <w:rPr>
          <w:rFonts w:ascii="Arial" w:hAnsi="Arial" w:cs="Arial"/>
          <w:b/>
          <w:color w:val="7B7B7B" w:themeColor="accent3" w:themeShade="BF"/>
          <w:sz w:val="22"/>
          <w:szCs w:val="22"/>
          <w:lang w:val="en-GB"/>
        </w:rPr>
        <w:t>Companies Law</w:t>
      </w:r>
      <w:r w:rsidR="00AE6D25" w:rsidRPr="00D21BCD">
        <w:rPr>
          <w:rFonts w:ascii="Arial" w:hAnsi="Arial" w:cs="Arial"/>
          <w:color w:val="7B7B7B" w:themeColor="accent3" w:themeShade="BF"/>
          <w:sz w:val="22"/>
          <w:szCs w:val="22"/>
          <w:lang w:val="en-GB"/>
        </w:rPr>
        <w:t xml:space="preserve">") concerns creditors' winding up proceedings.  </w:t>
      </w:r>
    </w:p>
    <w:p w14:paraId="2D472677" w14:textId="77777777" w:rsidR="009D30FD" w:rsidRPr="00D21BCD" w:rsidRDefault="009D30FD" w:rsidP="002A37BB">
      <w:pPr>
        <w:jc w:val="both"/>
        <w:rPr>
          <w:rFonts w:ascii="Arial" w:hAnsi="Arial" w:cs="Arial"/>
          <w:color w:val="7B7B7B" w:themeColor="accent3" w:themeShade="BF"/>
          <w:sz w:val="22"/>
          <w:szCs w:val="22"/>
          <w:lang w:val="en-GB"/>
        </w:rPr>
      </w:pPr>
    </w:p>
    <w:p w14:paraId="18726AAA" w14:textId="25FC0A22" w:rsidR="003806A6" w:rsidRPr="009B47DF" w:rsidRDefault="00AE6D25"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Article 166 of the Companies Law provides that "</w:t>
      </w:r>
      <w:r w:rsidRPr="009B47DF">
        <w:rPr>
          <w:rFonts w:ascii="Arial" w:hAnsi="Arial" w:cs="Arial"/>
          <w:i/>
          <w:color w:val="7B7B7B" w:themeColor="accent3" w:themeShade="BF"/>
          <w:sz w:val="22"/>
          <w:szCs w:val="22"/>
          <w:lang w:val="en-GB"/>
        </w:rPr>
        <w:t>in a creditors’ winding up the same rules prevail with regard to the respective rights of secured and unsecured creditors, to debts provable, to the time and manner of proving debts, to the admission and rejection of proofs of debts, to the order of payment of debts and to setting off debts as are in force for the time being with respect to persons against whom a declaration has been made under the Désastre Law with the substitution of references to the winding up for references to the </w:t>
      </w:r>
      <w:r w:rsidRPr="009B47DF">
        <w:rPr>
          <w:rFonts w:ascii="Arial" w:hAnsi="Arial" w:cs="Arial"/>
          <w:color w:val="7B7B7B" w:themeColor="accent3" w:themeShade="BF"/>
          <w:sz w:val="22"/>
          <w:szCs w:val="22"/>
          <w:lang w:val="en-GB"/>
        </w:rPr>
        <w:t>désastre</w:t>
      </w:r>
      <w:r w:rsidRPr="009B47DF">
        <w:rPr>
          <w:rFonts w:ascii="Arial" w:hAnsi="Arial" w:cs="Arial"/>
          <w:i/>
          <w:color w:val="7B7B7B" w:themeColor="accent3" w:themeShade="BF"/>
          <w:sz w:val="22"/>
          <w:szCs w:val="22"/>
          <w:lang w:val="en-GB"/>
        </w:rPr>
        <w:t> and references to the liquidator for references to the Viscoun</w:t>
      </w:r>
      <w:r w:rsidRPr="00D21BCD">
        <w:rPr>
          <w:rFonts w:ascii="Arial" w:hAnsi="Arial" w:cs="Arial"/>
          <w:i/>
          <w:color w:val="7B7B7B" w:themeColor="accent3" w:themeShade="BF"/>
          <w:sz w:val="22"/>
          <w:szCs w:val="22"/>
          <w:lang w:val="en-GB"/>
        </w:rPr>
        <w:t xml:space="preserve">t".  </w:t>
      </w:r>
      <w:r w:rsidRPr="00D21BCD">
        <w:rPr>
          <w:rFonts w:ascii="Arial" w:hAnsi="Arial" w:cs="Arial"/>
          <w:color w:val="7B7B7B" w:themeColor="accent3" w:themeShade="BF"/>
          <w:sz w:val="22"/>
          <w:szCs w:val="22"/>
          <w:lang w:val="en-GB"/>
        </w:rPr>
        <w:t>Accordingly, in a creditors' winding up, the provisions</w:t>
      </w:r>
      <w:r w:rsidR="009D30FD" w:rsidRPr="00D21BCD">
        <w:rPr>
          <w:rFonts w:ascii="Arial" w:hAnsi="Arial" w:cs="Arial"/>
          <w:color w:val="7B7B7B" w:themeColor="accent3" w:themeShade="BF"/>
          <w:sz w:val="22"/>
          <w:szCs w:val="22"/>
          <w:lang w:val="en-GB"/>
        </w:rPr>
        <w:t xml:space="preserve"> of the </w:t>
      </w:r>
      <w:r w:rsidR="009D30FD" w:rsidRPr="009B47DF">
        <w:rPr>
          <w:rFonts w:ascii="Arial" w:hAnsi="Arial" w:cs="Arial"/>
          <w:color w:val="7B7B7B" w:themeColor="accent3" w:themeShade="BF"/>
          <w:sz w:val="22"/>
          <w:szCs w:val="22"/>
          <w:lang w:val="en-GB"/>
        </w:rPr>
        <w:t>Bankruptcy (</w:t>
      </w:r>
      <w:r w:rsidR="009D30FD" w:rsidRPr="009B47DF">
        <w:rPr>
          <w:rFonts w:ascii="Arial" w:hAnsi="Arial" w:cs="Arial"/>
          <w:i/>
          <w:iCs/>
          <w:color w:val="7B7B7B" w:themeColor="accent3" w:themeShade="BF"/>
          <w:sz w:val="22"/>
          <w:szCs w:val="22"/>
          <w:lang w:val="en-GB"/>
        </w:rPr>
        <w:t>Désastre</w:t>
      </w:r>
      <w:r w:rsidR="009D30FD" w:rsidRPr="009B47DF">
        <w:rPr>
          <w:rFonts w:ascii="Arial" w:hAnsi="Arial" w:cs="Arial"/>
          <w:color w:val="7B7B7B" w:themeColor="accent3" w:themeShade="BF"/>
          <w:sz w:val="22"/>
          <w:szCs w:val="22"/>
          <w:lang w:val="en-GB"/>
        </w:rPr>
        <w:t>) (Jersey) Law 1990 (the "</w:t>
      </w:r>
      <w:r w:rsidR="009D30FD" w:rsidRPr="009B47DF">
        <w:rPr>
          <w:rFonts w:ascii="Arial" w:hAnsi="Arial" w:cs="Arial"/>
          <w:b/>
          <w:color w:val="7B7B7B" w:themeColor="accent3" w:themeShade="BF"/>
          <w:sz w:val="22"/>
          <w:szCs w:val="22"/>
          <w:lang w:val="en-GB"/>
        </w:rPr>
        <w:t>Bankruptcy Law</w:t>
      </w:r>
      <w:r w:rsidR="009D30FD" w:rsidRPr="009B47DF">
        <w:rPr>
          <w:rFonts w:ascii="Arial" w:hAnsi="Arial" w:cs="Arial"/>
          <w:color w:val="7B7B7B" w:themeColor="accent3" w:themeShade="BF"/>
          <w:sz w:val="22"/>
          <w:szCs w:val="22"/>
          <w:lang w:val="en-GB"/>
        </w:rPr>
        <w:t>") dealing with creditors' claims apply (including the manner in which debts are proved and the admission and rejection of proofs of debt).</w:t>
      </w:r>
      <w:r w:rsidR="00002637" w:rsidRPr="009B47DF">
        <w:rPr>
          <w:rFonts w:ascii="Arial" w:hAnsi="Arial" w:cs="Arial"/>
          <w:color w:val="7B7B7B" w:themeColor="accent3" w:themeShade="BF"/>
          <w:sz w:val="22"/>
          <w:szCs w:val="22"/>
          <w:lang w:val="en-GB"/>
        </w:rPr>
        <w:t xml:space="preserve">  </w:t>
      </w:r>
      <w:r w:rsidR="009A2389" w:rsidRPr="009B47DF">
        <w:rPr>
          <w:rFonts w:ascii="Arial" w:hAnsi="Arial" w:cs="Arial"/>
          <w:color w:val="7B7B7B" w:themeColor="accent3" w:themeShade="BF"/>
          <w:sz w:val="22"/>
          <w:szCs w:val="22"/>
          <w:lang w:val="en-GB"/>
        </w:rPr>
        <w:t xml:space="preserve">The process for providing claims in </w:t>
      </w:r>
      <w:r w:rsidR="009A2389" w:rsidRPr="009B47DF">
        <w:rPr>
          <w:rFonts w:ascii="Arial" w:hAnsi="Arial" w:cs="Arial"/>
          <w:i/>
          <w:iCs/>
          <w:color w:val="7B7B7B" w:themeColor="accent3" w:themeShade="BF"/>
          <w:sz w:val="22"/>
          <w:szCs w:val="22"/>
          <w:lang w:val="en-GB"/>
        </w:rPr>
        <w:t xml:space="preserve">Désastre </w:t>
      </w:r>
      <w:r w:rsidR="009A2389" w:rsidRPr="009B47DF">
        <w:rPr>
          <w:rFonts w:ascii="Arial" w:hAnsi="Arial" w:cs="Arial"/>
          <w:iCs/>
          <w:color w:val="7B7B7B" w:themeColor="accent3" w:themeShade="BF"/>
          <w:sz w:val="22"/>
          <w:szCs w:val="22"/>
          <w:lang w:val="en-GB"/>
        </w:rPr>
        <w:t xml:space="preserve">and accordingly, as noted above, in a creditors' winding up is set out at Part 7 of the Bankruptcy Law.  </w:t>
      </w:r>
    </w:p>
    <w:p w14:paraId="719E1C3B" w14:textId="77777777" w:rsidR="003806A6" w:rsidRPr="009B47DF" w:rsidRDefault="003806A6" w:rsidP="002A37BB">
      <w:pPr>
        <w:jc w:val="both"/>
        <w:rPr>
          <w:rFonts w:ascii="Arial" w:hAnsi="Arial" w:cs="Arial"/>
          <w:color w:val="7B7B7B" w:themeColor="accent3" w:themeShade="BF"/>
          <w:sz w:val="22"/>
          <w:szCs w:val="22"/>
          <w:lang w:val="en-GB"/>
        </w:rPr>
      </w:pPr>
    </w:p>
    <w:p w14:paraId="2DF5A56E" w14:textId="27DE0D02" w:rsidR="009D30FD" w:rsidRPr="00D21BCD" w:rsidRDefault="00B202E3" w:rsidP="009175C5">
      <w:pPr>
        <w:jc w:val="both"/>
        <w:rPr>
          <w:rFonts w:ascii="Arial" w:hAnsi="Arial" w:cs="Arial"/>
          <w:color w:val="7B7B7B" w:themeColor="accent3" w:themeShade="BF"/>
          <w:sz w:val="22"/>
          <w:szCs w:val="22"/>
          <w:lang w:val="en-GB"/>
        </w:rPr>
      </w:pPr>
      <w:r w:rsidRPr="009B47DF">
        <w:rPr>
          <w:rFonts w:ascii="Arial" w:hAnsi="Arial" w:cs="Arial"/>
          <w:color w:val="7B7B7B" w:themeColor="accent3" w:themeShade="BF"/>
          <w:sz w:val="22"/>
          <w:szCs w:val="22"/>
          <w:lang w:val="en-GB"/>
        </w:rPr>
        <w:t>Pursuant to the Bankruptcy (</w:t>
      </w:r>
      <w:r w:rsidRPr="009B47DF">
        <w:rPr>
          <w:rFonts w:ascii="Arial" w:hAnsi="Arial" w:cs="Arial"/>
          <w:i/>
          <w:iCs/>
          <w:color w:val="7B7B7B" w:themeColor="accent3" w:themeShade="BF"/>
          <w:sz w:val="22"/>
          <w:szCs w:val="22"/>
          <w:lang w:val="en-GB"/>
        </w:rPr>
        <w:t>Désastre</w:t>
      </w:r>
      <w:r w:rsidRPr="009B47DF">
        <w:rPr>
          <w:rFonts w:ascii="Arial" w:hAnsi="Arial" w:cs="Arial"/>
          <w:iCs/>
          <w:color w:val="7B7B7B" w:themeColor="accent3" w:themeShade="BF"/>
          <w:sz w:val="22"/>
          <w:szCs w:val="22"/>
          <w:lang w:val="en-GB"/>
        </w:rPr>
        <w:t>) Rules 2006 (the "</w:t>
      </w:r>
      <w:r w:rsidRPr="009B47DF">
        <w:rPr>
          <w:rFonts w:ascii="Arial" w:hAnsi="Arial" w:cs="Arial"/>
          <w:b/>
          <w:iCs/>
          <w:color w:val="7B7B7B" w:themeColor="accent3" w:themeShade="BF"/>
          <w:sz w:val="22"/>
          <w:szCs w:val="22"/>
          <w:lang w:val="en-GB"/>
        </w:rPr>
        <w:t>Rules</w:t>
      </w:r>
      <w:r w:rsidRPr="009B47DF">
        <w:rPr>
          <w:rFonts w:ascii="Arial" w:hAnsi="Arial" w:cs="Arial"/>
          <w:iCs/>
          <w:color w:val="7B7B7B" w:themeColor="accent3" w:themeShade="BF"/>
          <w:sz w:val="22"/>
          <w:szCs w:val="22"/>
          <w:lang w:val="en-GB"/>
        </w:rPr>
        <w:t xml:space="preserve">") </w:t>
      </w:r>
      <w:r w:rsidR="00EA58A5" w:rsidRPr="009B47DF">
        <w:rPr>
          <w:rFonts w:ascii="Arial" w:hAnsi="Arial" w:cs="Arial"/>
          <w:iCs/>
          <w:color w:val="7B7B7B" w:themeColor="accent3" w:themeShade="BF"/>
          <w:sz w:val="22"/>
          <w:szCs w:val="22"/>
          <w:lang w:val="en-GB"/>
        </w:rPr>
        <w:t xml:space="preserve">provides that following their appointment, the liquidator is required to publish a notice in the Jersey Gazette and such other way as the liquidator may think fit advising creditors of the company to file a statement of claim, which contains full particulars of the creditor's claim, by a specified date, </w:t>
      </w:r>
      <w:r w:rsidR="009175C5" w:rsidRPr="009B47DF">
        <w:rPr>
          <w:rFonts w:ascii="Arial" w:hAnsi="Arial" w:cs="Arial"/>
          <w:iCs/>
          <w:color w:val="7B7B7B" w:themeColor="accent3" w:themeShade="BF"/>
          <w:sz w:val="22"/>
          <w:szCs w:val="22"/>
          <w:lang w:val="en-GB"/>
        </w:rPr>
        <w:t>being a date that is not less than 40 and not more than 60 days after the start of the creditor's winding up</w:t>
      </w:r>
      <w:r w:rsidR="00EA58A5" w:rsidRPr="009B47DF">
        <w:rPr>
          <w:rFonts w:ascii="Arial" w:hAnsi="Arial" w:cs="Arial"/>
          <w:iCs/>
          <w:color w:val="7B7B7B" w:themeColor="accent3" w:themeShade="BF"/>
          <w:sz w:val="22"/>
          <w:szCs w:val="22"/>
          <w:lang w:val="en-GB"/>
        </w:rPr>
        <w:t xml:space="preserve">.  </w:t>
      </w:r>
      <w:r w:rsidR="003806A6" w:rsidRPr="00D21BCD">
        <w:rPr>
          <w:rFonts w:ascii="Arial" w:hAnsi="Arial" w:cs="Arial"/>
          <w:color w:val="7B7B7B" w:themeColor="accent3" w:themeShade="BF"/>
          <w:sz w:val="22"/>
          <w:szCs w:val="22"/>
          <w:lang w:val="en-GB"/>
        </w:rPr>
        <w:t>There is no statutory provision for publishing a notice for potential claims outside of Jersey.  However, a liquidator should consider the circumstances of the liquidation in determining whether this would be a prudent course of conduct in order to avoid any subsequent challenge by a cre</w:t>
      </w:r>
      <w:r w:rsidR="006E3F72" w:rsidRPr="00D21BCD">
        <w:rPr>
          <w:rFonts w:ascii="Arial" w:hAnsi="Arial" w:cs="Arial"/>
          <w:color w:val="7B7B7B" w:themeColor="accent3" w:themeShade="BF"/>
          <w:sz w:val="22"/>
          <w:szCs w:val="22"/>
          <w:lang w:val="en-GB"/>
        </w:rPr>
        <w:t>ditor.</w:t>
      </w:r>
    </w:p>
    <w:p w14:paraId="75CF26CF" w14:textId="1F024C81" w:rsidR="006E3F72" w:rsidRPr="00D21BCD" w:rsidRDefault="006E3F72" w:rsidP="002A37BB">
      <w:pPr>
        <w:jc w:val="both"/>
        <w:rPr>
          <w:rFonts w:ascii="Arial" w:hAnsi="Arial" w:cs="Arial"/>
          <w:color w:val="7B7B7B" w:themeColor="accent3" w:themeShade="BF"/>
          <w:sz w:val="22"/>
          <w:szCs w:val="22"/>
          <w:lang w:val="en-GB"/>
        </w:rPr>
      </w:pPr>
    </w:p>
    <w:p w14:paraId="134FF018" w14:textId="77777777" w:rsidR="004258F7" w:rsidRPr="00D21BCD" w:rsidRDefault="00FC2BD4"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Pursuant to Article 29 of the Bankruptcy Law, all debts and liabilities, present or future, or contingent, to which the debtor is subject</w:t>
      </w:r>
      <w:r w:rsidR="004258F7" w:rsidRPr="00D21BCD">
        <w:rPr>
          <w:rFonts w:ascii="Arial" w:hAnsi="Arial" w:cs="Arial"/>
          <w:color w:val="7B7B7B" w:themeColor="accent3" w:themeShade="BF"/>
          <w:sz w:val="22"/>
          <w:szCs w:val="22"/>
          <w:lang w:val="en-GB"/>
        </w:rPr>
        <w:t xml:space="preserve"> at the start of the creditors' winding up or becomes subject prior to the payment of the final distribution by reason of any obligation incurred before the start of the creditors' winding up</w:t>
      </w:r>
      <w:r w:rsidRPr="00D21BCD">
        <w:rPr>
          <w:rFonts w:ascii="Arial" w:hAnsi="Arial" w:cs="Arial"/>
          <w:color w:val="7B7B7B" w:themeColor="accent3" w:themeShade="BF"/>
          <w:sz w:val="22"/>
          <w:szCs w:val="22"/>
          <w:lang w:val="en-GB"/>
        </w:rPr>
        <w:t xml:space="preserve"> </w:t>
      </w:r>
      <w:r w:rsidR="00C1112B" w:rsidRPr="00D21BCD">
        <w:rPr>
          <w:rFonts w:ascii="Arial" w:hAnsi="Arial" w:cs="Arial"/>
          <w:color w:val="7B7B7B" w:themeColor="accent3" w:themeShade="BF"/>
          <w:sz w:val="22"/>
          <w:szCs w:val="22"/>
          <w:lang w:val="en-GB"/>
        </w:rPr>
        <w:t xml:space="preserve">are </w:t>
      </w:r>
      <w:r w:rsidR="00A83CBA" w:rsidRPr="00D21BCD">
        <w:rPr>
          <w:rFonts w:ascii="Arial" w:hAnsi="Arial" w:cs="Arial"/>
          <w:color w:val="7B7B7B" w:themeColor="accent3" w:themeShade="BF"/>
          <w:sz w:val="22"/>
          <w:szCs w:val="22"/>
          <w:lang w:val="en-GB"/>
        </w:rPr>
        <w:t xml:space="preserve">provable in the </w:t>
      </w:r>
      <w:r w:rsidR="004258F7" w:rsidRPr="00D21BCD">
        <w:rPr>
          <w:rFonts w:ascii="Arial" w:hAnsi="Arial" w:cs="Arial"/>
          <w:color w:val="7B7B7B" w:themeColor="accent3" w:themeShade="BF"/>
          <w:sz w:val="22"/>
          <w:szCs w:val="22"/>
          <w:lang w:val="en-GB"/>
        </w:rPr>
        <w:t>creditors' winding up.</w:t>
      </w:r>
    </w:p>
    <w:p w14:paraId="5B4EB484" w14:textId="77777777" w:rsidR="004258F7" w:rsidRPr="00D21BCD" w:rsidRDefault="004258F7" w:rsidP="002A37BB">
      <w:pPr>
        <w:jc w:val="both"/>
        <w:rPr>
          <w:rFonts w:ascii="Arial" w:hAnsi="Arial" w:cs="Arial"/>
          <w:color w:val="7B7B7B" w:themeColor="accent3" w:themeShade="BF"/>
          <w:sz w:val="22"/>
          <w:szCs w:val="22"/>
          <w:lang w:val="en-GB"/>
        </w:rPr>
      </w:pPr>
    </w:p>
    <w:p w14:paraId="363DA9BC" w14:textId="39532716" w:rsidR="006E3F72" w:rsidRPr="00D21BCD" w:rsidRDefault="00E41342"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Also pursuant to Article 29 of the Bankruptcy Law, w</w:t>
      </w:r>
      <w:r w:rsidR="004258F7" w:rsidRPr="00D21BCD">
        <w:rPr>
          <w:rFonts w:ascii="Arial" w:hAnsi="Arial" w:cs="Arial"/>
          <w:color w:val="7B7B7B" w:themeColor="accent3" w:themeShade="BF"/>
          <w:sz w:val="22"/>
          <w:szCs w:val="22"/>
          <w:lang w:val="en-GB"/>
        </w:rPr>
        <w:t>here an unsecured debt accrues</w:t>
      </w:r>
      <w:r w:rsidR="00A83CBA" w:rsidRPr="00D21BCD">
        <w:rPr>
          <w:rFonts w:ascii="Arial" w:hAnsi="Arial" w:cs="Arial"/>
          <w:color w:val="7B7B7B" w:themeColor="accent3" w:themeShade="BF"/>
          <w:sz w:val="22"/>
          <w:szCs w:val="22"/>
          <w:lang w:val="en-GB"/>
        </w:rPr>
        <w:t xml:space="preserve"> interest, interest to the </w:t>
      </w:r>
      <w:r w:rsidRPr="00D21BCD">
        <w:rPr>
          <w:rFonts w:ascii="Arial" w:hAnsi="Arial" w:cs="Arial"/>
          <w:color w:val="7B7B7B" w:themeColor="accent3" w:themeShade="BF"/>
          <w:sz w:val="22"/>
          <w:szCs w:val="22"/>
          <w:lang w:val="en-GB"/>
        </w:rPr>
        <w:t>start of the creditors' winding up</w:t>
      </w:r>
      <w:r w:rsidR="00A83CBA" w:rsidRPr="00D21BCD">
        <w:rPr>
          <w:rFonts w:ascii="Arial" w:hAnsi="Arial" w:cs="Arial"/>
          <w:color w:val="7B7B7B" w:themeColor="accent3" w:themeShade="BF"/>
          <w:sz w:val="22"/>
          <w:szCs w:val="22"/>
          <w:lang w:val="en-GB"/>
        </w:rPr>
        <w:t xml:space="preserve"> is provable as part of the debt</w:t>
      </w:r>
      <w:r w:rsidR="0067763F" w:rsidRPr="00D21BCD">
        <w:rPr>
          <w:rFonts w:ascii="Arial" w:hAnsi="Arial" w:cs="Arial"/>
          <w:color w:val="7B7B7B" w:themeColor="accent3" w:themeShade="BF"/>
          <w:sz w:val="22"/>
          <w:szCs w:val="22"/>
          <w:lang w:val="en-GB"/>
        </w:rPr>
        <w:t xml:space="preserve">.  </w:t>
      </w:r>
      <w:r w:rsidRPr="009B47DF">
        <w:rPr>
          <w:rFonts w:ascii="Arial" w:hAnsi="Arial" w:cs="Arial"/>
          <w:color w:val="7B7B7B" w:themeColor="accent3" w:themeShade="BF"/>
          <w:sz w:val="22"/>
          <w:szCs w:val="22"/>
          <w:lang w:val="en-GB"/>
        </w:rPr>
        <w:t xml:space="preserve">Where a secured debt accrues interest, any interest accrued to the date of payment of the debt is provable and payable from the sale proceeds of the secured assets to the extent that they are sufficient to pay the </w:t>
      </w:r>
      <w:r w:rsidRPr="00D21BCD">
        <w:rPr>
          <w:rFonts w:ascii="Arial" w:hAnsi="Arial" w:cs="Arial"/>
          <w:color w:val="7B7B7B" w:themeColor="accent3" w:themeShade="BF"/>
          <w:sz w:val="22"/>
          <w:szCs w:val="22"/>
          <w:lang w:val="en-GB"/>
        </w:rPr>
        <w:t>interest.</w:t>
      </w:r>
    </w:p>
    <w:p w14:paraId="460F448B" w14:textId="4262F50C" w:rsidR="00E41342" w:rsidRPr="00D21BCD" w:rsidRDefault="00E41342" w:rsidP="002A37BB">
      <w:pPr>
        <w:jc w:val="both"/>
        <w:rPr>
          <w:rFonts w:ascii="Arial" w:hAnsi="Arial" w:cs="Arial"/>
          <w:color w:val="7B7B7B" w:themeColor="accent3" w:themeShade="BF"/>
          <w:sz w:val="22"/>
          <w:szCs w:val="22"/>
          <w:lang w:val="en-GB"/>
        </w:rPr>
      </w:pPr>
    </w:p>
    <w:p w14:paraId="695F9284" w14:textId="5026222E" w:rsidR="00E41342" w:rsidRPr="00D21BCD" w:rsidRDefault="002F726E"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For the sake of completeness, Article 29 of the Bankruptcy Law also provides that, w</w:t>
      </w:r>
      <w:r w:rsidRPr="009B47DF">
        <w:rPr>
          <w:rFonts w:ascii="Arial" w:hAnsi="Arial" w:cs="Arial"/>
          <w:color w:val="7B7B7B" w:themeColor="accent3" w:themeShade="BF"/>
          <w:sz w:val="22"/>
          <w:szCs w:val="22"/>
          <w:lang w:val="en-GB"/>
        </w:rPr>
        <w:t>here a debt is contingent or does not have a certain value, the creditor must make an estimate of its value.</w:t>
      </w:r>
    </w:p>
    <w:p w14:paraId="5BEB6781" w14:textId="71367B7F" w:rsidR="004258F7" w:rsidRPr="00D21BCD" w:rsidRDefault="004258F7" w:rsidP="002A37BB">
      <w:pPr>
        <w:jc w:val="both"/>
        <w:rPr>
          <w:rFonts w:ascii="Arial" w:hAnsi="Arial" w:cs="Arial"/>
          <w:color w:val="7B7B7B" w:themeColor="accent3" w:themeShade="BF"/>
          <w:sz w:val="22"/>
          <w:szCs w:val="22"/>
          <w:lang w:val="en-GB"/>
        </w:rPr>
      </w:pPr>
    </w:p>
    <w:p w14:paraId="4C28F7C8" w14:textId="0C312FAD" w:rsidR="003927BF" w:rsidRPr="00D21BCD" w:rsidRDefault="002F726E"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 xml:space="preserve">If a creditor of a company wants to recover its debts in a creditors' winding up, it must make a claim by way of a 'proof of debt', in accordance with the Companies Law.  </w:t>
      </w:r>
      <w:r w:rsidR="005F0BA5" w:rsidRPr="00D21BCD">
        <w:rPr>
          <w:rFonts w:ascii="Arial" w:hAnsi="Arial" w:cs="Arial"/>
          <w:color w:val="7B7B7B" w:themeColor="accent3" w:themeShade="BF"/>
          <w:sz w:val="22"/>
          <w:szCs w:val="22"/>
          <w:lang w:val="en-GB"/>
        </w:rPr>
        <w:t>A creditor must prove their debt at the time and in the manner</w:t>
      </w:r>
      <w:r w:rsidR="00860B0C" w:rsidRPr="00D21BCD">
        <w:rPr>
          <w:rFonts w:ascii="Arial" w:hAnsi="Arial" w:cs="Arial"/>
          <w:color w:val="7B7B7B" w:themeColor="accent3" w:themeShade="BF"/>
          <w:sz w:val="22"/>
          <w:szCs w:val="22"/>
          <w:lang w:val="en-GB"/>
        </w:rPr>
        <w:t xml:space="preserve"> prescribed by the Jersey Court and, unless the Jersey Court orders otherwise, must bear the costs of proving the debt (see Article 30 of the Bankruptcy Law).  </w:t>
      </w:r>
      <w:r w:rsidR="00A178B4" w:rsidRPr="00D21BCD">
        <w:rPr>
          <w:rFonts w:ascii="Arial" w:hAnsi="Arial" w:cs="Arial"/>
          <w:color w:val="7B7B7B" w:themeColor="accent3" w:themeShade="BF"/>
          <w:sz w:val="22"/>
          <w:szCs w:val="22"/>
          <w:lang w:val="en-GB"/>
        </w:rPr>
        <w:t xml:space="preserve">A creditor may from time to time withdrawn or amend its proof of debt and each such amendment shall be subject to the same formalities as the original proof (see Article 30(4) of the Bankruptcy Law). </w:t>
      </w:r>
      <w:r w:rsidR="00BE0825" w:rsidRPr="00D21BCD">
        <w:rPr>
          <w:rFonts w:ascii="Arial" w:hAnsi="Arial" w:cs="Arial"/>
          <w:color w:val="7B7B7B" w:themeColor="accent3" w:themeShade="BF"/>
          <w:sz w:val="22"/>
          <w:szCs w:val="22"/>
          <w:lang w:val="en-GB"/>
        </w:rPr>
        <w:t xml:space="preserve"> </w:t>
      </w:r>
    </w:p>
    <w:p w14:paraId="5AECE8CD" w14:textId="77777777" w:rsidR="003927BF" w:rsidRPr="00D21BCD" w:rsidRDefault="003927BF" w:rsidP="002A37BB">
      <w:pPr>
        <w:jc w:val="both"/>
        <w:rPr>
          <w:rFonts w:ascii="Arial" w:hAnsi="Arial" w:cs="Arial"/>
          <w:color w:val="7B7B7B" w:themeColor="accent3" w:themeShade="BF"/>
          <w:sz w:val="22"/>
          <w:szCs w:val="22"/>
          <w:lang w:val="en-GB"/>
        </w:rPr>
      </w:pPr>
    </w:p>
    <w:p w14:paraId="522C994B" w14:textId="72C202CE" w:rsidR="004258F7" w:rsidRPr="00D21BCD" w:rsidRDefault="003927BF"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 xml:space="preserve">Every creditor that has lodged a proof is entitled to see and examine the proofs of other creditors at a time fixed by the liquidator, and the liquidator is required to publish notice of this in the Jersey Gazette and in such other manner as the liquidator thinks fit (see Article 30 of the Bankruptcy Law and Rule 5 (Inspection of Claims) of the Rules). </w:t>
      </w:r>
      <w:r w:rsidR="002F4C06" w:rsidRPr="00D21BCD">
        <w:rPr>
          <w:rFonts w:ascii="Arial" w:hAnsi="Arial" w:cs="Arial"/>
          <w:color w:val="7B7B7B" w:themeColor="accent3" w:themeShade="BF"/>
          <w:sz w:val="22"/>
          <w:szCs w:val="22"/>
          <w:lang w:val="en-GB"/>
        </w:rPr>
        <w:t xml:space="preserve"> </w:t>
      </w:r>
      <w:r w:rsidR="00BE0825" w:rsidRPr="00D21BCD">
        <w:rPr>
          <w:rFonts w:ascii="Arial" w:hAnsi="Arial" w:cs="Arial"/>
          <w:color w:val="7B7B7B" w:themeColor="accent3" w:themeShade="BF"/>
          <w:sz w:val="22"/>
          <w:szCs w:val="22"/>
          <w:lang w:val="en-GB"/>
        </w:rPr>
        <w:t xml:space="preserve">The debtor, a creditor or other interested person may oppose the admission of a claim – to do so, such person must lodge with the liquidator a statement in writing setting out the grounds upon which the </w:t>
      </w:r>
      <w:r w:rsidR="00BE0825" w:rsidRPr="00D21BCD">
        <w:rPr>
          <w:rFonts w:ascii="Arial" w:hAnsi="Arial" w:cs="Arial"/>
          <w:color w:val="7B7B7B" w:themeColor="accent3" w:themeShade="BF"/>
          <w:sz w:val="22"/>
          <w:szCs w:val="22"/>
          <w:lang w:val="en-GB"/>
        </w:rPr>
        <w:lastRenderedPageBreak/>
        <w:t xml:space="preserve">admission of the claim is opposed, within one month of the expiry of the period for filing proofs of debt (see Rule 6 (Opposition to Claims) of the Rules).  </w:t>
      </w:r>
    </w:p>
    <w:p w14:paraId="0B6C0C09" w14:textId="35C14BDD" w:rsidR="003927BF" w:rsidRPr="00D21BCD" w:rsidRDefault="003927BF" w:rsidP="002A37BB">
      <w:pPr>
        <w:jc w:val="both"/>
        <w:rPr>
          <w:rFonts w:ascii="Arial" w:hAnsi="Arial" w:cs="Arial"/>
          <w:color w:val="7B7B7B" w:themeColor="accent3" w:themeShade="BF"/>
          <w:sz w:val="22"/>
          <w:szCs w:val="22"/>
          <w:lang w:val="en-GB"/>
        </w:rPr>
      </w:pPr>
    </w:p>
    <w:p w14:paraId="53882D15" w14:textId="7E18C372" w:rsidR="003927BF" w:rsidRPr="00D21BCD" w:rsidRDefault="00D93C21"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The liquidator must</w:t>
      </w:r>
      <w:r w:rsidR="002F4C06" w:rsidRPr="00D21BCD">
        <w:rPr>
          <w:rFonts w:ascii="Arial" w:hAnsi="Arial" w:cs="Arial"/>
          <w:color w:val="7B7B7B" w:themeColor="accent3" w:themeShade="BF"/>
          <w:sz w:val="22"/>
          <w:szCs w:val="22"/>
          <w:lang w:val="en-GB"/>
        </w:rPr>
        <w:t xml:space="preserve"> then adjudicate claims.  Before admitting or rejecting the proof of a debt, the liquidator is required to examine the proof and any statement opposing the admission of the debt and may require further evidence in support of, or in opposition to, the admission of the debt (see Article 31(2) and (3) of the Bankruptcy Law).  </w:t>
      </w:r>
      <w:r w:rsidR="00D73D6E" w:rsidRPr="00D21BCD">
        <w:rPr>
          <w:rFonts w:ascii="Arial" w:hAnsi="Arial" w:cs="Arial"/>
          <w:color w:val="7B7B7B" w:themeColor="accent3" w:themeShade="BF"/>
          <w:sz w:val="22"/>
          <w:szCs w:val="22"/>
          <w:lang w:val="en-GB"/>
        </w:rPr>
        <w:t>Pursuant to Rule 4 (Evidence of Claims), any evidence must be given at the time and in the form determined by the liquidator.</w:t>
      </w:r>
    </w:p>
    <w:p w14:paraId="170EED38" w14:textId="536AF76D" w:rsidR="00D73D6E" w:rsidRPr="00D21BCD" w:rsidRDefault="00D73D6E" w:rsidP="002A37BB">
      <w:pPr>
        <w:jc w:val="both"/>
        <w:rPr>
          <w:rFonts w:ascii="Arial" w:hAnsi="Arial" w:cs="Arial"/>
          <w:color w:val="7B7B7B" w:themeColor="accent3" w:themeShade="BF"/>
          <w:sz w:val="22"/>
          <w:szCs w:val="22"/>
          <w:lang w:val="en-GB"/>
        </w:rPr>
      </w:pPr>
    </w:p>
    <w:p w14:paraId="49A2E63E" w14:textId="03F4AC14" w:rsidR="00D73D6E" w:rsidRPr="00D21BCD" w:rsidRDefault="00D73D6E" w:rsidP="002A37BB">
      <w:pPr>
        <w:jc w:val="both"/>
        <w:rPr>
          <w:rFonts w:ascii="Arial" w:hAnsi="Arial" w:cs="Arial"/>
          <w:color w:val="7B7B7B" w:themeColor="accent3" w:themeShade="BF"/>
          <w:sz w:val="22"/>
          <w:szCs w:val="22"/>
          <w:lang w:val="en-GB"/>
        </w:rPr>
      </w:pPr>
      <w:r w:rsidRPr="00D21BCD">
        <w:rPr>
          <w:rFonts w:ascii="Arial" w:hAnsi="Arial" w:cs="Arial"/>
          <w:color w:val="7B7B7B" w:themeColor="accent3" w:themeShade="BF"/>
          <w:sz w:val="22"/>
          <w:szCs w:val="22"/>
          <w:lang w:val="en-GB"/>
        </w:rPr>
        <w:t>The liquidator may admit or reject proof of a debt in whole or in part</w:t>
      </w:r>
      <w:r w:rsidR="003F5907" w:rsidRPr="00D21BCD">
        <w:rPr>
          <w:rFonts w:ascii="Arial" w:hAnsi="Arial" w:cs="Arial"/>
          <w:color w:val="7B7B7B" w:themeColor="accent3" w:themeShade="BF"/>
          <w:sz w:val="22"/>
          <w:szCs w:val="22"/>
          <w:lang w:val="en-GB"/>
        </w:rPr>
        <w:t xml:space="preserve"> and may reject in whole or in part any claim for interest on a debt if the liquidator considers the rate to be extortionate</w:t>
      </w:r>
      <w:r w:rsidRPr="00D21BCD">
        <w:rPr>
          <w:rFonts w:ascii="Arial" w:hAnsi="Arial" w:cs="Arial"/>
          <w:color w:val="7B7B7B" w:themeColor="accent3" w:themeShade="BF"/>
          <w:sz w:val="22"/>
          <w:szCs w:val="22"/>
          <w:lang w:val="en-GB"/>
        </w:rPr>
        <w:t xml:space="preserve"> (see Article</w:t>
      </w:r>
      <w:r w:rsidR="003F5907" w:rsidRPr="00D21BCD">
        <w:rPr>
          <w:rFonts w:ascii="Arial" w:hAnsi="Arial" w:cs="Arial"/>
          <w:color w:val="7B7B7B" w:themeColor="accent3" w:themeShade="BF"/>
          <w:sz w:val="22"/>
          <w:szCs w:val="22"/>
          <w:lang w:val="en-GB"/>
        </w:rPr>
        <w:t xml:space="preserve"> 31(1) and (4) of the Bankruptcy Law).  If a claim or a statement opposing the admission of a debt is rejected (in whole or in part), the liquidator must serve notice of rejection on the creditor or</w:t>
      </w:r>
      <w:r w:rsidR="006E3166" w:rsidRPr="00D21BCD">
        <w:rPr>
          <w:rFonts w:ascii="Arial" w:hAnsi="Arial" w:cs="Arial"/>
          <w:color w:val="7B7B7B" w:themeColor="accent3" w:themeShade="BF"/>
          <w:sz w:val="22"/>
          <w:szCs w:val="22"/>
          <w:lang w:val="en-GB"/>
        </w:rPr>
        <w:t xml:space="preserve"> person who provided that statement (as applicable) (see Article 31(5) and (6) of the Bankruptcy Law).  </w:t>
      </w:r>
      <w:r w:rsidR="00064C29" w:rsidRPr="00D21BCD">
        <w:rPr>
          <w:rFonts w:ascii="Arial" w:hAnsi="Arial" w:cs="Arial"/>
          <w:color w:val="7B7B7B" w:themeColor="accent3" w:themeShade="BF"/>
          <w:sz w:val="22"/>
          <w:szCs w:val="22"/>
          <w:lang w:val="en-GB"/>
        </w:rPr>
        <w:t xml:space="preserve">The notice must specify the reason for the decision (see Rule 7 (Viscount's decisions) of the Rules).  </w:t>
      </w:r>
      <w:r w:rsidR="006E3166" w:rsidRPr="00D21BCD">
        <w:rPr>
          <w:rFonts w:ascii="Arial" w:hAnsi="Arial" w:cs="Arial"/>
          <w:color w:val="7B7B7B" w:themeColor="accent3" w:themeShade="BF"/>
          <w:sz w:val="22"/>
          <w:szCs w:val="22"/>
          <w:lang w:val="en-GB"/>
        </w:rPr>
        <w:t xml:space="preserve">If dissatisfied, the creditor may request that the liquidator apply to the Jersey Court to review the decision (see Article 31(7) and (8) of the Bankruptcy Law). </w:t>
      </w:r>
    </w:p>
    <w:p w14:paraId="07573602" w14:textId="7D4C9E8D" w:rsidR="003927BF" w:rsidRDefault="003927BF" w:rsidP="002A37BB">
      <w:pPr>
        <w:jc w:val="both"/>
        <w:rPr>
          <w:rFonts w:ascii="Arial" w:hAnsi="Arial" w:cs="Arial"/>
          <w:color w:val="7B7B7B" w:themeColor="accent3" w:themeShade="BF"/>
          <w:sz w:val="22"/>
          <w:szCs w:val="22"/>
          <w:lang w:val="en-GB"/>
        </w:rPr>
      </w:pPr>
    </w:p>
    <w:p w14:paraId="45183A3F" w14:textId="77777777" w:rsidR="00064C29" w:rsidRDefault="00064C29" w:rsidP="00087F21">
      <w:pPr>
        <w:jc w:val="both"/>
        <w:rPr>
          <w:rFonts w:ascii="Arial" w:hAnsi="Arial" w:cs="Arial"/>
          <w:sz w:val="22"/>
          <w:szCs w:val="22"/>
          <w:lang w:val="en-GB"/>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0"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5BD86145" w14:textId="77777777" w:rsidR="00064C29" w:rsidRDefault="00064C29" w:rsidP="001A007A">
      <w:pPr>
        <w:autoSpaceDE w:val="0"/>
        <w:autoSpaceDN w:val="0"/>
        <w:adjustRightInd w:val="0"/>
        <w:jc w:val="both"/>
        <w:rPr>
          <w:rFonts w:ascii="Arial" w:hAnsi="Arial" w:cs="Arial"/>
          <w:color w:val="7B7B7B" w:themeColor="accent3" w:themeShade="BF"/>
          <w:sz w:val="22"/>
          <w:szCs w:val="22"/>
          <w:lang w:val="en-GB"/>
        </w:rPr>
      </w:pPr>
    </w:p>
    <w:p w14:paraId="7ABD68AC" w14:textId="60A02C21" w:rsidR="00064C29" w:rsidRDefault="00064C29" w:rsidP="001A007A">
      <w:pPr>
        <w:autoSpaceDE w:val="0"/>
        <w:autoSpaceDN w:val="0"/>
        <w:adjustRightInd w:val="0"/>
        <w:jc w:val="both"/>
        <w:rPr>
          <w:rFonts w:ascii="Arial" w:hAnsi="Arial" w:cs="Arial"/>
          <w:color w:val="7B7B7B" w:themeColor="accent3" w:themeShade="BF"/>
          <w:sz w:val="22"/>
          <w:szCs w:val="22"/>
          <w:lang w:val="en-GB"/>
        </w:rPr>
      </w:pPr>
    </w:p>
    <w:p w14:paraId="4C178457" w14:textId="77777777" w:rsidR="00141A0E" w:rsidRDefault="0000319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 clear from the above fact pattern whet</w:t>
      </w:r>
      <w:r w:rsidR="001F7C91">
        <w:rPr>
          <w:rFonts w:ascii="Arial" w:hAnsi="Arial" w:cs="Arial"/>
          <w:color w:val="7B7B7B" w:themeColor="accent3" w:themeShade="BF"/>
          <w:sz w:val="22"/>
          <w:szCs w:val="22"/>
          <w:lang w:val="en-GB"/>
        </w:rPr>
        <w:t xml:space="preserve">her Big Bank has obtained </w:t>
      </w:r>
      <w:r w:rsidR="00CD6129">
        <w:rPr>
          <w:rFonts w:ascii="Arial" w:hAnsi="Arial" w:cs="Arial"/>
          <w:color w:val="7B7B7B" w:themeColor="accent3" w:themeShade="BF"/>
          <w:sz w:val="22"/>
          <w:szCs w:val="22"/>
          <w:lang w:val="en-GB"/>
        </w:rPr>
        <w:t xml:space="preserve">Jersey law governed </w:t>
      </w:r>
      <w:r w:rsidR="001F7C91">
        <w:rPr>
          <w:rFonts w:ascii="Arial" w:hAnsi="Arial" w:cs="Arial"/>
          <w:color w:val="7B7B7B" w:themeColor="accent3" w:themeShade="BF"/>
          <w:sz w:val="22"/>
          <w:szCs w:val="22"/>
          <w:lang w:val="en-GB"/>
        </w:rPr>
        <w:t>security over XYZ Limited's ("</w:t>
      </w:r>
      <w:r w:rsidR="001F7C91" w:rsidRPr="009B47DF">
        <w:rPr>
          <w:rFonts w:ascii="Arial" w:hAnsi="Arial" w:cs="Arial"/>
          <w:b/>
          <w:color w:val="7B7B7B" w:themeColor="accent3" w:themeShade="BF"/>
          <w:sz w:val="22"/>
          <w:szCs w:val="22"/>
          <w:lang w:val="en-GB"/>
        </w:rPr>
        <w:t>XYZ</w:t>
      </w:r>
      <w:r w:rsidR="001F7C9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1F7C91">
        <w:rPr>
          <w:rFonts w:ascii="Arial" w:hAnsi="Arial" w:cs="Arial"/>
          <w:color w:val="7B7B7B" w:themeColor="accent3" w:themeShade="BF"/>
          <w:sz w:val="22"/>
          <w:szCs w:val="22"/>
          <w:lang w:val="en-GB"/>
        </w:rPr>
        <w:t>assets and property in Jersey</w:t>
      </w:r>
      <w:r w:rsidR="002C06BF">
        <w:rPr>
          <w:rFonts w:ascii="Arial" w:hAnsi="Arial" w:cs="Arial"/>
          <w:color w:val="7B7B7B" w:themeColor="accent3" w:themeShade="BF"/>
          <w:sz w:val="22"/>
          <w:szCs w:val="22"/>
          <w:lang w:val="en-GB"/>
        </w:rPr>
        <w:t xml:space="preserve">. </w:t>
      </w:r>
    </w:p>
    <w:p w14:paraId="75D38BE0" w14:textId="77777777" w:rsidR="00141A0E" w:rsidRDefault="00141A0E" w:rsidP="001A007A">
      <w:pPr>
        <w:autoSpaceDE w:val="0"/>
        <w:autoSpaceDN w:val="0"/>
        <w:adjustRightInd w:val="0"/>
        <w:jc w:val="both"/>
        <w:rPr>
          <w:rFonts w:ascii="Arial" w:hAnsi="Arial" w:cs="Arial"/>
          <w:color w:val="7B7B7B" w:themeColor="accent3" w:themeShade="BF"/>
          <w:sz w:val="22"/>
          <w:szCs w:val="22"/>
          <w:lang w:val="en-GB"/>
        </w:rPr>
      </w:pPr>
    </w:p>
    <w:p w14:paraId="2C30A9B3" w14:textId="6557D6AD" w:rsidR="0034670D" w:rsidRDefault="002C06B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XYZ's assets and property in Jersey appears to</w:t>
      </w:r>
      <w:r w:rsidR="0034670D">
        <w:rPr>
          <w:rFonts w:ascii="Arial" w:hAnsi="Arial" w:cs="Arial"/>
          <w:color w:val="7B7B7B" w:themeColor="accent3" w:themeShade="BF"/>
          <w:sz w:val="22"/>
          <w:szCs w:val="22"/>
          <w:lang w:val="en-GB"/>
        </w:rPr>
        <w:t xml:space="preserve"> include: the lease of XYZ's Jersey store and the goods / products sold by XYZ's Jersey store</w:t>
      </w:r>
      <w:r w:rsidR="00CD6129">
        <w:rPr>
          <w:rFonts w:ascii="Arial" w:hAnsi="Arial" w:cs="Arial"/>
          <w:color w:val="7B7B7B" w:themeColor="accent3" w:themeShade="BF"/>
          <w:sz w:val="22"/>
          <w:szCs w:val="22"/>
          <w:lang w:val="en-GB"/>
        </w:rPr>
        <w:t>, and possibly intangible movable property (including for example, XYZ's licences / other intellectual property (e.g. XYZ branding))</w:t>
      </w:r>
      <w:r w:rsidR="0034670D">
        <w:rPr>
          <w:rFonts w:ascii="Arial" w:hAnsi="Arial" w:cs="Arial"/>
          <w:color w:val="7B7B7B" w:themeColor="accent3" w:themeShade="BF"/>
          <w:sz w:val="22"/>
          <w:szCs w:val="22"/>
          <w:lang w:val="en-GB"/>
        </w:rPr>
        <w:t xml:space="preserve">.  </w:t>
      </w:r>
      <w:r w:rsidR="006E2F6E">
        <w:rPr>
          <w:rFonts w:ascii="Arial" w:hAnsi="Arial" w:cs="Arial"/>
          <w:color w:val="7B7B7B" w:themeColor="accent3" w:themeShade="BF"/>
          <w:sz w:val="22"/>
          <w:szCs w:val="22"/>
          <w:lang w:val="en-GB"/>
        </w:rPr>
        <w:t xml:space="preserve">It appears that XYZ has rental payments due </w:t>
      </w:r>
      <w:r>
        <w:rPr>
          <w:rFonts w:ascii="Arial" w:hAnsi="Arial" w:cs="Arial"/>
          <w:color w:val="7B7B7B" w:themeColor="accent3" w:themeShade="BF"/>
          <w:sz w:val="22"/>
          <w:szCs w:val="22"/>
          <w:lang w:val="en-GB"/>
        </w:rPr>
        <w:t>from which</w:t>
      </w:r>
      <w:r w:rsidR="006E2F6E">
        <w:rPr>
          <w:rFonts w:ascii="Arial" w:hAnsi="Arial" w:cs="Arial"/>
          <w:color w:val="7B7B7B" w:themeColor="accent3" w:themeShade="BF"/>
          <w:sz w:val="22"/>
          <w:szCs w:val="22"/>
          <w:lang w:val="en-GB"/>
        </w:rPr>
        <w:t xml:space="preserve"> it may be assumed that there is no immovable property</w:t>
      </w:r>
      <w:r>
        <w:rPr>
          <w:rFonts w:ascii="Arial" w:hAnsi="Arial" w:cs="Arial"/>
          <w:color w:val="7B7B7B" w:themeColor="accent3" w:themeShade="BF"/>
          <w:sz w:val="22"/>
          <w:szCs w:val="22"/>
          <w:lang w:val="en-GB"/>
        </w:rPr>
        <w:t xml:space="preserve"> (i.e. real estate)</w:t>
      </w:r>
      <w:r w:rsidR="006E2F6E">
        <w:rPr>
          <w:rFonts w:ascii="Arial" w:hAnsi="Arial" w:cs="Arial"/>
          <w:color w:val="7B7B7B" w:themeColor="accent3" w:themeShade="BF"/>
          <w:sz w:val="22"/>
          <w:szCs w:val="22"/>
          <w:lang w:val="en-GB"/>
        </w:rPr>
        <w:t xml:space="preserve"> in Jersey. </w:t>
      </w:r>
    </w:p>
    <w:p w14:paraId="773E79C6" w14:textId="77777777" w:rsidR="0034670D" w:rsidRDefault="0034670D" w:rsidP="001A007A">
      <w:pPr>
        <w:autoSpaceDE w:val="0"/>
        <w:autoSpaceDN w:val="0"/>
        <w:adjustRightInd w:val="0"/>
        <w:jc w:val="both"/>
        <w:rPr>
          <w:rFonts w:ascii="Arial" w:hAnsi="Arial" w:cs="Arial"/>
          <w:color w:val="7B7B7B" w:themeColor="accent3" w:themeShade="BF"/>
          <w:sz w:val="22"/>
          <w:szCs w:val="22"/>
          <w:lang w:val="en-GB"/>
        </w:rPr>
      </w:pPr>
    </w:p>
    <w:p w14:paraId="192718DF" w14:textId="0ADCAD29" w:rsidR="006E2F6E" w:rsidRDefault="0034670D"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goods / products sold in XYZ</w:t>
      </w:r>
      <w:r w:rsidR="006E2F6E">
        <w:rPr>
          <w:rFonts w:ascii="Arial" w:hAnsi="Arial" w:cs="Arial"/>
          <w:color w:val="7B7B7B" w:themeColor="accent3" w:themeShade="BF"/>
          <w:sz w:val="22"/>
          <w:szCs w:val="22"/>
          <w:lang w:val="en-GB"/>
        </w:rPr>
        <w:t xml:space="preserve"> constitute </w:t>
      </w:r>
      <w:r w:rsidR="00CD6129">
        <w:rPr>
          <w:rFonts w:ascii="Arial" w:hAnsi="Arial" w:cs="Arial"/>
          <w:color w:val="7B7B7B" w:themeColor="accent3" w:themeShade="BF"/>
          <w:sz w:val="22"/>
          <w:szCs w:val="22"/>
          <w:lang w:val="en-GB"/>
        </w:rPr>
        <w:t xml:space="preserve">tangible </w:t>
      </w:r>
      <w:r w:rsidR="006E2F6E">
        <w:rPr>
          <w:rFonts w:ascii="Arial" w:hAnsi="Arial" w:cs="Arial"/>
          <w:color w:val="7B7B7B" w:themeColor="accent3" w:themeShade="BF"/>
          <w:sz w:val="22"/>
          <w:szCs w:val="22"/>
          <w:lang w:val="en-GB"/>
        </w:rPr>
        <w:t>'movable' property</w:t>
      </w:r>
      <w:r w:rsidR="00705D73">
        <w:rPr>
          <w:rFonts w:ascii="Arial" w:hAnsi="Arial" w:cs="Arial"/>
          <w:color w:val="7B7B7B" w:themeColor="accent3" w:themeShade="BF"/>
          <w:sz w:val="22"/>
          <w:szCs w:val="22"/>
          <w:lang w:val="en-GB"/>
        </w:rPr>
        <w:t xml:space="preserve"> – as a matter of Jersey law, the only method of creating security over such assets is by way of pledge.  To pledge </w:t>
      </w:r>
      <w:r w:rsidR="00705D73">
        <w:rPr>
          <w:rFonts w:ascii="Arial" w:hAnsi="Arial" w:cs="Arial"/>
          <w:color w:val="7B7B7B" w:themeColor="accent3" w:themeShade="BF"/>
          <w:sz w:val="22"/>
          <w:szCs w:val="22"/>
          <w:lang w:val="en-GB"/>
        </w:rPr>
        <w:lastRenderedPageBreak/>
        <w:t xml:space="preserve">property, there must be physical </w:t>
      </w:r>
      <w:r w:rsidR="003F2620">
        <w:rPr>
          <w:rFonts w:ascii="Arial" w:hAnsi="Arial" w:cs="Arial"/>
          <w:color w:val="7B7B7B" w:themeColor="accent3" w:themeShade="BF"/>
          <w:sz w:val="22"/>
          <w:szCs w:val="22"/>
          <w:lang w:val="en-GB"/>
        </w:rPr>
        <w:t xml:space="preserve">delivery of the property to Big Bank.  </w:t>
      </w:r>
      <w:r w:rsidR="002C06BF">
        <w:rPr>
          <w:rFonts w:ascii="Arial" w:hAnsi="Arial" w:cs="Arial"/>
          <w:color w:val="7B7B7B" w:themeColor="accent3" w:themeShade="BF"/>
          <w:sz w:val="22"/>
          <w:szCs w:val="22"/>
          <w:lang w:val="en-GB"/>
        </w:rPr>
        <w:t>I would not expect this transfer to have taken effect (prior to any enforcement by Big Bank)</w:t>
      </w:r>
      <w:r w:rsidR="0028204A">
        <w:rPr>
          <w:rFonts w:ascii="Arial" w:hAnsi="Arial" w:cs="Arial"/>
          <w:color w:val="7B7B7B" w:themeColor="accent3" w:themeShade="BF"/>
          <w:sz w:val="22"/>
          <w:szCs w:val="22"/>
          <w:lang w:val="en-GB"/>
        </w:rPr>
        <w:t xml:space="preserve"> (i.e. such security does not appear to have been perfected)</w:t>
      </w:r>
      <w:r w:rsidR="002C06BF">
        <w:rPr>
          <w:rFonts w:ascii="Arial" w:hAnsi="Arial" w:cs="Arial"/>
          <w:color w:val="7B7B7B" w:themeColor="accent3" w:themeShade="BF"/>
          <w:sz w:val="22"/>
          <w:szCs w:val="22"/>
          <w:lang w:val="en-GB"/>
        </w:rPr>
        <w:t xml:space="preserve">.  </w:t>
      </w:r>
      <w:r w:rsidR="00331248">
        <w:rPr>
          <w:rFonts w:ascii="Arial" w:hAnsi="Arial" w:cs="Arial"/>
          <w:color w:val="7B7B7B" w:themeColor="accent3" w:themeShade="BF"/>
          <w:sz w:val="22"/>
          <w:szCs w:val="22"/>
          <w:lang w:val="en-GB"/>
        </w:rPr>
        <w:t>As a matter of customary law, Big Bank should have an implied right of sale when XYZ (as grantor) is in default and Big Bank should review the terms of the pledge document to determine whether there is an express power of sale.</w:t>
      </w:r>
      <w:r w:rsidR="00141A0E">
        <w:rPr>
          <w:rFonts w:ascii="Arial" w:hAnsi="Arial" w:cs="Arial"/>
          <w:color w:val="7B7B7B" w:themeColor="accent3" w:themeShade="BF"/>
          <w:sz w:val="22"/>
          <w:szCs w:val="22"/>
          <w:lang w:val="en-GB"/>
        </w:rPr>
        <w:t xml:space="preserve">  </w:t>
      </w:r>
    </w:p>
    <w:p w14:paraId="7AB3448A" w14:textId="79541A7D" w:rsidR="00331248" w:rsidRDefault="00331248" w:rsidP="001A007A">
      <w:pPr>
        <w:autoSpaceDE w:val="0"/>
        <w:autoSpaceDN w:val="0"/>
        <w:adjustRightInd w:val="0"/>
        <w:jc w:val="both"/>
        <w:rPr>
          <w:rFonts w:ascii="Arial" w:hAnsi="Arial" w:cs="Arial"/>
          <w:color w:val="7B7B7B" w:themeColor="accent3" w:themeShade="BF"/>
          <w:sz w:val="22"/>
          <w:szCs w:val="22"/>
          <w:lang w:val="en-GB"/>
        </w:rPr>
      </w:pPr>
    </w:p>
    <w:p w14:paraId="5B52D17A" w14:textId="185C25F8" w:rsidR="00003196" w:rsidRDefault="002C06B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intellectual property belonging to XYZ may be subject of security granted in favour of Big Bank by way of security interest under the Security Interests (Jersey) Law 2012. </w:t>
      </w:r>
    </w:p>
    <w:p w14:paraId="222956E4" w14:textId="20AAF80D" w:rsidR="00141A0E" w:rsidRDefault="00141A0E" w:rsidP="001A007A">
      <w:pPr>
        <w:autoSpaceDE w:val="0"/>
        <w:autoSpaceDN w:val="0"/>
        <w:adjustRightInd w:val="0"/>
        <w:jc w:val="both"/>
        <w:rPr>
          <w:rFonts w:ascii="Arial" w:hAnsi="Arial" w:cs="Arial"/>
          <w:color w:val="7B7B7B" w:themeColor="accent3" w:themeShade="BF"/>
          <w:sz w:val="22"/>
          <w:szCs w:val="22"/>
          <w:lang w:val="en-GB"/>
        </w:rPr>
      </w:pPr>
    </w:p>
    <w:p w14:paraId="59FAD92C" w14:textId="76F12DC0" w:rsidR="00141A0E" w:rsidRDefault="00141A0E"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each case, Big Bank may enforce its security following an event of default; and following written notice of such default having been served on XYZ (as grantor).  If Big Bank wishes to appropriate or sell the collateral the subject of security (e.g. the goods / products in XYZ Jersey store) it must give XYZ 14 days</w:t>
      </w:r>
      <w:r w:rsidR="0028204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written notice in advance – XYZ may waive its right to notice of appropriation or sale (or such notice period may be reduced). </w:t>
      </w:r>
    </w:p>
    <w:p w14:paraId="0CB6E3C5" w14:textId="77777777" w:rsidR="001D61B2" w:rsidRDefault="001D61B2" w:rsidP="001A007A">
      <w:pPr>
        <w:autoSpaceDE w:val="0"/>
        <w:autoSpaceDN w:val="0"/>
        <w:adjustRightInd w:val="0"/>
        <w:jc w:val="both"/>
        <w:rPr>
          <w:rFonts w:ascii="Arial" w:hAnsi="Arial" w:cs="Arial"/>
          <w:color w:val="7B7B7B" w:themeColor="accent3" w:themeShade="BF"/>
          <w:sz w:val="22"/>
          <w:szCs w:val="22"/>
          <w:lang w:val="en-GB"/>
        </w:rPr>
      </w:pPr>
    </w:p>
    <w:p w14:paraId="0D473565" w14:textId="04FCA655" w:rsidR="00003196" w:rsidRDefault="0000319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matter of Jersey law, </w:t>
      </w:r>
      <w:r w:rsidR="001F7C91">
        <w:rPr>
          <w:rFonts w:ascii="Arial" w:hAnsi="Arial" w:cs="Arial"/>
          <w:color w:val="7B7B7B" w:themeColor="accent3" w:themeShade="BF"/>
          <w:sz w:val="22"/>
          <w:szCs w:val="22"/>
          <w:lang w:val="en-GB"/>
        </w:rPr>
        <w:t xml:space="preserve">where property is situated outside of Jersey, security granted under the law where the property is situated will generally be recognised. </w:t>
      </w:r>
    </w:p>
    <w:p w14:paraId="6B85C2ED" w14:textId="176FA196" w:rsidR="00587144" w:rsidRDefault="00587144" w:rsidP="001A007A">
      <w:pPr>
        <w:autoSpaceDE w:val="0"/>
        <w:autoSpaceDN w:val="0"/>
        <w:adjustRightInd w:val="0"/>
        <w:jc w:val="both"/>
        <w:rPr>
          <w:rFonts w:ascii="Arial" w:hAnsi="Arial" w:cs="Arial"/>
          <w:color w:val="7B7B7B" w:themeColor="accent3" w:themeShade="BF"/>
          <w:sz w:val="22"/>
          <w:szCs w:val="22"/>
          <w:lang w:val="en-GB"/>
        </w:rPr>
      </w:pPr>
    </w:p>
    <w:p w14:paraId="3096C69E" w14:textId="77777777" w:rsidR="00587144" w:rsidRDefault="00587144" w:rsidP="001A007A">
      <w:pPr>
        <w:autoSpaceDE w:val="0"/>
        <w:autoSpaceDN w:val="0"/>
        <w:adjustRightInd w:val="0"/>
        <w:jc w:val="both"/>
        <w:rPr>
          <w:rFonts w:ascii="Arial" w:hAnsi="Arial" w:cs="Arial"/>
          <w:color w:val="7B7B7B" w:themeColor="accent3" w:themeShade="BF"/>
          <w:sz w:val="22"/>
          <w:szCs w:val="22"/>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77777777" w:rsidR="00A67287" w:rsidRPr="002A37BB" w:rsidRDefault="00A67287" w:rsidP="00087F21">
      <w:pPr>
        <w:autoSpaceDE w:val="0"/>
        <w:autoSpaceDN w:val="0"/>
        <w:adjustRightInd w:val="0"/>
        <w:jc w:val="both"/>
        <w:rPr>
          <w:rFonts w:ascii="Arial" w:hAnsi="Arial" w:cs="Arial"/>
          <w:sz w:val="22"/>
          <w:szCs w:val="22"/>
          <w:lang w:val="en-GB"/>
        </w:rPr>
      </w:pPr>
    </w:p>
    <w:p w14:paraId="400296B5" w14:textId="77777777" w:rsidR="00141A0E" w:rsidRDefault="00141A0E" w:rsidP="00087F21">
      <w:pPr>
        <w:autoSpaceDE w:val="0"/>
        <w:autoSpaceDN w:val="0"/>
        <w:adjustRightInd w:val="0"/>
        <w:jc w:val="both"/>
        <w:rPr>
          <w:rFonts w:ascii="Arial" w:hAnsi="Arial" w:cs="Arial"/>
          <w:color w:val="7B7B7B" w:themeColor="accent3" w:themeShade="BF"/>
          <w:sz w:val="22"/>
          <w:szCs w:val="22"/>
          <w:lang w:val="en-GB"/>
        </w:rPr>
      </w:pPr>
    </w:p>
    <w:p w14:paraId="43C7C75F" w14:textId="73FD1FE9" w:rsidR="00BA664A" w:rsidRDefault="00BA664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Recast EIR do not apply in Jersey, although it may influence decisions in Jersey.</w:t>
      </w:r>
    </w:p>
    <w:p w14:paraId="040F6A6E" w14:textId="77777777" w:rsidR="00BA664A" w:rsidRDefault="00BA664A" w:rsidP="00087F21">
      <w:pPr>
        <w:autoSpaceDE w:val="0"/>
        <w:autoSpaceDN w:val="0"/>
        <w:adjustRightInd w:val="0"/>
        <w:jc w:val="both"/>
        <w:rPr>
          <w:rFonts w:ascii="Arial" w:hAnsi="Arial" w:cs="Arial"/>
          <w:color w:val="7B7B7B" w:themeColor="accent3" w:themeShade="BF"/>
          <w:sz w:val="22"/>
          <w:szCs w:val="22"/>
          <w:lang w:val="en-GB"/>
        </w:rPr>
      </w:pPr>
    </w:p>
    <w:p w14:paraId="2866445E" w14:textId="0E718912" w:rsidR="00141A0E" w:rsidRDefault="00141A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it is possible for ABC to enter into administration </w:t>
      </w:r>
      <w:r w:rsidR="00505915">
        <w:rPr>
          <w:rFonts w:ascii="Arial" w:hAnsi="Arial" w:cs="Arial"/>
          <w:color w:val="7B7B7B" w:themeColor="accent3" w:themeShade="BF"/>
          <w:sz w:val="22"/>
          <w:szCs w:val="22"/>
          <w:lang w:val="en-GB"/>
        </w:rPr>
        <w:t xml:space="preserve">(in England) </w:t>
      </w:r>
      <w:r>
        <w:rPr>
          <w:rFonts w:ascii="Arial" w:hAnsi="Arial" w:cs="Arial"/>
          <w:color w:val="7B7B7B" w:themeColor="accent3" w:themeShade="BF"/>
          <w:sz w:val="22"/>
          <w:szCs w:val="22"/>
          <w:lang w:val="en-GB"/>
        </w:rPr>
        <w:t>is a question of English law.</w:t>
      </w:r>
      <w:r w:rsidR="00505915">
        <w:rPr>
          <w:rFonts w:ascii="Arial" w:hAnsi="Arial" w:cs="Arial"/>
          <w:color w:val="7B7B7B" w:themeColor="accent3" w:themeShade="BF"/>
          <w:sz w:val="22"/>
          <w:szCs w:val="22"/>
          <w:lang w:val="en-GB"/>
        </w:rPr>
        <w:t xml:space="preserve">  The Recast EIR was imported into English law, following the BREXIT transition period, but in a significantly amended form (pursuant to the Insolvency (Amendment) (EU Exit) Regulations 2019 (the "</w:t>
      </w:r>
      <w:r w:rsidR="00505915" w:rsidRPr="009B47DF">
        <w:rPr>
          <w:rFonts w:ascii="Arial" w:hAnsi="Arial" w:cs="Arial"/>
          <w:b/>
          <w:color w:val="7B7B7B" w:themeColor="accent3" w:themeShade="BF"/>
          <w:sz w:val="22"/>
          <w:szCs w:val="22"/>
          <w:lang w:val="en-GB"/>
        </w:rPr>
        <w:t>Exit Regulations</w:t>
      </w:r>
      <w:r w:rsidR="00505915">
        <w:rPr>
          <w:rFonts w:ascii="Arial" w:hAnsi="Arial" w:cs="Arial"/>
          <w:color w:val="7B7B7B" w:themeColor="accent3" w:themeShade="BF"/>
          <w:sz w:val="22"/>
          <w:szCs w:val="22"/>
          <w:lang w:val="en-GB"/>
        </w:rPr>
        <w:t xml:space="preserve">").  I would expect </w:t>
      </w:r>
      <w:r w:rsidR="00BA664A">
        <w:rPr>
          <w:rFonts w:ascii="Arial" w:hAnsi="Arial" w:cs="Arial"/>
          <w:color w:val="7B7B7B" w:themeColor="accent3" w:themeShade="BF"/>
          <w:sz w:val="22"/>
          <w:szCs w:val="22"/>
          <w:lang w:val="en-GB"/>
        </w:rPr>
        <w:t xml:space="preserve">the English Court to have jurisdiction to place </w:t>
      </w:r>
      <w:r w:rsidR="00505915">
        <w:rPr>
          <w:rFonts w:ascii="Arial" w:hAnsi="Arial" w:cs="Arial"/>
          <w:color w:val="7B7B7B" w:themeColor="accent3" w:themeShade="BF"/>
          <w:sz w:val="22"/>
          <w:szCs w:val="22"/>
          <w:lang w:val="en-GB"/>
        </w:rPr>
        <w:t xml:space="preserve">ABC into administration, on the basis that its </w:t>
      </w:r>
      <w:r w:rsidR="0028204A">
        <w:rPr>
          <w:rFonts w:ascii="Arial" w:hAnsi="Arial" w:cs="Arial"/>
          <w:color w:val="7B7B7B" w:themeColor="accent3" w:themeShade="BF"/>
          <w:sz w:val="22"/>
          <w:szCs w:val="22"/>
          <w:lang w:val="en-GB"/>
        </w:rPr>
        <w:t>centre of main interests (or "</w:t>
      </w:r>
      <w:r w:rsidR="00505915">
        <w:rPr>
          <w:rFonts w:ascii="Arial" w:hAnsi="Arial" w:cs="Arial"/>
          <w:color w:val="7B7B7B" w:themeColor="accent3" w:themeShade="BF"/>
          <w:sz w:val="22"/>
          <w:szCs w:val="22"/>
          <w:lang w:val="en-GB"/>
        </w:rPr>
        <w:t>COMI</w:t>
      </w:r>
      <w:r w:rsidR="0028204A">
        <w:rPr>
          <w:rFonts w:ascii="Arial" w:hAnsi="Arial" w:cs="Arial"/>
          <w:color w:val="7B7B7B" w:themeColor="accent3" w:themeShade="BF"/>
          <w:sz w:val="22"/>
          <w:szCs w:val="22"/>
          <w:lang w:val="en-GB"/>
        </w:rPr>
        <w:t>")</w:t>
      </w:r>
      <w:r w:rsidR="00505915">
        <w:rPr>
          <w:rFonts w:ascii="Arial" w:hAnsi="Arial" w:cs="Arial"/>
          <w:color w:val="7B7B7B" w:themeColor="accent3" w:themeShade="BF"/>
          <w:sz w:val="22"/>
          <w:szCs w:val="22"/>
          <w:lang w:val="en-GB"/>
        </w:rPr>
        <w:t xml:space="preserve"> is in England. </w:t>
      </w:r>
      <w:r w:rsidR="00BA664A">
        <w:rPr>
          <w:rFonts w:ascii="Arial" w:hAnsi="Arial" w:cs="Arial"/>
          <w:color w:val="7B7B7B" w:themeColor="accent3" w:themeShade="BF"/>
          <w:sz w:val="22"/>
          <w:szCs w:val="22"/>
          <w:lang w:val="en-GB"/>
        </w:rPr>
        <w:t xml:space="preserve"> </w:t>
      </w:r>
    </w:p>
    <w:p w14:paraId="30EDF732" w14:textId="05503D4B" w:rsidR="00505915" w:rsidRDefault="00505915" w:rsidP="00087F21">
      <w:pPr>
        <w:autoSpaceDE w:val="0"/>
        <w:autoSpaceDN w:val="0"/>
        <w:adjustRightInd w:val="0"/>
        <w:jc w:val="both"/>
        <w:rPr>
          <w:rFonts w:ascii="Arial" w:hAnsi="Arial" w:cs="Arial"/>
          <w:color w:val="7B7B7B" w:themeColor="accent3" w:themeShade="BF"/>
          <w:sz w:val="22"/>
          <w:szCs w:val="22"/>
          <w:lang w:val="en-GB"/>
        </w:rPr>
      </w:pPr>
    </w:p>
    <w:p w14:paraId="5E301135" w14:textId="63DF2C2B" w:rsidR="00BA664A" w:rsidRDefault="0050591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the English court may place ABC into administration upon the </w:t>
      </w:r>
      <w:r w:rsidR="00BA664A">
        <w:rPr>
          <w:rFonts w:ascii="Arial" w:hAnsi="Arial" w:cs="Arial"/>
          <w:color w:val="7B7B7B" w:themeColor="accent3" w:themeShade="BF"/>
          <w:sz w:val="22"/>
          <w:szCs w:val="22"/>
          <w:lang w:val="en-GB"/>
        </w:rPr>
        <w:t>application of the Jersey Court under Section 426(4) of the UK Insolvency Act 1986</w:t>
      </w:r>
      <w:r w:rsidR="00B666DB">
        <w:rPr>
          <w:rFonts w:ascii="Arial" w:hAnsi="Arial" w:cs="Arial"/>
          <w:color w:val="7B7B7B" w:themeColor="accent3" w:themeShade="BF"/>
          <w:sz w:val="22"/>
          <w:szCs w:val="22"/>
          <w:lang w:val="en-GB"/>
        </w:rPr>
        <w:t>. S</w:t>
      </w:r>
      <w:r w:rsidR="00BA664A">
        <w:rPr>
          <w:rFonts w:ascii="Arial" w:hAnsi="Arial" w:cs="Arial"/>
          <w:color w:val="7B7B7B" w:themeColor="accent3" w:themeShade="BF"/>
          <w:sz w:val="22"/>
          <w:szCs w:val="22"/>
          <w:lang w:val="en-GB"/>
        </w:rPr>
        <w:t xml:space="preserve">ee, by way of example, </w:t>
      </w:r>
      <w:r w:rsidR="00BA664A">
        <w:rPr>
          <w:rFonts w:ascii="Arial" w:hAnsi="Arial" w:cs="Arial"/>
          <w:i/>
          <w:color w:val="7B7B7B" w:themeColor="accent3" w:themeShade="BF"/>
          <w:sz w:val="22"/>
          <w:szCs w:val="22"/>
          <w:lang w:val="en-GB"/>
        </w:rPr>
        <w:t>Re OT Computers Limited (2002) JU 29, 2002 JLR N10</w:t>
      </w:r>
      <w:r w:rsidR="00B666DB">
        <w:rPr>
          <w:rFonts w:ascii="Arial" w:hAnsi="Arial" w:cs="Arial"/>
          <w:color w:val="7B7B7B" w:themeColor="accent3" w:themeShade="BF"/>
          <w:sz w:val="22"/>
          <w:szCs w:val="22"/>
          <w:lang w:val="en-GB"/>
        </w:rPr>
        <w:t xml:space="preserve"> - i</w:t>
      </w:r>
      <w:r w:rsidR="00BA664A">
        <w:rPr>
          <w:rFonts w:ascii="Arial" w:hAnsi="Arial" w:cs="Arial"/>
          <w:color w:val="7B7B7B" w:themeColor="accent3" w:themeShade="BF"/>
          <w:sz w:val="22"/>
          <w:szCs w:val="22"/>
          <w:lang w:val="en-GB"/>
        </w:rPr>
        <w:t xml:space="preserve">n that case, the Jersey Court exercised its inherent jurisdiction to make such request. </w:t>
      </w:r>
    </w:p>
    <w:p w14:paraId="36B8DFC4" w14:textId="63F36902" w:rsidR="00587144" w:rsidRDefault="00587144" w:rsidP="00087F21">
      <w:pPr>
        <w:autoSpaceDE w:val="0"/>
        <w:autoSpaceDN w:val="0"/>
        <w:adjustRightInd w:val="0"/>
        <w:jc w:val="both"/>
        <w:rPr>
          <w:rFonts w:ascii="Arial" w:hAnsi="Arial" w:cs="Arial"/>
          <w:color w:val="7B7B7B" w:themeColor="accent3" w:themeShade="BF"/>
          <w:sz w:val="22"/>
          <w:szCs w:val="22"/>
          <w:lang w:val="en-GB"/>
        </w:rPr>
      </w:pPr>
    </w:p>
    <w:p w14:paraId="0C1062DF" w14:textId="77777777" w:rsidR="00587144" w:rsidRDefault="00587144" w:rsidP="00087F21">
      <w:pPr>
        <w:autoSpaceDE w:val="0"/>
        <w:autoSpaceDN w:val="0"/>
        <w:adjustRightInd w:val="0"/>
        <w:jc w:val="both"/>
        <w:rPr>
          <w:rFonts w:ascii="Arial" w:hAnsi="Arial" w:cs="Arial"/>
          <w:color w:val="7B7B7B" w:themeColor="accent3" w:themeShade="BF"/>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4BD9EECE" w14:textId="77777777" w:rsidR="00CD6CFA" w:rsidRDefault="00CD6CFA" w:rsidP="00A67287">
      <w:pPr>
        <w:autoSpaceDE w:val="0"/>
        <w:autoSpaceDN w:val="0"/>
        <w:adjustRightInd w:val="0"/>
        <w:jc w:val="both"/>
        <w:rPr>
          <w:rFonts w:ascii="Arial" w:hAnsi="Arial" w:cs="Arial"/>
          <w:color w:val="7B7B7B" w:themeColor="accent3" w:themeShade="BF"/>
          <w:sz w:val="22"/>
          <w:szCs w:val="22"/>
          <w:lang w:val="en-GB"/>
        </w:rPr>
      </w:pPr>
    </w:p>
    <w:p w14:paraId="613D4374" w14:textId="77777777" w:rsidR="00B666DB" w:rsidRDefault="00CD6CF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equivalent to an English administration as a matter of Jersey law – however, the Jersey Court has adopted creative and flexible solutions to effect a </w:t>
      </w:r>
      <w:r>
        <w:rPr>
          <w:rFonts w:ascii="Arial" w:hAnsi="Arial" w:cs="Arial"/>
          <w:i/>
          <w:color w:val="7B7B7B" w:themeColor="accent3" w:themeShade="BF"/>
          <w:sz w:val="22"/>
          <w:szCs w:val="22"/>
          <w:lang w:val="en-GB"/>
        </w:rPr>
        <w:t xml:space="preserve">quasi </w:t>
      </w:r>
      <w:r>
        <w:rPr>
          <w:rFonts w:ascii="Arial" w:hAnsi="Arial" w:cs="Arial"/>
          <w:color w:val="7B7B7B" w:themeColor="accent3" w:themeShade="BF"/>
          <w:sz w:val="22"/>
          <w:szCs w:val="22"/>
          <w:lang w:val="en-GB"/>
        </w:rPr>
        <w:t>pre-packaged sale of assets (as would be typically associated with an English administration process).</w:t>
      </w:r>
      <w:r w:rsidR="00BB0C46">
        <w:rPr>
          <w:rFonts w:ascii="Arial" w:hAnsi="Arial" w:cs="Arial"/>
          <w:color w:val="7B7B7B" w:themeColor="accent3" w:themeShade="BF"/>
          <w:sz w:val="22"/>
          <w:szCs w:val="22"/>
          <w:lang w:val="en-GB"/>
        </w:rPr>
        <w:t xml:space="preserve">  </w:t>
      </w:r>
    </w:p>
    <w:p w14:paraId="224475D5" w14:textId="77777777" w:rsidR="00B666DB" w:rsidRDefault="00B666DB" w:rsidP="00A67287">
      <w:pPr>
        <w:autoSpaceDE w:val="0"/>
        <w:autoSpaceDN w:val="0"/>
        <w:adjustRightInd w:val="0"/>
        <w:jc w:val="both"/>
        <w:rPr>
          <w:rFonts w:ascii="Arial" w:hAnsi="Arial" w:cs="Arial"/>
          <w:color w:val="7B7B7B" w:themeColor="accent3" w:themeShade="BF"/>
          <w:sz w:val="22"/>
          <w:szCs w:val="22"/>
          <w:lang w:val="en-GB"/>
        </w:rPr>
      </w:pPr>
    </w:p>
    <w:p w14:paraId="6BEDBD63" w14:textId="199C7515" w:rsidR="00CD6CFA" w:rsidRDefault="00CD6CF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example, just and equitable winding-up has been used to place companies into a winding up where they are insolvent but have assets to sell in a </w:t>
      </w:r>
      <w:r>
        <w:rPr>
          <w:rFonts w:ascii="Arial" w:hAnsi="Arial" w:cs="Arial"/>
          <w:i/>
          <w:color w:val="7B7B7B" w:themeColor="accent3" w:themeShade="BF"/>
          <w:sz w:val="22"/>
          <w:szCs w:val="22"/>
          <w:lang w:val="en-GB"/>
        </w:rPr>
        <w:t xml:space="preserve">quasi </w:t>
      </w:r>
      <w:r>
        <w:rPr>
          <w:rFonts w:ascii="Arial" w:hAnsi="Arial" w:cs="Arial"/>
          <w:color w:val="7B7B7B" w:themeColor="accent3" w:themeShade="BF"/>
          <w:sz w:val="22"/>
          <w:szCs w:val="22"/>
          <w:lang w:val="en-GB"/>
        </w:rPr>
        <w:t>pre-packaged sale of assets</w:t>
      </w:r>
      <w:r w:rsidR="00E972A3">
        <w:rPr>
          <w:rFonts w:ascii="Arial" w:hAnsi="Arial" w:cs="Arial"/>
          <w:color w:val="7B7B7B" w:themeColor="accent3" w:themeShade="BF"/>
          <w:sz w:val="22"/>
          <w:szCs w:val="22"/>
          <w:lang w:val="en-GB"/>
        </w:rPr>
        <w:t xml:space="preserve"> (see, for example, </w:t>
      </w:r>
      <w:r w:rsidR="00E972A3" w:rsidRPr="009B47DF">
        <w:rPr>
          <w:rFonts w:ascii="Arial" w:hAnsi="Arial" w:cs="Arial"/>
          <w:i/>
          <w:color w:val="7B7B7B" w:themeColor="accent3" w:themeShade="BF"/>
          <w:sz w:val="22"/>
          <w:szCs w:val="22"/>
          <w:lang w:val="en-GB"/>
        </w:rPr>
        <w:t>Re Collections Group [2013] JRC 096</w:t>
      </w:r>
      <w:r w:rsidR="00E972A3" w:rsidRPr="009B47D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2CADEA70" w14:textId="303940A0" w:rsidR="00BB0C46" w:rsidRDefault="00BB0C46" w:rsidP="00A67287">
      <w:pPr>
        <w:autoSpaceDE w:val="0"/>
        <w:autoSpaceDN w:val="0"/>
        <w:adjustRightInd w:val="0"/>
        <w:jc w:val="both"/>
        <w:rPr>
          <w:rFonts w:ascii="Arial" w:hAnsi="Arial" w:cs="Arial"/>
          <w:color w:val="7B7B7B" w:themeColor="accent3" w:themeShade="BF"/>
          <w:sz w:val="22"/>
          <w:szCs w:val="22"/>
          <w:lang w:val="en-GB"/>
        </w:rPr>
      </w:pPr>
    </w:p>
    <w:p w14:paraId="2C935FAF" w14:textId="2B53D64E" w:rsidR="00E972A3" w:rsidRDefault="00B37B4E" w:rsidP="00E972A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just and equitable winding</w:t>
      </w:r>
      <w:r w:rsidR="00E972A3">
        <w:rPr>
          <w:rFonts w:ascii="Arial" w:hAnsi="Arial" w:cs="Arial"/>
          <w:color w:val="7B7B7B" w:themeColor="accent3" w:themeShade="BF"/>
          <w:sz w:val="22"/>
          <w:szCs w:val="22"/>
          <w:lang w:val="en-GB"/>
        </w:rPr>
        <w:t>–up a liquidator's ability to continue to trade a company (in this case ABC) is restricted to winding-up its affairs – unlike an English administrator, whose role, amongst other things, it to rescue the business as an ongoing concern – although the power to allow the liquidator to trade ABC in order to sell it may be specifically granted by the Jersey Court.</w:t>
      </w:r>
    </w:p>
    <w:p w14:paraId="2CCA8B53" w14:textId="77777777" w:rsidR="00E972A3" w:rsidRDefault="00E972A3">
      <w:pPr>
        <w:autoSpaceDE w:val="0"/>
        <w:autoSpaceDN w:val="0"/>
        <w:adjustRightInd w:val="0"/>
        <w:jc w:val="both"/>
        <w:rPr>
          <w:rFonts w:ascii="Arial" w:hAnsi="Arial" w:cs="Arial"/>
          <w:color w:val="7B7B7B" w:themeColor="accent3" w:themeShade="BF"/>
          <w:sz w:val="22"/>
          <w:szCs w:val="22"/>
          <w:lang w:val="en-GB"/>
        </w:rPr>
      </w:pPr>
    </w:p>
    <w:p w14:paraId="4E8EDF4B" w14:textId="62FA6582" w:rsidR="00E972A3" w:rsidRDefault="00BB0C46"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potential problem in achieving a sale as a going concern in the context of a just and equitable winding-up arises as a result of the fact </w:t>
      </w:r>
      <w:r w:rsidR="00E972A3">
        <w:rPr>
          <w:rFonts w:ascii="Arial" w:hAnsi="Arial" w:cs="Arial"/>
          <w:color w:val="7B7B7B" w:themeColor="accent3" w:themeShade="BF"/>
          <w:sz w:val="22"/>
          <w:szCs w:val="22"/>
          <w:lang w:val="en-GB"/>
        </w:rPr>
        <w:t>that a creditor (in this case Big Bank) may not make the application for winding up</w:t>
      </w:r>
      <w:r w:rsidR="00B37B4E">
        <w:rPr>
          <w:rFonts w:ascii="Arial" w:hAnsi="Arial" w:cs="Arial"/>
          <w:color w:val="7B7B7B" w:themeColor="accent3" w:themeShade="BF"/>
          <w:sz w:val="22"/>
          <w:szCs w:val="22"/>
          <w:lang w:val="en-GB"/>
        </w:rPr>
        <w:t xml:space="preserve"> (which would need to be made by a director or shareholder, or in certain circumstances, the Chief Minister or the JFSC)</w:t>
      </w:r>
      <w:r w:rsidR="00E972A3">
        <w:rPr>
          <w:rFonts w:ascii="Arial" w:hAnsi="Arial" w:cs="Arial"/>
          <w:color w:val="7B7B7B" w:themeColor="accent3" w:themeShade="BF"/>
          <w:sz w:val="22"/>
          <w:szCs w:val="22"/>
          <w:lang w:val="en-GB"/>
        </w:rPr>
        <w:t xml:space="preserve">.  </w:t>
      </w:r>
      <w:r w:rsidR="009F62F8">
        <w:rPr>
          <w:rFonts w:ascii="Arial" w:hAnsi="Arial" w:cs="Arial"/>
          <w:color w:val="7B7B7B" w:themeColor="accent3" w:themeShade="BF"/>
          <w:sz w:val="22"/>
          <w:szCs w:val="22"/>
          <w:lang w:val="en-GB"/>
        </w:rPr>
        <w:t xml:space="preserve">It would therefore be necessary for Big Bank to engage with ABC, its directors and/or XYZ as shareholder to make the application, which may not be forthcoming (either at all or on a timely basis). </w:t>
      </w:r>
    </w:p>
    <w:p w14:paraId="31D623B9" w14:textId="15DF9B6D" w:rsidR="00587144" w:rsidRDefault="00587144" w:rsidP="00A67287">
      <w:pPr>
        <w:autoSpaceDE w:val="0"/>
        <w:autoSpaceDN w:val="0"/>
        <w:adjustRightInd w:val="0"/>
        <w:jc w:val="both"/>
        <w:rPr>
          <w:rFonts w:ascii="Arial" w:hAnsi="Arial" w:cs="Arial"/>
          <w:color w:val="7B7B7B" w:themeColor="accent3" w:themeShade="BF"/>
          <w:sz w:val="22"/>
          <w:szCs w:val="22"/>
          <w:lang w:val="en-GB"/>
        </w:rPr>
      </w:pPr>
    </w:p>
    <w:p w14:paraId="3E5A5F44" w14:textId="77777777" w:rsidR="00587144" w:rsidRDefault="00587144" w:rsidP="00A67287">
      <w:pPr>
        <w:autoSpaceDE w:val="0"/>
        <w:autoSpaceDN w:val="0"/>
        <w:adjustRightInd w:val="0"/>
        <w:jc w:val="both"/>
        <w:rPr>
          <w:rFonts w:ascii="Arial" w:hAnsi="Arial" w:cs="Arial"/>
          <w:color w:val="7B7B7B" w:themeColor="accent3" w:themeShade="BF"/>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50F043F8" w14:textId="77777777" w:rsidR="00E972A3" w:rsidRDefault="00E972A3" w:rsidP="00A67287">
      <w:pPr>
        <w:autoSpaceDE w:val="0"/>
        <w:autoSpaceDN w:val="0"/>
        <w:adjustRightInd w:val="0"/>
        <w:jc w:val="both"/>
        <w:rPr>
          <w:rFonts w:ascii="Arial" w:hAnsi="Arial" w:cs="Arial"/>
          <w:color w:val="7B7B7B" w:themeColor="accent3" w:themeShade="BF"/>
          <w:sz w:val="22"/>
          <w:szCs w:val="22"/>
          <w:lang w:val="en-GB"/>
        </w:rPr>
      </w:pPr>
    </w:p>
    <w:p w14:paraId="7D949D17" w14:textId="73F8E7C3" w:rsidR="004B0F84" w:rsidRDefault="004B0F84"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matter of English law, a branch forms part of the same legal person as the company.  </w:t>
      </w:r>
      <w:r w:rsidR="006E304A">
        <w:rPr>
          <w:rFonts w:ascii="Arial" w:hAnsi="Arial" w:cs="Arial"/>
          <w:color w:val="7B7B7B" w:themeColor="accent3" w:themeShade="BF"/>
          <w:sz w:val="22"/>
          <w:szCs w:val="22"/>
          <w:lang w:val="en-GB"/>
        </w:rPr>
        <w:t xml:space="preserve">I would therefore expect XYZ to be placed into English administration in order to effect a pre-packaged sale. </w:t>
      </w:r>
    </w:p>
    <w:p w14:paraId="4D023A72" w14:textId="77777777" w:rsidR="004B0F84" w:rsidRDefault="004B0F84" w:rsidP="00A67287">
      <w:pPr>
        <w:autoSpaceDE w:val="0"/>
        <w:autoSpaceDN w:val="0"/>
        <w:adjustRightInd w:val="0"/>
        <w:jc w:val="both"/>
        <w:rPr>
          <w:rFonts w:ascii="Arial" w:hAnsi="Arial" w:cs="Arial"/>
          <w:color w:val="7B7B7B" w:themeColor="accent3" w:themeShade="BF"/>
          <w:sz w:val="22"/>
          <w:szCs w:val="22"/>
          <w:lang w:val="en-GB"/>
        </w:rPr>
      </w:pPr>
    </w:p>
    <w:p w14:paraId="5BADE3DE" w14:textId="7364394F" w:rsidR="004B0F84" w:rsidRDefault="004B0F84"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XYZ was placed into an English administration, I would expect the English administrator to seek recognition and/or the assistance of the Jersey Court </w:t>
      </w:r>
      <w:r w:rsidR="006E304A">
        <w:rPr>
          <w:rFonts w:ascii="Arial" w:hAnsi="Arial" w:cs="Arial"/>
          <w:color w:val="7B7B7B" w:themeColor="accent3" w:themeShade="BF"/>
          <w:sz w:val="22"/>
          <w:szCs w:val="22"/>
          <w:lang w:val="en-GB"/>
        </w:rPr>
        <w:t>– in order, amongst other things, to capture the assets and/or good</w:t>
      </w:r>
      <w:r w:rsidR="00373D74">
        <w:rPr>
          <w:rFonts w:ascii="Arial" w:hAnsi="Arial" w:cs="Arial"/>
          <w:color w:val="7B7B7B" w:themeColor="accent3" w:themeShade="BF"/>
          <w:sz w:val="22"/>
          <w:szCs w:val="22"/>
          <w:lang w:val="en-GB"/>
        </w:rPr>
        <w:t>s</w:t>
      </w:r>
      <w:r w:rsidR="006E304A">
        <w:rPr>
          <w:rFonts w:ascii="Arial" w:hAnsi="Arial" w:cs="Arial"/>
          <w:color w:val="7B7B7B" w:themeColor="accent3" w:themeShade="BF"/>
          <w:sz w:val="22"/>
          <w:szCs w:val="22"/>
          <w:lang w:val="en-GB"/>
        </w:rPr>
        <w:t xml:space="preserve"> of XYZ</w:t>
      </w:r>
      <w:r w:rsidR="00373D74">
        <w:rPr>
          <w:rFonts w:ascii="Arial" w:hAnsi="Arial" w:cs="Arial"/>
          <w:color w:val="7B7B7B" w:themeColor="accent3" w:themeShade="BF"/>
          <w:sz w:val="22"/>
          <w:szCs w:val="22"/>
          <w:lang w:val="en-GB"/>
        </w:rPr>
        <w:t>'s branch</w:t>
      </w:r>
      <w:r w:rsidR="006E304A">
        <w:rPr>
          <w:rFonts w:ascii="Arial" w:hAnsi="Arial" w:cs="Arial"/>
          <w:color w:val="7B7B7B" w:themeColor="accent3" w:themeShade="BF"/>
          <w:sz w:val="22"/>
          <w:szCs w:val="22"/>
          <w:lang w:val="en-GB"/>
        </w:rPr>
        <w:t xml:space="preserve"> in Jersey.  </w:t>
      </w:r>
    </w:p>
    <w:p w14:paraId="6B7A8BE5" w14:textId="24671160" w:rsidR="006E304A" w:rsidRDefault="006E304A" w:rsidP="00A67287">
      <w:pPr>
        <w:autoSpaceDE w:val="0"/>
        <w:autoSpaceDN w:val="0"/>
        <w:adjustRightInd w:val="0"/>
        <w:jc w:val="both"/>
        <w:rPr>
          <w:rFonts w:ascii="Arial" w:hAnsi="Arial" w:cs="Arial"/>
          <w:color w:val="7B7B7B" w:themeColor="accent3" w:themeShade="BF"/>
          <w:sz w:val="22"/>
          <w:szCs w:val="22"/>
          <w:lang w:val="en-GB"/>
        </w:rPr>
      </w:pPr>
    </w:p>
    <w:p w14:paraId="232839FD" w14:textId="3B6FC5D3" w:rsidR="00196A8C" w:rsidRDefault="006E304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49 of the Bankruptcy Law provides</w:t>
      </w:r>
      <w:r w:rsidR="00B65D0B">
        <w:rPr>
          <w:rFonts w:ascii="Arial" w:hAnsi="Arial" w:cs="Arial"/>
          <w:color w:val="7B7B7B" w:themeColor="accent3" w:themeShade="BF"/>
          <w:sz w:val="22"/>
          <w:szCs w:val="22"/>
          <w:lang w:val="en-GB"/>
        </w:rPr>
        <w:t xml:space="preserve"> that the Je</w:t>
      </w:r>
      <w:r w:rsidR="00DD4D6D">
        <w:rPr>
          <w:rFonts w:ascii="Arial" w:hAnsi="Arial" w:cs="Arial"/>
          <w:color w:val="7B7B7B" w:themeColor="accent3" w:themeShade="BF"/>
          <w:sz w:val="22"/>
          <w:szCs w:val="22"/>
          <w:lang w:val="en-GB"/>
        </w:rPr>
        <w:t>rsey Court may assist the court</w:t>
      </w:r>
      <w:r w:rsidR="00B65D0B">
        <w:rPr>
          <w:rFonts w:ascii="Arial" w:hAnsi="Arial" w:cs="Arial"/>
          <w:color w:val="7B7B7B" w:themeColor="accent3" w:themeShade="BF"/>
          <w:sz w:val="22"/>
          <w:szCs w:val="22"/>
          <w:lang w:val="en-GB"/>
        </w:rPr>
        <w:t xml:space="preserve"> of relevant country or territory </w:t>
      </w:r>
      <w:r w:rsidR="00DD4D6D">
        <w:rPr>
          <w:rFonts w:ascii="Arial" w:hAnsi="Arial" w:cs="Arial"/>
          <w:color w:val="7B7B7B" w:themeColor="accent3" w:themeShade="BF"/>
          <w:sz w:val="22"/>
          <w:szCs w:val="22"/>
          <w:lang w:val="en-GB"/>
        </w:rPr>
        <w:t xml:space="preserve">in all matters relating to the insolvency of a person (including a company), and when doing so may have regard to the provisions of the UNCITRAL Model Law on Cross-Border Insolvency, and </w:t>
      </w:r>
      <w:r w:rsidR="00196A8C">
        <w:rPr>
          <w:rFonts w:ascii="Arial" w:hAnsi="Arial" w:cs="Arial"/>
          <w:color w:val="7B7B7B" w:themeColor="accent3" w:themeShade="BF"/>
          <w:sz w:val="22"/>
          <w:szCs w:val="22"/>
          <w:lang w:val="en-GB"/>
        </w:rPr>
        <w:t xml:space="preserve">sets out </w:t>
      </w:r>
      <w:r>
        <w:rPr>
          <w:rFonts w:ascii="Arial" w:hAnsi="Arial" w:cs="Arial"/>
          <w:color w:val="7B7B7B" w:themeColor="accent3" w:themeShade="BF"/>
          <w:sz w:val="22"/>
          <w:szCs w:val="22"/>
          <w:lang w:val="en-GB"/>
        </w:rPr>
        <w:t>the requirements for cross-border insolvency assistance</w:t>
      </w:r>
      <w:r w:rsidR="00196A8C">
        <w:rPr>
          <w:rFonts w:ascii="Arial" w:hAnsi="Arial" w:cs="Arial"/>
          <w:color w:val="7B7B7B" w:themeColor="accent3" w:themeShade="BF"/>
          <w:sz w:val="22"/>
          <w:szCs w:val="22"/>
          <w:lang w:val="en-GB"/>
        </w:rPr>
        <w:t xml:space="preserve"> and the rules of private international law</w:t>
      </w:r>
      <w:r>
        <w:rPr>
          <w:rFonts w:ascii="Arial" w:hAnsi="Arial" w:cs="Arial"/>
          <w:color w:val="7B7B7B" w:themeColor="accent3" w:themeShade="BF"/>
          <w:sz w:val="22"/>
          <w:szCs w:val="22"/>
          <w:lang w:val="en-GB"/>
        </w:rPr>
        <w:t xml:space="preserve">.  </w:t>
      </w:r>
      <w:r w:rsidR="00E93F8F">
        <w:rPr>
          <w:rFonts w:ascii="Arial" w:hAnsi="Arial" w:cs="Arial"/>
          <w:color w:val="7B7B7B" w:themeColor="accent3" w:themeShade="BF"/>
          <w:sz w:val="22"/>
          <w:szCs w:val="22"/>
          <w:lang w:val="en-GB"/>
        </w:rPr>
        <w:t xml:space="preserve">For these purposes, the United Kingdom is a territory or country prescribed as falling within the scope of Article 49 of the Bankruptcy Law. </w:t>
      </w:r>
    </w:p>
    <w:p w14:paraId="460CA4E5" w14:textId="77777777" w:rsidR="00196A8C" w:rsidRDefault="00196A8C" w:rsidP="00A67287">
      <w:pPr>
        <w:autoSpaceDE w:val="0"/>
        <w:autoSpaceDN w:val="0"/>
        <w:adjustRightInd w:val="0"/>
        <w:jc w:val="both"/>
        <w:rPr>
          <w:rFonts w:ascii="Arial" w:hAnsi="Arial" w:cs="Arial"/>
          <w:color w:val="7B7B7B" w:themeColor="accent3" w:themeShade="BF"/>
          <w:sz w:val="22"/>
          <w:szCs w:val="22"/>
          <w:lang w:val="en-GB"/>
        </w:rPr>
      </w:pPr>
    </w:p>
    <w:p w14:paraId="21124467" w14:textId="21970F2D" w:rsidR="006E304A" w:rsidRDefault="006E304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in its capacity as officeholder, may request that the English Court send a Letter of Request to t</w:t>
      </w:r>
      <w:r w:rsidR="00196A8C">
        <w:rPr>
          <w:rFonts w:ascii="Arial" w:hAnsi="Arial" w:cs="Arial"/>
          <w:color w:val="7B7B7B" w:themeColor="accent3" w:themeShade="BF"/>
          <w:sz w:val="22"/>
          <w:szCs w:val="22"/>
          <w:lang w:val="en-GB"/>
        </w:rPr>
        <w:t xml:space="preserve">he Jersey Court for assistance and pursuant to Article 49(2) of the Bankruptcy Law, a request from the English Court (in this scenario) will be sufficient authority for the Jersey Court to exercise, in relation to the matters to which the Letter of Request relates, any jurisdiction which it or the English Court could exercise in relation to these matters if they otherwise fell within its jurisdiction. </w:t>
      </w:r>
    </w:p>
    <w:p w14:paraId="15933D1D" w14:textId="5017FF8E" w:rsidR="006E304A" w:rsidRDefault="006E304A" w:rsidP="00A67287">
      <w:pPr>
        <w:autoSpaceDE w:val="0"/>
        <w:autoSpaceDN w:val="0"/>
        <w:adjustRightInd w:val="0"/>
        <w:jc w:val="both"/>
        <w:rPr>
          <w:rFonts w:ascii="Arial" w:hAnsi="Arial" w:cs="Arial"/>
          <w:color w:val="7B7B7B" w:themeColor="accent3" w:themeShade="BF"/>
          <w:sz w:val="22"/>
          <w:szCs w:val="22"/>
          <w:lang w:val="en-GB"/>
        </w:rPr>
      </w:pPr>
    </w:p>
    <w:p w14:paraId="43B3DD00" w14:textId="43544B37" w:rsidR="006E304A" w:rsidRDefault="006E304A"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73D74">
        <w:rPr>
          <w:rFonts w:ascii="Arial" w:hAnsi="Arial" w:cs="Arial"/>
          <w:color w:val="7B7B7B" w:themeColor="accent3" w:themeShade="BF"/>
          <w:sz w:val="22"/>
          <w:szCs w:val="22"/>
          <w:lang w:val="en-GB"/>
        </w:rPr>
        <w:t>Jersey</w:t>
      </w:r>
      <w:r>
        <w:rPr>
          <w:rFonts w:ascii="Arial" w:hAnsi="Arial" w:cs="Arial"/>
          <w:color w:val="7B7B7B" w:themeColor="accent3" w:themeShade="BF"/>
          <w:sz w:val="22"/>
          <w:szCs w:val="22"/>
          <w:lang w:val="en-GB"/>
        </w:rPr>
        <w:t xml:space="preserve"> Court is likely to recognise the </w:t>
      </w:r>
      <w:r w:rsidR="00373D74">
        <w:rPr>
          <w:rFonts w:ascii="Arial" w:hAnsi="Arial" w:cs="Arial"/>
          <w:color w:val="7B7B7B" w:themeColor="accent3" w:themeShade="BF"/>
          <w:sz w:val="22"/>
          <w:szCs w:val="22"/>
          <w:lang w:val="en-GB"/>
        </w:rPr>
        <w:t>appointment</w:t>
      </w:r>
      <w:r>
        <w:rPr>
          <w:rFonts w:ascii="Arial" w:hAnsi="Arial" w:cs="Arial"/>
          <w:color w:val="7B7B7B" w:themeColor="accent3" w:themeShade="BF"/>
          <w:sz w:val="22"/>
          <w:szCs w:val="22"/>
          <w:lang w:val="en-GB"/>
        </w:rPr>
        <w:t xml:space="preserve"> of the administrator on the basis that there is a valid connection between the XYZ and </w:t>
      </w:r>
      <w:r w:rsidR="005B5F60">
        <w:rPr>
          <w:rFonts w:ascii="Arial" w:hAnsi="Arial" w:cs="Arial"/>
          <w:color w:val="7B7B7B" w:themeColor="accent3" w:themeShade="BF"/>
          <w:sz w:val="22"/>
          <w:szCs w:val="22"/>
          <w:lang w:val="en-GB"/>
        </w:rPr>
        <w:t xml:space="preserve">English law (being the law under which the foreign representative is appointed) – XYZ having its COMI in England. </w:t>
      </w:r>
      <w:r w:rsidR="005F7916">
        <w:rPr>
          <w:rFonts w:ascii="Arial" w:hAnsi="Arial" w:cs="Arial"/>
          <w:color w:val="7B7B7B" w:themeColor="accent3" w:themeShade="BF"/>
          <w:sz w:val="22"/>
          <w:szCs w:val="22"/>
          <w:lang w:val="en-GB"/>
        </w:rPr>
        <w:t xml:space="preserve"> Although the Jersey </w:t>
      </w:r>
      <w:r w:rsidR="005F7916">
        <w:rPr>
          <w:rFonts w:ascii="Arial" w:hAnsi="Arial" w:cs="Arial"/>
          <w:color w:val="7B7B7B" w:themeColor="accent3" w:themeShade="BF"/>
          <w:sz w:val="22"/>
          <w:szCs w:val="22"/>
          <w:lang w:val="en-GB"/>
        </w:rPr>
        <w:lastRenderedPageBreak/>
        <w:t xml:space="preserve">Court will still retain discretion under customary law, where there is sufficient connection (as would be the case here), the Jersey Court will typically grant the relief sought. </w:t>
      </w:r>
    </w:p>
    <w:p w14:paraId="13D64DE8" w14:textId="36C9E02C" w:rsidR="005A0C66" w:rsidRDefault="005A0C66" w:rsidP="00A67287">
      <w:pPr>
        <w:autoSpaceDE w:val="0"/>
        <w:autoSpaceDN w:val="0"/>
        <w:adjustRightInd w:val="0"/>
        <w:jc w:val="both"/>
        <w:rPr>
          <w:rFonts w:ascii="Arial" w:hAnsi="Arial" w:cs="Arial"/>
          <w:color w:val="7B7B7B" w:themeColor="accent3" w:themeShade="BF"/>
          <w:sz w:val="22"/>
          <w:szCs w:val="22"/>
          <w:lang w:val="en-GB"/>
        </w:rPr>
      </w:pPr>
    </w:p>
    <w:p w14:paraId="79A9D8B7" w14:textId="3F2C6C1D" w:rsidR="005A0C66" w:rsidRDefault="005A0C66"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extent of the assistance offered by the Jersey Court under Article 49 of the Bankruptcy Law is discretionary.  The Jersey Court also has discretion whether to apply Jersey law or English law (as the foreign law of the requesting country).  The Jersey Court has demonstrated flexibility and has recognised the office of administrator – notwithstanding that this process does not exist as a matter of Jersey Law. </w:t>
      </w:r>
    </w:p>
    <w:p w14:paraId="263C5C8B" w14:textId="334E6050" w:rsidR="00F35CE0" w:rsidRDefault="00F35CE0" w:rsidP="00A67287">
      <w:pPr>
        <w:autoSpaceDE w:val="0"/>
        <w:autoSpaceDN w:val="0"/>
        <w:adjustRightInd w:val="0"/>
        <w:jc w:val="both"/>
        <w:rPr>
          <w:rFonts w:ascii="Arial" w:hAnsi="Arial" w:cs="Arial"/>
          <w:color w:val="7B7B7B" w:themeColor="accent3" w:themeShade="BF"/>
          <w:sz w:val="22"/>
          <w:szCs w:val="22"/>
          <w:lang w:val="en-GB"/>
        </w:rPr>
      </w:pPr>
    </w:p>
    <w:p w14:paraId="60D1A5AB" w14:textId="2EF41EAF" w:rsidR="00F35CE0" w:rsidRDefault="00F35CE0"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the extent the administrator requires the transfer of XYZ's assets </w:t>
      </w:r>
      <w:r w:rsidR="0091543E">
        <w:rPr>
          <w:rFonts w:ascii="Arial" w:hAnsi="Arial" w:cs="Arial"/>
          <w:color w:val="7B7B7B" w:themeColor="accent3" w:themeShade="BF"/>
          <w:sz w:val="22"/>
          <w:szCs w:val="22"/>
          <w:lang w:val="en-GB"/>
        </w:rPr>
        <w:t xml:space="preserve">to it, the Jersey Court is likely to require the interests of Jersey creditors to be protected by an undertaking or court order. </w:t>
      </w:r>
    </w:p>
    <w:p w14:paraId="00F39C84" w14:textId="77777777" w:rsidR="00373D74" w:rsidRDefault="00373D74" w:rsidP="00A67287">
      <w:pPr>
        <w:jc w:val="both"/>
        <w:rPr>
          <w:rFonts w:ascii="Arial" w:hAnsi="Arial" w:cs="Arial"/>
          <w:b/>
          <w:bCs/>
          <w:sz w:val="22"/>
          <w:szCs w:val="22"/>
          <w:lang w:val="en-GB"/>
        </w:rPr>
      </w:pPr>
    </w:p>
    <w:p w14:paraId="4DB716AD" w14:textId="77777777" w:rsidR="00373D74" w:rsidRDefault="00373D74" w:rsidP="00A67287">
      <w:pPr>
        <w:jc w:val="both"/>
        <w:rPr>
          <w:rFonts w:ascii="Arial" w:hAnsi="Arial" w:cs="Arial"/>
          <w:b/>
          <w:bCs/>
          <w:sz w:val="22"/>
          <w:szCs w:val="22"/>
          <w:lang w:val="en-GB"/>
        </w:rPr>
      </w:pPr>
    </w:p>
    <w:p w14:paraId="0C5638D1" w14:textId="5E110343"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13B7A1FE" w14:textId="77777777" w:rsidR="00D2004E" w:rsidRDefault="00D2004E" w:rsidP="00A67287">
      <w:pPr>
        <w:autoSpaceDE w:val="0"/>
        <w:autoSpaceDN w:val="0"/>
        <w:adjustRightInd w:val="0"/>
        <w:jc w:val="both"/>
        <w:rPr>
          <w:rFonts w:ascii="Arial" w:hAnsi="Arial" w:cs="Arial"/>
          <w:color w:val="7B7B7B" w:themeColor="accent3" w:themeShade="BF"/>
          <w:sz w:val="22"/>
          <w:szCs w:val="22"/>
          <w:lang w:val="en-GB"/>
        </w:rPr>
      </w:pPr>
    </w:p>
    <w:p w14:paraId="0517AF06" w14:textId="5C65A954" w:rsidR="00361344" w:rsidRDefault="00054A47"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Jersey is not a signatory to the UNCITRAL Model </w:t>
      </w:r>
      <w:r w:rsidR="00BF27F4">
        <w:rPr>
          <w:rFonts w:ascii="Arial" w:hAnsi="Arial" w:cs="Arial"/>
          <w:color w:val="7B7B7B" w:themeColor="accent3" w:themeShade="BF"/>
          <w:sz w:val="22"/>
          <w:szCs w:val="22"/>
          <w:lang w:val="en-GB"/>
        </w:rPr>
        <w:t xml:space="preserve">Law on Cross-Border Insolvency, nor is it a member of the EU and </w:t>
      </w:r>
      <w:r w:rsidR="00E129A8">
        <w:rPr>
          <w:rFonts w:ascii="Arial" w:hAnsi="Arial" w:cs="Arial"/>
          <w:color w:val="7B7B7B" w:themeColor="accent3" w:themeShade="BF"/>
          <w:sz w:val="22"/>
          <w:szCs w:val="22"/>
          <w:lang w:val="en-GB"/>
        </w:rPr>
        <w:t xml:space="preserve">as such the Recast EIR is not applicable – I would therefore not expect the Polish administrator to have recourse to the Jersey Court for recognition and/or enforcement of the Polish administration pursuant to </w:t>
      </w:r>
      <w:r w:rsidR="0099793C">
        <w:rPr>
          <w:rFonts w:ascii="Arial" w:hAnsi="Arial" w:cs="Arial"/>
          <w:color w:val="7B7B7B" w:themeColor="accent3" w:themeShade="BF"/>
          <w:sz w:val="22"/>
          <w:szCs w:val="22"/>
          <w:lang w:val="en-GB"/>
        </w:rPr>
        <w:t>such legislation; n</w:t>
      </w:r>
      <w:r w:rsidR="002D4E00">
        <w:rPr>
          <w:rFonts w:ascii="Arial" w:hAnsi="Arial" w:cs="Arial"/>
          <w:color w:val="7B7B7B" w:themeColor="accent3" w:themeShade="BF"/>
          <w:sz w:val="22"/>
          <w:szCs w:val="22"/>
          <w:lang w:val="en-GB"/>
        </w:rPr>
        <w:t xml:space="preserve">or has Jersey entered into any treaties or conventions with Poland in respect of cross-border insolvency (or any other foreign jurisdiction). </w:t>
      </w:r>
    </w:p>
    <w:p w14:paraId="431DE610" w14:textId="02BBD091" w:rsidR="006226C6" w:rsidRDefault="006226C6" w:rsidP="00A67287">
      <w:pPr>
        <w:autoSpaceDE w:val="0"/>
        <w:autoSpaceDN w:val="0"/>
        <w:adjustRightInd w:val="0"/>
        <w:jc w:val="both"/>
        <w:rPr>
          <w:rFonts w:ascii="Arial" w:hAnsi="Arial" w:cs="Arial"/>
          <w:color w:val="7B7B7B" w:themeColor="accent3" w:themeShade="BF"/>
          <w:sz w:val="22"/>
          <w:szCs w:val="22"/>
          <w:lang w:val="en-GB"/>
        </w:rPr>
      </w:pPr>
    </w:p>
    <w:p w14:paraId="0332EAA6" w14:textId="7C7096D8" w:rsidR="0099793C" w:rsidRDefault="006226C6" w:rsidP="0099793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Polish administrator may apply to the Jersey Court via the Polish Court, for recognition of his appointment in the form of a Letter of Request.  </w:t>
      </w:r>
      <w:r w:rsidR="0099793C">
        <w:rPr>
          <w:rFonts w:ascii="Arial" w:hAnsi="Arial" w:cs="Arial"/>
          <w:color w:val="7B7B7B" w:themeColor="accent3" w:themeShade="BF"/>
          <w:sz w:val="22"/>
          <w:szCs w:val="22"/>
          <w:lang w:val="en-GB"/>
        </w:rPr>
        <w:t xml:space="preserve">Poland is not a 'relevant' jurisdiction under Article 49 of the Bankruptcy Law, but the Jersey Court may agree to assist under pre-existing customary law and its inherent jurisdiction to extend assistance under principles of comity </w:t>
      </w:r>
      <w:r>
        <w:rPr>
          <w:rFonts w:ascii="Arial" w:hAnsi="Arial" w:cs="Arial"/>
          <w:color w:val="7B7B7B" w:themeColor="accent3" w:themeShade="BF"/>
          <w:sz w:val="22"/>
          <w:szCs w:val="22"/>
          <w:lang w:val="en-GB"/>
        </w:rPr>
        <w:t xml:space="preserve">and co-operation </w:t>
      </w:r>
      <w:r w:rsidR="0099793C">
        <w:rPr>
          <w:rFonts w:ascii="Arial" w:hAnsi="Arial" w:cs="Arial"/>
          <w:color w:val="7B7B7B" w:themeColor="accent3" w:themeShade="BF"/>
          <w:sz w:val="22"/>
          <w:szCs w:val="22"/>
          <w:lang w:val="en-GB"/>
        </w:rPr>
        <w:t>on a case-by-case basis.</w:t>
      </w:r>
    </w:p>
    <w:p w14:paraId="53608E96" w14:textId="77777777" w:rsidR="0099793C" w:rsidRDefault="0099793C">
      <w:pPr>
        <w:autoSpaceDE w:val="0"/>
        <w:autoSpaceDN w:val="0"/>
        <w:adjustRightInd w:val="0"/>
        <w:jc w:val="both"/>
        <w:rPr>
          <w:rFonts w:ascii="Arial" w:hAnsi="Arial" w:cs="Arial"/>
          <w:color w:val="7B7B7B" w:themeColor="accent3" w:themeShade="BF"/>
          <w:sz w:val="22"/>
          <w:szCs w:val="22"/>
          <w:lang w:val="en-GB"/>
        </w:rPr>
      </w:pPr>
    </w:p>
    <w:p w14:paraId="76F3C8B0" w14:textId="727AA444" w:rsidR="006740F1" w:rsidRDefault="001D433F"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99793C">
        <w:rPr>
          <w:rFonts w:ascii="Arial" w:hAnsi="Arial" w:cs="Arial"/>
          <w:color w:val="7B7B7B" w:themeColor="accent3" w:themeShade="BF"/>
          <w:sz w:val="22"/>
          <w:szCs w:val="22"/>
          <w:lang w:val="en-GB"/>
        </w:rPr>
        <w:t>notwithstanding that the Polish administrator is not from</w:t>
      </w:r>
      <w:r w:rsidR="00CD359F">
        <w:rPr>
          <w:rFonts w:ascii="Arial" w:hAnsi="Arial" w:cs="Arial"/>
          <w:color w:val="7B7B7B" w:themeColor="accent3" w:themeShade="BF"/>
          <w:sz w:val="22"/>
          <w:szCs w:val="22"/>
          <w:lang w:val="en-GB"/>
        </w:rPr>
        <w:t xml:space="preserve"> a relevant country or territory, </w:t>
      </w:r>
      <w:r w:rsidR="006226C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Jersey Court may recognise and/or</w:t>
      </w:r>
      <w:r w:rsidR="006740F1">
        <w:rPr>
          <w:rFonts w:ascii="Arial" w:hAnsi="Arial" w:cs="Arial"/>
          <w:color w:val="7B7B7B" w:themeColor="accent3" w:themeShade="BF"/>
          <w:sz w:val="22"/>
          <w:szCs w:val="22"/>
          <w:lang w:val="en-GB"/>
        </w:rPr>
        <w:t xml:space="preserve"> the assist</w:t>
      </w:r>
      <w:r>
        <w:rPr>
          <w:rFonts w:ascii="Arial" w:hAnsi="Arial" w:cs="Arial"/>
          <w:color w:val="7B7B7B" w:themeColor="accent3" w:themeShade="BF"/>
          <w:sz w:val="22"/>
          <w:szCs w:val="22"/>
          <w:lang w:val="en-GB"/>
        </w:rPr>
        <w:t xml:space="preserve"> </w:t>
      </w:r>
      <w:r w:rsidR="006740F1">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Polish administrator</w:t>
      </w:r>
      <w:r w:rsidR="006740F1">
        <w:rPr>
          <w:rFonts w:ascii="Arial" w:hAnsi="Arial" w:cs="Arial"/>
          <w:color w:val="7B7B7B" w:themeColor="accent3" w:themeShade="BF"/>
          <w:sz w:val="22"/>
          <w:szCs w:val="22"/>
          <w:lang w:val="en-GB"/>
        </w:rPr>
        <w:t xml:space="preserve"> (in the conduct of the Polish Administ</w:t>
      </w:r>
      <w:r>
        <w:rPr>
          <w:rFonts w:ascii="Arial" w:hAnsi="Arial" w:cs="Arial"/>
          <w:color w:val="7B7B7B" w:themeColor="accent3" w:themeShade="BF"/>
          <w:sz w:val="22"/>
          <w:szCs w:val="22"/>
          <w:lang w:val="en-GB"/>
        </w:rPr>
        <w:t>ration) on the basis of common law principles and on the grounds of comity – and the Jersey Court has a long history of providing such assistance to overseas insolvency officeholders.</w:t>
      </w: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C57D" w14:textId="77777777" w:rsidR="00B20E10" w:rsidRDefault="00B20E10" w:rsidP="00241B44">
      <w:r>
        <w:separator/>
      </w:r>
    </w:p>
  </w:endnote>
  <w:endnote w:type="continuationSeparator" w:id="0">
    <w:p w14:paraId="29D5266D" w14:textId="77777777" w:rsidR="00B20E10" w:rsidRDefault="00B20E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1D433F" w:rsidRPr="00FC7B47" w:rsidRDefault="001D433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1D433F" w:rsidRPr="00FC7B47" w:rsidRDefault="001D433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4F94B8F8" w:rsidR="001D433F" w:rsidRPr="009B4976" w:rsidRDefault="001D433F" w:rsidP="002F726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183A">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2BF8848D" w14:textId="2C088C36" w:rsidR="001D433F" w:rsidRPr="009B4976" w:rsidRDefault="001D433F" w:rsidP="009B4976">
    <w:pPr>
      <w:pStyle w:val="Footer"/>
      <w:ind w:right="360"/>
      <w:rPr>
        <w:rFonts w:ascii="Arial" w:hAnsi="Arial" w:cs="Arial"/>
        <w:sz w:val="18"/>
        <w:szCs w:val="18"/>
        <w:lang w:val="en-GB"/>
      </w:rPr>
    </w:pPr>
    <w:r>
      <w:rPr>
        <w:rFonts w:ascii="Arial" w:hAnsi="Arial" w:cs="Arial"/>
        <w:sz w:val="18"/>
        <w:szCs w:val="18"/>
        <w:lang w:val="en-GB"/>
      </w:rPr>
      <w:t>202021IFU-320</w:t>
    </w:r>
    <w:r w:rsidRPr="009B4976">
      <w:rPr>
        <w:rFonts w:ascii="Arial" w:hAnsi="Arial" w:cs="Arial"/>
        <w:sz w:val="18"/>
        <w:szCs w:val="18"/>
        <w:lang w:val="en-GB"/>
      </w:rPr>
      <w:t>.assessment</w:t>
    </w:r>
    <w:r>
      <w:rPr>
        <w:rFonts w:ascii="Arial" w:hAnsi="Arial" w:cs="Arial"/>
        <w:sz w:val="18"/>
        <w:szCs w:val="18"/>
        <w:lang w:val="en-GB"/>
      </w:rPr>
      <w:t>5E.docx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05B3" w14:textId="77777777" w:rsidR="00B20E10" w:rsidRDefault="00B20E10" w:rsidP="00241B44">
      <w:r>
        <w:separator/>
      </w:r>
    </w:p>
  </w:footnote>
  <w:footnote w:type="continuationSeparator" w:id="0">
    <w:p w14:paraId="79D67B1F" w14:textId="77777777" w:rsidR="00B20E10" w:rsidRDefault="00B20E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451A3B"/>
    <w:multiLevelType w:val="hybridMultilevel"/>
    <w:tmpl w:val="CE9A6D22"/>
    <w:lvl w:ilvl="0" w:tplc="B0F406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3"/>
  </w:num>
  <w:num w:numId="3">
    <w:abstractNumId w:val="19"/>
  </w:num>
  <w:num w:numId="4">
    <w:abstractNumId w:val="11"/>
  </w:num>
  <w:num w:numId="5">
    <w:abstractNumId w:val="3"/>
  </w:num>
  <w:num w:numId="6">
    <w:abstractNumId w:val="8"/>
  </w:num>
  <w:num w:numId="7">
    <w:abstractNumId w:val="21"/>
  </w:num>
  <w:num w:numId="8">
    <w:abstractNumId w:val="35"/>
  </w:num>
  <w:num w:numId="9">
    <w:abstractNumId w:val="27"/>
  </w:num>
  <w:num w:numId="10">
    <w:abstractNumId w:val="45"/>
  </w:num>
  <w:num w:numId="11">
    <w:abstractNumId w:val="29"/>
  </w:num>
  <w:num w:numId="12">
    <w:abstractNumId w:val="1"/>
  </w:num>
  <w:num w:numId="13">
    <w:abstractNumId w:val="0"/>
  </w:num>
  <w:num w:numId="14">
    <w:abstractNumId w:val="7"/>
  </w:num>
  <w:num w:numId="15">
    <w:abstractNumId w:val="40"/>
  </w:num>
  <w:num w:numId="16">
    <w:abstractNumId w:val="26"/>
  </w:num>
  <w:num w:numId="17">
    <w:abstractNumId w:val="25"/>
  </w:num>
  <w:num w:numId="18">
    <w:abstractNumId w:val="42"/>
  </w:num>
  <w:num w:numId="19">
    <w:abstractNumId w:val="24"/>
  </w:num>
  <w:num w:numId="20">
    <w:abstractNumId w:val="13"/>
  </w:num>
  <w:num w:numId="21">
    <w:abstractNumId w:val="12"/>
  </w:num>
  <w:num w:numId="22">
    <w:abstractNumId w:val="39"/>
  </w:num>
  <w:num w:numId="23">
    <w:abstractNumId w:val="16"/>
  </w:num>
  <w:num w:numId="24">
    <w:abstractNumId w:val="30"/>
  </w:num>
  <w:num w:numId="25">
    <w:abstractNumId w:val="14"/>
  </w:num>
  <w:num w:numId="26">
    <w:abstractNumId w:val="32"/>
  </w:num>
  <w:num w:numId="27">
    <w:abstractNumId w:val="47"/>
  </w:num>
  <w:num w:numId="28">
    <w:abstractNumId w:val="2"/>
  </w:num>
  <w:num w:numId="29">
    <w:abstractNumId w:val="44"/>
  </w:num>
  <w:num w:numId="30">
    <w:abstractNumId w:val="4"/>
  </w:num>
  <w:num w:numId="31">
    <w:abstractNumId w:val="22"/>
  </w:num>
  <w:num w:numId="32">
    <w:abstractNumId w:val="17"/>
  </w:num>
  <w:num w:numId="33">
    <w:abstractNumId w:val="10"/>
  </w:num>
  <w:num w:numId="34">
    <w:abstractNumId w:val="34"/>
  </w:num>
  <w:num w:numId="35">
    <w:abstractNumId w:val="46"/>
  </w:num>
  <w:num w:numId="36">
    <w:abstractNumId w:val="31"/>
  </w:num>
  <w:num w:numId="37">
    <w:abstractNumId w:val="6"/>
  </w:num>
  <w:num w:numId="38">
    <w:abstractNumId w:val="5"/>
  </w:num>
  <w:num w:numId="39">
    <w:abstractNumId w:val="37"/>
  </w:num>
  <w:num w:numId="40">
    <w:abstractNumId w:val="23"/>
  </w:num>
  <w:num w:numId="41">
    <w:abstractNumId w:val="38"/>
  </w:num>
  <w:num w:numId="42">
    <w:abstractNumId w:val="36"/>
  </w:num>
  <w:num w:numId="43">
    <w:abstractNumId w:val="28"/>
  </w:num>
  <w:num w:numId="44">
    <w:abstractNumId w:val="9"/>
  </w:num>
  <w:num w:numId="45">
    <w:abstractNumId w:val="20"/>
  </w:num>
  <w:num w:numId="46">
    <w:abstractNumId w:val="15"/>
  </w:num>
  <w:num w:numId="47">
    <w:abstractNumId w:val="18"/>
  </w:num>
  <w:num w:numId="48">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637"/>
    <w:rsid w:val="00003196"/>
    <w:rsid w:val="00004C7F"/>
    <w:rsid w:val="00004CA1"/>
    <w:rsid w:val="00007BF3"/>
    <w:rsid w:val="00010BA0"/>
    <w:rsid w:val="00020557"/>
    <w:rsid w:val="00021FC2"/>
    <w:rsid w:val="000250C7"/>
    <w:rsid w:val="00025952"/>
    <w:rsid w:val="00026F16"/>
    <w:rsid w:val="00037621"/>
    <w:rsid w:val="00041D45"/>
    <w:rsid w:val="000444C8"/>
    <w:rsid w:val="00044A45"/>
    <w:rsid w:val="00044D46"/>
    <w:rsid w:val="00045088"/>
    <w:rsid w:val="00045904"/>
    <w:rsid w:val="000502FD"/>
    <w:rsid w:val="00054A47"/>
    <w:rsid w:val="00060F12"/>
    <w:rsid w:val="00064C29"/>
    <w:rsid w:val="00065166"/>
    <w:rsid w:val="00067FCC"/>
    <w:rsid w:val="00077032"/>
    <w:rsid w:val="000776FC"/>
    <w:rsid w:val="00082609"/>
    <w:rsid w:val="000851CC"/>
    <w:rsid w:val="00087F21"/>
    <w:rsid w:val="00093BE8"/>
    <w:rsid w:val="00093EA7"/>
    <w:rsid w:val="000A407B"/>
    <w:rsid w:val="000A68ED"/>
    <w:rsid w:val="000B24C0"/>
    <w:rsid w:val="000B5FF1"/>
    <w:rsid w:val="000B609F"/>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36A22"/>
    <w:rsid w:val="0014171F"/>
    <w:rsid w:val="00141A0E"/>
    <w:rsid w:val="0014622C"/>
    <w:rsid w:val="001474A6"/>
    <w:rsid w:val="00147BFD"/>
    <w:rsid w:val="00152348"/>
    <w:rsid w:val="0015456D"/>
    <w:rsid w:val="001551CB"/>
    <w:rsid w:val="00155FA2"/>
    <w:rsid w:val="00161F1B"/>
    <w:rsid w:val="00162829"/>
    <w:rsid w:val="00180548"/>
    <w:rsid w:val="00180AC4"/>
    <w:rsid w:val="00180CCE"/>
    <w:rsid w:val="0018267A"/>
    <w:rsid w:val="00182779"/>
    <w:rsid w:val="001830DF"/>
    <w:rsid w:val="00184773"/>
    <w:rsid w:val="001966D9"/>
    <w:rsid w:val="00196A8C"/>
    <w:rsid w:val="001A007A"/>
    <w:rsid w:val="001A3A61"/>
    <w:rsid w:val="001A7E9A"/>
    <w:rsid w:val="001B0F70"/>
    <w:rsid w:val="001B5016"/>
    <w:rsid w:val="001C45FC"/>
    <w:rsid w:val="001C5776"/>
    <w:rsid w:val="001D0469"/>
    <w:rsid w:val="001D29C0"/>
    <w:rsid w:val="001D433F"/>
    <w:rsid w:val="001D45FD"/>
    <w:rsid w:val="001D4862"/>
    <w:rsid w:val="001D61B2"/>
    <w:rsid w:val="001E25B9"/>
    <w:rsid w:val="001E49E0"/>
    <w:rsid w:val="001E6DF6"/>
    <w:rsid w:val="001E7B5A"/>
    <w:rsid w:val="001F3D88"/>
    <w:rsid w:val="001F7412"/>
    <w:rsid w:val="001F7C91"/>
    <w:rsid w:val="0020090A"/>
    <w:rsid w:val="0020159E"/>
    <w:rsid w:val="00202DFE"/>
    <w:rsid w:val="00204A19"/>
    <w:rsid w:val="0020725B"/>
    <w:rsid w:val="002110E6"/>
    <w:rsid w:val="002110F1"/>
    <w:rsid w:val="002356EA"/>
    <w:rsid w:val="0024116D"/>
    <w:rsid w:val="00241B44"/>
    <w:rsid w:val="00241FA3"/>
    <w:rsid w:val="002421FD"/>
    <w:rsid w:val="00245EFB"/>
    <w:rsid w:val="0025386E"/>
    <w:rsid w:val="002638B0"/>
    <w:rsid w:val="0026647A"/>
    <w:rsid w:val="002668D3"/>
    <w:rsid w:val="0027299F"/>
    <w:rsid w:val="0028204A"/>
    <w:rsid w:val="00284B81"/>
    <w:rsid w:val="00284EBE"/>
    <w:rsid w:val="002903A7"/>
    <w:rsid w:val="0029433F"/>
    <w:rsid w:val="00294829"/>
    <w:rsid w:val="0029690F"/>
    <w:rsid w:val="00296F6D"/>
    <w:rsid w:val="00297C8A"/>
    <w:rsid w:val="002A2A60"/>
    <w:rsid w:val="002A37BB"/>
    <w:rsid w:val="002A3D2E"/>
    <w:rsid w:val="002B1C45"/>
    <w:rsid w:val="002B5C97"/>
    <w:rsid w:val="002C06BF"/>
    <w:rsid w:val="002C13C8"/>
    <w:rsid w:val="002C3547"/>
    <w:rsid w:val="002C3DFA"/>
    <w:rsid w:val="002D0021"/>
    <w:rsid w:val="002D299D"/>
    <w:rsid w:val="002D3473"/>
    <w:rsid w:val="002D4E00"/>
    <w:rsid w:val="002D6057"/>
    <w:rsid w:val="002F1956"/>
    <w:rsid w:val="002F3440"/>
    <w:rsid w:val="002F4C06"/>
    <w:rsid w:val="002F726E"/>
    <w:rsid w:val="002F75A3"/>
    <w:rsid w:val="003027C3"/>
    <w:rsid w:val="00303C2F"/>
    <w:rsid w:val="003144EF"/>
    <w:rsid w:val="0031661B"/>
    <w:rsid w:val="00321147"/>
    <w:rsid w:val="00326292"/>
    <w:rsid w:val="00326415"/>
    <w:rsid w:val="0033043B"/>
    <w:rsid w:val="00330937"/>
    <w:rsid w:val="00330F31"/>
    <w:rsid w:val="00331248"/>
    <w:rsid w:val="00334648"/>
    <w:rsid w:val="0033768C"/>
    <w:rsid w:val="00337938"/>
    <w:rsid w:val="00340769"/>
    <w:rsid w:val="00341AA6"/>
    <w:rsid w:val="0034670D"/>
    <w:rsid w:val="00361344"/>
    <w:rsid w:val="00361A0A"/>
    <w:rsid w:val="00364836"/>
    <w:rsid w:val="0036565C"/>
    <w:rsid w:val="0036625E"/>
    <w:rsid w:val="00373D74"/>
    <w:rsid w:val="0037465A"/>
    <w:rsid w:val="003806A6"/>
    <w:rsid w:val="00381AFB"/>
    <w:rsid w:val="00382978"/>
    <w:rsid w:val="00382C98"/>
    <w:rsid w:val="0038533C"/>
    <w:rsid w:val="00386568"/>
    <w:rsid w:val="00390B57"/>
    <w:rsid w:val="003927BF"/>
    <w:rsid w:val="003948D5"/>
    <w:rsid w:val="00396821"/>
    <w:rsid w:val="00397D3A"/>
    <w:rsid w:val="003A051E"/>
    <w:rsid w:val="003B16A4"/>
    <w:rsid w:val="003B170F"/>
    <w:rsid w:val="003B3C5F"/>
    <w:rsid w:val="003C4471"/>
    <w:rsid w:val="003D0A6D"/>
    <w:rsid w:val="003D53C3"/>
    <w:rsid w:val="003E0B16"/>
    <w:rsid w:val="003E67D1"/>
    <w:rsid w:val="003F2620"/>
    <w:rsid w:val="003F3A96"/>
    <w:rsid w:val="003F5907"/>
    <w:rsid w:val="00404329"/>
    <w:rsid w:val="00405DC1"/>
    <w:rsid w:val="00415F1F"/>
    <w:rsid w:val="004203BC"/>
    <w:rsid w:val="0042108F"/>
    <w:rsid w:val="004258F7"/>
    <w:rsid w:val="00427937"/>
    <w:rsid w:val="00430FED"/>
    <w:rsid w:val="00434A8C"/>
    <w:rsid w:val="00437297"/>
    <w:rsid w:val="00444284"/>
    <w:rsid w:val="00444293"/>
    <w:rsid w:val="00445CE6"/>
    <w:rsid w:val="004505D3"/>
    <w:rsid w:val="0045061D"/>
    <w:rsid w:val="004534C2"/>
    <w:rsid w:val="0045446F"/>
    <w:rsid w:val="00455F28"/>
    <w:rsid w:val="0045683E"/>
    <w:rsid w:val="00472939"/>
    <w:rsid w:val="00477C72"/>
    <w:rsid w:val="00486B9F"/>
    <w:rsid w:val="00491675"/>
    <w:rsid w:val="00493855"/>
    <w:rsid w:val="00495E79"/>
    <w:rsid w:val="004A11CB"/>
    <w:rsid w:val="004A2D83"/>
    <w:rsid w:val="004A57DD"/>
    <w:rsid w:val="004A7B51"/>
    <w:rsid w:val="004A7D71"/>
    <w:rsid w:val="004A7EF3"/>
    <w:rsid w:val="004B0F84"/>
    <w:rsid w:val="004B11FD"/>
    <w:rsid w:val="004B23A2"/>
    <w:rsid w:val="004D1A5A"/>
    <w:rsid w:val="004D2FFF"/>
    <w:rsid w:val="004D3721"/>
    <w:rsid w:val="004D64F9"/>
    <w:rsid w:val="004E3A6B"/>
    <w:rsid w:val="004E622C"/>
    <w:rsid w:val="004F5FDF"/>
    <w:rsid w:val="00505915"/>
    <w:rsid w:val="005075CA"/>
    <w:rsid w:val="00510F00"/>
    <w:rsid w:val="00511512"/>
    <w:rsid w:val="005177FE"/>
    <w:rsid w:val="0052263B"/>
    <w:rsid w:val="00524728"/>
    <w:rsid w:val="005331CA"/>
    <w:rsid w:val="005359C6"/>
    <w:rsid w:val="00536A0D"/>
    <w:rsid w:val="00537970"/>
    <w:rsid w:val="00540E3A"/>
    <w:rsid w:val="0054179C"/>
    <w:rsid w:val="00541916"/>
    <w:rsid w:val="00544127"/>
    <w:rsid w:val="00545581"/>
    <w:rsid w:val="005463A9"/>
    <w:rsid w:val="00553EB2"/>
    <w:rsid w:val="00560534"/>
    <w:rsid w:val="00563320"/>
    <w:rsid w:val="0056391B"/>
    <w:rsid w:val="005650E2"/>
    <w:rsid w:val="00567AD7"/>
    <w:rsid w:val="0057566C"/>
    <w:rsid w:val="00575B2D"/>
    <w:rsid w:val="005833D0"/>
    <w:rsid w:val="00583CCC"/>
    <w:rsid w:val="005846F3"/>
    <w:rsid w:val="0058622F"/>
    <w:rsid w:val="00587144"/>
    <w:rsid w:val="005906B2"/>
    <w:rsid w:val="00592F82"/>
    <w:rsid w:val="00593CBF"/>
    <w:rsid w:val="005977FE"/>
    <w:rsid w:val="005A01D2"/>
    <w:rsid w:val="005A0C66"/>
    <w:rsid w:val="005A0CCA"/>
    <w:rsid w:val="005A2EE5"/>
    <w:rsid w:val="005A6FF2"/>
    <w:rsid w:val="005A726D"/>
    <w:rsid w:val="005B0E06"/>
    <w:rsid w:val="005B5F60"/>
    <w:rsid w:val="005B67AC"/>
    <w:rsid w:val="005B79F4"/>
    <w:rsid w:val="005D16DD"/>
    <w:rsid w:val="005D43E0"/>
    <w:rsid w:val="005D58A3"/>
    <w:rsid w:val="005E1B79"/>
    <w:rsid w:val="005E6076"/>
    <w:rsid w:val="005E7008"/>
    <w:rsid w:val="005F026D"/>
    <w:rsid w:val="005F0BA5"/>
    <w:rsid w:val="005F2AEA"/>
    <w:rsid w:val="005F2D0B"/>
    <w:rsid w:val="005F4B31"/>
    <w:rsid w:val="005F6911"/>
    <w:rsid w:val="005F7916"/>
    <w:rsid w:val="005F7EF8"/>
    <w:rsid w:val="0060262F"/>
    <w:rsid w:val="00602690"/>
    <w:rsid w:val="006046EB"/>
    <w:rsid w:val="00610388"/>
    <w:rsid w:val="00610AC7"/>
    <w:rsid w:val="006119C5"/>
    <w:rsid w:val="0061216A"/>
    <w:rsid w:val="00612CA5"/>
    <w:rsid w:val="006153EC"/>
    <w:rsid w:val="00621A17"/>
    <w:rsid w:val="006226C6"/>
    <w:rsid w:val="00627CC9"/>
    <w:rsid w:val="00627E7B"/>
    <w:rsid w:val="0063037F"/>
    <w:rsid w:val="00630542"/>
    <w:rsid w:val="00632E44"/>
    <w:rsid w:val="00633004"/>
    <w:rsid w:val="00634622"/>
    <w:rsid w:val="00636808"/>
    <w:rsid w:val="0063732D"/>
    <w:rsid w:val="00641515"/>
    <w:rsid w:val="00642FB1"/>
    <w:rsid w:val="00654C2F"/>
    <w:rsid w:val="00657087"/>
    <w:rsid w:val="006615F4"/>
    <w:rsid w:val="006639DB"/>
    <w:rsid w:val="00665227"/>
    <w:rsid w:val="006661EF"/>
    <w:rsid w:val="00666972"/>
    <w:rsid w:val="006740F1"/>
    <w:rsid w:val="00676A9E"/>
    <w:rsid w:val="0067763F"/>
    <w:rsid w:val="00677AEB"/>
    <w:rsid w:val="00680EF2"/>
    <w:rsid w:val="0068206D"/>
    <w:rsid w:val="00687A1D"/>
    <w:rsid w:val="0069744E"/>
    <w:rsid w:val="00697EA1"/>
    <w:rsid w:val="006A2646"/>
    <w:rsid w:val="006A645C"/>
    <w:rsid w:val="006A6530"/>
    <w:rsid w:val="006A65E5"/>
    <w:rsid w:val="006B435A"/>
    <w:rsid w:val="006B4C64"/>
    <w:rsid w:val="006C0DF9"/>
    <w:rsid w:val="006D6BD5"/>
    <w:rsid w:val="006E07B4"/>
    <w:rsid w:val="006E2F6E"/>
    <w:rsid w:val="006E304A"/>
    <w:rsid w:val="006E3166"/>
    <w:rsid w:val="006E3F72"/>
    <w:rsid w:val="006E481A"/>
    <w:rsid w:val="006E4AD3"/>
    <w:rsid w:val="006E5298"/>
    <w:rsid w:val="006F4A78"/>
    <w:rsid w:val="006F734A"/>
    <w:rsid w:val="00700D83"/>
    <w:rsid w:val="00702FD9"/>
    <w:rsid w:val="00704852"/>
    <w:rsid w:val="00705D73"/>
    <w:rsid w:val="007074E9"/>
    <w:rsid w:val="00710B71"/>
    <w:rsid w:val="00713DA4"/>
    <w:rsid w:val="00714BF1"/>
    <w:rsid w:val="00714D8A"/>
    <w:rsid w:val="00721383"/>
    <w:rsid w:val="0073027D"/>
    <w:rsid w:val="007307A9"/>
    <w:rsid w:val="0073158B"/>
    <w:rsid w:val="007333CC"/>
    <w:rsid w:val="0073399A"/>
    <w:rsid w:val="00740DAD"/>
    <w:rsid w:val="00750BA4"/>
    <w:rsid w:val="007603F5"/>
    <w:rsid w:val="00762F4A"/>
    <w:rsid w:val="00764DB0"/>
    <w:rsid w:val="007658F4"/>
    <w:rsid w:val="00767448"/>
    <w:rsid w:val="0076764D"/>
    <w:rsid w:val="0077498C"/>
    <w:rsid w:val="007809BC"/>
    <w:rsid w:val="00784128"/>
    <w:rsid w:val="007856BA"/>
    <w:rsid w:val="00787BCC"/>
    <w:rsid w:val="00793173"/>
    <w:rsid w:val="007A2A33"/>
    <w:rsid w:val="007A620E"/>
    <w:rsid w:val="007B19D7"/>
    <w:rsid w:val="007B5C89"/>
    <w:rsid w:val="007C1FCC"/>
    <w:rsid w:val="007C6201"/>
    <w:rsid w:val="007D6400"/>
    <w:rsid w:val="007D7C92"/>
    <w:rsid w:val="007E1154"/>
    <w:rsid w:val="007E16DA"/>
    <w:rsid w:val="007E6BA4"/>
    <w:rsid w:val="007F0667"/>
    <w:rsid w:val="007F41F8"/>
    <w:rsid w:val="007F659B"/>
    <w:rsid w:val="0080183A"/>
    <w:rsid w:val="00803734"/>
    <w:rsid w:val="0080454E"/>
    <w:rsid w:val="00804C32"/>
    <w:rsid w:val="00806302"/>
    <w:rsid w:val="00807119"/>
    <w:rsid w:val="008141E2"/>
    <w:rsid w:val="008208A2"/>
    <w:rsid w:val="0082483F"/>
    <w:rsid w:val="008279C0"/>
    <w:rsid w:val="008334F3"/>
    <w:rsid w:val="008378AE"/>
    <w:rsid w:val="0085199D"/>
    <w:rsid w:val="00860B0C"/>
    <w:rsid w:val="0086111D"/>
    <w:rsid w:val="00867701"/>
    <w:rsid w:val="008723F3"/>
    <w:rsid w:val="00876F56"/>
    <w:rsid w:val="00881DE6"/>
    <w:rsid w:val="008837A6"/>
    <w:rsid w:val="0089145D"/>
    <w:rsid w:val="008A4DF2"/>
    <w:rsid w:val="008A6CFE"/>
    <w:rsid w:val="008B5333"/>
    <w:rsid w:val="008B6223"/>
    <w:rsid w:val="008B7296"/>
    <w:rsid w:val="008C66E0"/>
    <w:rsid w:val="008C6C03"/>
    <w:rsid w:val="008D633B"/>
    <w:rsid w:val="008E3339"/>
    <w:rsid w:val="008E6DDA"/>
    <w:rsid w:val="008F20FC"/>
    <w:rsid w:val="008F5FFE"/>
    <w:rsid w:val="00905A43"/>
    <w:rsid w:val="00912C79"/>
    <w:rsid w:val="0091543E"/>
    <w:rsid w:val="009157BA"/>
    <w:rsid w:val="009175C5"/>
    <w:rsid w:val="00917CDF"/>
    <w:rsid w:val="00921B8C"/>
    <w:rsid w:val="00935984"/>
    <w:rsid w:val="00937EB6"/>
    <w:rsid w:val="00942123"/>
    <w:rsid w:val="00950D3C"/>
    <w:rsid w:val="0095207B"/>
    <w:rsid w:val="00962045"/>
    <w:rsid w:val="00967B6A"/>
    <w:rsid w:val="00980E61"/>
    <w:rsid w:val="00991428"/>
    <w:rsid w:val="00992676"/>
    <w:rsid w:val="009954B2"/>
    <w:rsid w:val="00996691"/>
    <w:rsid w:val="0099793C"/>
    <w:rsid w:val="009A152B"/>
    <w:rsid w:val="009A2389"/>
    <w:rsid w:val="009A3AB7"/>
    <w:rsid w:val="009B0723"/>
    <w:rsid w:val="009B07AD"/>
    <w:rsid w:val="009B0883"/>
    <w:rsid w:val="009B15E2"/>
    <w:rsid w:val="009B47DF"/>
    <w:rsid w:val="009B4976"/>
    <w:rsid w:val="009B698A"/>
    <w:rsid w:val="009C0B8E"/>
    <w:rsid w:val="009C1BC8"/>
    <w:rsid w:val="009C2442"/>
    <w:rsid w:val="009C514A"/>
    <w:rsid w:val="009D0811"/>
    <w:rsid w:val="009D0EE1"/>
    <w:rsid w:val="009D30FD"/>
    <w:rsid w:val="009E19E0"/>
    <w:rsid w:val="009E2AEB"/>
    <w:rsid w:val="009E2E27"/>
    <w:rsid w:val="009E45DF"/>
    <w:rsid w:val="009E4DE3"/>
    <w:rsid w:val="009F275E"/>
    <w:rsid w:val="009F62F8"/>
    <w:rsid w:val="00A047EE"/>
    <w:rsid w:val="00A0613B"/>
    <w:rsid w:val="00A178B4"/>
    <w:rsid w:val="00A2274A"/>
    <w:rsid w:val="00A235B7"/>
    <w:rsid w:val="00A27A7A"/>
    <w:rsid w:val="00A34ABE"/>
    <w:rsid w:val="00A407EF"/>
    <w:rsid w:val="00A46B4C"/>
    <w:rsid w:val="00A5117B"/>
    <w:rsid w:val="00A552EB"/>
    <w:rsid w:val="00A566F6"/>
    <w:rsid w:val="00A56D34"/>
    <w:rsid w:val="00A60074"/>
    <w:rsid w:val="00A6627C"/>
    <w:rsid w:val="00A67287"/>
    <w:rsid w:val="00A71019"/>
    <w:rsid w:val="00A81029"/>
    <w:rsid w:val="00A81B5E"/>
    <w:rsid w:val="00A83CBA"/>
    <w:rsid w:val="00A845F5"/>
    <w:rsid w:val="00A91C82"/>
    <w:rsid w:val="00A96489"/>
    <w:rsid w:val="00AB2425"/>
    <w:rsid w:val="00AB685C"/>
    <w:rsid w:val="00AB6C2D"/>
    <w:rsid w:val="00AC08F7"/>
    <w:rsid w:val="00AC3839"/>
    <w:rsid w:val="00AC7082"/>
    <w:rsid w:val="00AD4BE8"/>
    <w:rsid w:val="00AE6D25"/>
    <w:rsid w:val="00AF228E"/>
    <w:rsid w:val="00B0007E"/>
    <w:rsid w:val="00B016A8"/>
    <w:rsid w:val="00B14819"/>
    <w:rsid w:val="00B15E2F"/>
    <w:rsid w:val="00B17AA9"/>
    <w:rsid w:val="00B202E3"/>
    <w:rsid w:val="00B20E10"/>
    <w:rsid w:val="00B37B4E"/>
    <w:rsid w:val="00B44713"/>
    <w:rsid w:val="00B45FD4"/>
    <w:rsid w:val="00B51B95"/>
    <w:rsid w:val="00B56103"/>
    <w:rsid w:val="00B64929"/>
    <w:rsid w:val="00B65D0B"/>
    <w:rsid w:val="00B666DB"/>
    <w:rsid w:val="00B736DF"/>
    <w:rsid w:val="00B743D6"/>
    <w:rsid w:val="00B74FBD"/>
    <w:rsid w:val="00B760C5"/>
    <w:rsid w:val="00B77F46"/>
    <w:rsid w:val="00B82586"/>
    <w:rsid w:val="00B829A3"/>
    <w:rsid w:val="00B86DB1"/>
    <w:rsid w:val="00B87869"/>
    <w:rsid w:val="00B9639B"/>
    <w:rsid w:val="00BA664A"/>
    <w:rsid w:val="00BB0C46"/>
    <w:rsid w:val="00BB0F2B"/>
    <w:rsid w:val="00BC35EA"/>
    <w:rsid w:val="00BD15F8"/>
    <w:rsid w:val="00BE0825"/>
    <w:rsid w:val="00BE4FF3"/>
    <w:rsid w:val="00BF27F4"/>
    <w:rsid w:val="00BF50F7"/>
    <w:rsid w:val="00C02F29"/>
    <w:rsid w:val="00C1112B"/>
    <w:rsid w:val="00C124E0"/>
    <w:rsid w:val="00C14FBD"/>
    <w:rsid w:val="00C17718"/>
    <w:rsid w:val="00C20AFE"/>
    <w:rsid w:val="00C21D42"/>
    <w:rsid w:val="00C22A25"/>
    <w:rsid w:val="00C35671"/>
    <w:rsid w:val="00C35B77"/>
    <w:rsid w:val="00C376EB"/>
    <w:rsid w:val="00C42055"/>
    <w:rsid w:val="00C46A92"/>
    <w:rsid w:val="00C46EC1"/>
    <w:rsid w:val="00C47B83"/>
    <w:rsid w:val="00C52796"/>
    <w:rsid w:val="00C53E2C"/>
    <w:rsid w:val="00C550C8"/>
    <w:rsid w:val="00C55824"/>
    <w:rsid w:val="00C56B61"/>
    <w:rsid w:val="00C606C3"/>
    <w:rsid w:val="00C620F4"/>
    <w:rsid w:val="00C6746C"/>
    <w:rsid w:val="00C70A07"/>
    <w:rsid w:val="00C72848"/>
    <w:rsid w:val="00C7736C"/>
    <w:rsid w:val="00C82D87"/>
    <w:rsid w:val="00C8712A"/>
    <w:rsid w:val="00C902C8"/>
    <w:rsid w:val="00C9159C"/>
    <w:rsid w:val="00C919D1"/>
    <w:rsid w:val="00C92F65"/>
    <w:rsid w:val="00C93C89"/>
    <w:rsid w:val="00C963D3"/>
    <w:rsid w:val="00CB1983"/>
    <w:rsid w:val="00CB2CBB"/>
    <w:rsid w:val="00CB52B4"/>
    <w:rsid w:val="00CB7CAC"/>
    <w:rsid w:val="00CC51EC"/>
    <w:rsid w:val="00CC5335"/>
    <w:rsid w:val="00CC5BA4"/>
    <w:rsid w:val="00CD359F"/>
    <w:rsid w:val="00CD4998"/>
    <w:rsid w:val="00CD6129"/>
    <w:rsid w:val="00CD6CFA"/>
    <w:rsid w:val="00CE1035"/>
    <w:rsid w:val="00CE419B"/>
    <w:rsid w:val="00CE6E50"/>
    <w:rsid w:val="00CF2819"/>
    <w:rsid w:val="00CF4F9D"/>
    <w:rsid w:val="00CF5C69"/>
    <w:rsid w:val="00CF70DC"/>
    <w:rsid w:val="00D148DC"/>
    <w:rsid w:val="00D17FDC"/>
    <w:rsid w:val="00D2004E"/>
    <w:rsid w:val="00D21BCD"/>
    <w:rsid w:val="00D21D8C"/>
    <w:rsid w:val="00D24251"/>
    <w:rsid w:val="00D32B59"/>
    <w:rsid w:val="00D53719"/>
    <w:rsid w:val="00D54368"/>
    <w:rsid w:val="00D5517C"/>
    <w:rsid w:val="00D62367"/>
    <w:rsid w:val="00D63CDE"/>
    <w:rsid w:val="00D63EFD"/>
    <w:rsid w:val="00D65618"/>
    <w:rsid w:val="00D73876"/>
    <w:rsid w:val="00D73D6E"/>
    <w:rsid w:val="00D84752"/>
    <w:rsid w:val="00D86B3B"/>
    <w:rsid w:val="00D8748A"/>
    <w:rsid w:val="00D93196"/>
    <w:rsid w:val="00D93C21"/>
    <w:rsid w:val="00D94D28"/>
    <w:rsid w:val="00DA0DC0"/>
    <w:rsid w:val="00DA50D9"/>
    <w:rsid w:val="00DB243C"/>
    <w:rsid w:val="00DB482A"/>
    <w:rsid w:val="00DB50FB"/>
    <w:rsid w:val="00DB56F2"/>
    <w:rsid w:val="00DB6EF5"/>
    <w:rsid w:val="00DC07F5"/>
    <w:rsid w:val="00DC27AC"/>
    <w:rsid w:val="00DC3089"/>
    <w:rsid w:val="00DC4420"/>
    <w:rsid w:val="00DD0802"/>
    <w:rsid w:val="00DD0966"/>
    <w:rsid w:val="00DD2E11"/>
    <w:rsid w:val="00DD4D6D"/>
    <w:rsid w:val="00DD5716"/>
    <w:rsid w:val="00DD7EAE"/>
    <w:rsid w:val="00DE03AF"/>
    <w:rsid w:val="00DE121C"/>
    <w:rsid w:val="00DE6633"/>
    <w:rsid w:val="00DF0E41"/>
    <w:rsid w:val="00DF75F8"/>
    <w:rsid w:val="00DF7A3A"/>
    <w:rsid w:val="00E00C00"/>
    <w:rsid w:val="00E07C5A"/>
    <w:rsid w:val="00E129A8"/>
    <w:rsid w:val="00E13608"/>
    <w:rsid w:val="00E15BA9"/>
    <w:rsid w:val="00E26E19"/>
    <w:rsid w:val="00E31DF3"/>
    <w:rsid w:val="00E404CA"/>
    <w:rsid w:val="00E41342"/>
    <w:rsid w:val="00E450A4"/>
    <w:rsid w:val="00E506BE"/>
    <w:rsid w:val="00E55547"/>
    <w:rsid w:val="00E6302B"/>
    <w:rsid w:val="00E6452F"/>
    <w:rsid w:val="00E64F45"/>
    <w:rsid w:val="00E6742D"/>
    <w:rsid w:val="00E71CB0"/>
    <w:rsid w:val="00E72292"/>
    <w:rsid w:val="00E77C3D"/>
    <w:rsid w:val="00E84B3F"/>
    <w:rsid w:val="00E85725"/>
    <w:rsid w:val="00E90991"/>
    <w:rsid w:val="00E909F0"/>
    <w:rsid w:val="00E90D47"/>
    <w:rsid w:val="00E93993"/>
    <w:rsid w:val="00E93F8F"/>
    <w:rsid w:val="00E9597C"/>
    <w:rsid w:val="00E972A3"/>
    <w:rsid w:val="00EA0913"/>
    <w:rsid w:val="00EA58A5"/>
    <w:rsid w:val="00EA5B00"/>
    <w:rsid w:val="00EB146B"/>
    <w:rsid w:val="00EB45AC"/>
    <w:rsid w:val="00EC441F"/>
    <w:rsid w:val="00EC4755"/>
    <w:rsid w:val="00ED0BC4"/>
    <w:rsid w:val="00ED447D"/>
    <w:rsid w:val="00EE26B6"/>
    <w:rsid w:val="00EE4971"/>
    <w:rsid w:val="00EE6CB0"/>
    <w:rsid w:val="00EF090E"/>
    <w:rsid w:val="00EF5572"/>
    <w:rsid w:val="00F033DA"/>
    <w:rsid w:val="00F13691"/>
    <w:rsid w:val="00F13FB1"/>
    <w:rsid w:val="00F14B6E"/>
    <w:rsid w:val="00F25158"/>
    <w:rsid w:val="00F27CD8"/>
    <w:rsid w:val="00F30351"/>
    <w:rsid w:val="00F3323E"/>
    <w:rsid w:val="00F341F4"/>
    <w:rsid w:val="00F34F9D"/>
    <w:rsid w:val="00F35CCE"/>
    <w:rsid w:val="00F35CE0"/>
    <w:rsid w:val="00F46BB4"/>
    <w:rsid w:val="00F5524B"/>
    <w:rsid w:val="00F56C7D"/>
    <w:rsid w:val="00F60538"/>
    <w:rsid w:val="00F61DD2"/>
    <w:rsid w:val="00F66AFF"/>
    <w:rsid w:val="00F71433"/>
    <w:rsid w:val="00F7152C"/>
    <w:rsid w:val="00F73ED1"/>
    <w:rsid w:val="00F80652"/>
    <w:rsid w:val="00F97C5B"/>
    <w:rsid w:val="00FA0539"/>
    <w:rsid w:val="00FA3A40"/>
    <w:rsid w:val="00FA3D50"/>
    <w:rsid w:val="00FB7FBD"/>
    <w:rsid w:val="00FC2BD4"/>
    <w:rsid w:val="00FC374A"/>
    <w:rsid w:val="00FC71AF"/>
    <w:rsid w:val="00FC74C8"/>
    <w:rsid w:val="00FC7B47"/>
    <w:rsid w:val="00FD035C"/>
    <w:rsid w:val="00FD1A35"/>
    <w:rsid w:val="00FD2EA4"/>
    <w:rsid w:val="00FD3402"/>
    <w:rsid w:val="00FD36C5"/>
    <w:rsid w:val="00FD6310"/>
    <w:rsid w:val="00FD7C7B"/>
    <w:rsid w:val="00FE072D"/>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9EB8"/>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jerseyitalic">
    <w:name w:val="jerseyitalic"/>
    <w:basedOn w:val="DefaultParagraphFont"/>
    <w:rsid w:val="00AE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75AE-7414-48EF-8F4C-7566F062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2021-07-26T16:14:00Z</dcterms:created>
  <dcterms:modified xsi:type="dcterms:W3CDTF">2021-07-26T16:14:00Z</dcterms:modified>
</cp:coreProperties>
</file>