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de-DE" w:eastAsia="de-DE"/>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A36DF1" w:rsidRDefault="004A40BD" w:rsidP="00545969">
      <w:pPr>
        <w:pStyle w:val="ListParagraph"/>
        <w:numPr>
          <w:ilvl w:val="0"/>
          <w:numId w:val="11"/>
        </w:numPr>
        <w:ind w:left="426"/>
        <w:rPr>
          <w:rFonts w:ascii="Arial" w:hAnsi="Arial" w:cs="Arial"/>
          <w:sz w:val="22"/>
          <w:szCs w:val="22"/>
          <w:highlight w:val="yellow"/>
          <w:lang w:val="en-GB"/>
        </w:rPr>
      </w:pPr>
      <w:r w:rsidRPr="00A36DF1">
        <w:rPr>
          <w:rFonts w:ascii="Arial" w:hAnsi="Arial" w:cs="Arial"/>
          <w:sz w:val="22"/>
          <w:szCs w:val="22"/>
          <w:highlight w:val="yellow"/>
          <w:lang w:val="en-GB"/>
        </w:rPr>
        <w:t>B</w:t>
      </w:r>
      <w:r w:rsidR="00780E21" w:rsidRPr="00A36DF1">
        <w:rPr>
          <w:rFonts w:ascii="Arial" w:hAnsi="Arial" w:cs="Arial"/>
          <w:sz w:val="22"/>
          <w:szCs w:val="22"/>
          <w:highlight w:val="yellow"/>
          <w:lang w:val="en-GB"/>
        </w:rPr>
        <w:t>y court decision</w:t>
      </w:r>
      <w:r w:rsidR="00E86A87" w:rsidRPr="00A36DF1">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A36DF1" w:rsidRDefault="00E86A87" w:rsidP="00545969">
      <w:pPr>
        <w:pStyle w:val="ListParagraph"/>
        <w:numPr>
          <w:ilvl w:val="0"/>
          <w:numId w:val="13"/>
        </w:numPr>
        <w:ind w:left="426"/>
        <w:rPr>
          <w:rFonts w:ascii="Arial" w:hAnsi="Arial" w:cs="Arial"/>
          <w:sz w:val="22"/>
          <w:szCs w:val="22"/>
          <w:highlight w:val="yellow"/>
          <w:lang w:val="en-GB"/>
        </w:rPr>
      </w:pPr>
      <w:r w:rsidRPr="00A36DF1">
        <w:rPr>
          <w:rFonts w:ascii="Arial" w:hAnsi="Arial" w:cs="Arial"/>
          <w:sz w:val="22"/>
          <w:szCs w:val="22"/>
          <w:highlight w:val="yellow"/>
          <w:lang w:val="en-GB"/>
        </w:rPr>
        <w:t>Surety</w:t>
      </w:r>
      <w:r w:rsidR="00B77BF0" w:rsidRPr="00A36DF1">
        <w:rPr>
          <w:rFonts w:ascii="Arial" w:hAnsi="Arial" w:cs="Arial"/>
          <w:sz w:val="22"/>
          <w:szCs w:val="22"/>
          <w:highlight w:val="yellow"/>
          <w:lang w:val="en-GB"/>
        </w:rPr>
        <w:t>ship</w:t>
      </w:r>
      <w:r w:rsidR="007D7536" w:rsidRPr="00A36DF1">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Mortgage (</w:t>
      </w:r>
      <w:proofErr w:type="spellStart"/>
      <w:r w:rsidRPr="00545969">
        <w:rPr>
          <w:rFonts w:ascii="Arial" w:hAnsi="Arial" w:cs="Arial"/>
          <w:i/>
          <w:sz w:val="22"/>
          <w:szCs w:val="22"/>
          <w:lang w:val="en-GB"/>
        </w:rPr>
        <w:t>Grundschuld</w:t>
      </w:r>
      <w:proofErr w:type="spellEnd"/>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ListParagraph"/>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A36DF1" w:rsidRDefault="004A40BD" w:rsidP="00545969">
      <w:pPr>
        <w:pStyle w:val="ListParagraph"/>
        <w:numPr>
          <w:ilvl w:val="0"/>
          <w:numId w:val="15"/>
        </w:numPr>
        <w:ind w:left="426"/>
        <w:rPr>
          <w:rFonts w:ascii="Arial" w:hAnsi="Arial" w:cs="Arial"/>
          <w:sz w:val="22"/>
          <w:szCs w:val="22"/>
          <w:highlight w:val="yellow"/>
          <w:lang w:val="en-GB"/>
        </w:rPr>
      </w:pPr>
      <w:r w:rsidRPr="00A36DF1">
        <w:rPr>
          <w:rFonts w:ascii="Arial" w:hAnsi="Arial" w:cs="Arial"/>
          <w:sz w:val="22"/>
          <w:szCs w:val="22"/>
          <w:highlight w:val="yellow"/>
          <w:lang w:val="en-GB"/>
        </w:rPr>
        <w:t>Th</w:t>
      </w:r>
      <w:r w:rsidR="003D7817" w:rsidRPr="00A36DF1">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The directors of a Limited Liability Company (</w:t>
      </w:r>
      <w:r w:rsidRPr="00BF0162">
        <w:rPr>
          <w:rFonts w:ascii="Arial" w:hAnsi="Arial" w:cs="Arial"/>
          <w:i/>
          <w:sz w:val="22"/>
          <w:szCs w:val="22"/>
          <w:lang w:val="en-GB"/>
        </w:rPr>
        <w:t>GmbH</w:t>
      </w:r>
      <w:r w:rsidRPr="00BF0162">
        <w:rPr>
          <w:rFonts w:ascii="Arial" w:hAnsi="Arial" w:cs="Arial"/>
          <w:sz w:val="22"/>
          <w:szCs w:val="22"/>
          <w:lang w:val="en-GB"/>
        </w:rPr>
        <w:t>)</w:t>
      </w:r>
      <w:r w:rsidR="007D7536" w:rsidRPr="00BF0162">
        <w:rPr>
          <w:rFonts w:ascii="Arial" w:hAnsi="Arial" w:cs="Arial"/>
          <w:sz w:val="22"/>
          <w:szCs w:val="22"/>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A36DF1" w:rsidRDefault="00B23E79" w:rsidP="00BF0162">
      <w:pPr>
        <w:pStyle w:val="ListParagraph"/>
        <w:numPr>
          <w:ilvl w:val="0"/>
          <w:numId w:val="17"/>
        </w:numPr>
        <w:ind w:left="426"/>
        <w:rPr>
          <w:rFonts w:ascii="Arial" w:hAnsi="Arial" w:cs="Arial"/>
          <w:sz w:val="22"/>
          <w:szCs w:val="22"/>
          <w:highlight w:val="yellow"/>
          <w:lang w:val="en-GB"/>
        </w:rPr>
      </w:pPr>
      <w:r w:rsidRPr="00A36DF1">
        <w:rPr>
          <w:rFonts w:ascii="Arial" w:hAnsi="Arial" w:cs="Arial"/>
          <w:sz w:val="22"/>
          <w:szCs w:val="22"/>
          <w:highlight w:val="yellow"/>
          <w:lang w:val="en-GB"/>
        </w:rPr>
        <w:t>Legal persons only</w:t>
      </w:r>
      <w:r w:rsidR="007D7536" w:rsidRPr="00A36DF1">
        <w:rPr>
          <w:rFonts w:ascii="Arial" w:hAnsi="Arial" w:cs="Arial"/>
          <w:sz w:val="22"/>
          <w:szCs w:val="22"/>
          <w:highlight w:val="yellow"/>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FE17FC" w:rsidRDefault="004A40BD" w:rsidP="00BF0162">
      <w:pPr>
        <w:pStyle w:val="ListParagraph"/>
        <w:numPr>
          <w:ilvl w:val="0"/>
          <w:numId w:val="19"/>
        </w:numPr>
        <w:ind w:left="426"/>
        <w:rPr>
          <w:rFonts w:ascii="Arial" w:hAnsi="Arial" w:cs="Arial"/>
          <w:sz w:val="22"/>
          <w:szCs w:val="22"/>
          <w:highlight w:val="yellow"/>
        </w:rPr>
      </w:pPr>
      <w:r w:rsidRPr="00FE17FC">
        <w:rPr>
          <w:rFonts w:ascii="Arial" w:hAnsi="Arial" w:cs="Arial"/>
          <w:sz w:val="22"/>
          <w:szCs w:val="22"/>
          <w:highlight w:val="yellow"/>
        </w:rPr>
        <w:t>R</w:t>
      </w:r>
      <w:r w:rsidR="003939F8" w:rsidRPr="00FE17FC">
        <w:rPr>
          <w:rFonts w:ascii="Arial" w:hAnsi="Arial" w:cs="Arial"/>
          <w:sz w:val="22"/>
          <w:szCs w:val="22"/>
          <w:highlight w:val="yellow"/>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FE17FC" w:rsidRDefault="00797096" w:rsidP="00BF0162">
      <w:pPr>
        <w:pStyle w:val="ListParagraph"/>
        <w:numPr>
          <w:ilvl w:val="0"/>
          <w:numId w:val="24"/>
        </w:numPr>
        <w:ind w:left="426"/>
        <w:rPr>
          <w:rFonts w:ascii="Arial" w:hAnsi="Arial" w:cs="Arial"/>
          <w:sz w:val="22"/>
          <w:szCs w:val="22"/>
          <w:highlight w:val="yellow"/>
          <w:lang w:val="en-GB"/>
        </w:rPr>
      </w:pPr>
      <w:r w:rsidRPr="00FE17FC">
        <w:rPr>
          <w:rFonts w:ascii="Arial" w:hAnsi="Arial" w:cs="Arial"/>
          <w:sz w:val="22"/>
          <w:szCs w:val="22"/>
          <w:highlight w:val="yellow"/>
          <w:lang w:val="en-GB"/>
        </w:rPr>
        <w:t>The debtor</w:t>
      </w:r>
      <w:r w:rsidR="00E676A0" w:rsidRPr="00FE17FC">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065FF1" w:rsidRDefault="004A40BD" w:rsidP="00D4592B">
      <w:pPr>
        <w:pStyle w:val="ListParagraph"/>
        <w:numPr>
          <w:ilvl w:val="0"/>
          <w:numId w:val="25"/>
        </w:numPr>
        <w:ind w:left="426"/>
        <w:rPr>
          <w:rFonts w:ascii="Arial" w:hAnsi="Arial" w:cs="Arial"/>
          <w:sz w:val="22"/>
          <w:szCs w:val="22"/>
          <w:highlight w:val="yellow"/>
          <w:lang w:val="en-GB"/>
        </w:rPr>
      </w:pPr>
      <w:r w:rsidRPr="00065FF1">
        <w:rPr>
          <w:rFonts w:ascii="Arial" w:hAnsi="Arial" w:cs="Arial"/>
          <w:sz w:val="22"/>
          <w:szCs w:val="22"/>
          <w:highlight w:val="yellow"/>
          <w:lang w:val="en-GB"/>
        </w:rPr>
        <w:t>Lo</w:t>
      </w:r>
      <w:r w:rsidR="004E1B0F" w:rsidRPr="00065FF1">
        <w:rPr>
          <w:rFonts w:ascii="Arial" w:hAnsi="Arial" w:cs="Arial"/>
          <w:sz w:val="22"/>
          <w:szCs w:val="22"/>
          <w:highlight w:val="yellow"/>
          <w:lang w:val="en-GB"/>
        </w:rPr>
        <w:t>cation of assets</w:t>
      </w:r>
      <w:r w:rsidR="00E676A0" w:rsidRPr="00065FF1">
        <w:rPr>
          <w:rFonts w:ascii="Arial" w:hAnsi="Arial" w:cs="Arial"/>
          <w:sz w:val="22"/>
          <w:szCs w:val="22"/>
          <w:highlight w:val="yellow"/>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P</w:t>
      </w:r>
      <w:r w:rsidR="004E1B0F" w:rsidRPr="00D4592B">
        <w:rPr>
          <w:rFonts w:ascii="Arial" w:hAnsi="Arial" w:cs="Arial"/>
          <w:sz w:val="22"/>
          <w:szCs w:val="22"/>
          <w:lang w:val="en-GB"/>
        </w:rPr>
        <w:t>lace of residence</w:t>
      </w:r>
      <w:r w:rsidR="00E676A0" w:rsidRPr="00D4592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Employees</w:t>
      </w:r>
      <w:r w:rsidR="00E676A0" w:rsidRPr="00D4592B">
        <w:rPr>
          <w:rFonts w:ascii="Arial" w:hAnsi="Arial" w:cs="Arial"/>
          <w:sz w:val="22"/>
          <w:szCs w:val="22"/>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065FF1" w:rsidRDefault="00AD62C1" w:rsidP="00D4592B">
      <w:pPr>
        <w:pStyle w:val="ListParagraph"/>
        <w:numPr>
          <w:ilvl w:val="0"/>
          <w:numId w:val="27"/>
        </w:numPr>
        <w:ind w:left="426"/>
        <w:rPr>
          <w:rFonts w:ascii="Arial" w:hAnsi="Arial" w:cs="Arial"/>
          <w:sz w:val="22"/>
          <w:szCs w:val="22"/>
          <w:highlight w:val="yellow"/>
          <w:lang w:val="en-GB"/>
        </w:rPr>
      </w:pPr>
      <w:r w:rsidRPr="00065FF1">
        <w:rPr>
          <w:rFonts w:ascii="Arial" w:hAnsi="Arial" w:cs="Arial"/>
          <w:sz w:val="22"/>
          <w:szCs w:val="22"/>
          <w:highlight w:val="yellow"/>
          <w:lang w:val="en-GB"/>
        </w:rPr>
        <w:t>Creditors with a right to separation</w:t>
      </w:r>
      <w:r w:rsidR="00E676A0" w:rsidRPr="00065FF1">
        <w:rPr>
          <w:rFonts w:ascii="Arial" w:hAnsi="Arial" w:cs="Arial"/>
          <w:sz w:val="22"/>
          <w:szCs w:val="22"/>
          <w:highlight w:val="yellow"/>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065FF1" w:rsidRDefault="004A7773" w:rsidP="00D4592B">
      <w:pPr>
        <w:pStyle w:val="ListParagraph"/>
        <w:numPr>
          <w:ilvl w:val="0"/>
          <w:numId w:val="29"/>
        </w:numPr>
        <w:ind w:left="426"/>
        <w:rPr>
          <w:rFonts w:ascii="Arial" w:hAnsi="Arial" w:cs="Arial"/>
          <w:sz w:val="22"/>
          <w:szCs w:val="22"/>
          <w:highlight w:val="yellow"/>
          <w:lang w:val="en-GB"/>
        </w:rPr>
      </w:pPr>
      <w:r w:rsidRPr="00065FF1">
        <w:rPr>
          <w:rFonts w:ascii="Arial" w:hAnsi="Arial" w:cs="Arial"/>
          <w:sz w:val="22"/>
          <w:szCs w:val="22"/>
          <w:highlight w:val="yellow"/>
          <w:lang w:val="en-GB"/>
        </w:rPr>
        <w:t>Six years</w:t>
      </w:r>
      <w:r w:rsidR="005F75C3" w:rsidRPr="00065FF1">
        <w:rPr>
          <w:rFonts w:ascii="Arial" w:hAnsi="Arial" w:cs="Arial"/>
          <w:sz w:val="22"/>
          <w:szCs w:val="22"/>
          <w:highlight w:val="yellow"/>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Three years</w:t>
      </w:r>
      <w:r w:rsidR="005F75C3" w:rsidRPr="00D4592B">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decision of the court</w:t>
      </w:r>
      <w:r w:rsidR="002B40FB" w:rsidRPr="00D4592B">
        <w:rPr>
          <w:rFonts w:ascii="Arial" w:hAnsi="Arial" w:cs="Arial"/>
          <w:sz w:val="22"/>
          <w:szCs w:val="22"/>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D4592B" w:rsidRDefault="00F54BA3" w:rsidP="00D4592B">
      <w:pPr>
        <w:pStyle w:val="ListParagraph"/>
        <w:numPr>
          <w:ilvl w:val="0"/>
          <w:numId w:val="31"/>
        </w:numPr>
        <w:ind w:left="426"/>
        <w:rPr>
          <w:rFonts w:ascii="Arial" w:hAnsi="Arial" w:cs="Arial"/>
          <w:sz w:val="22"/>
          <w:szCs w:val="22"/>
          <w:lang w:val="en-GB"/>
        </w:rPr>
      </w:pPr>
      <w:r w:rsidRPr="00065FF1">
        <w:rPr>
          <w:rFonts w:ascii="Arial" w:hAnsi="Arial" w:cs="Arial"/>
          <w:sz w:val="22"/>
          <w:szCs w:val="22"/>
          <w:highlight w:val="yellow"/>
          <w:lang w:val="en-GB"/>
        </w:rPr>
        <w:t>By statute (by force of law)</w:t>
      </w:r>
      <w:r w:rsidR="002B40FB" w:rsidRPr="00065FF1">
        <w:rPr>
          <w:rFonts w:ascii="Arial" w:hAnsi="Arial" w:cs="Arial"/>
          <w:sz w:val="22"/>
          <w:szCs w:val="22"/>
          <w:highlight w:val="yellow"/>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27C49157" w14:textId="03BA7368" w:rsidR="00E00194" w:rsidRPr="00E00194" w:rsidRDefault="00E00194" w:rsidP="00E00194">
      <w:pPr>
        <w:pStyle w:val="ListParagraph"/>
        <w:numPr>
          <w:ilvl w:val="0"/>
          <w:numId w:val="33"/>
        </w:numPr>
        <w:autoSpaceDE w:val="0"/>
        <w:autoSpaceDN w:val="0"/>
        <w:adjustRightInd w:val="0"/>
        <w:snapToGrid w:val="0"/>
        <w:jc w:val="both"/>
        <w:rPr>
          <w:rFonts w:ascii="Arial" w:hAnsi="Arial" w:cs="Arial"/>
          <w:color w:val="7B7B7B" w:themeColor="accent3" w:themeShade="BF"/>
          <w:sz w:val="22"/>
          <w:szCs w:val="22"/>
        </w:rPr>
      </w:pPr>
      <w:r w:rsidRPr="00E00194">
        <w:rPr>
          <w:rFonts w:ascii="Arial" w:hAnsi="Arial" w:cs="Arial"/>
          <w:color w:val="7B7B7B" w:themeColor="accent3" w:themeShade="BF"/>
          <w:sz w:val="22"/>
          <w:szCs w:val="22"/>
        </w:rPr>
        <w:t>SS 335 et seq InsO are binding where no bi-/multilateral agreements.</w:t>
      </w:r>
    </w:p>
    <w:p w14:paraId="720BC2ED" w14:textId="05775F8D" w:rsidR="00D71A34" w:rsidRPr="00E00194" w:rsidRDefault="00E00194" w:rsidP="00E00194">
      <w:pPr>
        <w:pStyle w:val="ListParagraph"/>
        <w:numPr>
          <w:ilvl w:val="0"/>
          <w:numId w:val="33"/>
        </w:numPr>
        <w:autoSpaceDE w:val="0"/>
        <w:autoSpaceDN w:val="0"/>
        <w:adjustRightInd w:val="0"/>
        <w:snapToGrid w:val="0"/>
        <w:jc w:val="both"/>
        <w:rPr>
          <w:rFonts w:ascii="Arial" w:hAnsi="Arial" w:cs="Arial"/>
          <w:b/>
          <w:color w:val="FF0000"/>
          <w:sz w:val="22"/>
          <w:szCs w:val="22"/>
          <w:lang w:val="en-GB"/>
        </w:rPr>
      </w:pPr>
      <w:r w:rsidRPr="00E00194">
        <w:rPr>
          <w:rFonts w:ascii="Arial" w:hAnsi="Arial" w:cs="Arial"/>
          <w:color w:val="7B7B7B" w:themeColor="accent3" w:themeShade="BF"/>
          <w:sz w:val="22"/>
          <w:szCs w:val="22"/>
        </w:rPr>
        <w:t>Eu Regulation 2015/848 for EU Members States</w:t>
      </w:r>
      <w:r>
        <w:rPr>
          <w:rFonts w:ascii="Arial" w:hAnsi="Arial" w:cs="Arial"/>
          <w:color w:val="7B7B7B" w:themeColor="accent3" w:themeShade="BF"/>
          <w:sz w:val="22"/>
          <w:szCs w:val="22"/>
        </w:rPr>
        <w:t xml:space="preserve"> (except Denmark).</w:t>
      </w:r>
    </w:p>
    <w:p w14:paraId="238DDC65" w14:textId="77777777" w:rsidR="007622E8" w:rsidRPr="007A3213" w:rsidRDefault="007622E8" w:rsidP="007622E8">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007997C" w:rsidR="00C34152" w:rsidRPr="007A3213" w:rsidRDefault="002C2624" w:rsidP="00C34152">
      <w:pPr>
        <w:pStyle w:val="ListParagraph"/>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 and which are not?</w:t>
      </w:r>
    </w:p>
    <w:p w14:paraId="7F9D361B" w14:textId="77777777" w:rsidR="00C34152" w:rsidRPr="007A3213" w:rsidRDefault="00C34152" w:rsidP="00C34152">
      <w:pPr>
        <w:pStyle w:val="ListParagraph"/>
        <w:ind w:left="0"/>
        <w:rPr>
          <w:rFonts w:ascii="Arial" w:hAnsi="Arial" w:cs="Arial"/>
          <w:sz w:val="22"/>
          <w:szCs w:val="22"/>
          <w:lang w:val="en-GB"/>
        </w:rPr>
      </w:pPr>
    </w:p>
    <w:p w14:paraId="6FA24BFD" w14:textId="539C8C11" w:rsidR="00032A89" w:rsidRPr="00032A89" w:rsidRDefault="00032A89" w:rsidP="00032A89">
      <w:pPr>
        <w:ind w:hanging="11"/>
        <w:jc w:val="both"/>
        <w:rPr>
          <w:rFonts w:ascii="Arial" w:hAnsi="Arial" w:cs="Arial"/>
          <w:color w:val="7B7B7B" w:themeColor="accent3" w:themeShade="BF"/>
          <w:sz w:val="22"/>
          <w:szCs w:val="22"/>
        </w:rPr>
      </w:pPr>
      <w:r w:rsidRPr="00032A89">
        <w:rPr>
          <w:rFonts w:ascii="Arial" w:hAnsi="Arial" w:cs="Arial"/>
          <w:color w:val="7B7B7B" w:themeColor="accent3" w:themeShade="BF"/>
          <w:sz w:val="22"/>
          <w:szCs w:val="22"/>
        </w:rPr>
        <w:t>We find the principle of publicity in the transfer of title as a way of security. The transfer o</w:t>
      </w:r>
      <w:r>
        <w:rPr>
          <w:rFonts w:ascii="Arial" w:hAnsi="Arial" w:cs="Arial"/>
          <w:color w:val="7B7B7B" w:themeColor="accent3" w:themeShade="BF"/>
          <w:sz w:val="22"/>
          <w:szCs w:val="22"/>
        </w:rPr>
        <w:t>f</w:t>
      </w:r>
      <w:r w:rsidRPr="00032A89">
        <w:rPr>
          <w:rFonts w:ascii="Arial" w:hAnsi="Arial" w:cs="Arial"/>
          <w:color w:val="7B7B7B" w:themeColor="accent3" w:themeShade="BF"/>
          <w:sz w:val="22"/>
          <w:szCs w:val="22"/>
        </w:rPr>
        <w:t xml:space="preserve"> title by way of security requires the power of disposal and a contractual agreement between the previous owner and the new owner on the transfer of ownership as well as the factual transfer of possession of the object concerned from the previous owner to the new one. </w:t>
      </w:r>
    </w:p>
    <w:p w14:paraId="404A1D33" w14:textId="77777777" w:rsidR="00032A89" w:rsidRPr="00032A89" w:rsidRDefault="00032A89" w:rsidP="00032A89">
      <w:pPr>
        <w:ind w:hanging="11"/>
        <w:jc w:val="both"/>
        <w:rPr>
          <w:rFonts w:ascii="Arial" w:hAnsi="Arial" w:cs="Arial"/>
          <w:color w:val="7B7B7B" w:themeColor="accent3" w:themeShade="BF"/>
          <w:sz w:val="22"/>
          <w:szCs w:val="22"/>
        </w:rPr>
      </w:pPr>
    </w:p>
    <w:p w14:paraId="764F03C4" w14:textId="1E75ABF3" w:rsidR="00032A89" w:rsidRPr="00032A89" w:rsidRDefault="00032A89" w:rsidP="00032A89">
      <w:pPr>
        <w:ind w:hanging="11"/>
        <w:jc w:val="both"/>
        <w:rPr>
          <w:rFonts w:ascii="Arial" w:hAnsi="Arial" w:cs="Arial"/>
          <w:color w:val="7B7B7B" w:themeColor="accent3" w:themeShade="BF"/>
          <w:sz w:val="22"/>
          <w:szCs w:val="22"/>
        </w:rPr>
      </w:pPr>
      <w:r w:rsidRPr="00032A89">
        <w:rPr>
          <w:rFonts w:ascii="Arial" w:hAnsi="Arial" w:cs="Arial"/>
          <w:color w:val="7B7B7B" w:themeColor="accent3" w:themeShade="BF"/>
          <w:sz w:val="22"/>
          <w:szCs w:val="22"/>
        </w:rPr>
        <w:t>Also</w:t>
      </w:r>
      <w:r>
        <w:rPr>
          <w:rFonts w:ascii="Arial" w:hAnsi="Arial" w:cs="Arial"/>
          <w:color w:val="7B7B7B" w:themeColor="accent3" w:themeShade="BF"/>
          <w:sz w:val="22"/>
          <w:szCs w:val="22"/>
        </w:rPr>
        <w:t>,</w:t>
      </w:r>
      <w:r w:rsidRPr="00032A89">
        <w:rPr>
          <w:rFonts w:ascii="Arial" w:hAnsi="Arial" w:cs="Arial"/>
          <w:color w:val="7B7B7B" w:themeColor="accent3" w:themeShade="BF"/>
          <w:sz w:val="22"/>
          <w:szCs w:val="22"/>
        </w:rPr>
        <w:t xml:space="preserve"> we fin</w:t>
      </w:r>
      <w:r>
        <w:rPr>
          <w:rFonts w:ascii="Arial" w:hAnsi="Arial" w:cs="Arial"/>
          <w:color w:val="7B7B7B" w:themeColor="accent3" w:themeShade="BF"/>
          <w:sz w:val="22"/>
          <w:szCs w:val="22"/>
        </w:rPr>
        <w:t>d</w:t>
      </w:r>
      <w:r w:rsidRPr="00032A89">
        <w:rPr>
          <w:rFonts w:ascii="Arial" w:hAnsi="Arial" w:cs="Arial"/>
          <w:color w:val="7B7B7B" w:themeColor="accent3" w:themeShade="BF"/>
          <w:sz w:val="22"/>
          <w:szCs w:val="22"/>
        </w:rPr>
        <w:t xml:space="preserve"> the principle of publication on the pledges on intangibles, which require the notification of the third party (obligor) to become effective. </w:t>
      </w:r>
    </w:p>
    <w:p w14:paraId="50507907" w14:textId="77777777" w:rsidR="00032A89" w:rsidRPr="00032A89" w:rsidRDefault="00032A89" w:rsidP="00032A89">
      <w:pPr>
        <w:ind w:hanging="11"/>
        <w:jc w:val="both"/>
        <w:rPr>
          <w:rFonts w:ascii="Arial" w:hAnsi="Arial" w:cs="Arial"/>
          <w:color w:val="7B7B7B" w:themeColor="accent3" w:themeShade="BF"/>
          <w:sz w:val="22"/>
          <w:szCs w:val="22"/>
        </w:rPr>
      </w:pPr>
    </w:p>
    <w:p w14:paraId="3A3FE114" w14:textId="7B8ABB9B" w:rsidR="00032A89" w:rsidRPr="00032A89" w:rsidRDefault="00032A89" w:rsidP="00032A89">
      <w:pPr>
        <w:ind w:hanging="11"/>
        <w:jc w:val="both"/>
        <w:rPr>
          <w:rFonts w:ascii="Arial" w:hAnsi="Arial" w:cs="Arial"/>
          <w:color w:val="7B7B7B" w:themeColor="accent3" w:themeShade="BF"/>
          <w:sz w:val="22"/>
          <w:szCs w:val="22"/>
        </w:rPr>
      </w:pPr>
      <w:r w:rsidRPr="00032A89">
        <w:rPr>
          <w:rFonts w:ascii="Arial" w:hAnsi="Arial" w:cs="Arial"/>
          <w:color w:val="7B7B7B" w:themeColor="accent3" w:themeShade="BF"/>
          <w:sz w:val="22"/>
          <w:szCs w:val="22"/>
        </w:rPr>
        <w:t>For security ownership / assignment no act of publicity is requiered, excluding registered in</w:t>
      </w:r>
      <w:r>
        <w:rPr>
          <w:rFonts w:ascii="Arial" w:hAnsi="Arial" w:cs="Arial"/>
          <w:color w:val="7B7B7B" w:themeColor="accent3" w:themeShade="BF"/>
          <w:sz w:val="22"/>
          <w:szCs w:val="22"/>
        </w:rPr>
        <w:t>l</w:t>
      </w:r>
      <w:r w:rsidRPr="00032A89">
        <w:rPr>
          <w:rFonts w:ascii="Arial" w:hAnsi="Arial" w:cs="Arial"/>
          <w:color w:val="7B7B7B" w:themeColor="accent3" w:themeShade="BF"/>
          <w:sz w:val="22"/>
          <w:szCs w:val="22"/>
        </w:rPr>
        <w:t>an</w:t>
      </w:r>
      <w:r>
        <w:rPr>
          <w:rFonts w:ascii="Arial" w:hAnsi="Arial" w:cs="Arial"/>
          <w:color w:val="7B7B7B" w:themeColor="accent3" w:themeShade="BF"/>
          <w:sz w:val="22"/>
          <w:szCs w:val="22"/>
        </w:rPr>
        <w:t>d</w:t>
      </w:r>
      <w:r w:rsidRPr="00032A89">
        <w:rPr>
          <w:rFonts w:ascii="Arial" w:hAnsi="Arial" w:cs="Arial"/>
          <w:color w:val="7B7B7B" w:themeColor="accent3" w:themeShade="BF"/>
          <w:sz w:val="22"/>
          <w:szCs w:val="22"/>
        </w:rPr>
        <w:t xml:space="preserve"> wat</w:t>
      </w:r>
      <w:r>
        <w:rPr>
          <w:rFonts w:ascii="Arial" w:hAnsi="Arial" w:cs="Arial"/>
          <w:color w:val="7B7B7B" w:themeColor="accent3" w:themeShade="BF"/>
          <w:sz w:val="22"/>
          <w:szCs w:val="22"/>
        </w:rPr>
        <w:t xml:space="preserve">er </w:t>
      </w:r>
      <w:r w:rsidRPr="00032A89">
        <w:rPr>
          <w:rFonts w:ascii="Arial" w:hAnsi="Arial" w:cs="Arial"/>
          <w:color w:val="7B7B7B" w:themeColor="accent3" w:themeShade="BF"/>
          <w:sz w:val="22"/>
          <w:szCs w:val="22"/>
        </w:rPr>
        <w:t>way vessels in the Ship Register (only compulsory for certain size vessels, the registration of smaller ones is voluntary).</w:t>
      </w:r>
    </w:p>
    <w:p w14:paraId="3FAA8672" w14:textId="77777777" w:rsidR="00032A89" w:rsidRPr="00032A89" w:rsidRDefault="00032A89" w:rsidP="00032A89">
      <w:pPr>
        <w:ind w:hanging="11"/>
        <w:jc w:val="both"/>
        <w:rPr>
          <w:rFonts w:ascii="Arial" w:hAnsi="Arial" w:cs="Arial"/>
          <w:color w:val="7B7B7B" w:themeColor="accent3" w:themeShade="BF"/>
          <w:sz w:val="22"/>
          <w:szCs w:val="22"/>
        </w:rPr>
      </w:pPr>
    </w:p>
    <w:p w14:paraId="4C2B7D2C" w14:textId="77777777" w:rsidR="00032A89" w:rsidRDefault="00032A89" w:rsidP="00032A89">
      <w:pPr>
        <w:ind w:hanging="11"/>
        <w:jc w:val="both"/>
        <w:rPr>
          <w:rFonts w:ascii="Arial" w:hAnsi="Arial" w:cs="Arial"/>
          <w:color w:val="7B7B7B" w:themeColor="accent3" w:themeShade="BF"/>
          <w:sz w:val="22"/>
          <w:szCs w:val="22"/>
        </w:rPr>
      </w:pPr>
      <w:r w:rsidRPr="00032A89">
        <w:rPr>
          <w:rFonts w:ascii="Arial" w:hAnsi="Arial" w:cs="Arial"/>
          <w:color w:val="7B7B7B" w:themeColor="accent3" w:themeShade="BF"/>
          <w:sz w:val="22"/>
          <w:szCs w:val="22"/>
        </w:rPr>
        <w:t>Regarding pledges it is necessary the act of publicity for the validity o</w:t>
      </w:r>
      <w:r>
        <w:rPr>
          <w:rFonts w:ascii="Arial" w:hAnsi="Arial" w:cs="Arial"/>
          <w:color w:val="7B7B7B" w:themeColor="accent3" w:themeShade="BF"/>
          <w:sz w:val="22"/>
          <w:szCs w:val="22"/>
        </w:rPr>
        <w:t>f</w:t>
      </w:r>
      <w:r w:rsidRPr="00032A89">
        <w:rPr>
          <w:rFonts w:ascii="Arial" w:hAnsi="Arial" w:cs="Arial"/>
          <w:color w:val="7B7B7B" w:themeColor="accent3" w:themeShade="BF"/>
          <w:sz w:val="22"/>
          <w:szCs w:val="22"/>
        </w:rPr>
        <w:t xml:space="preserve"> security rights in case of the transfer of possession of tangibles. In the case of claims it is the notification of the debtor. As far as claims are concerned the principle is stricter with pledges than the assignment, which does not require notification. The pledge of rights other than claims, no not require any specific act of publicity, since the assignment of rights also does not require any such act. </w:t>
      </w:r>
    </w:p>
    <w:p w14:paraId="7EC73576" w14:textId="77777777" w:rsidR="00032A89" w:rsidRDefault="00032A89" w:rsidP="00032A89">
      <w:pPr>
        <w:ind w:hanging="11"/>
        <w:jc w:val="both"/>
        <w:rPr>
          <w:rFonts w:ascii="Arial" w:hAnsi="Arial" w:cs="Arial"/>
          <w:color w:val="7B7B7B" w:themeColor="accent3" w:themeShade="BF"/>
          <w:sz w:val="22"/>
          <w:szCs w:val="22"/>
        </w:rPr>
      </w:pPr>
    </w:p>
    <w:p w14:paraId="0BF49683" w14:textId="491FA0A2" w:rsidR="00032A89" w:rsidRPr="00032A89" w:rsidRDefault="00032A89" w:rsidP="00032A89">
      <w:pPr>
        <w:ind w:hanging="11"/>
        <w:jc w:val="both"/>
        <w:rPr>
          <w:rFonts w:ascii="Arial" w:hAnsi="Arial" w:cs="Arial"/>
          <w:color w:val="7B7B7B" w:themeColor="accent3" w:themeShade="BF"/>
          <w:sz w:val="22"/>
          <w:szCs w:val="22"/>
        </w:rPr>
      </w:pPr>
      <w:r w:rsidRPr="00032A89">
        <w:rPr>
          <w:rFonts w:ascii="Arial" w:hAnsi="Arial" w:cs="Arial"/>
          <w:color w:val="7B7B7B" w:themeColor="accent3" w:themeShade="BF"/>
          <w:sz w:val="22"/>
          <w:szCs w:val="22"/>
        </w:rPr>
        <w:t>Regarding some types of intellectual property rights specific registers are provided in which pledges (as well as ownership) ca be registered (example patents, utility patents and commercial designs). However, s</w:t>
      </w:r>
      <w:r>
        <w:rPr>
          <w:rFonts w:ascii="Arial" w:hAnsi="Arial" w:cs="Arial"/>
          <w:color w:val="7B7B7B" w:themeColor="accent3" w:themeShade="BF"/>
          <w:sz w:val="22"/>
          <w:szCs w:val="22"/>
        </w:rPr>
        <w:t>u</w:t>
      </w:r>
      <w:r w:rsidRPr="00032A89">
        <w:rPr>
          <w:rFonts w:ascii="Arial" w:hAnsi="Arial" w:cs="Arial"/>
          <w:color w:val="7B7B7B" w:themeColor="accent3" w:themeShade="BF"/>
          <w:sz w:val="22"/>
          <w:szCs w:val="22"/>
        </w:rPr>
        <w:t xml:space="preserve">ch registration has a declaratory value and is not an essential requirement for the validity of creation of the pledge. </w:t>
      </w:r>
    </w:p>
    <w:p w14:paraId="413EE3ED" w14:textId="77777777" w:rsidR="00032A89" w:rsidRPr="00032A89" w:rsidRDefault="00032A89" w:rsidP="00032A89">
      <w:pPr>
        <w:ind w:hanging="11"/>
        <w:jc w:val="both"/>
        <w:rPr>
          <w:rFonts w:ascii="Arial" w:hAnsi="Arial" w:cs="Arial"/>
          <w:color w:val="7B7B7B" w:themeColor="accent3" w:themeShade="BF"/>
          <w:sz w:val="22"/>
          <w:szCs w:val="22"/>
        </w:rPr>
      </w:pPr>
    </w:p>
    <w:p w14:paraId="724E3744" w14:textId="5364CF25" w:rsidR="004B14C9" w:rsidRPr="001B45E6" w:rsidRDefault="00032A89" w:rsidP="00032A89">
      <w:pPr>
        <w:ind w:hanging="11"/>
        <w:jc w:val="both"/>
        <w:rPr>
          <w:rFonts w:ascii="Arial" w:hAnsi="Arial" w:cs="Arial"/>
          <w:b/>
          <w:color w:val="FF0000"/>
          <w:sz w:val="22"/>
          <w:szCs w:val="22"/>
        </w:rPr>
      </w:pPr>
      <w:r w:rsidRPr="00032A89">
        <w:rPr>
          <w:rFonts w:ascii="Arial" w:hAnsi="Arial" w:cs="Arial"/>
          <w:color w:val="7B7B7B" w:themeColor="accent3" w:themeShade="BF"/>
          <w:sz w:val="22"/>
          <w:szCs w:val="22"/>
        </w:rPr>
        <w:t>For immovables publicit</w:t>
      </w:r>
      <w:r>
        <w:rPr>
          <w:rFonts w:ascii="Arial" w:hAnsi="Arial" w:cs="Arial"/>
          <w:color w:val="7B7B7B" w:themeColor="accent3" w:themeShade="BF"/>
          <w:sz w:val="22"/>
          <w:szCs w:val="22"/>
        </w:rPr>
        <w:t>y principle is found in the fact that</w:t>
      </w:r>
      <w:r w:rsidRPr="00032A89">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the publicity of the security </w:t>
      </w:r>
      <w:r w:rsidRPr="00032A89">
        <w:rPr>
          <w:rFonts w:ascii="Arial" w:hAnsi="Arial" w:cs="Arial"/>
          <w:color w:val="7B7B7B" w:themeColor="accent3" w:themeShade="BF"/>
          <w:sz w:val="22"/>
          <w:szCs w:val="22"/>
        </w:rPr>
        <w:t xml:space="preserve">is guaranteed by the validity requirement of the mortgage being registered in the Land Register, which also applies for ships and planes.  </w:t>
      </w:r>
    </w:p>
    <w:p w14:paraId="6E146EE9" w14:textId="55DBC435" w:rsidR="002F16BD" w:rsidRDefault="002F16BD" w:rsidP="000413DC">
      <w:pPr>
        <w:ind w:left="720" w:hanging="720"/>
        <w:jc w:val="both"/>
        <w:rPr>
          <w:rFonts w:ascii="Arial" w:hAnsi="Arial" w:cs="Arial"/>
          <w:sz w:val="22"/>
          <w:szCs w:val="22"/>
          <w:lang w:val="x-none"/>
        </w:rPr>
      </w:pPr>
    </w:p>
    <w:p w14:paraId="6B031977" w14:textId="77777777" w:rsidR="00B30912" w:rsidRPr="007A3213" w:rsidRDefault="00B30912" w:rsidP="000413DC">
      <w:pPr>
        <w:ind w:left="720" w:hanging="720"/>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7A79DD14" w14:textId="3953730F" w:rsidR="009F204B" w:rsidRPr="009F204B" w:rsidRDefault="009F204B" w:rsidP="009F204B">
      <w:pPr>
        <w:autoSpaceDE w:val="0"/>
        <w:autoSpaceDN w:val="0"/>
        <w:adjustRightInd w:val="0"/>
        <w:snapToGrid w:val="0"/>
        <w:rPr>
          <w:rFonts w:ascii="Arial" w:hAnsi="Arial" w:cs="Arial"/>
          <w:color w:val="7B7B7B" w:themeColor="accent3" w:themeShade="BF"/>
          <w:sz w:val="22"/>
          <w:szCs w:val="22"/>
        </w:rPr>
      </w:pPr>
      <w:r w:rsidRPr="009F204B">
        <w:rPr>
          <w:rFonts w:ascii="Arial" w:hAnsi="Arial" w:cs="Arial"/>
          <w:color w:val="7B7B7B" w:themeColor="accent3" w:themeShade="BF"/>
          <w:sz w:val="22"/>
          <w:szCs w:val="22"/>
        </w:rPr>
        <w:t>A verification meeting is a meeting where all registered claims are verified</w:t>
      </w:r>
      <w:r>
        <w:rPr>
          <w:rFonts w:ascii="Arial" w:hAnsi="Arial" w:cs="Arial"/>
          <w:color w:val="7B7B7B" w:themeColor="accent3" w:themeShade="BF"/>
          <w:sz w:val="22"/>
          <w:szCs w:val="22"/>
        </w:rPr>
        <w:t xml:space="preserve">, regarding their amount and rank. </w:t>
      </w:r>
    </w:p>
    <w:p w14:paraId="302346AC" w14:textId="77777777" w:rsidR="009F204B" w:rsidRPr="009F204B" w:rsidRDefault="009F204B" w:rsidP="009F204B">
      <w:pPr>
        <w:autoSpaceDE w:val="0"/>
        <w:autoSpaceDN w:val="0"/>
        <w:adjustRightInd w:val="0"/>
        <w:snapToGrid w:val="0"/>
        <w:rPr>
          <w:rFonts w:ascii="Arial" w:hAnsi="Arial" w:cs="Arial"/>
          <w:color w:val="7B7B7B" w:themeColor="accent3" w:themeShade="BF"/>
          <w:sz w:val="22"/>
          <w:szCs w:val="22"/>
        </w:rPr>
      </w:pPr>
    </w:p>
    <w:p w14:paraId="4D727D28" w14:textId="1486453A" w:rsidR="009F204B" w:rsidRPr="009F204B" w:rsidRDefault="009F204B" w:rsidP="009F204B">
      <w:pPr>
        <w:autoSpaceDE w:val="0"/>
        <w:autoSpaceDN w:val="0"/>
        <w:adjustRightInd w:val="0"/>
        <w:snapToGrid w:val="0"/>
        <w:rPr>
          <w:rFonts w:ascii="Arial" w:hAnsi="Arial" w:cs="Arial"/>
          <w:color w:val="7B7B7B" w:themeColor="accent3" w:themeShade="BF"/>
          <w:sz w:val="22"/>
          <w:szCs w:val="22"/>
        </w:rPr>
      </w:pPr>
      <w:r w:rsidRPr="009F204B">
        <w:rPr>
          <w:rFonts w:ascii="Arial" w:hAnsi="Arial" w:cs="Arial"/>
          <w:color w:val="7B7B7B" w:themeColor="accent3" w:themeShade="BF"/>
          <w:sz w:val="22"/>
          <w:szCs w:val="22"/>
        </w:rPr>
        <w:t>Creditors that wish to participate in the insolvency proceeding file their claim in writing to the insolvency administrator</w:t>
      </w:r>
      <w:r>
        <w:rPr>
          <w:rFonts w:ascii="Arial" w:hAnsi="Arial" w:cs="Arial"/>
          <w:color w:val="7B7B7B" w:themeColor="accent3" w:themeShade="BF"/>
          <w:sz w:val="22"/>
          <w:szCs w:val="22"/>
        </w:rPr>
        <w:t xml:space="preserve">. </w:t>
      </w:r>
      <w:r w:rsidRPr="009F204B">
        <w:rPr>
          <w:rFonts w:ascii="Arial" w:hAnsi="Arial" w:cs="Arial"/>
          <w:color w:val="7B7B7B" w:themeColor="accent3" w:themeShade="BF"/>
          <w:sz w:val="22"/>
          <w:szCs w:val="22"/>
        </w:rPr>
        <w:t>Creditors without secured claims can enforce their claims in opened insolvency proceedings by filing their claims in the insolvency schedule.</w:t>
      </w:r>
      <w:r>
        <w:rPr>
          <w:rFonts w:ascii="Arial" w:hAnsi="Arial" w:cs="Arial"/>
          <w:color w:val="7B7B7B" w:themeColor="accent3" w:themeShade="BF"/>
          <w:sz w:val="22"/>
          <w:szCs w:val="22"/>
        </w:rPr>
        <w:t xml:space="preserve"> </w:t>
      </w:r>
      <w:r w:rsidRPr="009F204B">
        <w:rPr>
          <w:rFonts w:ascii="Arial" w:hAnsi="Arial" w:cs="Arial"/>
          <w:color w:val="7B7B7B" w:themeColor="accent3" w:themeShade="BF"/>
          <w:sz w:val="22"/>
          <w:szCs w:val="22"/>
        </w:rPr>
        <w:t xml:space="preserve">They must include the reason of the claim and the amount, as well as present copies of documents evidencing the claim. </w:t>
      </w:r>
    </w:p>
    <w:p w14:paraId="3C3850CE" w14:textId="77777777" w:rsidR="009F204B" w:rsidRPr="009F204B" w:rsidRDefault="009F204B" w:rsidP="009F204B">
      <w:pPr>
        <w:autoSpaceDE w:val="0"/>
        <w:autoSpaceDN w:val="0"/>
        <w:adjustRightInd w:val="0"/>
        <w:snapToGrid w:val="0"/>
        <w:rPr>
          <w:rFonts w:ascii="Arial" w:hAnsi="Arial" w:cs="Arial"/>
          <w:color w:val="7B7B7B" w:themeColor="accent3" w:themeShade="BF"/>
          <w:sz w:val="22"/>
          <w:szCs w:val="22"/>
        </w:rPr>
      </w:pPr>
    </w:p>
    <w:p w14:paraId="58DFC4BC" w14:textId="60C9261D" w:rsidR="009F204B" w:rsidRDefault="009F204B" w:rsidP="009F204B">
      <w:pPr>
        <w:autoSpaceDE w:val="0"/>
        <w:autoSpaceDN w:val="0"/>
        <w:adjustRightInd w:val="0"/>
        <w:snapToGrid w:val="0"/>
        <w:rPr>
          <w:rFonts w:ascii="Arial" w:hAnsi="Arial" w:cs="Arial"/>
          <w:color w:val="7B7B7B" w:themeColor="accent3" w:themeShade="BF"/>
          <w:sz w:val="22"/>
          <w:szCs w:val="22"/>
        </w:rPr>
      </w:pPr>
      <w:r w:rsidRPr="009F204B">
        <w:rPr>
          <w:rFonts w:ascii="Arial" w:hAnsi="Arial" w:cs="Arial"/>
          <w:color w:val="7B7B7B" w:themeColor="accent3" w:themeShade="BF"/>
          <w:sz w:val="22"/>
          <w:szCs w:val="22"/>
        </w:rPr>
        <w:t xml:space="preserve">The insolvency administrator prepares a schedule of the claims. On the verification meeting claims are verified, if no participant objects the claim, it will be formally included in the schedule, as well as the claims that do not have a title. </w:t>
      </w:r>
      <w:r>
        <w:rPr>
          <w:rFonts w:ascii="Arial" w:hAnsi="Arial" w:cs="Arial"/>
          <w:color w:val="7B7B7B" w:themeColor="accent3" w:themeShade="BF"/>
          <w:sz w:val="22"/>
          <w:szCs w:val="22"/>
        </w:rPr>
        <w:t xml:space="preserve"> </w:t>
      </w:r>
      <w:r w:rsidRPr="009F204B">
        <w:rPr>
          <w:rFonts w:ascii="Arial" w:hAnsi="Arial" w:cs="Arial"/>
          <w:color w:val="7B7B7B" w:themeColor="accent3" w:themeShade="BF"/>
          <w:sz w:val="22"/>
          <w:szCs w:val="22"/>
        </w:rPr>
        <w:t xml:space="preserve">Claims are deemed to be determined inly if there is no objection by the insolvency administrator or by a creditor in the verification </w:t>
      </w:r>
      <w:r>
        <w:rPr>
          <w:rFonts w:ascii="Arial" w:hAnsi="Arial" w:cs="Arial"/>
          <w:color w:val="7B7B7B" w:themeColor="accent3" w:themeShade="BF"/>
          <w:sz w:val="22"/>
          <w:szCs w:val="22"/>
        </w:rPr>
        <w:t>meeting (the debtor can also object)</w:t>
      </w:r>
      <w:r w:rsidRPr="009F204B">
        <w:rPr>
          <w:rFonts w:ascii="Arial" w:hAnsi="Arial" w:cs="Arial"/>
          <w:color w:val="7B7B7B" w:themeColor="accent3" w:themeShade="BF"/>
          <w:sz w:val="22"/>
          <w:szCs w:val="22"/>
        </w:rPr>
        <w:t>.</w:t>
      </w:r>
    </w:p>
    <w:p w14:paraId="0F587A7A" w14:textId="77777777" w:rsidR="009F204B" w:rsidRDefault="009F204B" w:rsidP="009F204B">
      <w:pPr>
        <w:autoSpaceDE w:val="0"/>
        <w:autoSpaceDN w:val="0"/>
        <w:adjustRightInd w:val="0"/>
        <w:snapToGrid w:val="0"/>
        <w:rPr>
          <w:rFonts w:ascii="Arial" w:hAnsi="Arial" w:cs="Arial"/>
          <w:color w:val="7B7B7B" w:themeColor="accent3" w:themeShade="BF"/>
          <w:sz w:val="22"/>
          <w:szCs w:val="22"/>
        </w:rPr>
      </w:pPr>
    </w:p>
    <w:p w14:paraId="327DAA6E" w14:textId="755A8435" w:rsidR="001821C7" w:rsidRDefault="009F204B" w:rsidP="009F204B">
      <w:pPr>
        <w:autoSpaceDE w:val="0"/>
        <w:autoSpaceDN w:val="0"/>
        <w:adjustRightInd w:val="0"/>
        <w:snapToGrid w:val="0"/>
        <w:rPr>
          <w:rFonts w:ascii="Arial" w:hAnsi="Arial" w:cs="Arial"/>
          <w:color w:val="7B7B7B" w:themeColor="accent3" w:themeShade="BF"/>
          <w:sz w:val="22"/>
          <w:szCs w:val="22"/>
        </w:rPr>
      </w:pPr>
      <w:r w:rsidRPr="009F204B">
        <w:rPr>
          <w:rFonts w:ascii="Arial" w:hAnsi="Arial" w:cs="Arial"/>
          <w:color w:val="7B7B7B" w:themeColor="accent3" w:themeShade="BF"/>
          <w:sz w:val="22"/>
          <w:szCs w:val="22"/>
        </w:rPr>
        <w:t xml:space="preserve">If a claim is disputed, a proceeding in the court will be initiated to decide whether to include it in the schedule or not. The insolvency administrator satisfies these claims that have been registered to the schedule in a </w:t>
      </w:r>
      <w:r w:rsidRPr="009F204B">
        <w:rPr>
          <w:rFonts w:ascii="Arial" w:hAnsi="Arial" w:cs="Arial"/>
          <w:i/>
          <w:iCs/>
          <w:color w:val="7B7B7B" w:themeColor="accent3" w:themeShade="BF"/>
          <w:sz w:val="22"/>
          <w:szCs w:val="22"/>
        </w:rPr>
        <w:t>pro rata</w:t>
      </w:r>
      <w:r w:rsidRPr="009F204B">
        <w:rPr>
          <w:rFonts w:ascii="Arial" w:hAnsi="Arial" w:cs="Arial"/>
          <w:color w:val="7B7B7B" w:themeColor="accent3" w:themeShade="BF"/>
          <w:sz w:val="22"/>
          <w:szCs w:val="22"/>
        </w:rPr>
        <w:t xml:space="preserve"> basis. Afterwards, to the termination of the insolvency proceeding, the creditors of these proceedings can enforce their claims against the debtor. In this process, entry into the insolvency schedule acts as title to enforce such claims, as far as they have not been disputed by the debtor in the verification meeting.</w:t>
      </w:r>
    </w:p>
    <w:p w14:paraId="7E98A72E" w14:textId="6233582A" w:rsidR="009F204B" w:rsidRDefault="009F204B" w:rsidP="009F204B">
      <w:pPr>
        <w:autoSpaceDE w:val="0"/>
        <w:autoSpaceDN w:val="0"/>
        <w:adjustRightInd w:val="0"/>
        <w:snapToGrid w:val="0"/>
        <w:rPr>
          <w:rFonts w:ascii="Arial" w:hAnsi="Arial" w:cs="Arial"/>
          <w:color w:val="7B7B7B" w:themeColor="accent3" w:themeShade="BF"/>
          <w:sz w:val="22"/>
          <w:szCs w:val="22"/>
        </w:rPr>
      </w:pPr>
      <w:r>
        <w:rPr>
          <w:rFonts w:ascii="Arial" w:hAnsi="Arial" w:cs="Arial"/>
          <w:color w:val="7B7B7B" w:themeColor="accent3" w:themeShade="BF"/>
          <w:sz w:val="22"/>
          <w:szCs w:val="22"/>
        </w:rPr>
        <w:t>Consequently, if</w:t>
      </w:r>
      <w:r w:rsidRPr="009F204B">
        <w:rPr>
          <w:rFonts w:ascii="Arial" w:hAnsi="Arial" w:cs="Arial"/>
          <w:color w:val="7B7B7B" w:themeColor="accent3" w:themeShade="BF"/>
          <w:sz w:val="22"/>
          <w:szCs w:val="22"/>
        </w:rPr>
        <w:t xml:space="preserve"> the debtor opposes a claim, the insolvency proceedings will not be impacted, and the determination of the claim will remain the same. However, the insolvency schedule does not entitle creditors to open enforcement proceedings against the debtor in this case.</w:t>
      </w:r>
    </w:p>
    <w:p w14:paraId="2C8ED546" w14:textId="77777777" w:rsidR="009F204B" w:rsidRPr="009F204B" w:rsidRDefault="009F204B" w:rsidP="009F204B">
      <w:pPr>
        <w:autoSpaceDE w:val="0"/>
        <w:autoSpaceDN w:val="0"/>
        <w:adjustRightInd w:val="0"/>
        <w:snapToGrid w:val="0"/>
        <w:rPr>
          <w:rFonts w:ascii="Arial" w:hAnsi="Arial" w:cs="Arial"/>
          <w:color w:val="000000"/>
          <w:sz w:val="22"/>
          <w:szCs w:val="22"/>
        </w:rPr>
      </w:pP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57BB45A2" w14:textId="48BBC6AC" w:rsidR="001D4B96" w:rsidRPr="001D4B96" w:rsidRDefault="001D4B96" w:rsidP="001D4B9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1D4B96">
        <w:rPr>
          <w:rFonts w:ascii="Arial" w:hAnsi="Arial" w:cs="Arial"/>
          <w:color w:val="7B7B7B" w:themeColor="accent3" w:themeShade="BF"/>
          <w:sz w:val="22"/>
          <w:szCs w:val="22"/>
        </w:rPr>
        <w:t>he general rule is that contracts are wou</w:t>
      </w:r>
      <w:r>
        <w:rPr>
          <w:rFonts w:ascii="Arial" w:hAnsi="Arial" w:cs="Arial"/>
          <w:color w:val="7B7B7B" w:themeColor="accent3" w:themeShade="BF"/>
          <w:sz w:val="22"/>
          <w:szCs w:val="22"/>
        </w:rPr>
        <w:t>n</w:t>
      </w:r>
      <w:r w:rsidRPr="001D4B96">
        <w:rPr>
          <w:rFonts w:ascii="Arial" w:hAnsi="Arial" w:cs="Arial"/>
          <w:color w:val="7B7B7B" w:themeColor="accent3" w:themeShade="BF"/>
          <w:sz w:val="22"/>
          <w:szCs w:val="22"/>
        </w:rPr>
        <w:t>d u</w:t>
      </w:r>
      <w:r>
        <w:rPr>
          <w:rFonts w:ascii="Arial" w:hAnsi="Arial" w:cs="Arial"/>
          <w:color w:val="7B7B7B" w:themeColor="accent3" w:themeShade="BF"/>
          <w:sz w:val="22"/>
          <w:szCs w:val="22"/>
        </w:rPr>
        <w:t>p</w:t>
      </w:r>
      <w:r w:rsidRPr="001D4B96">
        <w:rPr>
          <w:rFonts w:ascii="Arial" w:hAnsi="Arial" w:cs="Arial"/>
          <w:color w:val="7B7B7B" w:themeColor="accent3" w:themeShade="BF"/>
          <w:sz w:val="22"/>
          <w:szCs w:val="22"/>
        </w:rPr>
        <w:t xml:space="preserve"> in insolvency proceedings, meaning the partner to the contract also has to fulfil their obligations after the opening of the insolvency proceeding. Claims against the debtor will be satisfied by the insolvency administrator on a pro rata basis.</w:t>
      </w:r>
    </w:p>
    <w:p w14:paraId="466B336A" w14:textId="77777777" w:rsidR="001D4B96" w:rsidRPr="001D4B96" w:rsidRDefault="001D4B96" w:rsidP="001D4B96">
      <w:pPr>
        <w:jc w:val="both"/>
        <w:rPr>
          <w:rFonts w:ascii="Arial" w:hAnsi="Arial" w:cs="Arial"/>
          <w:color w:val="7B7B7B" w:themeColor="accent3" w:themeShade="BF"/>
          <w:sz w:val="22"/>
          <w:szCs w:val="22"/>
        </w:rPr>
      </w:pPr>
    </w:p>
    <w:p w14:paraId="19A04200" w14:textId="5CD00A89" w:rsidR="001D4B96" w:rsidRPr="001D4B96" w:rsidRDefault="001D4B96" w:rsidP="001D4B96">
      <w:pPr>
        <w:jc w:val="both"/>
        <w:rPr>
          <w:rFonts w:ascii="Arial" w:hAnsi="Arial" w:cs="Arial"/>
          <w:color w:val="7B7B7B" w:themeColor="accent3" w:themeShade="BF"/>
          <w:sz w:val="22"/>
          <w:szCs w:val="22"/>
        </w:rPr>
      </w:pPr>
      <w:r w:rsidRPr="001D4B96">
        <w:rPr>
          <w:rFonts w:ascii="Arial" w:hAnsi="Arial" w:cs="Arial"/>
          <w:color w:val="7B7B7B" w:themeColor="accent3" w:themeShade="BF"/>
          <w:sz w:val="22"/>
          <w:szCs w:val="22"/>
        </w:rPr>
        <w:t>Reciprocal contracts are regulated different if they have not yet been fulfilled by the parties. After opening of the proceeding no winding up occurs. The insolvency administrator must decide if both parties must fulfill the contract. If the contract has to be fulfilled, then the full claim must be satisfie</w:t>
      </w:r>
      <w:r>
        <w:rPr>
          <w:rFonts w:ascii="Arial" w:hAnsi="Arial" w:cs="Arial"/>
          <w:color w:val="7B7B7B" w:themeColor="accent3" w:themeShade="BF"/>
          <w:sz w:val="22"/>
          <w:szCs w:val="22"/>
        </w:rPr>
        <w:t>d</w:t>
      </w:r>
      <w:r w:rsidRPr="001D4B96">
        <w:rPr>
          <w:rFonts w:ascii="Arial" w:hAnsi="Arial" w:cs="Arial"/>
          <w:color w:val="7B7B7B" w:themeColor="accent3" w:themeShade="BF"/>
          <w:sz w:val="22"/>
          <w:szCs w:val="22"/>
        </w:rPr>
        <w:t xml:space="preserve"> from the insolvency state. On the other hand, if the insolvency administrator rejects the fulfilment of the claim, the contracting party can register a claim for equalization to the schedule, which will be satisfied on a pro rata basis.</w:t>
      </w:r>
    </w:p>
    <w:p w14:paraId="3410C155" w14:textId="77777777" w:rsidR="001D4B96" w:rsidRPr="001D4B96" w:rsidRDefault="001D4B96" w:rsidP="001D4B96">
      <w:pPr>
        <w:jc w:val="both"/>
        <w:rPr>
          <w:rFonts w:ascii="Arial" w:hAnsi="Arial" w:cs="Arial"/>
          <w:color w:val="7B7B7B" w:themeColor="accent3" w:themeShade="BF"/>
          <w:sz w:val="22"/>
          <w:szCs w:val="22"/>
        </w:rPr>
      </w:pPr>
    </w:p>
    <w:p w14:paraId="01D5B0BA" w14:textId="4323FAC8" w:rsidR="001D4B96" w:rsidRPr="001D4B96" w:rsidRDefault="001D4B96" w:rsidP="001D4B96">
      <w:pPr>
        <w:jc w:val="both"/>
        <w:rPr>
          <w:rFonts w:ascii="Arial" w:hAnsi="Arial" w:cs="Arial"/>
          <w:color w:val="7B7B7B" w:themeColor="accent3" w:themeShade="BF"/>
          <w:sz w:val="22"/>
          <w:szCs w:val="22"/>
        </w:rPr>
      </w:pPr>
      <w:r w:rsidRPr="001D4B96">
        <w:rPr>
          <w:rFonts w:ascii="Arial" w:hAnsi="Arial" w:cs="Arial"/>
          <w:color w:val="7B7B7B" w:themeColor="accent3" w:themeShade="BF"/>
          <w:sz w:val="22"/>
          <w:szCs w:val="22"/>
        </w:rPr>
        <w:t xml:space="preserve">There are specific provisions for specific types of contracts in SS 104 et seq InsO, such as tenancies and leases over immovable objects, contracts of employment or expiration of mandates. </w:t>
      </w:r>
    </w:p>
    <w:p w14:paraId="7DE970AF" w14:textId="77777777" w:rsidR="001D4B96" w:rsidRPr="001D4B96" w:rsidRDefault="001D4B96" w:rsidP="001D4B96">
      <w:pPr>
        <w:jc w:val="both"/>
        <w:rPr>
          <w:rFonts w:ascii="Arial" w:hAnsi="Arial" w:cs="Arial"/>
          <w:color w:val="7B7B7B" w:themeColor="accent3" w:themeShade="BF"/>
          <w:sz w:val="22"/>
          <w:szCs w:val="22"/>
        </w:rPr>
      </w:pPr>
    </w:p>
    <w:p w14:paraId="00130585" w14:textId="60F029E1" w:rsidR="00780E21" w:rsidRDefault="001D4B96" w:rsidP="001D4B96">
      <w:pPr>
        <w:jc w:val="both"/>
        <w:rPr>
          <w:rFonts w:ascii="Arial" w:hAnsi="Arial" w:cs="Arial"/>
          <w:color w:val="000000"/>
          <w:sz w:val="22"/>
          <w:szCs w:val="22"/>
        </w:rPr>
      </w:pPr>
      <w:r w:rsidRPr="001D4B96">
        <w:rPr>
          <w:rFonts w:ascii="Arial" w:hAnsi="Arial" w:cs="Arial"/>
          <w:color w:val="7B7B7B" w:themeColor="accent3" w:themeShade="BF"/>
          <w:sz w:val="22"/>
          <w:szCs w:val="22"/>
        </w:rPr>
        <w:t>No specific provisions based in insolvency law apply, but consideration must be taken for the fact that these contracts are continuing obligations w</w:t>
      </w:r>
      <w:r>
        <w:rPr>
          <w:rFonts w:ascii="Arial" w:hAnsi="Arial" w:cs="Arial"/>
          <w:color w:val="7B7B7B" w:themeColor="accent3" w:themeShade="BF"/>
          <w:sz w:val="22"/>
          <w:szCs w:val="22"/>
        </w:rPr>
        <w:t>h</w:t>
      </w:r>
      <w:r w:rsidRPr="001D4B96">
        <w:rPr>
          <w:rFonts w:ascii="Arial" w:hAnsi="Arial" w:cs="Arial"/>
          <w:color w:val="7B7B7B" w:themeColor="accent3" w:themeShade="BF"/>
          <w:sz w:val="22"/>
          <w:szCs w:val="22"/>
        </w:rPr>
        <w:t>ich remain unfulfilled by the part</w:t>
      </w:r>
      <w:r>
        <w:rPr>
          <w:rFonts w:ascii="Arial" w:hAnsi="Arial" w:cs="Arial"/>
          <w:color w:val="7B7B7B" w:themeColor="accent3" w:themeShade="BF"/>
          <w:sz w:val="22"/>
          <w:szCs w:val="22"/>
        </w:rPr>
        <w:t>ies</w:t>
      </w:r>
      <w:r w:rsidRPr="001D4B96">
        <w:rPr>
          <w:rFonts w:ascii="Arial" w:hAnsi="Arial" w:cs="Arial"/>
          <w:color w:val="7B7B7B" w:themeColor="accent3" w:themeShade="BF"/>
          <w:sz w:val="22"/>
          <w:szCs w:val="22"/>
        </w:rPr>
        <w:t>, thus the insolvency administrator can choose the fulfillment of the contract. If the insolvency administrator chooses to fulfill the obligations, black</w:t>
      </w:r>
      <w:r>
        <w:rPr>
          <w:rFonts w:ascii="Arial" w:hAnsi="Arial" w:cs="Arial"/>
          <w:color w:val="7B7B7B" w:themeColor="accent3" w:themeShade="BF"/>
          <w:sz w:val="22"/>
          <w:szCs w:val="22"/>
        </w:rPr>
        <w:t xml:space="preserve"> </w:t>
      </w:r>
      <w:r w:rsidRPr="001D4B96">
        <w:rPr>
          <w:rFonts w:ascii="Arial" w:hAnsi="Arial" w:cs="Arial"/>
          <w:color w:val="7B7B7B" w:themeColor="accent3" w:themeShade="BF"/>
          <w:sz w:val="22"/>
          <w:szCs w:val="22"/>
        </w:rPr>
        <w:t>dated debts of the debtor need only to be fulfilled on a pro rata basis. The obligations must be fulfilled in full as far as the assets were added to the estate after the opening of the insolvency proceeding.</w:t>
      </w:r>
    </w:p>
    <w:p w14:paraId="06E1270C" w14:textId="77777777" w:rsidR="00CC34BB" w:rsidRPr="007A3213" w:rsidRDefault="00CC34BB" w:rsidP="003E4613">
      <w:pPr>
        <w:jc w:val="both"/>
        <w:rPr>
          <w:rFonts w:ascii="Arial" w:hAnsi="Arial" w:cs="Arial"/>
          <w:color w:val="000000"/>
          <w:sz w:val="22"/>
          <w:szCs w:val="22"/>
        </w:rPr>
      </w:pPr>
    </w:p>
    <w:p w14:paraId="324C0272" w14:textId="196D6BD7"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HTMLPreformatted"/>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I as insolvency administrator. I maintains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r w:rsidR="0007535A" w:rsidRPr="009C7115">
        <w:rPr>
          <w:rFonts w:ascii="Arial" w:hAnsi="Arial" w:cs="Arial"/>
          <w:i/>
          <w:iCs/>
          <w:sz w:val="22"/>
          <w:szCs w:val="22"/>
          <w:lang w:val="en-GB"/>
        </w:rPr>
        <w:t>et seq</w:t>
      </w:r>
      <w:r w:rsidR="0007535A">
        <w:rPr>
          <w:rFonts w:ascii="Arial" w:hAnsi="Arial" w:cs="Arial"/>
          <w:sz w:val="22"/>
          <w:szCs w:val="22"/>
          <w:lang w:val="en-GB"/>
        </w:rPr>
        <w:t xml:space="preserve"> InsO)</w:t>
      </w:r>
      <w:r>
        <w:rPr>
          <w:rFonts w:ascii="Arial" w:hAnsi="Arial" w:cs="Arial"/>
          <w:sz w:val="22"/>
          <w:szCs w:val="22"/>
          <w:lang w:val="en-GB"/>
        </w:rPr>
        <w:t>.</w:t>
      </w:r>
    </w:p>
    <w:p w14:paraId="3A77F732" w14:textId="77777777" w:rsidR="00C34152" w:rsidRPr="007A3213" w:rsidRDefault="00C34152" w:rsidP="00C34152">
      <w:pPr>
        <w:pStyle w:val="HTMLPreformatted"/>
        <w:jc w:val="both"/>
        <w:rPr>
          <w:rFonts w:ascii="Arial" w:hAnsi="Arial" w:cs="Arial"/>
          <w:sz w:val="22"/>
          <w:szCs w:val="22"/>
          <w:lang w:val="en-GB"/>
        </w:rPr>
      </w:pP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64482C83" w14:textId="77777777" w:rsidR="00302FD5" w:rsidRPr="00302FD5" w:rsidRDefault="00302FD5" w:rsidP="00302FD5">
      <w:pPr>
        <w:jc w:val="both"/>
        <w:rPr>
          <w:rFonts w:ascii="Arial" w:hAnsi="Arial" w:cs="Arial"/>
          <w:color w:val="7B7B7B" w:themeColor="accent3" w:themeShade="BF"/>
          <w:sz w:val="22"/>
          <w:szCs w:val="22"/>
        </w:rPr>
      </w:pPr>
      <w:bookmarkStart w:id="1" w:name="_Hlk17745211"/>
      <w:r w:rsidRPr="00302FD5">
        <w:rPr>
          <w:rFonts w:ascii="Arial" w:hAnsi="Arial" w:cs="Arial"/>
          <w:color w:val="7B7B7B" w:themeColor="accent3" w:themeShade="BF"/>
          <w:sz w:val="22"/>
          <w:szCs w:val="22"/>
        </w:rPr>
        <w:t xml:space="preserve">The transactions made by B can be contested as vulnerable transactions since they imply a disadvantage to other creditors, as it reduces the amount of proceeds that can be paid to the ordinary creditors. </w:t>
      </w:r>
    </w:p>
    <w:p w14:paraId="3FE09A1F" w14:textId="77777777" w:rsidR="00302FD5" w:rsidRPr="00302FD5" w:rsidRDefault="00302FD5" w:rsidP="00302FD5">
      <w:pPr>
        <w:jc w:val="both"/>
        <w:rPr>
          <w:rFonts w:ascii="Arial" w:hAnsi="Arial" w:cs="Arial"/>
          <w:color w:val="7B7B7B" w:themeColor="accent3" w:themeShade="BF"/>
          <w:sz w:val="22"/>
          <w:szCs w:val="22"/>
        </w:rPr>
      </w:pPr>
    </w:p>
    <w:p w14:paraId="2F290707" w14:textId="6FBF5EC6" w:rsidR="00302FD5" w:rsidRDefault="00302FD5" w:rsidP="00302FD5">
      <w:pPr>
        <w:jc w:val="both"/>
        <w:rPr>
          <w:rFonts w:ascii="Arial" w:hAnsi="Arial" w:cs="Arial"/>
          <w:color w:val="7B7B7B" w:themeColor="accent3" w:themeShade="BF"/>
          <w:sz w:val="22"/>
          <w:szCs w:val="22"/>
        </w:rPr>
      </w:pPr>
      <w:r w:rsidRPr="00302FD5">
        <w:rPr>
          <w:rFonts w:ascii="Arial" w:hAnsi="Arial" w:cs="Arial"/>
          <w:color w:val="7B7B7B" w:themeColor="accent3" w:themeShade="BF"/>
          <w:sz w:val="22"/>
          <w:szCs w:val="22"/>
        </w:rPr>
        <w:t>The insolvency administrator can claim the</w:t>
      </w:r>
      <w:r>
        <w:rPr>
          <w:rFonts w:ascii="Arial" w:hAnsi="Arial" w:cs="Arial"/>
          <w:color w:val="7B7B7B" w:themeColor="accent3" w:themeShade="BF"/>
          <w:sz w:val="22"/>
          <w:szCs w:val="22"/>
        </w:rPr>
        <w:t>re</w:t>
      </w:r>
      <w:r w:rsidRPr="00302FD5">
        <w:rPr>
          <w:rFonts w:ascii="Arial" w:hAnsi="Arial" w:cs="Arial"/>
          <w:color w:val="7B7B7B" w:themeColor="accent3" w:themeShade="BF"/>
          <w:sz w:val="22"/>
          <w:szCs w:val="22"/>
        </w:rPr>
        <w:t xml:space="preserve"> is a reason to contest </w:t>
      </w:r>
      <w:r>
        <w:rPr>
          <w:rFonts w:ascii="Arial" w:hAnsi="Arial" w:cs="Arial"/>
          <w:color w:val="7B7B7B" w:themeColor="accent3" w:themeShade="BF"/>
          <w:sz w:val="22"/>
          <w:szCs w:val="22"/>
        </w:rPr>
        <w:t xml:space="preserve">the transactions made by B, </w:t>
      </w:r>
      <w:r w:rsidRPr="00302FD5">
        <w:rPr>
          <w:rFonts w:ascii="Arial" w:hAnsi="Arial" w:cs="Arial"/>
          <w:color w:val="7B7B7B" w:themeColor="accent3" w:themeShade="BF"/>
          <w:sz w:val="22"/>
          <w:szCs w:val="22"/>
        </w:rPr>
        <w:t>consistent in the fact that the</w:t>
      </w:r>
      <w:r>
        <w:rPr>
          <w:rFonts w:ascii="Arial" w:hAnsi="Arial" w:cs="Arial"/>
          <w:color w:val="7B7B7B" w:themeColor="accent3" w:themeShade="BF"/>
          <w:sz w:val="22"/>
          <w:szCs w:val="22"/>
        </w:rPr>
        <w:t xml:space="preserve">se </w:t>
      </w:r>
      <w:r w:rsidRPr="00302FD5">
        <w:rPr>
          <w:rFonts w:ascii="Arial" w:hAnsi="Arial" w:cs="Arial"/>
          <w:color w:val="7B7B7B" w:themeColor="accent3" w:themeShade="BF"/>
          <w:sz w:val="22"/>
          <w:szCs w:val="22"/>
        </w:rPr>
        <w:t xml:space="preserve">transactions made by B disadvantage the </w:t>
      </w:r>
      <w:r>
        <w:rPr>
          <w:rFonts w:ascii="Arial" w:hAnsi="Arial" w:cs="Arial"/>
          <w:color w:val="7B7B7B" w:themeColor="accent3" w:themeShade="BF"/>
          <w:sz w:val="22"/>
          <w:szCs w:val="22"/>
        </w:rPr>
        <w:t xml:space="preserve">universe o D’s </w:t>
      </w:r>
      <w:r w:rsidRPr="00302FD5">
        <w:rPr>
          <w:rFonts w:ascii="Arial" w:hAnsi="Arial" w:cs="Arial"/>
          <w:color w:val="7B7B7B" w:themeColor="accent3" w:themeShade="BF"/>
          <w:sz w:val="22"/>
          <w:szCs w:val="22"/>
        </w:rPr>
        <w:t xml:space="preserve">creditors and B knew that when </w:t>
      </w:r>
      <w:r>
        <w:rPr>
          <w:rFonts w:ascii="Arial" w:hAnsi="Arial" w:cs="Arial"/>
          <w:color w:val="7B7B7B" w:themeColor="accent3" w:themeShade="BF"/>
          <w:sz w:val="22"/>
          <w:szCs w:val="22"/>
        </w:rPr>
        <w:t>it</w:t>
      </w:r>
      <w:r w:rsidRPr="00302FD5">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sold the lorry</w:t>
      </w:r>
      <w:r w:rsidRPr="00302FD5">
        <w:rPr>
          <w:rFonts w:ascii="Arial" w:hAnsi="Arial" w:cs="Arial"/>
          <w:color w:val="7B7B7B" w:themeColor="accent3" w:themeShade="BF"/>
          <w:sz w:val="22"/>
          <w:szCs w:val="22"/>
        </w:rPr>
        <w:t xml:space="preserve"> and received the payments for the goods so</w:t>
      </w:r>
      <w:r>
        <w:rPr>
          <w:rFonts w:ascii="Arial" w:hAnsi="Arial" w:cs="Arial"/>
          <w:color w:val="7B7B7B" w:themeColor="accent3" w:themeShade="BF"/>
          <w:sz w:val="22"/>
          <w:szCs w:val="22"/>
        </w:rPr>
        <w:t>l</w:t>
      </w:r>
      <w:r w:rsidRPr="00302FD5">
        <w:rPr>
          <w:rFonts w:ascii="Arial" w:hAnsi="Arial" w:cs="Arial"/>
          <w:color w:val="7B7B7B" w:themeColor="accent3" w:themeShade="BF"/>
          <w:sz w:val="22"/>
          <w:szCs w:val="22"/>
        </w:rPr>
        <w:t xml:space="preserve">d by D, </w:t>
      </w:r>
      <w:r>
        <w:rPr>
          <w:rFonts w:ascii="Arial" w:hAnsi="Arial" w:cs="Arial"/>
          <w:color w:val="7B7B7B" w:themeColor="accent3" w:themeShade="BF"/>
          <w:sz w:val="22"/>
          <w:szCs w:val="22"/>
        </w:rPr>
        <w:t xml:space="preserve">that </w:t>
      </w:r>
      <w:r w:rsidRPr="00302FD5">
        <w:rPr>
          <w:rFonts w:ascii="Arial" w:hAnsi="Arial" w:cs="Arial"/>
          <w:color w:val="7B7B7B" w:themeColor="accent3" w:themeShade="BF"/>
          <w:sz w:val="22"/>
          <w:szCs w:val="22"/>
        </w:rPr>
        <w:t xml:space="preserve">D was already insolvent and B was aware of its insolvency. </w:t>
      </w:r>
    </w:p>
    <w:p w14:paraId="09F84AEA" w14:textId="77777777" w:rsidR="00302FD5" w:rsidRDefault="00302FD5" w:rsidP="00302FD5">
      <w:pPr>
        <w:jc w:val="both"/>
        <w:rPr>
          <w:rFonts w:ascii="Arial" w:hAnsi="Arial" w:cs="Arial"/>
          <w:color w:val="7B7B7B" w:themeColor="accent3" w:themeShade="BF"/>
          <w:sz w:val="22"/>
          <w:szCs w:val="22"/>
        </w:rPr>
      </w:pPr>
    </w:p>
    <w:p w14:paraId="26856CC2" w14:textId="155EADFB" w:rsidR="00302FD5" w:rsidRPr="00302FD5" w:rsidRDefault="00302FD5" w:rsidP="00302FD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w:t>
      </w:r>
      <w:r w:rsidRPr="00302FD5">
        <w:rPr>
          <w:rFonts w:ascii="Arial" w:hAnsi="Arial" w:cs="Arial"/>
          <w:color w:val="7B7B7B" w:themeColor="accent3" w:themeShade="BF"/>
          <w:sz w:val="22"/>
          <w:szCs w:val="22"/>
        </w:rPr>
        <w:t>urthermore, all the transactions made by B were done in the suspicious period (3 months before the application of insolvency).</w:t>
      </w:r>
    </w:p>
    <w:p w14:paraId="67AA0B9E" w14:textId="77777777" w:rsidR="00302FD5" w:rsidRPr="00302FD5" w:rsidRDefault="00302FD5" w:rsidP="00302FD5">
      <w:pPr>
        <w:jc w:val="both"/>
        <w:rPr>
          <w:rFonts w:ascii="Arial" w:hAnsi="Arial" w:cs="Arial"/>
          <w:color w:val="7B7B7B" w:themeColor="accent3" w:themeShade="BF"/>
          <w:sz w:val="22"/>
          <w:szCs w:val="22"/>
        </w:rPr>
      </w:pPr>
    </w:p>
    <w:p w14:paraId="37102164" w14:textId="2661681C" w:rsidR="00102CC9" w:rsidRDefault="00302FD5" w:rsidP="00302FD5">
      <w:pPr>
        <w:jc w:val="both"/>
        <w:rPr>
          <w:rFonts w:ascii="Arial" w:hAnsi="Arial" w:cs="Arial"/>
          <w:color w:val="7B7B7B" w:themeColor="accent3" w:themeShade="BF"/>
          <w:sz w:val="22"/>
          <w:szCs w:val="22"/>
        </w:rPr>
      </w:pPr>
      <w:r w:rsidRPr="00302FD5">
        <w:rPr>
          <w:rFonts w:ascii="Arial" w:hAnsi="Arial" w:cs="Arial"/>
          <w:color w:val="7B7B7B" w:themeColor="accent3" w:themeShade="BF"/>
          <w:sz w:val="22"/>
          <w:szCs w:val="22"/>
        </w:rPr>
        <w:t>Also</w:t>
      </w:r>
      <w:r>
        <w:rPr>
          <w:rFonts w:ascii="Arial" w:hAnsi="Arial" w:cs="Arial"/>
          <w:color w:val="7B7B7B" w:themeColor="accent3" w:themeShade="BF"/>
          <w:sz w:val="22"/>
          <w:szCs w:val="22"/>
        </w:rPr>
        <w:t>,</w:t>
      </w:r>
      <w:r w:rsidRPr="00302FD5">
        <w:rPr>
          <w:rFonts w:ascii="Arial" w:hAnsi="Arial" w:cs="Arial"/>
          <w:color w:val="7B7B7B" w:themeColor="accent3" w:themeShade="BF"/>
          <w:sz w:val="22"/>
          <w:szCs w:val="22"/>
        </w:rPr>
        <w:t xml:space="preserve"> the transactions facilitated an insolvency creditor the satisfaction of its securities in the last three months before the application to open the insolvency proceeding and when the debtor was already insolvent, and B was aware of D's insolvency.</w:t>
      </w:r>
    </w:p>
    <w:p w14:paraId="42D75D21" w14:textId="7828721A" w:rsidR="00302FD5" w:rsidRDefault="00302FD5" w:rsidP="00302FD5">
      <w:pPr>
        <w:jc w:val="both"/>
        <w:rPr>
          <w:rFonts w:ascii="Arial" w:hAnsi="Arial" w:cs="Arial"/>
          <w:color w:val="7B7B7B" w:themeColor="accent3" w:themeShade="BF"/>
          <w:sz w:val="22"/>
          <w:szCs w:val="22"/>
        </w:rPr>
      </w:pPr>
    </w:p>
    <w:p w14:paraId="42AE357F" w14:textId="1CA0166C" w:rsidR="00302FD5" w:rsidRPr="00302FD5" w:rsidRDefault="00302FD5" w:rsidP="00302FD5">
      <w:pPr>
        <w:jc w:val="both"/>
        <w:rPr>
          <w:rFonts w:ascii="Arial" w:hAnsi="Arial" w:cs="Arial"/>
          <w:color w:val="7B7B7B" w:themeColor="accent3" w:themeShade="BF"/>
          <w:sz w:val="22"/>
          <w:szCs w:val="22"/>
        </w:rPr>
      </w:pPr>
      <w:r w:rsidRPr="00302FD5">
        <w:rPr>
          <w:rFonts w:ascii="Arial" w:hAnsi="Arial" w:cs="Arial"/>
          <w:color w:val="7B7B7B" w:themeColor="accent3" w:themeShade="BF"/>
          <w:sz w:val="22"/>
          <w:szCs w:val="22"/>
        </w:rPr>
        <w:t>Consequently, the assets should be returned to the insolvency estate since they were in close time to the opening of the insolvency proceedings and there are grounds to justify their return.</w:t>
      </w:r>
      <w:r w:rsidR="000607A1">
        <w:rPr>
          <w:rFonts w:ascii="Arial" w:hAnsi="Arial" w:cs="Arial"/>
          <w:color w:val="7B7B7B" w:themeColor="accent3" w:themeShade="BF"/>
          <w:sz w:val="22"/>
          <w:szCs w:val="22"/>
        </w:rPr>
        <w:t xml:space="preserve"> This means that B must pay the EUR 50,000 claimed by I. </w:t>
      </w:r>
    </w:p>
    <w:bookmarkEnd w:id="1"/>
    <w:p w14:paraId="29833350" w14:textId="337D681B" w:rsidR="00FA3037" w:rsidRDefault="00FA3037" w:rsidP="00FA3037">
      <w:pPr>
        <w:autoSpaceDE w:val="0"/>
        <w:autoSpaceDN w:val="0"/>
        <w:adjustRightInd w:val="0"/>
        <w:snapToGrid w:val="0"/>
        <w:spacing w:before="8"/>
        <w:jc w:val="right"/>
        <w:rPr>
          <w:rFonts w:ascii="Arial" w:hAnsi="Arial" w:cs="Arial"/>
          <w:b/>
          <w:color w:val="FF0000"/>
          <w:sz w:val="22"/>
          <w:szCs w:val="22"/>
        </w:rPr>
      </w:pPr>
    </w:p>
    <w:p w14:paraId="06264898" w14:textId="77777777" w:rsidR="00FA3037" w:rsidRPr="00FA3037"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35AB" w14:textId="77777777" w:rsidR="008D0249" w:rsidRDefault="008D0249" w:rsidP="00241B44">
      <w:r>
        <w:separator/>
      </w:r>
    </w:p>
  </w:endnote>
  <w:endnote w:type="continuationSeparator" w:id="0">
    <w:p w14:paraId="53493168" w14:textId="77777777" w:rsidR="008D0249" w:rsidRDefault="008D024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0AD0DDF" w14:textId="13D715D1" w:rsidR="002124BE" w:rsidRPr="009B4976" w:rsidRDefault="002124BE" w:rsidP="006729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16DA8">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5AC08553" w14:textId="4F68AA3A" w:rsidR="00BC2C6F" w:rsidRDefault="00073EB7" w:rsidP="009B4976">
    <w:pPr>
      <w:pStyle w:val="Footer"/>
      <w:ind w:right="360"/>
      <w:rPr>
        <w:rFonts w:ascii="Arial" w:hAnsi="Arial" w:cs="Arial"/>
        <w:sz w:val="18"/>
        <w:szCs w:val="18"/>
        <w:lang w:val="en-GB"/>
      </w:rPr>
    </w:pPr>
    <w:r w:rsidRPr="00073EB7">
      <w:rPr>
        <w:rFonts w:ascii="Arial" w:hAnsi="Arial" w:cs="Arial"/>
        <w:sz w:val="18"/>
        <w:szCs w:val="18"/>
        <w:lang w:val="en-GB"/>
      </w:rPr>
      <w:t>202021IFU-277</w:t>
    </w:r>
    <w:r w:rsidR="002124BE" w:rsidRPr="009B4976">
      <w:rPr>
        <w:rFonts w:ascii="Arial" w:hAnsi="Arial" w:cs="Arial"/>
        <w:sz w:val="18"/>
        <w:szCs w:val="18"/>
        <w:lang w:val="en-GB"/>
      </w:rPr>
      <w:t>.assessment</w:t>
    </w:r>
    <w:r w:rsidR="002124BE">
      <w:rPr>
        <w:rFonts w:ascii="Arial" w:hAnsi="Arial" w:cs="Arial"/>
        <w:sz w:val="18"/>
        <w:szCs w:val="18"/>
        <w:lang w:val="en-GB"/>
      </w:rPr>
      <w: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77F2" w14:textId="77777777" w:rsidR="008D0249" w:rsidRDefault="008D0249" w:rsidP="00241B44">
      <w:r>
        <w:separator/>
      </w:r>
    </w:p>
  </w:footnote>
  <w:footnote w:type="continuationSeparator" w:id="0">
    <w:p w14:paraId="1CC1E7CE" w14:textId="77777777" w:rsidR="008D0249" w:rsidRDefault="008D024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77777777" w:rsidR="002124BE" w:rsidRDefault="002124BE" w:rsidP="009B4976">
    <w:pPr>
      <w:pStyle w:val="Footer"/>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90ABA"/>
    <w:multiLevelType w:val="hybridMultilevel"/>
    <w:tmpl w:val="CAE680F8"/>
    <w:lvl w:ilvl="0" w:tplc="45FE8FE4">
      <w:start w:val="1"/>
      <w:numFmt w:val="lowerLetter"/>
      <w:lvlText w:val="%1)"/>
      <w:lvlJc w:val="left"/>
      <w:pPr>
        <w:ind w:left="720" w:hanging="360"/>
      </w:pPr>
      <w:rPr>
        <w:rFonts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28"/>
  </w:num>
  <w:num w:numId="4">
    <w:abstractNumId w:val="25"/>
  </w:num>
  <w:num w:numId="5">
    <w:abstractNumId w:val="20"/>
  </w:num>
  <w:num w:numId="6">
    <w:abstractNumId w:val="16"/>
  </w:num>
  <w:num w:numId="7">
    <w:abstractNumId w:val="4"/>
  </w:num>
  <w:num w:numId="8">
    <w:abstractNumId w:val="15"/>
  </w:num>
  <w:num w:numId="9">
    <w:abstractNumId w:val="14"/>
  </w:num>
  <w:num w:numId="10">
    <w:abstractNumId w:val="29"/>
  </w:num>
  <w:num w:numId="11">
    <w:abstractNumId w:val="2"/>
  </w:num>
  <w:num w:numId="12">
    <w:abstractNumId w:val="21"/>
  </w:num>
  <w:num w:numId="13">
    <w:abstractNumId w:val="23"/>
  </w:num>
  <w:num w:numId="14">
    <w:abstractNumId w:val="3"/>
  </w:num>
  <w:num w:numId="15">
    <w:abstractNumId w:val="17"/>
  </w:num>
  <w:num w:numId="16">
    <w:abstractNumId w:val="12"/>
  </w:num>
  <w:num w:numId="17">
    <w:abstractNumId w:val="31"/>
  </w:num>
  <w:num w:numId="18">
    <w:abstractNumId w:val="24"/>
  </w:num>
  <w:num w:numId="19">
    <w:abstractNumId w:val="32"/>
  </w:num>
  <w:num w:numId="20">
    <w:abstractNumId w:val="6"/>
  </w:num>
  <w:num w:numId="21">
    <w:abstractNumId w:val="0"/>
  </w:num>
  <w:num w:numId="22">
    <w:abstractNumId w:val="8"/>
  </w:num>
  <w:num w:numId="23">
    <w:abstractNumId w:val="5"/>
  </w:num>
  <w:num w:numId="24">
    <w:abstractNumId w:val="22"/>
  </w:num>
  <w:num w:numId="25">
    <w:abstractNumId w:val="1"/>
  </w:num>
  <w:num w:numId="26">
    <w:abstractNumId w:val="13"/>
  </w:num>
  <w:num w:numId="27">
    <w:abstractNumId w:val="11"/>
  </w:num>
  <w:num w:numId="28">
    <w:abstractNumId w:val="30"/>
  </w:num>
  <w:num w:numId="29">
    <w:abstractNumId w:val="27"/>
  </w:num>
  <w:num w:numId="30">
    <w:abstractNumId w:val="19"/>
  </w:num>
  <w:num w:numId="31">
    <w:abstractNumId w:val="26"/>
  </w:num>
  <w:num w:numId="32">
    <w:abstractNumId w:val="7"/>
  </w:num>
  <w:num w:numId="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50C7"/>
    <w:rsid w:val="000261D6"/>
    <w:rsid w:val="00026F16"/>
    <w:rsid w:val="000318B6"/>
    <w:rsid w:val="00031C73"/>
    <w:rsid w:val="00032A89"/>
    <w:rsid w:val="00036853"/>
    <w:rsid w:val="00037621"/>
    <w:rsid w:val="000413DC"/>
    <w:rsid w:val="000434E3"/>
    <w:rsid w:val="00044D46"/>
    <w:rsid w:val="00045088"/>
    <w:rsid w:val="00045904"/>
    <w:rsid w:val="000500C6"/>
    <w:rsid w:val="000502FD"/>
    <w:rsid w:val="00055386"/>
    <w:rsid w:val="000607A1"/>
    <w:rsid w:val="00063E4B"/>
    <w:rsid w:val="00063E77"/>
    <w:rsid w:val="00065166"/>
    <w:rsid w:val="00065FF1"/>
    <w:rsid w:val="00070B9F"/>
    <w:rsid w:val="000733B6"/>
    <w:rsid w:val="00073645"/>
    <w:rsid w:val="000738BF"/>
    <w:rsid w:val="00073EB7"/>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677"/>
    <w:rsid w:val="000F3D6C"/>
    <w:rsid w:val="00101319"/>
    <w:rsid w:val="00101707"/>
    <w:rsid w:val="00102CC9"/>
    <w:rsid w:val="0010593A"/>
    <w:rsid w:val="0011473D"/>
    <w:rsid w:val="00115C85"/>
    <w:rsid w:val="00123855"/>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D4B96"/>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F16BD"/>
    <w:rsid w:val="002F1956"/>
    <w:rsid w:val="002F3440"/>
    <w:rsid w:val="002F75A3"/>
    <w:rsid w:val="00302FD5"/>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404329"/>
    <w:rsid w:val="00405DC1"/>
    <w:rsid w:val="00415F1F"/>
    <w:rsid w:val="0042108F"/>
    <w:rsid w:val="0042667D"/>
    <w:rsid w:val="00430FED"/>
    <w:rsid w:val="0043344A"/>
    <w:rsid w:val="00434A8C"/>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6732"/>
    <w:rsid w:val="005B67AC"/>
    <w:rsid w:val="005B79F4"/>
    <w:rsid w:val="005D16DD"/>
    <w:rsid w:val="005D1FA5"/>
    <w:rsid w:val="005D43E0"/>
    <w:rsid w:val="005D4E0F"/>
    <w:rsid w:val="005D58A3"/>
    <w:rsid w:val="005E1B79"/>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317D"/>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35A"/>
    <w:rsid w:val="006B4C64"/>
    <w:rsid w:val="006B64B4"/>
    <w:rsid w:val="006C3F50"/>
    <w:rsid w:val="006C6DF5"/>
    <w:rsid w:val="006D41E7"/>
    <w:rsid w:val="006D6BD5"/>
    <w:rsid w:val="006E481A"/>
    <w:rsid w:val="006E5298"/>
    <w:rsid w:val="006F4A78"/>
    <w:rsid w:val="006F734A"/>
    <w:rsid w:val="00700D83"/>
    <w:rsid w:val="00704852"/>
    <w:rsid w:val="00705CEF"/>
    <w:rsid w:val="007074E9"/>
    <w:rsid w:val="007119A7"/>
    <w:rsid w:val="0071353C"/>
    <w:rsid w:val="00713DA4"/>
    <w:rsid w:val="00714BF1"/>
    <w:rsid w:val="00721383"/>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61C2C"/>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0249"/>
    <w:rsid w:val="008D176B"/>
    <w:rsid w:val="008E17D3"/>
    <w:rsid w:val="008E3339"/>
    <w:rsid w:val="008E71F3"/>
    <w:rsid w:val="008F15C9"/>
    <w:rsid w:val="008F20FC"/>
    <w:rsid w:val="008F4653"/>
    <w:rsid w:val="008F5FFE"/>
    <w:rsid w:val="00901FF6"/>
    <w:rsid w:val="00905A43"/>
    <w:rsid w:val="00907762"/>
    <w:rsid w:val="009115D8"/>
    <w:rsid w:val="0091244E"/>
    <w:rsid w:val="00912C79"/>
    <w:rsid w:val="0091484E"/>
    <w:rsid w:val="00921B8C"/>
    <w:rsid w:val="00930D92"/>
    <w:rsid w:val="00937B1F"/>
    <w:rsid w:val="0094077F"/>
    <w:rsid w:val="009418C9"/>
    <w:rsid w:val="00942123"/>
    <w:rsid w:val="00943E7F"/>
    <w:rsid w:val="00950565"/>
    <w:rsid w:val="0095207B"/>
    <w:rsid w:val="00962045"/>
    <w:rsid w:val="009668D7"/>
    <w:rsid w:val="00966B3D"/>
    <w:rsid w:val="009741AC"/>
    <w:rsid w:val="00980E61"/>
    <w:rsid w:val="00982D29"/>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04B"/>
    <w:rsid w:val="009F275E"/>
    <w:rsid w:val="009F4E80"/>
    <w:rsid w:val="00A03D04"/>
    <w:rsid w:val="00A047EE"/>
    <w:rsid w:val="00A053F2"/>
    <w:rsid w:val="00A13D68"/>
    <w:rsid w:val="00A2274A"/>
    <w:rsid w:val="00A235B7"/>
    <w:rsid w:val="00A27A7A"/>
    <w:rsid w:val="00A31326"/>
    <w:rsid w:val="00A34ABE"/>
    <w:rsid w:val="00A35FBC"/>
    <w:rsid w:val="00A36DF1"/>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7869"/>
    <w:rsid w:val="00B9639B"/>
    <w:rsid w:val="00B97AC7"/>
    <w:rsid w:val="00BA3247"/>
    <w:rsid w:val="00BA3467"/>
    <w:rsid w:val="00BA520E"/>
    <w:rsid w:val="00BB0F2B"/>
    <w:rsid w:val="00BB3A00"/>
    <w:rsid w:val="00BC1ECD"/>
    <w:rsid w:val="00BC2C6F"/>
    <w:rsid w:val="00BC3938"/>
    <w:rsid w:val="00BD5EF2"/>
    <w:rsid w:val="00BE1500"/>
    <w:rsid w:val="00BE4FF3"/>
    <w:rsid w:val="00BF0162"/>
    <w:rsid w:val="00BF49DF"/>
    <w:rsid w:val="00BF50F7"/>
    <w:rsid w:val="00BF59BF"/>
    <w:rsid w:val="00BF77BA"/>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7F71"/>
    <w:rsid w:val="00D148DC"/>
    <w:rsid w:val="00D17384"/>
    <w:rsid w:val="00D17FDC"/>
    <w:rsid w:val="00D21D8C"/>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194"/>
    <w:rsid w:val="00E00C00"/>
    <w:rsid w:val="00E05217"/>
    <w:rsid w:val="00E0751E"/>
    <w:rsid w:val="00E07C5A"/>
    <w:rsid w:val="00E15BA9"/>
    <w:rsid w:val="00E21401"/>
    <w:rsid w:val="00E26192"/>
    <w:rsid w:val="00E26E19"/>
    <w:rsid w:val="00E31DF3"/>
    <w:rsid w:val="00E3480F"/>
    <w:rsid w:val="00E407CE"/>
    <w:rsid w:val="00E4487E"/>
    <w:rsid w:val="00E44B9C"/>
    <w:rsid w:val="00E450A4"/>
    <w:rsid w:val="00E4595D"/>
    <w:rsid w:val="00E506BE"/>
    <w:rsid w:val="00E53223"/>
    <w:rsid w:val="00E55547"/>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7FC"/>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9481FA-D491-4465-8CA6-19CCF927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2091</Words>
  <Characters>11922</Characters>
  <Application>Microsoft Office Word</Application>
  <DocSecurity>0</DocSecurity>
  <Lines>99</Lines>
  <Paragraphs>27</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University of Wolverhampton</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2021-07-26T11:41:00Z</dcterms:created>
  <dcterms:modified xsi:type="dcterms:W3CDTF">2021-07-26T11:41:00Z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