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F378B1" w:rsidRDefault="00F96FF3" w:rsidP="00D85CDA">
      <w:pPr>
        <w:pStyle w:val="ListParagraph"/>
        <w:numPr>
          <w:ilvl w:val="0"/>
          <w:numId w:val="28"/>
        </w:numPr>
        <w:ind w:left="426"/>
        <w:rPr>
          <w:rFonts w:ascii="Arial" w:hAnsi="Arial" w:cs="Arial"/>
          <w:sz w:val="22"/>
          <w:szCs w:val="22"/>
          <w:highlight w:val="yellow"/>
          <w:lang w:val="en-GB"/>
        </w:rPr>
      </w:pPr>
      <w:r w:rsidRPr="00F378B1">
        <w:rPr>
          <w:rFonts w:ascii="Arial" w:hAnsi="Arial" w:cs="Arial"/>
          <w:sz w:val="22"/>
          <w:szCs w:val="22"/>
          <w:highlight w:val="yellow"/>
          <w:lang w:val="en-GB"/>
        </w:rPr>
        <w:t>E</w:t>
      </w:r>
      <w:r w:rsidR="005B5F6E" w:rsidRPr="00F378B1">
        <w:rPr>
          <w:rFonts w:ascii="Arial" w:hAnsi="Arial" w:cs="Arial"/>
          <w:sz w:val="22"/>
          <w:szCs w:val="22"/>
          <w:highlight w:val="yellow"/>
          <w:lang w:val="en-GB"/>
        </w:rPr>
        <w:t>nterprise</w:t>
      </w:r>
      <w:r w:rsidR="00C50D55" w:rsidRPr="00F378B1">
        <w:rPr>
          <w:rFonts w:ascii="Arial" w:hAnsi="Arial" w:cs="Arial"/>
          <w:sz w:val="22"/>
          <w:szCs w:val="22"/>
          <w:highlight w:val="yellow"/>
          <w:lang w:val="en-GB"/>
        </w:rPr>
        <w:t>s</w:t>
      </w:r>
      <w:r w:rsidR="005B5F6E" w:rsidRPr="00F378B1">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F378B1" w:rsidRDefault="00C50D55" w:rsidP="00D85CDA">
      <w:pPr>
        <w:pStyle w:val="ListParagraph"/>
        <w:numPr>
          <w:ilvl w:val="0"/>
          <w:numId w:val="29"/>
        </w:numPr>
        <w:ind w:left="426"/>
        <w:rPr>
          <w:rFonts w:ascii="Arial" w:hAnsi="Arial" w:cs="Arial"/>
          <w:sz w:val="22"/>
          <w:szCs w:val="22"/>
          <w:highlight w:val="yellow"/>
          <w:lang w:val="en-GB"/>
        </w:rPr>
      </w:pPr>
      <w:r w:rsidRPr="00F378B1">
        <w:rPr>
          <w:rFonts w:ascii="Arial" w:hAnsi="Arial" w:cs="Arial"/>
          <w:sz w:val="22"/>
          <w:szCs w:val="22"/>
          <w:highlight w:val="yellow"/>
          <w:lang w:val="en-GB"/>
        </w:rPr>
        <w:t>Reorgani</w:t>
      </w:r>
      <w:r w:rsidR="004E6603" w:rsidRPr="00F378B1">
        <w:rPr>
          <w:rFonts w:ascii="Arial" w:hAnsi="Arial" w:cs="Arial"/>
          <w:sz w:val="22"/>
          <w:szCs w:val="22"/>
          <w:highlight w:val="yellow"/>
          <w:lang w:val="en-GB"/>
        </w:rPr>
        <w:t>s</w:t>
      </w:r>
      <w:r w:rsidRPr="00F378B1">
        <w:rPr>
          <w:rFonts w:ascii="Arial" w:hAnsi="Arial" w:cs="Arial"/>
          <w:sz w:val="22"/>
          <w:szCs w:val="22"/>
          <w:highlight w:val="yellow"/>
          <w:lang w:val="en-GB"/>
        </w:rPr>
        <w:t>ation, settlement and liquidation</w:t>
      </w:r>
      <w:r w:rsidR="005A2E18" w:rsidRPr="00F378B1">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F378B1" w:rsidRDefault="00C50D55" w:rsidP="00D85CDA">
      <w:pPr>
        <w:pStyle w:val="ListParagraph"/>
        <w:numPr>
          <w:ilvl w:val="0"/>
          <w:numId w:val="30"/>
        </w:numPr>
        <w:ind w:left="426"/>
        <w:rPr>
          <w:rFonts w:ascii="Arial" w:hAnsi="Arial" w:cs="Arial"/>
          <w:sz w:val="22"/>
          <w:szCs w:val="22"/>
          <w:highlight w:val="yellow"/>
          <w:lang w:val="en-GB"/>
        </w:rPr>
      </w:pPr>
      <w:r w:rsidRPr="00F378B1">
        <w:rPr>
          <w:rFonts w:ascii="Arial" w:hAnsi="Arial" w:cs="Arial"/>
          <w:sz w:val="22"/>
          <w:szCs w:val="22"/>
          <w:highlight w:val="yellow"/>
          <w:lang w:val="en-GB"/>
        </w:rPr>
        <w:t>Only the court can appoint a bankruptcy administrator</w:t>
      </w:r>
      <w:r w:rsidR="00860A53" w:rsidRPr="00F378B1">
        <w:rPr>
          <w:rFonts w:ascii="Arial" w:hAnsi="Arial" w:cs="Arial"/>
          <w:sz w:val="22"/>
          <w:szCs w:val="22"/>
          <w:highlight w:val="yellow"/>
          <w:lang w:val="en-GB"/>
        </w:rPr>
        <w:t>.</w:t>
      </w:r>
      <w:r w:rsidRPr="00F378B1">
        <w:rPr>
          <w:rFonts w:ascii="Arial" w:hAnsi="Arial" w:cs="Arial"/>
          <w:sz w:val="22"/>
          <w:szCs w:val="22"/>
          <w:highlight w:val="yellow"/>
          <w:lang w:val="en-GB"/>
        </w:rPr>
        <w:t xml:space="preserve"> </w:t>
      </w:r>
      <w:r w:rsidR="00860A53" w:rsidRPr="00F378B1">
        <w:rPr>
          <w:rFonts w:ascii="Arial" w:hAnsi="Arial" w:cs="Arial"/>
          <w:sz w:val="22"/>
          <w:szCs w:val="22"/>
          <w:highlight w:val="yellow"/>
          <w:lang w:val="en-GB"/>
        </w:rPr>
        <w:t>C</w:t>
      </w:r>
      <w:r w:rsidRPr="00F378B1">
        <w:rPr>
          <w:rFonts w:ascii="Arial" w:hAnsi="Arial" w:cs="Arial"/>
          <w:sz w:val="22"/>
          <w:szCs w:val="22"/>
          <w:highlight w:val="yellow"/>
          <w:lang w:val="en-GB"/>
        </w:rPr>
        <w:t xml:space="preserve">reditors </w:t>
      </w:r>
      <w:r w:rsidR="00860A53" w:rsidRPr="00F378B1">
        <w:rPr>
          <w:rFonts w:ascii="Arial" w:hAnsi="Arial" w:cs="Arial"/>
          <w:sz w:val="22"/>
          <w:szCs w:val="22"/>
          <w:highlight w:val="yellow"/>
          <w:lang w:val="en-GB"/>
        </w:rPr>
        <w:t>may</w:t>
      </w:r>
      <w:r w:rsidRPr="00F378B1">
        <w:rPr>
          <w:rFonts w:ascii="Arial" w:hAnsi="Arial" w:cs="Arial"/>
          <w:sz w:val="22"/>
          <w:szCs w:val="22"/>
          <w:highlight w:val="yellow"/>
          <w:lang w:val="en-GB"/>
        </w:rPr>
        <w:t xml:space="preserve"> request a replacement </w:t>
      </w:r>
      <w:r w:rsidR="00860A53" w:rsidRPr="00F378B1">
        <w:rPr>
          <w:rFonts w:ascii="Arial" w:hAnsi="Arial" w:cs="Arial"/>
          <w:sz w:val="22"/>
          <w:szCs w:val="22"/>
          <w:highlight w:val="yellow"/>
          <w:lang w:val="en-GB"/>
        </w:rPr>
        <w:t xml:space="preserve">bankruptcy administrator to be appointed </w:t>
      </w:r>
      <w:r w:rsidRPr="00F378B1">
        <w:rPr>
          <w:rFonts w:ascii="Arial" w:hAnsi="Arial" w:cs="Arial"/>
          <w:sz w:val="22"/>
          <w:szCs w:val="22"/>
          <w:highlight w:val="yellow"/>
          <w:lang w:val="en-GB"/>
        </w:rPr>
        <w:t>if the court-appointed administrator is proven</w:t>
      </w:r>
      <w:r w:rsidR="00860A53" w:rsidRPr="00F378B1">
        <w:rPr>
          <w:rFonts w:ascii="Arial" w:hAnsi="Arial" w:cs="Arial"/>
          <w:sz w:val="22"/>
          <w:szCs w:val="22"/>
          <w:highlight w:val="yellow"/>
          <w:lang w:val="en-GB"/>
        </w:rPr>
        <w:t xml:space="preserve"> to be</w:t>
      </w:r>
      <w:r w:rsidRPr="00F378B1">
        <w:rPr>
          <w:rFonts w:ascii="Arial" w:hAnsi="Arial" w:cs="Arial"/>
          <w:sz w:val="22"/>
          <w:szCs w:val="22"/>
          <w:highlight w:val="yellow"/>
          <w:lang w:val="en-GB"/>
        </w:rPr>
        <w:t xml:space="preserve"> incompetent or biased</w:t>
      </w:r>
      <w:r w:rsidR="00392DAA" w:rsidRPr="00F378B1">
        <w:rPr>
          <w:rFonts w:ascii="Arial" w:hAnsi="Arial" w:cs="Arial"/>
          <w:sz w:val="22"/>
          <w:szCs w:val="22"/>
          <w:highlight w:val="yellow"/>
          <w:lang w:val="en-GB"/>
        </w:rPr>
        <w:t xml:space="preserve"> at a later stage</w:t>
      </w:r>
      <w:r w:rsidR="00CE5177" w:rsidRPr="00F378B1">
        <w:rPr>
          <w:rFonts w:ascii="Arial" w:hAnsi="Arial" w:cs="Arial"/>
          <w:sz w:val="22"/>
          <w:szCs w:val="22"/>
          <w:highlight w:val="yellow"/>
          <w:lang w:val="en-GB"/>
        </w:rPr>
        <w:t xml:space="preserve"> of the proceedings</w:t>
      </w:r>
      <w:r w:rsidR="00BA3AE6" w:rsidRPr="00F378B1">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F378B1" w:rsidRDefault="00D1344A" w:rsidP="00D85CDA">
      <w:pPr>
        <w:pStyle w:val="ListParagraph"/>
        <w:numPr>
          <w:ilvl w:val="0"/>
          <w:numId w:val="31"/>
        </w:numPr>
        <w:ind w:left="426"/>
        <w:rPr>
          <w:rFonts w:ascii="Arial" w:hAnsi="Arial" w:cs="Arial"/>
          <w:sz w:val="22"/>
          <w:szCs w:val="22"/>
          <w:highlight w:val="yellow"/>
          <w:lang w:val="en-GB"/>
        </w:rPr>
      </w:pPr>
      <w:r w:rsidRPr="00F378B1">
        <w:rPr>
          <w:rFonts w:ascii="Arial" w:hAnsi="Arial" w:cs="Arial"/>
          <w:sz w:val="22"/>
          <w:szCs w:val="22"/>
          <w:highlight w:val="yellow"/>
          <w:lang w:val="en-GB"/>
        </w:rPr>
        <w:t>B</w:t>
      </w:r>
      <w:r w:rsidR="00A064D3" w:rsidRPr="00F378B1">
        <w:rPr>
          <w:rFonts w:ascii="Arial" w:hAnsi="Arial" w:cs="Arial"/>
          <w:sz w:val="22"/>
          <w:szCs w:val="22"/>
          <w:highlight w:val="yellow"/>
          <w:lang w:val="en-GB"/>
        </w:rPr>
        <w:t xml:space="preserve">oth the debtor </w:t>
      </w:r>
      <w:r w:rsidRPr="00F378B1">
        <w:rPr>
          <w:rFonts w:ascii="Arial" w:hAnsi="Arial" w:cs="Arial"/>
          <w:sz w:val="22"/>
          <w:szCs w:val="22"/>
          <w:highlight w:val="yellow"/>
          <w:lang w:val="en-GB"/>
        </w:rPr>
        <w:t>and</w:t>
      </w:r>
      <w:r w:rsidR="00A064D3" w:rsidRPr="00F378B1">
        <w:rPr>
          <w:rFonts w:ascii="Arial" w:hAnsi="Arial" w:cs="Arial"/>
          <w:sz w:val="22"/>
          <w:szCs w:val="22"/>
          <w:highlight w:val="yellow"/>
          <w:lang w:val="en-GB"/>
        </w:rPr>
        <w:t xml:space="preserve"> </w:t>
      </w:r>
      <w:r w:rsidR="00115BA4" w:rsidRPr="00F378B1">
        <w:rPr>
          <w:rFonts w:ascii="Arial" w:hAnsi="Arial" w:cs="Arial"/>
          <w:sz w:val="22"/>
          <w:szCs w:val="22"/>
          <w:highlight w:val="yellow"/>
          <w:lang w:val="en-GB"/>
        </w:rPr>
        <w:t xml:space="preserve">the </w:t>
      </w:r>
      <w:r w:rsidR="00A064D3" w:rsidRPr="00F378B1">
        <w:rPr>
          <w:rFonts w:ascii="Arial" w:hAnsi="Arial" w:cs="Arial"/>
          <w:sz w:val="22"/>
          <w:szCs w:val="22"/>
          <w:highlight w:val="yellow"/>
          <w:lang w:val="en-GB"/>
        </w:rPr>
        <w:t xml:space="preserve">creditors </w:t>
      </w:r>
      <w:r w:rsidRPr="00F378B1">
        <w:rPr>
          <w:rFonts w:ascii="Arial" w:hAnsi="Arial" w:cs="Arial"/>
          <w:sz w:val="22"/>
          <w:szCs w:val="22"/>
          <w:highlight w:val="yellow"/>
          <w:lang w:val="en-GB"/>
        </w:rPr>
        <w:t>may</w:t>
      </w:r>
      <w:r w:rsidR="00A064D3" w:rsidRPr="00F378B1">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F378B1"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F378B1">
        <w:rPr>
          <w:rFonts w:ascii="Arial" w:hAnsi="Arial" w:cs="Arial"/>
          <w:sz w:val="22"/>
          <w:szCs w:val="22"/>
          <w:highlight w:val="yellow"/>
          <w:lang w:val="en-GB"/>
        </w:rPr>
        <w:t>B</w:t>
      </w:r>
      <w:r w:rsidR="00A064D3" w:rsidRPr="00F378B1">
        <w:rPr>
          <w:rFonts w:ascii="Arial" w:hAnsi="Arial" w:cs="Arial"/>
          <w:sz w:val="22"/>
          <w:szCs w:val="22"/>
          <w:highlight w:val="yellow"/>
          <w:lang w:val="en-GB"/>
        </w:rPr>
        <w:t xml:space="preserve">oth debtor-in-possession and administrator-in-possession </w:t>
      </w:r>
      <w:r w:rsidRPr="00F378B1">
        <w:rPr>
          <w:rFonts w:ascii="Arial" w:hAnsi="Arial" w:cs="Arial"/>
          <w:sz w:val="22"/>
          <w:szCs w:val="22"/>
          <w:highlight w:val="yellow"/>
          <w:lang w:val="en-GB"/>
        </w:rPr>
        <w:t xml:space="preserve">models </w:t>
      </w:r>
      <w:r w:rsidR="00A064D3" w:rsidRPr="00F378B1">
        <w:rPr>
          <w:rFonts w:ascii="Arial" w:hAnsi="Arial" w:cs="Arial"/>
          <w:sz w:val="22"/>
          <w:szCs w:val="22"/>
          <w:highlight w:val="yellow"/>
          <w:lang w:val="en-GB"/>
        </w:rPr>
        <w:t xml:space="preserve">are available </w:t>
      </w:r>
      <w:r w:rsidRPr="00F378B1">
        <w:rPr>
          <w:rFonts w:ascii="Arial" w:hAnsi="Arial" w:cs="Arial"/>
          <w:sz w:val="22"/>
          <w:szCs w:val="22"/>
          <w:highlight w:val="yellow"/>
          <w:lang w:val="en-GB"/>
        </w:rPr>
        <w:t xml:space="preserve">under the </w:t>
      </w:r>
      <w:r w:rsidR="00A064D3" w:rsidRPr="00F378B1">
        <w:rPr>
          <w:rFonts w:ascii="Arial" w:hAnsi="Arial" w:cs="Arial"/>
          <w:sz w:val="22"/>
          <w:szCs w:val="22"/>
          <w:highlight w:val="yellow"/>
          <w:lang w:val="en-GB"/>
        </w:rPr>
        <w:t>Chin</w:t>
      </w:r>
      <w:r w:rsidRPr="00F378B1">
        <w:rPr>
          <w:rFonts w:ascii="Arial" w:hAnsi="Arial" w:cs="Arial"/>
          <w:sz w:val="22"/>
          <w:szCs w:val="22"/>
          <w:highlight w:val="yellow"/>
          <w:lang w:val="en-GB"/>
        </w:rPr>
        <w:t>ese corporate reorganisation provisions</w:t>
      </w:r>
      <w:r w:rsidR="00A064D3" w:rsidRPr="00F378B1">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F378B1" w:rsidRDefault="00E5251A" w:rsidP="00D85CDA">
      <w:pPr>
        <w:pStyle w:val="ListParagraph"/>
        <w:numPr>
          <w:ilvl w:val="0"/>
          <w:numId w:val="33"/>
        </w:numPr>
        <w:ind w:left="426"/>
        <w:rPr>
          <w:rFonts w:ascii="Arial" w:hAnsi="Arial" w:cs="Arial"/>
          <w:sz w:val="22"/>
          <w:szCs w:val="22"/>
          <w:highlight w:val="yellow"/>
          <w:lang w:val="en-GB"/>
        </w:rPr>
      </w:pPr>
      <w:r w:rsidRPr="00F378B1">
        <w:rPr>
          <w:rFonts w:ascii="Arial" w:hAnsi="Arial" w:cs="Arial"/>
          <w:sz w:val="22"/>
          <w:szCs w:val="22"/>
          <w:highlight w:val="yellow"/>
          <w:lang w:val="en-GB"/>
        </w:rPr>
        <w:t>B</w:t>
      </w:r>
      <w:r w:rsidR="001D48B4" w:rsidRPr="00F378B1">
        <w:rPr>
          <w:rFonts w:ascii="Arial" w:hAnsi="Arial" w:cs="Arial"/>
          <w:sz w:val="22"/>
          <w:szCs w:val="22"/>
          <w:highlight w:val="yellow"/>
          <w:lang w:val="en-GB"/>
        </w:rPr>
        <w:t xml:space="preserve">oth </w:t>
      </w:r>
      <w:r w:rsidRPr="00F378B1">
        <w:rPr>
          <w:rFonts w:ascii="Arial" w:hAnsi="Arial" w:cs="Arial"/>
          <w:sz w:val="22"/>
          <w:szCs w:val="22"/>
          <w:highlight w:val="yellow"/>
          <w:lang w:val="en-GB"/>
        </w:rPr>
        <w:t xml:space="preserve">the </w:t>
      </w:r>
      <w:r w:rsidR="001D48B4" w:rsidRPr="00F378B1">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097606" w:rsidRDefault="00CD040A" w:rsidP="00D85CDA">
      <w:pPr>
        <w:pStyle w:val="ListParagraph"/>
        <w:numPr>
          <w:ilvl w:val="0"/>
          <w:numId w:val="34"/>
        </w:numPr>
        <w:ind w:left="426"/>
        <w:rPr>
          <w:rFonts w:ascii="Arial" w:hAnsi="Arial" w:cs="Arial"/>
          <w:bCs/>
          <w:sz w:val="22"/>
          <w:szCs w:val="22"/>
          <w:highlight w:val="yellow"/>
          <w:lang w:val="en-GB"/>
        </w:rPr>
      </w:pPr>
      <w:r w:rsidRPr="00097606">
        <w:rPr>
          <w:rFonts w:ascii="Arial" w:hAnsi="Arial" w:cs="Arial"/>
          <w:bCs/>
          <w:sz w:val="22"/>
          <w:szCs w:val="22"/>
          <w:highlight w:val="yellow"/>
          <w:lang w:val="en-GB"/>
        </w:rPr>
        <w:t>I</w:t>
      </w:r>
      <w:r w:rsidR="00073F11" w:rsidRPr="00097606">
        <w:rPr>
          <w:rFonts w:ascii="Arial" w:hAnsi="Arial" w:cs="Arial"/>
          <w:bCs/>
          <w:sz w:val="22"/>
          <w:szCs w:val="22"/>
          <w:highlight w:val="yellow"/>
          <w:lang w:val="en-GB"/>
        </w:rPr>
        <w:t>f the reorgani</w:t>
      </w:r>
      <w:r w:rsidRPr="00097606">
        <w:rPr>
          <w:rFonts w:ascii="Arial" w:hAnsi="Arial" w:cs="Arial"/>
          <w:bCs/>
          <w:sz w:val="22"/>
          <w:szCs w:val="22"/>
          <w:highlight w:val="yellow"/>
          <w:lang w:val="en-GB"/>
        </w:rPr>
        <w:t>s</w:t>
      </w:r>
      <w:r w:rsidR="00073F11" w:rsidRPr="00097606">
        <w:rPr>
          <w:rFonts w:ascii="Arial" w:hAnsi="Arial" w:cs="Arial"/>
          <w:bCs/>
          <w:sz w:val="22"/>
          <w:szCs w:val="22"/>
          <w:highlight w:val="yellow"/>
          <w:lang w:val="en-GB"/>
        </w:rPr>
        <w:t xml:space="preserve">ation plan was voted down </w:t>
      </w:r>
      <w:r w:rsidRPr="00097606">
        <w:rPr>
          <w:rFonts w:ascii="Arial" w:hAnsi="Arial" w:cs="Arial"/>
          <w:bCs/>
          <w:sz w:val="22"/>
          <w:szCs w:val="22"/>
          <w:highlight w:val="yellow"/>
          <w:lang w:val="en-GB"/>
        </w:rPr>
        <w:t xml:space="preserve">(rejected) </w:t>
      </w:r>
      <w:r w:rsidR="00073F11" w:rsidRPr="00097606">
        <w:rPr>
          <w:rFonts w:ascii="Arial" w:hAnsi="Arial" w:cs="Arial"/>
          <w:bCs/>
          <w:sz w:val="22"/>
          <w:szCs w:val="22"/>
          <w:highlight w:val="yellow"/>
          <w:lang w:val="en-GB"/>
        </w:rPr>
        <w:t>by one or more class of creditors, the court may still approve the plan if certain statutory conditions are met</w:t>
      </w:r>
      <w:r w:rsidRPr="00097606">
        <w:rPr>
          <w:rFonts w:ascii="Arial" w:hAnsi="Arial" w:cs="Arial"/>
          <w:bCs/>
          <w:sz w:val="22"/>
          <w:szCs w:val="22"/>
          <w:highlight w:val="yellow"/>
          <w:lang w:val="en-GB"/>
        </w:rPr>
        <w:t>;</w:t>
      </w:r>
      <w:r w:rsidR="00073F11" w:rsidRPr="00097606">
        <w:rPr>
          <w:rFonts w:ascii="Arial" w:hAnsi="Arial" w:cs="Arial"/>
          <w:bCs/>
          <w:sz w:val="22"/>
          <w:szCs w:val="22"/>
          <w:highlight w:val="yellow"/>
          <w:lang w:val="en-GB"/>
        </w:rPr>
        <w:t xml:space="preserve"> </w:t>
      </w:r>
      <w:r w:rsidRPr="00097606">
        <w:rPr>
          <w:rFonts w:ascii="Arial" w:hAnsi="Arial" w:cs="Arial"/>
          <w:bCs/>
          <w:sz w:val="22"/>
          <w:szCs w:val="22"/>
          <w:highlight w:val="yellow"/>
          <w:lang w:val="en-GB"/>
        </w:rPr>
        <w:t xml:space="preserve">a </w:t>
      </w:r>
      <w:r w:rsidR="00073F11" w:rsidRPr="00097606">
        <w:rPr>
          <w:rFonts w:ascii="Arial" w:hAnsi="Arial" w:cs="Arial"/>
          <w:bCs/>
          <w:sz w:val="22"/>
          <w:szCs w:val="22"/>
          <w:highlight w:val="yellow"/>
          <w:lang w:val="en-GB"/>
        </w:rPr>
        <w:t xml:space="preserve">cram-down is </w:t>
      </w:r>
      <w:r w:rsidRPr="00097606">
        <w:rPr>
          <w:rFonts w:ascii="Arial" w:hAnsi="Arial" w:cs="Arial"/>
          <w:bCs/>
          <w:sz w:val="22"/>
          <w:szCs w:val="22"/>
          <w:highlight w:val="yellow"/>
          <w:lang w:val="en-GB"/>
        </w:rPr>
        <w:t xml:space="preserve">therefore </w:t>
      </w:r>
      <w:r w:rsidR="00073F11" w:rsidRPr="00097606">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097606" w:rsidRDefault="005D7F1E" w:rsidP="00D85CDA">
      <w:pPr>
        <w:pStyle w:val="ListParagraph"/>
        <w:numPr>
          <w:ilvl w:val="0"/>
          <w:numId w:val="35"/>
        </w:numPr>
        <w:ind w:left="426"/>
        <w:rPr>
          <w:rFonts w:ascii="Arial" w:hAnsi="Arial" w:cs="Arial"/>
          <w:sz w:val="22"/>
          <w:szCs w:val="22"/>
          <w:highlight w:val="yellow"/>
          <w:lang w:val="en-GB"/>
        </w:rPr>
      </w:pPr>
      <w:r w:rsidRPr="00097606">
        <w:rPr>
          <w:rFonts w:ascii="Arial" w:hAnsi="Arial" w:cs="Arial"/>
          <w:sz w:val="22"/>
          <w:szCs w:val="22"/>
          <w:highlight w:val="yellow"/>
          <w:lang w:val="en-GB"/>
        </w:rPr>
        <w:t>A</w:t>
      </w:r>
      <w:r w:rsidR="005C1A09" w:rsidRPr="00097606">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097606">
        <w:rPr>
          <w:rFonts w:ascii="Arial" w:hAnsi="Arial" w:cs="Arial"/>
          <w:sz w:val="22"/>
          <w:szCs w:val="22"/>
          <w:highlight w:val="yellow"/>
          <w:lang w:val="en-GB"/>
        </w:rPr>
        <w:t xml:space="preserve">with China </w:t>
      </w:r>
      <w:r w:rsidR="005C1A09" w:rsidRPr="00097606">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097606" w:rsidRDefault="00BE2946" w:rsidP="00856266">
      <w:pPr>
        <w:pStyle w:val="ListParagraph"/>
        <w:numPr>
          <w:ilvl w:val="0"/>
          <w:numId w:val="36"/>
        </w:numPr>
        <w:ind w:left="426"/>
        <w:rPr>
          <w:rFonts w:ascii="Arial" w:hAnsi="Arial" w:cs="Arial"/>
          <w:sz w:val="22"/>
          <w:szCs w:val="22"/>
          <w:highlight w:val="yellow"/>
          <w:lang w:val="en-GB"/>
        </w:rPr>
      </w:pPr>
      <w:r w:rsidRPr="00097606">
        <w:rPr>
          <w:rFonts w:ascii="Arial" w:hAnsi="Arial" w:cs="Arial"/>
          <w:sz w:val="22"/>
          <w:szCs w:val="22"/>
          <w:highlight w:val="yellow"/>
          <w:lang w:val="en-GB"/>
        </w:rPr>
        <w:t>T</w:t>
      </w:r>
      <w:r w:rsidR="004A42CD" w:rsidRPr="00097606">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097606">
        <w:rPr>
          <w:rFonts w:ascii="Arial" w:hAnsi="Arial" w:cs="Arial"/>
          <w:sz w:val="22"/>
          <w:szCs w:val="22"/>
          <w:highlight w:val="yellow"/>
          <w:lang w:val="en-GB"/>
        </w:rPr>
        <w:t>will not be</w:t>
      </w:r>
      <w:r w:rsidR="004A42CD" w:rsidRPr="00097606">
        <w:rPr>
          <w:rFonts w:ascii="Arial" w:hAnsi="Arial" w:cs="Arial"/>
          <w:sz w:val="22"/>
          <w:szCs w:val="22"/>
          <w:highlight w:val="yellow"/>
          <w:lang w:val="en-GB"/>
        </w:rPr>
        <w:t xml:space="preserve"> effective in other </w:t>
      </w:r>
      <w:r w:rsidR="00465DE6" w:rsidRPr="00097606">
        <w:rPr>
          <w:rFonts w:ascii="Arial" w:hAnsi="Arial" w:cs="Arial"/>
          <w:sz w:val="22"/>
          <w:szCs w:val="22"/>
          <w:highlight w:val="yellow"/>
          <w:lang w:val="en-GB"/>
        </w:rPr>
        <w:t>jurisdictions</w:t>
      </w:r>
      <w:r w:rsidR="004A42CD" w:rsidRPr="00097606">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2F67FA" w:rsidRDefault="004A42CD" w:rsidP="00856266">
      <w:pPr>
        <w:pStyle w:val="ListParagraph"/>
        <w:numPr>
          <w:ilvl w:val="0"/>
          <w:numId w:val="37"/>
        </w:numPr>
        <w:ind w:left="426"/>
        <w:rPr>
          <w:rFonts w:ascii="Arial" w:hAnsi="Arial" w:cs="Arial"/>
          <w:sz w:val="22"/>
          <w:szCs w:val="22"/>
          <w:highlight w:val="yellow"/>
          <w:lang w:val="en-GB"/>
        </w:rPr>
      </w:pPr>
      <w:r w:rsidRPr="002F67FA">
        <w:rPr>
          <w:rFonts w:ascii="Arial" w:hAnsi="Arial" w:cs="Arial"/>
          <w:sz w:val="22"/>
          <w:szCs w:val="22"/>
          <w:highlight w:val="yellow"/>
          <w:lang w:val="en-GB"/>
        </w:rPr>
        <w:t>The U</w:t>
      </w:r>
      <w:r w:rsidR="00432529" w:rsidRPr="002F67FA">
        <w:rPr>
          <w:rFonts w:ascii="Arial" w:hAnsi="Arial" w:cs="Arial"/>
          <w:sz w:val="22"/>
          <w:szCs w:val="22"/>
          <w:highlight w:val="yellow"/>
          <w:lang w:val="en-GB"/>
        </w:rPr>
        <w:t xml:space="preserve">nited </w:t>
      </w:r>
      <w:r w:rsidRPr="002F67FA">
        <w:rPr>
          <w:rFonts w:ascii="Arial" w:hAnsi="Arial" w:cs="Arial"/>
          <w:sz w:val="22"/>
          <w:szCs w:val="22"/>
          <w:highlight w:val="yellow"/>
          <w:lang w:val="en-GB"/>
        </w:rPr>
        <w:t>S</w:t>
      </w:r>
      <w:r w:rsidR="00432529" w:rsidRPr="002F67FA">
        <w:rPr>
          <w:rFonts w:ascii="Arial" w:hAnsi="Arial" w:cs="Arial"/>
          <w:sz w:val="22"/>
          <w:szCs w:val="22"/>
          <w:highlight w:val="yellow"/>
          <w:lang w:val="en-GB"/>
        </w:rPr>
        <w:t xml:space="preserve">tates of </w:t>
      </w:r>
      <w:r w:rsidRPr="002F67FA">
        <w:rPr>
          <w:rFonts w:ascii="Arial" w:hAnsi="Arial" w:cs="Arial"/>
          <w:sz w:val="22"/>
          <w:szCs w:val="22"/>
          <w:highlight w:val="yellow"/>
          <w:lang w:val="en-GB"/>
        </w:rPr>
        <w:t>A</w:t>
      </w:r>
      <w:r w:rsidR="00432529" w:rsidRPr="002F67FA">
        <w:rPr>
          <w:rFonts w:ascii="Arial" w:hAnsi="Arial" w:cs="Arial"/>
          <w:sz w:val="22"/>
          <w:szCs w:val="22"/>
          <w:highlight w:val="yellow"/>
          <w:lang w:val="en-GB"/>
        </w:rPr>
        <w:t>merica</w:t>
      </w:r>
      <w:r w:rsidRPr="002F67FA">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363CC2DF" w14:textId="6C3286A3" w:rsidR="00020557" w:rsidRDefault="00020557" w:rsidP="00735EEB">
      <w:pPr>
        <w:rPr>
          <w:rFonts w:ascii="Arial" w:hAnsi="Arial" w:cs="Arial"/>
          <w:color w:val="7B7B7B" w:themeColor="accent3" w:themeShade="BF"/>
          <w:sz w:val="22"/>
          <w:szCs w:val="22"/>
          <w:lang w:val="en-GB"/>
        </w:rPr>
      </w:pPr>
    </w:p>
    <w:p w14:paraId="69640E61" w14:textId="6FC34DB9" w:rsidR="00632211" w:rsidRDefault="00632211" w:rsidP="00632211">
      <w:pPr>
        <w:jc w:val="both"/>
        <w:rPr>
          <w:rFonts w:ascii="Arial" w:hAnsi="Arial" w:cs="Arial"/>
          <w:sz w:val="22"/>
          <w:szCs w:val="22"/>
        </w:rPr>
      </w:pPr>
      <w:r w:rsidRPr="00280B4A">
        <w:rPr>
          <w:rFonts w:ascii="Arial" w:hAnsi="Arial" w:cs="Arial"/>
          <w:sz w:val="22"/>
          <w:szCs w:val="22"/>
        </w:rPr>
        <w:t>According to article 2 of the China Enterprise Bankruptcy Law of 2006, in the case, a creditor files a bankruptcy petition of a debtor must present bankruptcy tests either cash flow or balance sheet.</w:t>
      </w: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7F8C089D" w14:textId="3F3F4F35" w:rsidR="00FE2DE2" w:rsidRDefault="00FE2DE2" w:rsidP="00097606">
      <w:pPr>
        <w:rPr>
          <w:rFonts w:ascii="Arial" w:hAnsi="Arial" w:cs="Arial"/>
          <w:sz w:val="22"/>
          <w:szCs w:val="22"/>
        </w:rPr>
      </w:pPr>
    </w:p>
    <w:p w14:paraId="5DBFBC49" w14:textId="0148E651" w:rsidR="00097606" w:rsidRDefault="00097606" w:rsidP="00097606">
      <w:pPr>
        <w:jc w:val="both"/>
        <w:rPr>
          <w:rFonts w:ascii="Arial" w:hAnsi="Arial" w:cs="Arial"/>
          <w:sz w:val="22"/>
          <w:szCs w:val="22"/>
        </w:rPr>
      </w:pPr>
      <w:r w:rsidRPr="00AD76A5">
        <w:rPr>
          <w:rFonts w:ascii="Arial" w:hAnsi="Arial" w:cs="Arial"/>
          <w:sz w:val="22"/>
          <w:szCs w:val="22"/>
        </w:rPr>
        <w:t xml:space="preserve">Lawyers and accountants are two main professions that dominate the insolvency practitioner list in China. </w:t>
      </w:r>
    </w:p>
    <w:p w14:paraId="64B858FD" w14:textId="77777777" w:rsidR="00097606" w:rsidRPr="00AD76A5" w:rsidRDefault="00097606" w:rsidP="00097606">
      <w:pPr>
        <w:jc w:val="both"/>
        <w:rPr>
          <w:rFonts w:ascii="Arial" w:hAnsi="Arial" w:cs="Arial"/>
          <w:sz w:val="22"/>
          <w:szCs w:val="22"/>
        </w:rPr>
      </w:pPr>
    </w:p>
    <w:p w14:paraId="1FA737EE" w14:textId="77777777" w:rsidR="00097606" w:rsidRPr="00AD76A5" w:rsidRDefault="00097606" w:rsidP="00097606">
      <w:pPr>
        <w:jc w:val="both"/>
        <w:rPr>
          <w:rFonts w:ascii="Arial" w:hAnsi="Arial" w:cs="Arial"/>
          <w:sz w:val="22"/>
          <w:szCs w:val="22"/>
        </w:rPr>
      </w:pPr>
      <w:r w:rsidRPr="00AD76A5">
        <w:rPr>
          <w:rFonts w:ascii="Arial" w:hAnsi="Arial" w:cs="Arial"/>
          <w:sz w:val="22"/>
          <w:szCs w:val="22"/>
        </w:rPr>
        <w:t xml:space="preserve">Moreover, according to article 13 of the China Enterprise Bankruptcy Law of 2006, when the bankruptcy petition is accepted by the court, it simultaneously </w:t>
      </w:r>
      <w:r w:rsidRPr="00AD76A5">
        <w:rPr>
          <w:rFonts w:ascii="Arial" w:hAnsi="Arial" w:cs="Arial"/>
        </w:rPr>
        <w:t>appoints</w:t>
      </w:r>
      <w:r w:rsidRPr="00AD76A5">
        <w:rPr>
          <w:rFonts w:ascii="Arial" w:hAnsi="Arial" w:cs="Arial"/>
          <w:sz w:val="22"/>
          <w:szCs w:val="22"/>
        </w:rPr>
        <w:t xml:space="preserve"> the bankruptcy administrator. The Chinese courts generally use the list of the locally qualified bankruptcy practitioner (the majority are lawyers and accountants) and sometimes a bid will be made if the case proves to be complex and large.</w:t>
      </w: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1E39D492" w14:textId="77777777" w:rsidR="00892EF4" w:rsidRDefault="001525AF" w:rsidP="00892EF4">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61D28E1" w14:textId="77777777" w:rsidR="00892EF4" w:rsidRDefault="00892EF4" w:rsidP="00892EF4">
      <w:pPr>
        <w:rPr>
          <w:rFonts w:ascii="Arial" w:hAnsi="Arial" w:cs="Arial"/>
          <w:sz w:val="22"/>
          <w:szCs w:val="22"/>
          <w:lang w:val="en-GB"/>
        </w:rPr>
      </w:pPr>
    </w:p>
    <w:p w14:paraId="3FD6665A" w14:textId="00E6051F" w:rsidR="00892EF4" w:rsidRPr="00892EF4" w:rsidRDefault="00892EF4" w:rsidP="00892EF4">
      <w:pPr>
        <w:pStyle w:val="ListParagraph"/>
        <w:numPr>
          <w:ilvl w:val="0"/>
          <w:numId w:val="39"/>
        </w:numPr>
        <w:rPr>
          <w:rFonts w:ascii="Arial" w:hAnsi="Arial" w:cs="Arial"/>
          <w:sz w:val="22"/>
          <w:szCs w:val="22"/>
          <w:lang w:val="en-GB"/>
        </w:rPr>
      </w:pPr>
      <w:r>
        <w:rPr>
          <w:rFonts w:ascii="Arial" w:hAnsi="Arial" w:cs="Arial"/>
          <w:sz w:val="22"/>
          <w:szCs w:val="22"/>
          <w:lang w:val="en-GB"/>
        </w:rPr>
        <w:t>Fix</w:t>
      </w:r>
      <w:r w:rsidR="00071902">
        <w:rPr>
          <w:rFonts w:ascii="Arial" w:hAnsi="Arial" w:cs="Arial"/>
          <w:sz w:val="22"/>
          <w:szCs w:val="22"/>
          <w:lang w:val="en-GB"/>
        </w:rPr>
        <w:t xml:space="preserve">ed </w:t>
      </w:r>
      <w:r w:rsidR="00E80AC6">
        <w:rPr>
          <w:rFonts w:ascii="Arial" w:hAnsi="Arial" w:cs="Arial"/>
          <w:sz w:val="22"/>
          <w:szCs w:val="22"/>
          <w:lang w:val="en-GB"/>
        </w:rPr>
        <w:t>charge</w:t>
      </w:r>
    </w:p>
    <w:p w14:paraId="5D04057F" w14:textId="77777777" w:rsidR="00892EF4" w:rsidRDefault="00892EF4" w:rsidP="00892EF4">
      <w:pPr>
        <w:rPr>
          <w:rFonts w:ascii="Arial" w:hAnsi="Arial" w:cs="Arial"/>
          <w:sz w:val="22"/>
          <w:szCs w:val="22"/>
          <w:lang w:val="en-GB"/>
        </w:rPr>
      </w:pPr>
    </w:p>
    <w:p w14:paraId="5556FC56" w14:textId="1F21569A" w:rsidR="005972AB" w:rsidRPr="00892EF4" w:rsidRDefault="005972AB" w:rsidP="00892EF4">
      <w:pPr>
        <w:rPr>
          <w:rFonts w:ascii="Arial" w:hAnsi="Arial" w:cs="Arial"/>
          <w:sz w:val="22"/>
          <w:szCs w:val="22"/>
          <w:lang w:val="en-GB"/>
        </w:rPr>
      </w:pPr>
      <w:r w:rsidRPr="00892EF4">
        <w:rPr>
          <w:rFonts w:ascii="Arial" w:hAnsi="Arial" w:cs="Arial"/>
          <w:sz w:val="22"/>
          <w:szCs w:val="22"/>
        </w:rPr>
        <w:t>A charge can be created over both movable and</w:t>
      </w:r>
      <w:r w:rsidRPr="00892EF4">
        <w:rPr>
          <w:rFonts w:ascii="Arial" w:hAnsi="Arial" w:cs="Arial"/>
          <w:spacing w:val="1"/>
          <w:sz w:val="22"/>
          <w:szCs w:val="22"/>
        </w:rPr>
        <w:t xml:space="preserve"> </w:t>
      </w:r>
      <w:r w:rsidRPr="00892EF4">
        <w:rPr>
          <w:rFonts w:ascii="Arial" w:hAnsi="Arial" w:cs="Arial"/>
          <w:sz w:val="22"/>
          <w:szCs w:val="22"/>
        </w:rPr>
        <w:t xml:space="preserve">immovable property in </w:t>
      </w:r>
      <w:proofErr w:type="spellStart"/>
      <w:r w:rsidRPr="00892EF4">
        <w:rPr>
          <w:rFonts w:ascii="Arial" w:hAnsi="Arial" w:cs="Arial"/>
          <w:sz w:val="22"/>
          <w:szCs w:val="22"/>
        </w:rPr>
        <w:t>favour</w:t>
      </w:r>
      <w:proofErr w:type="spellEnd"/>
      <w:r w:rsidRPr="00892EF4">
        <w:rPr>
          <w:rFonts w:ascii="Arial" w:hAnsi="Arial" w:cs="Arial"/>
          <w:sz w:val="22"/>
          <w:szCs w:val="22"/>
        </w:rPr>
        <w:t xml:space="preserve"> of a secured creditor (usually a bank). A charge can be </w:t>
      </w:r>
      <w:r w:rsidRPr="00892EF4">
        <w:rPr>
          <w:rFonts w:ascii="Arial" w:hAnsi="Arial" w:cs="Arial"/>
          <w:spacing w:val="-59"/>
          <w:sz w:val="22"/>
          <w:szCs w:val="22"/>
        </w:rPr>
        <w:t xml:space="preserve"> </w:t>
      </w:r>
      <w:r w:rsidRPr="00892EF4">
        <w:rPr>
          <w:rFonts w:ascii="Arial" w:hAnsi="Arial" w:cs="Arial"/>
          <w:sz w:val="22"/>
          <w:szCs w:val="22"/>
        </w:rPr>
        <w:t xml:space="preserve">created over the debtor’s assets or even over the assets of a third party, provided the </w:t>
      </w:r>
      <w:r w:rsidRPr="00892EF4">
        <w:rPr>
          <w:rFonts w:ascii="Arial" w:hAnsi="Arial" w:cs="Arial"/>
          <w:spacing w:val="-59"/>
          <w:sz w:val="22"/>
          <w:szCs w:val="22"/>
        </w:rPr>
        <w:t xml:space="preserve"> </w:t>
      </w:r>
      <w:r w:rsidRPr="00892EF4">
        <w:rPr>
          <w:rFonts w:ascii="Arial" w:hAnsi="Arial" w:cs="Arial"/>
          <w:sz w:val="22"/>
          <w:szCs w:val="22"/>
        </w:rPr>
        <w:t>third</w:t>
      </w:r>
      <w:r w:rsidRPr="00892EF4">
        <w:rPr>
          <w:rFonts w:ascii="Arial" w:hAnsi="Arial" w:cs="Arial"/>
          <w:spacing w:val="-2"/>
          <w:sz w:val="22"/>
          <w:szCs w:val="22"/>
        </w:rPr>
        <w:t xml:space="preserve"> </w:t>
      </w:r>
      <w:r w:rsidRPr="00892EF4">
        <w:rPr>
          <w:rFonts w:ascii="Arial" w:hAnsi="Arial" w:cs="Arial"/>
          <w:sz w:val="22"/>
          <w:szCs w:val="22"/>
        </w:rPr>
        <w:t>party’s</w:t>
      </w:r>
      <w:r w:rsidRPr="00892EF4">
        <w:rPr>
          <w:rFonts w:ascii="Arial" w:hAnsi="Arial" w:cs="Arial"/>
          <w:spacing w:val="-1"/>
          <w:sz w:val="22"/>
          <w:szCs w:val="22"/>
        </w:rPr>
        <w:t xml:space="preserve"> </w:t>
      </w:r>
      <w:r w:rsidRPr="00892EF4">
        <w:rPr>
          <w:rFonts w:ascii="Arial" w:hAnsi="Arial" w:cs="Arial"/>
          <w:sz w:val="22"/>
          <w:szCs w:val="22"/>
        </w:rPr>
        <w:t>consent</w:t>
      </w:r>
      <w:r w:rsidRPr="00892EF4">
        <w:rPr>
          <w:rFonts w:ascii="Arial" w:hAnsi="Arial" w:cs="Arial"/>
          <w:spacing w:val="-1"/>
          <w:sz w:val="22"/>
          <w:szCs w:val="22"/>
        </w:rPr>
        <w:t xml:space="preserve"> </w:t>
      </w:r>
      <w:r w:rsidRPr="00892EF4">
        <w:rPr>
          <w:rFonts w:ascii="Arial" w:hAnsi="Arial" w:cs="Arial"/>
          <w:sz w:val="22"/>
          <w:szCs w:val="22"/>
        </w:rPr>
        <w:t>has</w:t>
      </w:r>
      <w:r w:rsidRPr="00892EF4">
        <w:rPr>
          <w:rFonts w:ascii="Arial" w:hAnsi="Arial" w:cs="Arial"/>
          <w:spacing w:val="-2"/>
          <w:sz w:val="22"/>
          <w:szCs w:val="22"/>
        </w:rPr>
        <w:t xml:space="preserve"> </w:t>
      </w:r>
      <w:r w:rsidRPr="00892EF4">
        <w:rPr>
          <w:rFonts w:ascii="Arial" w:hAnsi="Arial" w:cs="Arial"/>
          <w:sz w:val="22"/>
          <w:szCs w:val="22"/>
        </w:rPr>
        <w:t>been</w:t>
      </w:r>
      <w:r w:rsidRPr="00892EF4">
        <w:rPr>
          <w:rFonts w:ascii="Arial" w:hAnsi="Arial" w:cs="Arial"/>
          <w:spacing w:val="-1"/>
          <w:sz w:val="22"/>
          <w:szCs w:val="22"/>
        </w:rPr>
        <w:t xml:space="preserve"> </w:t>
      </w:r>
      <w:r w:rsidRPr="00892EF4">
        <w:rPr>
          <w:rFonts w:ascii="Arial" w:hAnsi="Arial" w:cs="Arial"/>
          <w:sz w:val="22"/>
          <w:szCs w:val="22"/>
        </w:rPr>
        <w:t>obtained</w:t>
      </w:r>
      <w:r w:rsidRPr="00892EF4">
        <w:rPr>
          <w:rFonts w:ascii="Arial" w:hAnsi="Arial" w:cs="Arial"/>
          <w:spacing w:val="-1"/>
          <w:sz w:val="22"/>
          <w:szCs w:val="22"/>
        </w:rPr>
        <w:t xml:space="preserve"> </w:t>
      </w:r>
      <w:r w:rsidRPr="00892EF4">
        <w:rPr>
          <w:rFonts w:ascii="Arial" w:hAnsi="Arial" w:cs="Arial"/>
          <w:sz w:val="22"/>
          <w:szCs w:val="22"/>
        </w:rPr>
        <w:t>in</w:t>
      </w:r>
      <w:r w:rsidRPr="00892EF4">
        <w:rPr>
          <w:rFonts w:ascii="Arial" w:hAnsi="Arial" w:cs="Arial"/>
          <w:spacing w:val="-2"/>
          <w:sz w:val="22"/>
          <w:szCs w:val="22"/>
        </w:rPr>
        <w:t xml:space="preserve"> </w:t>
      </w:r>
      <w:r w:rsidRPr="00892EF4">
        <w:rPr>
          <w:rFonts w:ascii="Arial" w:hAnsi="Arial" w:cs="Arial"/>
          <w:sz w:val="22"/>
          <w:szCs w:val="22"/>
        </w:rPr>
        <w:t>advance.</w:t>
      </w:r>
    </w:p>
    <w:p w14:paraId="051B578C" w14:textId="77777777" w:rsidR="005972AB" w:rsidRPr="005972AB" w:rsidRDefault="005972AB" w:rsidP="005972AB">
      <w:pPr>
        <w:pStyle w:val="Heading1"/>
        <w:tabs>
          <w:tab w:val="left" w:pos="831"/>
          <w:tab w:val="left" w:pos="832"/>
        </w:tabs>
        <w:ind w:left="0"/>
        <w:jc w:val="both"/>
        <w:rPr>
          <w:b w:val="0"/>
          <w:bCs w:val="0"/>
        </w:rPr>
      </w:pPr>
    </w:p>
    <w:p w14:paraId="04FA4358" w14:textId="77777777" w:rsidR="005972AB" w:rsidRPr="005972AB" w:rsidRDefault="005972AB" w:rsidP="005972AB">
      <w:pPr>
        <w:pStyle w:val="BodyText"/>
        <w:ind w:right="312"/>
        <w:jc w:val="both"/>
        <w:rPr>
          <w:rFonts w:ascii="Arial" w:hAnsi="Arial" w:cs="Arial"/>
        </w:rPr>
      </w:pPr>
      <w:r w:rsidRPr="005972AB">
        <w:rPr>
          <w:rFonts w:ascii="Arial" w:hAnsi="Arial" w:cs="Arial"/>
        </w:rPr>
        <w:t>It has to be registered under the China Property Law of 2007 and is not valid</w:t>
      </w:r>
      <w:r w:rsidRPr="005972AB">
        <w:rPr>
          <w:rFonts w:ascii="Arial" w:hAnsi="Arial" w:cs="Arial"/>
          <w:spacing w:val="1"/>
        </w:rPr>
        <w:t xml:space="preserve"> </w:t>
      </w:r>
      <w:r w:rsidRPr="005972AB">
        <w:rPr>
          <w:rFonts w:ascii="Arial" w:hAnsi="Arial" w:cs="Arial"/>
        </w:rPr>
        <w:t>until it has been registered. A security certificate is issued to the charge holder once</w:t>
      </w:r>
      <w:r w:rsidRPr="005972AB">
        <w:rPr>
          <w:rFonts w:ascii="Arial" w:hAnsi="Arial" w:cs="Arial"/>
          <w:spacing w:val="1"/>
        </w:rPr>
        <w:t xml:space="preserve"> </w:t>
      </w:r>
      <w:r w:rsidRPr="005972AB">
        <w:rPr>
          <w:rFonts w:ascii="Arial" w:hAnsi="Arial" w:cs="Arial"/>
        </w:rPr>
        <w:t xml:space="preserve">the charge has been properly recorded at the government agency. In addition, for immovable property </w:t>
      </w:r>
      <w:r w:rsidRPr="005972AB">
        <w:rPr>
          <w:rFonts w:ascii="Arial" w:hAnsi="Arial" w:cs="Arial"/>
        </w:rPr>
        <w:lastRenderedPageBreak/>
        <w:t>the registration</w:t>
      </w:r>
      <w:r w:rsidRPr="005972AB">
        <w:rPr>
          <w:rFonts w:ascii="Arial" w:hAnsi="Arial" w:cs="Arial"/>
          <w:spacing w:val="1"/>
        </w:rPr>
        <w:t xml:space="preserve"> </w:t>
      </w:r>
      <w:r w:rsidRPr="005972AB">
        <w:rPr>
          <w:rFonts w:ascii="Arial" w:hAnsi="Arial" w:cs="Arial"/>
        </w:rPr>
        <w:t>authority is the local office of the China Housing Management Authority.</w:t>
      </w:r>
    </w:p>
    <w:p w14:paraId="6CA51BBF" w14:textId="77777777" w:rsidR="007549CA" w:rsidRDefault="007549CA" w:rsidP="007549CA">
      <w:pPr>
        <w:jc w:val="both"/>
        <w:rPr>
          <w:rFonts w:ascii="Arial" w:eastAsia="Arial" w:hAnsi="Arial" w:cs="Arial"/>
          <w:sz w:val="22"/>
          <w:szCs w:val="22"/>
        </w:rPr>
      </w:pPr>
    </w:p>
    <w:p w14:paraId="65C01B5B" w14:textId="561C582B" w:rsidR="00892EF4" w:rsidRPr="007549CA" w:rsidRDefault="00892EF4" w:rsidP="007549CA">
      <w:pPr>
        <w:pStyle w:val="ListParagraph"/>
        <w:numPr>
          <w:ilvl w:val="0"/>
          <w:numId w:val="39"/>
        </w:numPr>
        <w:jc w:val="both"/>
        <w:rPr>
          <w:rFonts w:ascii="Arial" w:eastAsia="Arial" w:hAnsi="Arial" w:cs="Arial"/>
          <w:sz w:val="22"/>
          <w:szCs w:val="22"/>
        </w:rPr>
      </w:pPr>
      <w:r w:rsidRPr="007549CA">
        <w:rPr>
          <w:rFonts w:ascii="Arial" w:eastAsia="Arial" w:hAnsi="Arial" w:cs="Arial"/>
          <w:sz w:val="22"/>
          <w:szCs w:val="22"/>
        </w:rPr>
        <w:t>Pledges</w:t>
      </w:r>
    </w:p>
    <w:p w14:paraId="429DDE53" w14:textId="77777777" w:rsidR="00892EF4" w:rsidRDefault="00892EF4" w:rsidP="005972AB">
      <w:pPr>
        <w:jc w:val="both"/>
        <w:rPr>
          <w:rFonts w:ascii="Arial" w:eastAsia="Arial" w:hAnsi="Arial" w:cs="Arial"/>
          <w:sz w:val="22"/>
          <w:szCs w:val="22"/>
        </w:rPr>
      </w:pPr>
    </w:p>
    <w:p w14:paraId="556C191B" w14:textId="15E6642D" w:rsidR="005972AB" w:rsidRPr="005972AB" w:rsidRDefault="005972AB" w:rsidP="005972AB">
      <w:pPr>
        <w:jc w:val="both"/>
        <w:rPr>
          <w:rFonts w:ascii="Arial" w:eastAsia="Arial" w:hAnsi="Arial" w:cs="Arial"/>
          <w:sz w:val="22"/>
          <w:szCs w:val="22"/>
        </w:rPr>
      </w:pPr>
      <w:r w:rsidRPr="005972AB">
        <w:rPr>
          <w:rFonts w:ascii="Arial" w:eastAsia="Arial" w:hAnsi="Arial" w:cs="Arial"/>
          <w:sz w:val="22"/>
          <w:szCs w:val="22"/>
        </w:rPr>
        <w:t>These can be made assets such as shares, trademarks, cheques, and patents. For movable assets, no registration of a pledge is required. Many intangible assets can also be pledged but should be registered.</w:t>
      </w:r>
    </w:p>
    <w:p w14:paraId="2E131C80" w14:textId="77777777" w:rsidR="005972AB" w:rsidRPr="005972AB" w:rsidRDefault="005972AB" w:rsidP="005972AB">
      <w:pPr>
        <w:jc w:val="both"/>
        <w:rPr>
          <w:rFonts w:ascii="Arial" w:eastAsia="Arial" w:hAnsi="Arial" w:cs="Arial"/>
          <w:sz w:val="22"/>
          <w:szCs w:val="22"/>
        </w:rPr>
      </w:pPr>
    </w:p>
    <w:p w14:paraId="7F80699E" w14:textId="0C792E24" w:rsidR="00C72848" w:rsidRPr="005972AB" w:rsidRDefault="005972AB" w:rsidP="005972AB">
      <w:pPr>
        <w:jc w:val="both"/>
        <w:rPr>
          <w:sz w:val="22"/>
          <w:szCs w:val="22"/>
        </w:rPr>
      </w:pPr>
      <w:r w:rsidRPr="005972AB">
        <w:rPr>
          <w:rFonts w:ascii="Arial" w:eastAsia="Arial" w:hAnsi="Arial" w:cs="Arial"/>
          <w:sz w:val="22"/>
          <w:szCs w:val="22"/>
        </w:rPr>
        <w:t>For trademarks, the registration authority is the China Industries and Commerce Regulation Bureau Central Office. A pledge on patents should be registered at the China Intellectual Property Authority Central Office. For shares of listed companies, the registration authority is the China Securities Depository and Clearing Corporation Limited. In the case of shares of a non-listed company, the registration of a pledge takes place at the local office of the China Companies House where the enterprise is registered.</w:t>
      </w: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73E7253F" w14:textId="1A8F9C7B" w:rsidR="00D03F27" w:rsidRDefault="00D03F27" w:rsidP="00735EEB">
      <w:pPr>
        <w:rPr>
          <w:rFonts w:ascii="Arial" w:hAnsi="Arial" w:cs="Arial"/>
          <w:color w:val="7B7B7B" w:themeColor="accent3" w:themeShade="BF"/>
          <w:sz w:val="22"/>
          <w:szCs w:val="22"/>
          <w:lang w:val="en-GB"/>
        </w:rPr>
      </w:pPr>
    </w:p>
    <w:p w14:paraId="5DDC78B5" w14:textId="77777777" w:rsidR="00BB4B82" w:rsidRPr="00D01E71" w:rsidRDefault="00BB4B82" w:rsidP="00BB4B82">
      <w:pPr>
        <w:pStyle w:val="BodyText"/>
        <w:ind w:right="374"/>
        <w:jc w:val="both"/>
        <w:rPr>
          <w:rFonts w:ascii="Arial" w:hAnsi="Arial" w:cs="Arial"/>
        </w:rPr>
      </w:pPr>
      <w:r w:rsidRPr="00D01E71">
        <w:rPr>
          <w:rFonts w:ascii="Arial" w:hAnsi="Arial" w:cs="Arial"/>
        </w:rPr>
        <w:t xml:space="preserve">I totally agree with this statement due to the fact that article 2 of the China Enterprise Bankruptcy Law of 2006 (CEBL) claims that a voluntary reorganization petition can be made when a debtor (company) is not yet bankruptcy but is likely to be in this situation in the near future. Moreover, a voluntary </w:t>
      </w:r>
      <w:proofErr w:type="spellStart"/>
      <w:r w:rsidRPr="00D01E71">
        <w:rPr>
          <w:rFonts w:ascii="Arial" w:hAnsi="Arial" w:cs="Arial"/>
        </w:rPr>
        <w:t>reorganisation</w:t>
      </w:r>
      <w:proofErr w:type="spellEnd"/>
      <w:r w:rsidRPr="00D01E71">
        <w:rPr>
          <w:rFonts w:ascii="Arial" w:hAnsi="Arial" w:cs="Arial"/>
        </w:rPr>
        <w:t xml:space="preserve"> filing does not require evidence that the company is already bankrupt.</w:t>
      </w:r>
    </w:p>
    <w:p w14:paraId="6E0F8E38" w14:textId="77777777" w:rsidR="00BB4B82" w:rsidRPr="00D01E71" w:rsidRDefault="00BB4B82" w:rsidP="00BB4B82">
      <w:pPr>
        <w:pStyle w:val="BodyText"/>
        <w:ind w:right="374"/>
        <w:jc w:val="both"/>
        <w:rPr>
          <w:rFonts w:ascii="Arial" w:hAnsi="Arial" w:cs="Arial"/>
        </w:rPr>
      </w:pPr>
    </w:p>
    <w:p w14:paraId="65CFEBB5" w14:textId="77777777" w:rsidR="00BB4B82" w:rsidRPr="00D01E71" w:rsidRDefault="00BB4B82" w:rsidP="00BB4B82">
      <w:pPr>
        <w:pStyle w:val="BodyText"/>
        <w:ind w:right="374"/>
        <w:jc w:val="both"/>
        <w:rPr>
          <w:rFonts w:ascii="Arial" w:hAnsi="Arial" w:cs="Arial"/>
        </w:rPr>
      </w:pPr>
      <w:r w:rsidRPr="00D01E71">
        <w:rPr>
          <w:rFonts w:ascii="Arial" w:hAnsi="Arial" w:cs="Arial"/>
        </w:rPr>
        <w:t>So, rescue-oriented the CEBL comprises three</w:t>
      </w:r>
      <w:r w:rsidRPr="00D01E71">
        <w:rPr>
          <w:rFonts w:ascii="Arial" w:hAnsi="Arial" w:cs="Arial"/>
          <w:spacing w:val="1"/>
        </w:rPr>
        <w:t xml:space="preserve"> </w:t>
      </w:r>
      <w:r w:rsidRPr="00D01E71">
        <w:rPr>
          <w:rFonts w:ascii="Arial" w:hAnsi="Arial" w:cs="Arial"/>
        </w:rPr>
        <w:t>substantial</w:t>
      </w:r>
      <w:r w:rsidRPr="00D01E71">
        <w:rPr>
          <w:rFonts w:ascii="Arial" w:hAnsi="Arial" w:cs="Arial"/>
          <w:spacing w:val="-2"/>
        </w:rPr>
        <w:t xml:space="preserve"> </w:t>
      </w:r>
      <w:r w:rsidRPr="00D01E71">
        <w:rPr>
          <w:rFonts w:ascii="Arial" w:hAnsi="Arial" w:cs="Arial"/>
        </w:rPr>
        <w:t>bankruptcy</w:t>
      </w:r>
      <w:r w:rsidRPr="00D01E71">
        <w:rPr>
          <w:rFonts w:ascii="Arial" w:hAnsi="Arial" w:cs="Arial"/>
          <w:spacing w:val="-1"/>
        </w:rPr>
        <w:t xml:space="preserve"> </w:t>
      </w:r>
      <w:r w:rsidRPr="00D01E71">
        <w:rPr>
          <w:rFonts w:ascii="Arial" w:hAnsi="Arial" w:cs="Arial"/>
        </w:rPr>
        <w:t>procedures: Reorganization, composition and liquidation.</w:t>
      </w:r>
    </w:p>
    <w:p w14:paraId="74927836" w14:textId="77777777" w:rsidR="00BB4B82" w:rsidRPr="00D01E71" w:rsidRDefault="00BB4B82" w:rsidP="00BB4B82">
      <w:pPr>
        <w:pStyle w:val="BodyText"/>
        <w:ind w:right="374"/>
        <w:jc w:val="both"/>
        <w:rPr>
          <w:rFonts w:ascii="Arial" w:hAnsi="Arial" w:cs="Arial"/>
        </w:rPr>
      </w:pPr>
    </w:p>
    <w:p w14:paraId="321A9A51" w14:textId="77777777" w:rsidR="00BB4B82" w:rsidRPr="00D01E71" w:rsidRDefault="00BB4B82" w:rsidP="00BB4B82">
      <w:pPr>
        <w:pStyle w:val="BodyText"/>
        <w:ind w:right="374"/>
        <w:jc w:val="both"/>
        <w:rPr>
          <w:rFonts w:ascii="Arial" w:hAnsi="Arial" w:cs="Arial"/>
        </w:rPr>
      </w:pPr>
      <w:r w:rsidRPr="00D01E71">
        <w:rPr>
          <w:rFonts w:ascii="Arial" w:hAnsi="Arial" w:cs="Arial"/>
        </w:rPr>
        <w:t xml:space="preserve">According to chapters 8 and 9 of CEBL, the Chinese lawmakers encourage the use of corporate rescue. In these chapters, reorganizations and composition, regulations state different rules in </w:t>
      </w:r>
      <w:proofErr w:type="spellStart"/>
      <w:r w:rsidRPr="00D01E71">
        <w:rPr>
          <w:rFonts w:ascii="Arial" w:hAnsi="Arial" w:cs="Arial"/>
        </w:rPr>
        <w:t>favour</w:t>
      </w:r>
      <w:proofErr w:type="spellEnd"/>
      <w:r w:rsidRPr="00D01E71">
        <w:rPr>
          <w:rFonts w:ascii="Arial" w:hAnsi="Arial" w:cs="Arial"/>
        </w:rPr>
        <w:t xml:space="preserve"> of rescue a company such as petition for and period of reorganization, adoption and implementation of reorganization plan, among others.</w:t>
      </w:r>
    </w:p>
    <w:p w14:paraId="419EE214" w14:textId="77777777" w:rsidR="00BB4B82" w:rsidRPr="00D01E71" w:rsidRDefault="00BB4B82" w:rsidP="00BB4B82">
      <w:pPr>
        <w:pStyle w:val="BodyText"/>
        <w:ind w:right="374"/>
        <w:jc w:val="both"/>
        <w:rPr>
          <w:rFonts w:ascii="Arial" w:hAnsi="Arial" w:cs="Arial"/>
        </w:rPr>
      </w:pPr>
    </w:p>
    <w:p w14:paraId="59CA23A8" w14:textId="03941BEB" w:rsidR="005E539C" w:rsidRDefault="00BB4B82" w:rsidP="00BB4B82">
      <w:pPr>
        <w:pStyle w:val="BodyText"/>
        <w:ind w:right="374"/>
        <w:jc w:val="both"/>
        <w:rPr>
          <w:rFonts w:ascii="Arial" w:hAnsi="Arial" w:cs="Arial"/>
        </w:rPr>
      </w:pPr>
      <w:r w:rsidRPr="00D01E71">
        <w:rPr>
          <w:rFonts w:ascii="Arial" w:hAnsi="Arial" w:cs="Arial"/>
        </w:rPr>
        <w:t>Additionally, after the enactment of the first rescue-oriented CEBL, China started to develop its insolvency profession establishing its own regional qualified insolvency practitioner lists, where courts can choose between listed professionals (especially lawyers and accountants) who will be administrators or liquidators.</w:t>
      </w:r>
    </w:p>
    <w:p w14:paraId="2C6E4FF7" w14:textId="77777777" w:rsidR="005E539C" w:rsidRDefault="005E539C" w:rsidP="005E539C">
      <w:pPr>
        <w:pStyle w:val="BodyText"/>
        <w:ind w:right="374"/>
        <w:jc w:val="both"/>
      </w:pPr>
    </w:p>
    <w:p w14:paraId="1EFE718D" w14:textId="77777777" w:rsidR="005E539C" w:rsidRDefault="005E539C" w:rsidP="005E539C">
      <w:pPr>
        <w:pStyle w:val="BodyText"/>
        <w:ind w:left="708" w:right="374"/>
        <w:jc w:val="both"/>
      </w:pPr>
      <w:r>
        <w:t>“(…) China promulgated its first rescue-oriented Enterprise Bankruptcy Law of 2006 (the EBL 2006) with the objectives of facilitating more corporate reorganizations, establishing a market-based corporate insolvency profession and of enhancing cross-border insolvencies”</w:t>
      </w:r>
      <w:r>
        <w:rPr>
          <w:rStyle w:val="FootnoteReference"/>
        </w:rPr>
        <w:footnoteReference w:id="1"/>
      </w:r>
      <w:r>
        <w:t>.</w:t>
      </w:r>
    </w:p>
    <w:p w14:paraId="3996D082" w14:textId="77777777" w:rsidR="00BB4B82" w:rsidRPr="00D01E71" w:rsidRDefault="00BB4B82" w:rsidP="00BB4B82">
      <w:pPr>
        <w:pStyle w:val="BodyText"/>
        <w:ind w:right="374"/>
        <w:jc w:val="both"/>
        <w:rPr>
          <w:rFonts w:ascii="Arial" w:hAnsi="Arial" w:cs="Arial"/>
        </w:rPr>
      </w:pPr>
    </w:p>
    <w:p w14:paraId="497B4019" w14:textId="1CC0A0EF" w:rsidR="007B3EFC" w:rsidRDefault="007B3EFC" w:rsidP="00D01E71">
      <w:pPr>
        <w:jc w:val="both"/>
        <w:rPr>
          <w:rFonts w:ascii="Arial" w:eastAsia="Arial MT" w:hAnsi="Arial" w:cs="Arial"/>
          <w:sz w:val="22"/>
          <w:szCs w:val="22"/>
        </w:rPr>
      </w:pPr>
      <w:r>
        <w:rPr>
          <w:rFonts w:ascii="Arial" w:eastAsia="Arial MT" w:hAnsi="Arial" w:cs="Arial"/>
          <w:sz w:val="22"/>
          <w:szCs w:val="22"/>
        </w:rPr>
        <w:t>Another aspect is tha</w:t>
      </w:r>
      <w:r w:rsidR="00731E98">
        <w:rPr>
          <w:rFonts w:ascii="Arial" w:eastAsia="Arial MT" w:hAnsi="Arial" w:cs="Arial"/>
          <w:sz w:val="22"/>
          <w:szCs w:val="22"/>
        </w:rPr>
        <w:t>t</w:t>
      </w:r>
      <w:r>
        <w:rPr>
          <w:rFonts w:ascii="Arial" w:eastAsia="Arial MT" w:hAnsi="Arial" w:cs="Arial"/>
          <w:sz w:val="22"/>
          <w:szCs w:val="22"/>
        </w:rPr>
        <w:t xml:space="preserve"> article 70 of </w:t>
      </w:r>
      <w:r w:rsidRPr="00731E98">
        <w:rPr>
          <w:rFonts w:ascii="Arial" w:eastAsia="Arial MT" w:hAnsi="Arial" w:cs="Arial"/>
          <w:sz w:val="22"/>
          <w:szCs w:val="22"/>
        </w:rPr>
        <w:t xml:space="preserve">CEBL </w:t>
      </w:r>
      <w:r w:rsidR="00D65739" w:rsidRPr="00731E98">
        <w:rPr>
          <w:rFonts w:ascii="Arial" w:eastAsia="Arial MT" w:hAnsi="Arial" w:cs="Arial"/>
          <w:sz w:val="22"/>
          <w:szCs w:val="22"/>
        </w:rPr>
        <w:t xml:space="preserve">states that </w:t>
      </w:r>
      <w:r w:rsidR="00731E98" w:rsidRPr="00731E98">
        <w:rPr>
          <w:rFonts w:ascii="Arial" w:hAnsi="Arial" w:cs="Arial"/>
          <w:sz w:val="22"/>
          <w:szCs w:val="22"/>
        </w:rPr>
        <w:t>the</w:t>
      </w:r>
      <w:r w:rsidR="00731E98" w:rsidRPr="00731E98">
        <w:rPr>
          <w:rFonts w:ascii="Arial" w:hAnsi="Arial" w:cs="Arial"/>
          <w:spacing w:val="1"/>
          <w:sz w:val="22"/>
          <w:szCs w:val="22"/>
        </w:rPr>
        <w:t xml:space="preserve"> </w:t>
      </w:r>
      <w:r w:rsidR="00731E98" w:rsidRPr="00731E98">
        <w:rPr>
          <w:rFonts w:ascii="Arial" w:hAnsi="Arial" w:cs="Arial"/>
          <w:sz w:val="22"/>
          <w:szCs w:val="22"/>
        </w:rPr>
        <w:t>debtor or its shareholders holding 10% or more of the company’s equity can apply to</w:t>
      </w:r>
      <w:r w:rsidR="00731E98" w:rsidRPr="00731E98">
        <w:rPr>
          <w:rFonts w:ascii="Arial" w:hAnsi="Arial" w:cs="Arial"/>
          <w:spacing w:val="-59"/>
          <w:sz w:val="22"/>
          <w:szCs w:val="22"/>
        </w:rPr>
        <w:t xml:space="preserve"> </w:t>
      </w:r>
      <w:r w:rsidR="00731E98" w:rsidRPr="00731E98">
        <w:rPr>
          <w:rFonts w:ascii="Arial" w:hAnsi="Arial" w:cs="Arial"/>
          <w:sz w:val="22"/>
          <w:szCs w:val="22"/>
        </w:rPr>
        <w:t>court for a conversion from liquidation to reorganization.</w:t>
      </w:r>
    </w:p>
    <w:p w14:paraId="572E6302" w14:textId="77777777" w:rsidR="007B3EFC" w:rsidRDefault="007B3EFC" w:rsidP="00D01E71">
      <w:pPr>
        <w:jc w:val="both"/>
        <w:rPr>
          <w:rFonts w:ascii="Arial" w:eastAsia="Arial MT" w:hAnsi="Arial" w:cs="Arial"/>
          <w:sz w:val="22"/>
          <w:szCs w:val="22"/>
        </w:rPr>
      </w:pPr>
    </w:p>
    <w:p w14:paraId="1272EC35" w14:textId="1856DB79" w:rsidR="00BB4B82" w:rsidRPr="00D01E71" w:rsidRDefault="00BB4B82" w:rsidP="00D01E71">
      <w:pPr>
        <w:jc w:val="both"/>
        <w:rPr>
          <w:rFonts w:ascii="Arial" w:hAnsi="Arial" w:cs="Arial"/>
          <w:sz w:val="22"/>
          <w:szCs w:val="22"/>
        </w:rPr>
      </w:pPr>
      <w:r w:rsidRPr="00D01E71">
        <w:rPr>
          <w:rFonts w:ascii="Arial" w:eastAsia="Arial MT" w:hAnsi="Arial" w:cs="Arial"/>
          <w:sz w:val="22"/>
          <w:szCs w:val="22"/>
        </w:rPr>
        <w:t>In conclusion, the China Enterprise Bankruptcy Law of 2006 is modern, advanced, rescue-oriented bankruptcy statute, but the big challenge is to implement this regulation in practice where there only are a small number of bankruptcy cases per year.</w:t>
      </w: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w:t>
      </w:r>
      <w:proofErr w:type="spellStart"/>
      <w:r>
        <w:rPr>
          <w:rFonts w:ascii="Arial" w:hAnsi="Arial" w:cs="Arial"/>
          <w:sz w:val="22"/>
          <w:szCs w:val="22"/>
          <w:shd w:val="clear" w:color="auto" w:fill="FFFFFF"/>
        </w:rPr>
        <w:t>reorganisation</w:t>
      </w:r>
      <w:proofErr w:type="spellEnd"/>
      <w:r>
        <w:rPr>
          <w:rFonts w:ascii="Arial" w:hAnsi="Arial" w:cs="Arial"/>
          <w:sz w:val="22"/>
          <w:szCs w:val="22"/>
          <w:shd w:val="clear" w:color="auto" w:fill="FFFFFF"/>
        </w:rPr>
        <w:t xml:space="preserve">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6C5B3A3D" w14:textId="77777777" w:rsidR="0035383E" w:rsidRPr="002968F3" w:rsidRDefault="0035383E" w:rsidP="0035383E">
      <w:pPr>
        <w:pStyle w:val="BodyText"/>
        <w:spacing w:before="1"/>
        <w:ind w:right="277"/>
        <w:jc w:val="both"/>
        <w:rPr>
          <w:rFonts w:ascii="Arial" w:hAnsi="Arial" w:cs="Arial"/>
        </w:rPr>
      </w:pPr>
    </w:p>
    <w:p w14:paraId="02D6340B" w14:textId="77777777" w:rsidR="0035383E" w:rsidRPr="002968F3" w:rsidRDefault="0035383E" w:rsidP="0035383E">
      <w:pPr>
        <w:pStyle w:val="BodyText"/>
        <w:spacing w:before="1"/>
        <w:ind w:right="277"/>
        <w:jc w:val="both"/>
        <w:rPr>
          <w:rFonts w:ascii="Arial" w:hAnsi="Arial" w:cs="Arial"/>
        </w:rPr>
      </w:pPr>
      <w:r w:rsidRPr="002968F3">
        <w:rPr>
          <w:rFonts w:ascii="Arial" w:hAnsi="Arial" w:cs="Arial"/>
        </w:rPr>
        <w:t>Proof of claim</w:t>
      </w:r>
    </w:p>
    <w:p w14:paraId="6E974377" w14:textId="77777777" w:rsidR="0035383E" w:rsidRPr="002968F3" w:rsidRDefault="0035383E" w:rsidP="0035383E">
      <w:pPr>
        <w:pStyle w:val="BodyText"/>
        <w:spacing w:before="1"/>
        <w:ind w:right="277"/>
        <w:jc w:val="both"/>
        <w:rPr>
          <w:rFonts w:ascii="Arial" w:hAnsi="Arial" w:cs="Arial"/>
        </w:rPr>
      </w:pPr>
    </w:p>
    <w:p w14:paraId="3C041249" w14:textId="77777777" w:rsidR="0035383E" w:rsidRDefault="0035383E" w:rsidP="0035383E">
      <w:pPr>
        <w:pStyle w:val="BodyText"/>
        <w:spacing w:before="1"/>
        <w:ind w:right="277"/>
        <w:jc w:val="both"/>
        <w:rPr>
          <w:rFonts w:ascii="Arial" w:hAnsi="Arial" w:cs="Arial"/>
        </w:rPr>
      </w:pPr>
      <w:r w:rsidRPr="002968F3">
        <w:rPr>
          <w:rFonts w:ascii="Arial" w:hAnsi="Arial" w:cs="Arial"/>
        </w:rPr>
        <w:t xml:space="preserve">Creditors are required to file their claims within a time period stipulated by courts, this period commences from the date of publication by the court of the announcement of its acceptance of the bankruptcy petition and runs for a minimum of 30 days and a maximum of three months. </w:t>
      </w:r>
    </w:p>
    <w:p w14:paraId="033E5436" w14:textId="77777777" w:rsidR="0035383E" w:rsidRPr="002968F3" w:rsidRDefault="0035383E" w:rsidP="0035383E">
      <w:pPr>
        <w:pStyle w:val="BodyText"/>
        <w:spacing w:before="1"/>
        <w:ind w:right="277"/>
        <w:jc w:val="both"/>
        <w:rPr>
          <w:rFonts w:ascii="Arial" w:hAnsi="Arial" w:cs="Arial"/>
        </w:rPr>
      </w:pPr>
    </w:p>
    <w:p w14:paraId="09315F5B" w14:textId="77777777" w:rsidR="0035383E" w:rsidRDefault="0035383E" w:rsidP="0035383E">
      <w:pPr>
        <w:pStyle w:val="BodyText"/>
        <w:spacing w:before="1"/>
        <w:ind w:right="277"/>
        <w:jc w:val="both"/>
        <w:rPr>
          <w:rFonts w:ascii="Arial" w:hAnsi="Arial" w:cs="Arial"/>
        </w:rPr>
      </w:pPr>
      <w:r w:rsidRPr="002968F3">
        <w:rPr>
          <w:rFonts w:ascii="Arial" w:hAnsi="Arial" w:cs="Arial"/>
        </w:rPr>
        <w:t xml:space="preserve">Creditors must prove their claims, they must request the </w:t>
      </w:r>
      <w:proofErr w:type="spellStart"/>
      <w:r w:rsidRPr="002968F3">
        <w:rPr>
          <w:rFonts w:ascii="Arial" w:hAnsi="Arial" w:cs="Arial"/>
        </w:rPr>
        <w:t>reorganisation</w:t>
      </w:r>
      <w:proofErr w:type="spellEnd"/>
      <w:r w:rsidRPr="002968F3">
        <w:rPr>
          <w:rFonts w:ascii="Arial" w:hAnsi="Arial" w:cs="Arial"/>
        </w:rPr>
        <w:t xml:space="preserve"> administrator and will usually be required to fill in a claim form provided by the administrator. In many cases, the </w:t>
      </w:r>
      <w:proofErr w:type="spellStart"/>
      <w:r w:rsidRPr="002968F3">
        <w:rPr>
          <w:rFonts w:ascii="Arial" w:hAnsi="Arial" w:cs="Arial"/>
        </w:rPr>
        <w:t>reorganisation</w:t>
      </w:r>
      <w:proofErr w:type="spellEnd"/>
      <w:r w:rsidRPr="002968F3">
        <w:rPr>
          <w:rFonts w:ascii="Arial" w:hAnsi="Arial" w:cs="Arial"/>
        </w:rPr>
        <w:t xml:space="preserve"> administrator will check the company’s books and consult with staff from the company’s financing unit for verification. </w:t>
      </w:r>
    </w:p>
    <w:p w14:paraId="4623E154" w14:textId="77777777" w:rsidR="0035383E" w:rsidRPr="002968F3" w:rsidRDefault="0035383E" w:rsidP="0035383E">
      <w:pPr>
        <w:pStyle w:val="BodyText"/>
        <w:spacing w:before="1"/>
        <w:ind w:right="277"/>
        <w:jc w:val="both"/>
        <w:rPr>
          <w:rFonts w:ascii="Arial" w:hAnsi="Arial" w:cs="Arial"/>
        </w:rPr>
      </w:pPr>
    </w:p>
    <w:p w14:paraId="698837FC" w14:textId="77777777" w:rsidR="0035383E" w:rsidRDefault="0035383E" w:rsidP="0035383E">
      <w:pPr>
        <w:pStyle w:val="BodyText"/>
        <w:spacing w:before="1"/>
        <w:ind w:right="277"/>
        <w:jc w:val="both"/>
        <w:rPr>
          <w:rFonts w:ascii="Arial" w:hAnsi="Arial" w:cs="Arial"/>
        </w:rPr>
      </w:pPr>
      <w:r w:rsidRPr="002968F3">
        <w:rPr>
          <w:rFonts w:ascii="Arial" w:hAnsi="Arial" w:cs="Arial"/>
        </w:rPr>
        <w:t>Major eligible claims include debts that exist at the time of the court’s acceptance of the application for bankruptcy; unmatured debts; conditional debts or debts subject to time limits; claims pending litigation or arbitration; debts owed to joint creditors; indemnity obligations owed to a guarantor of the debtor or to another joint debtor who has discharged debt on the behalf of the debtor; and damages under a contract terminated by the administrator or the debtor under the provisions of the Bankruptcy Law.</w:t>
      </w:r>
    </w:p>
    <w:p w14:paraId="29D89F5B" w14:textId="77777777" w:rsidR="0035383E" w:rsidRPr="002968F3" w:rsidRDefault="0035383E" w:rsidP="0035383E">
      <w:pPr>
        <w:pStyle w:val="BodyText"/>
        <w:spacing w:before="1"/>
        <w:ind w:right="277"/>
        <w:jc w:val="both"/>
        <w:rPr>
          <w:rFonts w:ascii="Arial" w:hAnsi="Arial" w:cs="Arial"/>
        </w:rPr>
      </w:pPr>
    </w:p>
    <w:p w14:paraId="7666339B" w14:textId="77777777" w:rsidR="0035383E" w:rsidRDefault="0035383E" w:rsidP="0035383E">
      <w:pPr>
        <w:pStyle w:val="BodyText"/>
        <w:spacing w:before="1"/>
        <w:ind w:right="277"/>
        <w:jc w:val="both"/>
        <w:rPr>
          <w:rFonts w:ascii="Arial" w:hAnsi="Arial" w:cs="Arial"/>
        </w:rPr>
      </w:pPr>
      <w:r w:rsidRPr="002968F3">
        <w:rPr>
          <w:rFonts w:ascii="Arial" w:hAnsi="Arial" w:cs="Arial"/>
        </w:rPr>
        <w:t>Disputed claim</w:t>
      </w:r>
    </w:p>
    <w:p w14:paraId="49D6C170" w14:textId="77777777" w:rsidR="0035383E" w:rsidRPr="002968F3" w:rsidRDefault="0035383E" w:rsidP="0035383E">
      <w:pPr>
        <w:pStyle w:val="BodyText"/>
        <w:spacing w:before="1"/>
        <w:ind w:right="277"/>
        <w:jc w:val="both"/>
        <w:rPr>
          <w:rFonts w:ascii="Arial" w:hAnsi="Arial" w:cs="Arial"/>
        </w:rPr>
      </w:pPr>
    </w:p>
    <w:p w14:paraId="4EC7B08A" w14:textId="77777777" w:rsidR="0035383E" w:rsidRPr="002968F3" w:rsidRDefault="0035383E" w:rsidP="0035383E">
      <w:pPr>
        <w:pStyle w:val="BodyText"/>
        <w:spacing w:before="1"/>
        <w:ind w:right="277"/>
        <w:jc w:val="both"/>
        <w:rPr>
          <w:rFonts w:ascii="Arial" w:hAnsi="Arial" w:cs="Arial"/>
        </w:rPr>
      </w:pPr>
      <w:r w:rsidRPr="002968F3">
        <w:rPr>
          <w:rFonts w:ascii="Arial" w:hAnsi="Arial" w:cs="Arial"/>
        </w:rPr>
        <w:t>In case of a dispute or controversy over the legality or the accuracy of the claim, creditors might discuss before the same court for a judgment. For most effectiveness, many courts develop an expedited process to resolve these claims.</w:t>
      </w:r>
    </w:p>
    <w:p w14:paraId="4F899663" w14:textId="77777777" w:rsidR="0035383E" w:rsidRDefault="0035383E"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499DFC33" w14:textId="3572EC50" w:rsidR="00A54652" w:rsidRDefault="00A54652" w:rsidP="0007561C">
      <w:pPr>
        <w:rPr>
          <w:rFonts w:ascii="Arial" w:hAnsi="Arial" w:cs="Arial"/>
          <w:sz w:val="22"/>
          <w:szCs w:val="22"/>
          <w:lang w:val="en-GB"/>
        </w:rPr>
      </w:pPr>
    </w:p>
    <w:p w14:paraId="65C3BFE4" w14:textId="77777777" w:rsidR="008E134A" w:rsidRPr="008E134A" w:rsidRDefault="008E134A" w:rsidP="008E134A">
      <w:pPr>
        <w:jc w:val="both"/>
        <w:rPr>
          <w:rFonts w:ascii="Arial" w:hAnsi="Arial" w:cs="Arial"/>
          <w:sz w:val="22"/>
          <w:szCs w:val="22"/>
        </w:rPr>
      </w:pPr>
      <w:r w:rsidRPr="008E134A">
        <w:rPr>
          <w:rFonts w:ascii="Arial" w:hAnsi="Arial" w:cs="Arial"/>
          <w:sz w:val="22"/>
          <w:szCs w:val="22"/>
        </w:rPr>
        <w:t xml:space="preserve">According to article 5 of the China Enterprise Bankruptcy Law of 2006, a foreign bankruptcy ruling can be </w:t>
      </w:r>
      <w:proofErr w:type="spellStart"/>
      <w:r w:rsidRPr="008E134A">
        <w:rPr>
          <w:rFonts w:ascii="Arial" w:hAnsi="Arial" w:cs="Arial"/>
          <w:sz w:val="22"/>
          <w:szCs w:val="22"/>
        </w:rPr>
        <w:t>recognised</w:t>
      </w:r>
      <w:proofErr w:type="spellEnd"/>
      <w:r w:rsidRPr="008E134A">
        <w:rPr>
          <w:rFonts w:ascii="Arial" w:hAnsi="Arial" w:cs="Arial"/>
          <w:sz w:val="22"/>
          <w:szCs w:val="22"/>
        </w:rPr>
        <w:t xml:space="preserve"> in China if some assets are located in this Asian country. In this particular case, due to the Australian country has assets in China it is possible to use this mentioned article.</w:t>
      </w:r>
    </w:p>
    <w:p w14:paraId="21A573E2" w14:textId="77777777" w:rsidR="008E134A" w:rsidRPr="008E134A" w:rsidRDefault="008E134A" w:rsidP="008E134A">
      <w:pPr>
        <w:jc w:val="both"/>
        <w:rPr>
          <w:rFonts w:ascii="Arial" w:hAnsi="Arial" w:cs="Arial"/>
          <w:sz w:val="22"/>
          <w:szCs w:val="22"/>
        </w:rPr>
      </w:pPr>
      <w:r w:rsidRPr="008E134A">
        <w:rPr>
          <w:rFonts w:ascii="Arial" w:hAnsi="Arial" w:cs="Arial"/>
          <w:sz w:val="22"/>
          <w:szCs w:val="22"/>
        </w:rPr>
        <w:t>However, this company must comply with one of the two rules:</w:t>
      </w:r>
    </w:p>
    <w:p w14:paraId="635B67B6" w14:textId="77777777" w:rsidR="008E134A" w:rsidRPr="008E134A" w:rsidRDefault="008E134A" w:rsidP="008E134A">
      <w:pPr>
        <w:jc w:val="both"/>
        <w:rPr>
          <w:rFonts w:ascii="Arial" w:hAnsi="Arial" w:cs="Arial"/>
          <w:sz w:val="22"/>
          <w:szCs w:val="22"/>
        </w:rPr>
      </w:pPr>
    </w:p>
    <w:p w14:paraId="44A69D50" w14:textId="77777777" w:rsidR="008E134A" w:rsidRPr="008E134A" w:rsidRDefault="008E134A" w:rsidP="008E134A">
      <w:pPr>
        <w:pStyle w:val="ListParagraph"/>
        <w:numPr>
          <w:ilvl w:val="0"/>
          <w:numId w:val="40"/>
        </w:numPr>
        <w:jc w:val="both"/>
        <w:rPr>
          <w:rFonts w:ascii="Arial" w:hAnsi="Arial" w:cs="Arial"/>
          <w:sz w:val="22"/>
          <w:szCs w:val="22"/>
        </w:rPr>
      </w:pPr>
      <w:r w:rsidRPr="008E134A">
        <w:rPr>
          <w:rFonts w:ascii="Arial" w:hAnsi="Arial" w:cs="Arial"/>
          <w:sz w:val="22"/>
          <w:szCs w:val="22"/>
        </w:rPr>
        <w:t xml:space="preserve">There is a judicial assistance treaty between China and that foreign country over civil and commercial matters. At present, there is no treatment with include Australia. </w:t>
      </w:r>
    </w:p>
    <w:p w14:paraId="46EDEAFE" w14:textId="77777777" w:rsidR="008E134A" w:rsidRPr="008E134A" w:rsidRDefault="008E134A" w:rsidP="008E134A">
      <w:pPr>
        <w:pStyle w:val="ListParagraph"/>
        <w:ind w:left="1080"/>
        <w:jc w:val="both"/>
        <w:rPr>
          <w:rFonts w:ascii="Arial" w:hAnsi="Arial" w:cs="Arial"/>
          <w:sz w:val="22"/>
          <w:szCs w:val="22"/>
        </w:rPr>
      </w:pPr>
      <w:r w:rsidRPr="008E134A">
        <w:rPr>
          <w:rFonts w:ascii="Arial" w:hAnsi="Arial" w:cs="Arial"/>
          <w:sz w:val="22"/>
          <w:szCs w:val="22"/>
        </w:rPr>
        <w:lastRenderedPageBreak/>
        <w:t xml:space="preserve"> </w:t>
      </w:r>
    </w:p>
    <w:p w14:paraId="305CDF73" w14:textId="77777777" w:rsidR="008E134A" w:rsidRPr="008E134A" w:rsidRDefault="008E134A" w:rsidP="008E134A">
      <w:pPr>
        <w:pStyle w:val="ListParagraph"/>
        <w:numPr>
          <w:ilvl w:val="0"/>
          <w:numId w:val="40"/>
        </w:numPr>
        <w:jc w:val="both"/>
        <w:rPr>
          <w:rFonts w:ascii="Arial" w:hAnsi="Arial" w:cs="Arial"/>
          <w:sz w:val="22"/>
          <w:szCs w:val="22"/>
        </w:rPr>
      </w:pPr>
      <w:r w:rsidRPr="008E134A">
        <w:rPr>
          <w:rFonts w:ascii="Arial" w:hAnsi="Arial" w:cs="Arial"/>
          <w:sz w:val="22"/>
          <w:szCs w:val="22"/>
        </w:rPr>
        <w:t>If there is no treaty, it is still possible to seek recognition and the foreign bankruptcy representative needs to prove that there is judicial reciprocity between China and Australia.</w:t>
      </w:r>
    </w:p>
    <w:p w14:paraId="75F51C0F" w14:textId="77777777" w:rsidR="008E134A" w:rsidRPr="008E134A" w:rsidRDefault="008E134A" w:rsidP="008E134A">
      <w:pPr>
        <w:jc w:val="both"/>
        <w:rPr>
          <w:rFonts w:ascii="Arial" w:hAnsi="Arial" w:cs="Arial"/>
          <w:sz w:val="22"/>
          <w:szCs w:val="22"/>
        </w:rPr>
      </w:pPr>
    </w:p>
    <w:p w14:paraId="4571B2B0" w14:textId="39A02E6F" w:rsidR="007F659B" w:rsidRPr="008E134A" w:rsidRDefault="008E134A" w:rsidP="008E134A">
      <w:pPr>
        <w:jc w:val="both"/>
        <w:rPr>
          <w:rFonts w:ascii="Arial" w:hAnsi="Arial" w:cs="Arial"/>
          <w:sz w:val="22"/>
          <w:szCs w:val="22"/>
        </w:rPr>
      </w:pPr>
      <w:r w:rsidRPr="008E134A">
        <w:rPr>
          <w:rFonts w:ascii="Arial" w:hAnsi="Arial" w:cs="Arial"/>
          <w:sz w:val="22"/>
          <w:szCs w:val="22"/>
        </w:rPr>
        <w:t xml:space="preserve">However, reciprocity is non-existent unless and until there is a Chinese judgment </w:t>
      </w:r>
      <w:proofErr w:type="spellStart"/>
      <w:r w:rsidRPr="008E134A">
        <w:rPr>
          <w:rFonts w:ascii="Arial" w:hAnsi="Arial" w:cs="Arial"/>
          <w:sz w:val="22"/>
          <w:szCs w:val="22"/>
        </w:rPr>
        <w:t>recognised</w:t>
      </w:r>
      <w:proofErr w:type="spellEnd"/>
      <w:r w:rsidRPr="008E134A">
        <w:rPr>
          <w:rFonts w:ascii="Arial" w:hAnsi="Arial" w:cs="Arial"/>
          <w:sz w:val="22"/>
          <w:szCs w:val="22"/>
        </w:rPr>
        <w:t xml:space="preserve"> in Australia and Chinese courts rarely take the first step to exercise reciprocity or comity. Without the existence of a treaty or reciprocity, it is very unlikely that a foreign judgment will be </w:t>
      </w:r>
      <w:proofErr w:type="spellStart"/>
      <w:r w:rsidRPr="008E134A">
        <w:rPr>
          <w:rFonts w:ascii="Arial" w:hAnsi="Arial" w:cs="Arial"/>
          <w:sz w:val="22"/>
          <w:szCs w:val="22"/>
        </w:rPr>
        <w:t>recognised</w:t>
      </w:r>
      <w:proofErr w:type="spellEnd"/>
      <w:r w:rsidRPr="008E134A">
        <w:rPr>
          <w:rFonts w:ascii="Arial" w:hAnsi="Arial" w:cs="Arial"/>
          <w:sz w:val="22"/>
          <w:szCs w:val="22"/>
        </w:rPr>
        <w:t xml:space="preserve"> in China. Our recommendation is that the Australian company’s liquidator should initiate new litigation in China instead of trying to </w:t>
      </w:r>
      <w:proofErr w:type="spellStart"/>
      <w:r w:rsidRPr="008E134A">
        <w:rPr>
          <w:rFonts w:ascii="Arial" w:hAnsi="Arial" w:cs="Arial"/>
          <w:sz w:val="22"/>
          <w:szCs w:val="22"/>
        </w:rPr>
        <w:t>recognise</w:t>
      </w:r>
      <w:proofErr w:type="spellEnd"/>
      <w:r w:rsidRPr="008E134A">
        <w:rPr>
          <w:rFonts w:ascii="Arial" w:hAnsi="Arial" w:cs="Arial"/>
          <w:sz w:val="22"/>
          <w:szCs w:val="22"/>
        </w:rPr>
        <w:t xml:space="preserve"> the Australian liquidation in China.</w:t>
      </w: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w:t>
      </w:r>
      <w:proofErr w:type="spellStart"/>
      <w:r w:rsidR="00BD4C52">
        <w:rPr>
          <w:rFonts w:ascii="Arial" w:hAnsi="Arial" w:cs="Arial"/>
          <w:sz w:val="22"/>
          <w:szCs w:val="22"/>
          <w:lang w:val="en-GB"/>
        </w:rPr>
        <w:t>Jingchen</w:t>
      </w:r>
      <w:proofErr w:type="spellEnd"/>
      <w:r w:rsidR="00BD4C52">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070D96B6" w14:textId="36584ABF" w:rsidR="00A54652" w:rsidRDefault="00A54652" w:rsidP="00F64041">
      <w:pPr>
        <w:rPr>
          <w:rFonts w:ascii="Arial" w:hAnsi="Arial" w:cs="Arial"/>
          <w:sz w:val="22"/>
          <w:szCs w:val="22"/>
          <w:lang w:val="en-GB"/>
        </w:rPr>
      </w:pPr>
    </w:p>
    <w:p w14:paraId="2D2B359F" w14:textId="77777777" w:rsidR="00F64041" w:rsidRPr="00F64041" w:rsidRDefault="00F64041" w:rsidP="00F64041">
      <w:pPr>
        <w:jc w:val="both"/>
        <w:rPr>
          <w:rFonts w:ascii="Arial" w:hAnsi="Arial" w:cs="Arial"/>
          <w:sz w:val="22"/>
          <w:szCs w:val="22"/>
        </w:rPr>
      </w:pPr>
      <w:r w:rsidRPr="00F64041">
        <w:rPr>
          <w:rFonts w:ascii="Arial" w:hAnsi="Arial" w:cs="Arial"/>
          <w:sz w:val="22"/>
          <w:szCs w:val="22"/>
        </w:rPr>
        <w:t>According to article 70 of the China Enterprise Bankruptcy Law of 2006, if the creditor file the liquidation application, the debtor or capital contributor holding more than one-tenth (10%) of the debtor’s registered capital may file the reorganization application after the People’s Court accepts the insolvency case but before the debtor is declared insolvent.</w:t>
      </w:r>
    </w:p>
    <w:p w14:paraId="6DB4EFCC" w14:textId="77777777" w:rsidR="00F64041" w:rsidRPr="00F64041" w:rsidRDefault="00F64041" w:rsidP="00F64041">
      <w:pPr>
        <w:jc w:val="both"/>
        <w:rPr>
          <w:rFonts w:ascii="Arial" w:hAnsi="Arial" w:cs="Arial"/>
          <w:sz w:val="22"/>
          <w:szCs w:val="22"/>
        </w:rPr>
      </w:pPr>
    </w:p>
    <w:p w14:paraId="5160598C" w14:textId="77777777" w:rsidR="00F64041" w:rsidRPr="00F64041" w:rsidRDefault="00F64041" w:rsidP="00F64041">
      <w:pPr>
        <w:jc w:val="both"/>
        <w:rPr>
          <w:rFonts w:ascii="Arial" w:hAnsi="Arial" w:cs="Arial"/>
          <w:sz w:val="22"/>
          <w:szCs w:val="22"/>
        </w:rPr>
      </w:pPr>
      <w:r w:rsidRPr="00F64041">
        <w:rPr>
          <w:rFonts w:ascii="Arial" w:hAnsi="Arial" w:cs="Arial"/>
          <w:sz w:val="22"/>
          <w:szCs w:val="22"/>
        </w:rPr>
        <w:t>In this particular case, Yangtze Steel Limited has 32% of shares and the court has accepted the liquidation filing but has not declared insolvent to the debtor, in this case, it is possible that the CEO of Yangtze Steel Limited can convert this liquidation into a reorganization.</w:t>
      </w:r>
    </w:p>
    <w:p w14:paraId="7858342F" w14:textId="77777777" w:rsidR="00F64041" w:rsidRPr="00F64041" w:rsidRDefault="00F64041" w:rsidP="00F64041">
      <w:pPr>
        <w:jc w:val="both"/>
        <w:rPr>
          <w:rFonts w:ascii="Arial" w:hAnsi="Arial" w:cs="Arial"/>
          <w:sz w:val="22"/>
          <w:szCs w:val="22"/>
        </w:rPr>
      </w:pPr>
    </w:p>
    <w:p w14:paraId="7438413A" w14:textId="3C369F4B" w:rsidR="00F64041" w:rsidRPr="00F64041" w:rsidRDefault="00F64041" w:rsidP="00F64041">
      <w:pPr>
        <w:jc w:val="both"/>
        <w:rPr>
          <w:sz w:val="22"/>
          <w:szCs w:val="22"/>
        </w:rPr>
      </w:pPr>
      <w:r w:rsidRPr="00F64041">
        <w:rPr>
          <w:rFonts w:ascii="Arial" w:hAnsi="Arial" w:cs="Arial"/>
          <w:sz w:val="22"/>
          <w:szCs w:val="22"/>
        </w:rPr>
        <w:t>So, the debtor may file the conversion request, it must be submitted to the court that then judges take a decision about this request, this conversion is not frequently used in China.</w:t>
      </w:r>
    </w:p>
    <w:p w14:paraId="21EC5AD9" w14:textId="60DFECB8" w:rsidR="00C4544B" w:rsidRDefault="00C4544B"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w:t>
      </w:r>
      <w:r w:rsidR="008D6C37">
        <w:rPr>
          <w:rFonts w:ascii="Arial" w:hAnsi="Arial" w:cs="Arial"/>
          <w:sz w:val="22"/>
          <w:szCs w:val="22"/>
          <w:lang w:val="en-GB"/>
        </w:rPr>
        <w:lastRenderedPageBreak/>
        <w:t xml:space="preserve">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2F5B6935" w14:textId="52677CD3" w:rsidR="00A54652" w:rsidRDefault="00A54652" w:rsidP="008B524C">
      <w:pPr>
        <w:rPr>
          <w:rFonts w:ascii="Arial" w:hAnsi="Arial" w:cs="Arial"/>
          <w:sz w:val="22"/>
          <w:szCs w:val="22"/>
          <w:lang w:val="en-GB"/>
        </w:rPr>
      </w:pPr>
    </w:p>
    <w:p w14:paraId="32A43EC8" w14:textId="27122F12" w:rsidR="008B524C" w:rsidRPr="008B524C" w:rsidRDefault="008B524C" w:rsidP="008B524C">
      <w:pPr>
        <w:jc w:val="both"/>
        <w:rPr>
          <w:rFonts w:ascii="Arial" w:hAnsi="Arial" w:cs="Arial"/>
          <w:sz w:val="22"/>
          <w:szCs w:val="22"/>
        </w:rPr>
      </w:pPr>
      <w:r w:rsidRPr="008B524C">
        <w:rPr>
          <w:rFonts w:ascii="Arial" w:hAnsi="Arial" w:cs="Arial"/>
          <w:sz w:val="22"/>
          <w:szCs w:val="22"/>
        </w:rPr>
        <w:t xml:space="preserve">Article 87 states of </w:t>
      </w:r>
      <w:r w:rsidR="00684FAD">
        <w:rPr>
          <w:rFonts w:ascii="Arial" w:hAnsi="Arial" w:cs="Arial"/>
          <w:sz w:val="22"/>
          <w:szCs w:val="22"/>
          <w:lang w:val="en-GB"/>
        </w:rPr>
        <w:t>t</w:t>
      </w:r>
      <w:r w:rsidRPr="008B524C">
        <w:rPr>
          <w:rFonts w:ascii="Arial" w:hAnsi="Arial" w:cs="Arial"/>
          <w:sz w:val="22"/>
          <w:szCs w:val="22"/>
          <w:lang w:val="en-GB"/>
        </w:rPr>
        <w:t xml:space="preserve">he China Enterprise Bankruptcy Law of 2006 </w:t>
      </w:r>
      <w:r w:rsidRPr="008B524C">
        <w:rPr>
          <w:rFonts w:ascii="Arial" w:hAnsi="Arial" w:cs="Arial"/>
          <w:sz w:val="22"/>
          <w:szCs w:val="22"/>
        </w:rPr>
        <w:t>that the court may cram-down a reorganization plan that has been voted down by the shareholders.</w:t>
      </w:r>
    </w:p>
    <w:p w14:paraId="1F942F98" w14:textId="77777777" w:rsidR="008B524C" w:rsidRPr="008B524C" w:rsidRDefault="008B524C" w:rsidP="008B524C">
      <w:pPr>
        <w:jc w:val="both"/>
        <w:rPr>
          <w:rFonts w:ascii="Arial" w:hAnsi="Arial" w:cs="Arial"/>
          <w:sz w:val="22"/>
          <w:szCs w:val="22"/>
        </w:rPr>
      </w:pPr>
    </w:p>
    <w:p w14:paraId="6209507A" w14:textId="7DF65A0C" w:rsidR="008B524C" w:rsidRPr="008B524C" w:rsidRDefault="008B524C" w:rsidP="008B524C">
      <w:pPr>
        <w:jc w:val="both"/>
        <w:rPr>
          <w:rFonts w:ascii="Arial" w:hAnsi="Arial" w:cs="Arial"/>
          <w:sz w:val="22"/>
          <w:szCs w:val="22"/>
        </w:rPr>
      </w:pPr>
      <w:r w:rsidRPr="008B524C">
        <w:rPr>
          <w:rFonts w:ascii="Arial" w:hAnsi="Arial" w:cs="Arial"/>
          <w:sz w:val="22"/>
          <w:szCs w:val="22"/>
        </w:rPr>
        <w:t xml:space="preserve">A </w:t>
      </w:r>
      <w:proofErr w:type="spellStart"/>
      <w:r w:rsidRPr="008B524C">
        <w:rPr>
          <w:rFonts w:ascii="Arial" w:hAnsi="Arial" w:cs="Arial"/>
          <w:sz w:val="22"/>
          <w:szCs w:val="22"/>
        </w:rPr>
        <w:t>reorganisation</w:t>
      </w:r>
      <w:proofErr w:type="spellEnd"/>
      <w:r w:rsidRPr="008B524C">
        <w:rPr>
          <w:rFonts w:ascii="Arial" w:hAnsi="Arial" w:cs="Arial"/>
          <w:sz w:val="22"/>
          <w:szCs w:val="22"/>
        </w:rPr>
        <w:t xml:space="preserve"> plan seeking cram-down approval by the court must (</w:t>
      </w:r>
      <w:proofErr w:type="spellStart"/>
      <w:r w:rsidRPr="008B524C">
        <w:rPr>
          <w:rFonts w:ascii="Arial" w:hAnsi="Arial" w:cs="Arial"/>
          <w:sz w:val="22"/>
          <w:szCs w:val="22"/>
        </w:rPr>
        <w:t>i</w:t>
      </w:r>
      <w:proofErr w:type="spellEnd"/>
      <w:r w:rsidRPr="008B524C">
        <w:rPr>
          <w:rFonts w:ascii="Arial" w:hAnsi="Arial" w:cs="Arial"/>
          <w:sz w:val="22"/>
          <w:szCs w:val="22"/>
        </w:rPr>
        <w:t xml:space="preserve">) be voted in </w:t>
      </w:r>
      <w:proofErr w:type="spellStart"/>
      <w:r w:rsidRPr="008B524C">
        <w:rPr>
          <w:rFonts w:ascii="Arial" w:hAnsi="Arial" w:cs="Arial"/>
          <w:sz w:val="22"/>
          <w:szCs w:val="22"/>
        </w:rPr>
        <w:t>favour</w:t>
      </w:r>
      <w:proofErr w:type="spellEnd"/>
      <w:r w:rsidRPr="008B524C">
        <w:rPr>
          <w:rFonts w:ascii="Arial" w:hAnsi="Arial" w:cs="Arial"/>
          <w:sz w:val="22"/>
          <w:szCs w:val="22"/>
        </w:rPr>
        <w:t xml:space="preserve"> of by the secured creditor class and, if not, secured creditors must be fully paid out of the secured assets (in addition to fair compensation for the delayed foreclosure); (ii) be voted in </w:t>
      </w:r>
      <w:proofErr w:type="spellStart"/>
      <w:r w:rsidRPr="008B524C">
        <w:rPr>
          <w:rFonts w:ascii="Arial" w:hAnsi="Arial" w:cs="Arial"/>
          <w:sz w:val="22"/>
          <w:szCs w:val="22"/>
        </w:rPr>
        <w:t>favour</w:t>
      </w:r>
      <w:proofErr w:type="spellEnd"/>
      <w:r w:rsidRPr="008B524C">
        <w:rPr>
          <w:rFonts w:ascii="Arial" w:hAnsi="Arial" w:cs="Arial"/>
          <w:sz w:val="22"/>
          <w:szCs w:val="22"/>
        </w:rPr>
        <w:t xml:space="preserve"> of by the employee and tax authority classes and, if not, these two classes must be paid in full; (iii) be voted in </w:t>
      </w:r>
      <w:proofErr w:type="spellStart"/>
      <w:r w:rsidRPr="008B524C">
        <w:rPr>
          <w:rFonts w:ascii="Arial" w:hAnsi="Arial" w:cs="Arial"/>
          <w:sz w:val="22"/>
          <w:szCs w:val="22"/>
        </w:rPr>
        <w:t>favour</w:t>
      </w:r>
      <w:proofErr w:type="spellEnd"/>
      <w:r w:rsidRPr="008B524C">
        <w:rPr>
          <w:rFonts w:ascii="Arial" w:hAnsi="Arial" w:cs="Arial"/>
          <w:sz w:val="22"/>
          <w:szCs w:val="22"/>
        </w:rPr>
        <w:t xml:space="preserve"> of by the ordinary unsecured creditor class and, if not, this class of creditors must not be paid less than they would have received under a liquidation procedure; (iv) be voted in </w:t>
      </w:r>
      <w:proofErr w:type="spellStart"/>
      <w:r w:rsidRPr="008B524C">
        <w:rPr>
          <w:rFonts w:ascii="Arial" w:hAnsi="Arial" w:cs="Arial"/>
          <w:sz w:val="22"/>
          <w:szCs w:val="22"/>
        </w:rPr>
        <w:t>favour</w:t>
      </w:r>
      <w:proofErr w:type="spellEnd"/>
      <w:r w:rsidRPr="008B524C">
        <w:rPr>
          <w:rFonts w:ascii="Arial" w:hAnsi="Arial" w:cs="Arial"/>
          <w:sz w:val="22"/>
          <w:szCs w:val="22"/>
        </w:rPr>
        <w:t xml:space="preserve"> of by the shareholders where their equity is affected by the plan and, if not, the treatment of equity holders is fair and equitable; (v) pays the stakeholders in the same class fairly, with the priority between shareholders and creditors upheld; and, (vi) be feasible.</w:t>
      </w:r>
    </w:p>
    <w:p w14:paraId="6EE987ED" w14:textId="77777777" w:rsidR="008B524C" w:rsidRPr="008B524C" w:rsidRDefault="008B524C" w:rsidP="008B524C">
      <w:pPr>
        <w:jc w:val="both"/>
        <w:rPr>
          <w:rFonts w:ascii="Arial" w:hAnsi="Arial" w:cs="Arial"/>
          <w:sz w:val="22"/>
          <w:szCs w:val="22"/>
        </w:rPr>
      </w:pPr>
    </w:p>
    <w:p w14:paraId="1A613FA6" w14:textId="77777777" w:rsidR="008B524C" w:rsidRPr="008B524C" w:rsidRDefault="008B524C" w:rsidP="008B524C">
      <w:pPr>
        <w:jc w:val="both"/>
        <w:rPr>
          <w:rFonts w:ascii="Arial" w:hAnsi="Arial" w:cs="Arial"/>
          <w:sz w:val="22"/>
          <w:szCs w:val="22"/>
        </w:rPr>
      </w:pPr>
      <w:r w:rsidRPr="008B524C">
        <w:rPr>
          <w:rFonts w:ascii="Arial" w:hAnsi="Arial" w:cs="Arial"/>
          <w:sz w:val="22"/>
          <w:szCs w:val="22"/>
        </w:rPr>
        <w:t>In this case, the court must not approve this plan because it affects shareholders to cancel the shares, they have the right to retain their shares, this treatment is not fair and equitable for shareholders.</w:t>
      </w: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0374" w14:textId="77777777" w:rsidR="005F7CF0" w:rsidRDefault="005F7CF0" w:rsidP="00241B44">
      <w:r>
        <w:separator/>
      </w:r>
    </w:p>
  </w:endnote>
  <w:endnote w:type="continuationSeparator" w:id="0">
    <w:p w14:paraId="5BA1FAC7" w14:textId="77777777" w:rsidR="005F7CF0" w:rsidRDefault="005F7C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MT">
    <w:altName w:val="Arial"/>
    <w:panose1 w:val="020B0604020202020204"/>
    <w:charset w:val="01"/>
    <w:family w:val="swiss"/>
    <w:pitch w:val="variable"/>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90C9324" w:rsidR="00241FA3" w:rsidRPr="009B4976" w:rsidRDefault="00F629F3" w:rsidP="009B4976">
    <w:pPr>
      <w:pStyle w:val="Footer"/>
      <w:ind w:right="360"/>
      <w:rPr>
        <w:rFonts w:ascii="Arial" w:hAnsi="Arial" w:cs="Arial"/>
        <w:sz w:val="18"/>
        <w:szCs w:val="18"/>
        <w:lang w:val="en-GB"/>
      </w:rPr>
    </w:pPr>
    <w:r w:rsidRPr="001F34DD">
      <w:rPr>
        <w:rFonts w:ascii="Arial" w:hAnsi="Arial" w:cs="Arial"/>
        <w:sz w:val="18"/>
        <w:szCs w:val="18"/>
        <w:lang w:val="en-GB"/>
      </w:rPr>
      <w:t>202021IFU-211</w:t>
    </w:r>
    <w:r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78E5" w14:textId="77777777" w:rsidR="005F7CF0" w:rsidRDefault="005F7CF0" w:rsidP="00241B44">
      <w:r>
        <w:separator/>
      </w:r>
    </w:p>
  </w:footnote>
  <w:footnote w:type="continuationSeparator" w:id="0">
    <w:p w14:paraId="53D8603C" w14:textId="77777777" w:rsidR="005F7CF0" w:rsidRDefault="005F7CF0" w:rsidP="00241B44">
      <w:r>
        <w:continuationSeparator/>
      </w:r>
    </w:p>
  </w:footnote>
  <w:footnote w:id="1">
    <w:p w14:paraId="2256F841" w14:textId="77777777" w:rsidR="005E539C" w:rsidRPr="00DC12A8" w:rsidRDefault="005E539C" w:rsidP="005E539C">
      <w:pPr>
        <w:pStyle w:val="FootnoteText"/>
        <w:jc w:val="both"/>
        <w:rPr>
          <w:rFonts w:ascii="Arial" w:hAnsi="Arial" w:cs="Arial"/>
          <w:sz w:val="18"/>
          <w:szCs w:val="18"/>
        </w:rPr>
      </w:pPr>
      <w:r w:rsidRPr="00DC12A8">
        <w:rPr>
          <w:rStyle w:val="FootnoteReference"/>
          <w:rFonts w:ascii="Arial" w:hAnsi="Arial" w:cs="Arial"/>
          <w:sz w:val="18"/>
          <w:szCs w:val="18"/>
        </w:rPr>
        <w:footnoteRef/>
      </w:r>
      <w:r w:rsidRPr="00DC12A8">
        <w:rPr>
          <w:rFonts w:ascii="Arial" w:hAnsi="Arial" w:cs="Arial"/>
          <w:sz w:val="18"/>
          <w:szCs w:val="18"/>
        </w:rPr>
        <w:t xml:space="preserve"> </w:t>
      </w:r>
      <w:r w:rsidRPr="00DC12A8">
        <w:rPr>
          <w:rStyle w:val="personname"/>
          <w:rFonts w:ascii="Arial" w:hAnsi="Arial" w:cs="Arial"/>
          <w:sz w:val="18"/>
          <w:szCs w:val="18"/>
        </w:rPr>
        <w:t>Zhang, Z</w:t>
      </w:r>
      <w:r w:rsidRPr="00DC12A8">
        <w:rPr>
          <w:rFonts w:ascii="Arial" w:hAnsi="Arial" w:cs="Arial"/>
          <w:sz w:val="18"/>
          <w:szCs w:val="18"/>
          <w:shd w:val="clear" w:color="auto" w:fill="F5F5F5"/>
        </w:rPr>
        <w:t> (2020) </w:t>
      </w:r>
      <w:r w:rsidRPr="00DC12A8">
        <w:rPr>
          <w:rStyle w:val="Emphasis"/>
          <w:rFonts w:ascii="Arial" w:hAnsi="Arial" w:cs="Arial"/>
          <w:sz w:val="18"/>
          <w:szCs w:val="18"/>
        </w:rPr>
        <w:t>Resolving Corporate Insolvencies in China: The Gap between Law and Reality.</w:t>
      </w:r>
      <w:r w:rsidRPr="00DC12A8">
        <w:rPr>
          <w:rFonts w:ascii="Arial" w:hAnsi="Arial" w:cs="Arial"/>
          <w:sz w:val="18"/>
          <w:szCs w:val="18"/>
          <w:shd w:val="clear" w:color="auto" w:fill="F5F5F5"/>
        </w:rPr>
        <w:t> Miami International &amp; Comparative Law Review, 27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35E28"/>
    <w:multiLevelType w:val="hybridMultilevel"/>
    <w:tmpl w:val="C582B980"/>
    <w:lvl w:ilvl="0" w:tplc="8E82AE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E6D56AE"/>
    <w:multiLevelType w:val="hybridMultilevel"/>
    <w:tmpl w:val="6EB8F1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84FCC"/>
    <w:multiLevelType w:val="hybridMultilevel"/>
    <w:tmpl w:val="79764A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7"/>
  </w:num>
  <w:num w:numId="3">
    <w:abstractNumId w:val="13"/>
  </w:num>
  <w:num w:numId="4">
    <w:abstractNumId w:val="31"/>
  </w:num>
  <w:num w:numId="5">
    <w:abstractNumId w:val="14"/>
  </w:num>
  <w:num w:numId="6">
    <w:abstractNumId w:val="25"/>
  </w:num>
  <w:num w:numId="7">
    <w:abstractNumId w:val="34"/>
  </w:num>
  <w:num w:numId="8">
    <w:abstractNumId w:val="29"/>
  </w:num>
  <w:num w:numId="9">
    <w:abstractNumId w:val="12"/>
  </w:num>
  <w:num w:numId="10">
    <w:abstractNumId w:val="8"/>
  </w:num>
  <w:num w:numId="11">
    <w:abstractNumId w:val="7"/>
  </w:num>
  <w:num w:numId="12">
    <w:abstractNumId w:val="2"/>
  </w:num>
  <w:num w:numId="13">
    <w:abstractNumId w:val="0"/>
  </w:num>
  <w:num w:numId="14">
    <w:abstractNumId w:val="10"/>
  </w:num>
  <w:num w:numId="15">
    <w:abstractNumId w:val="26"/>
  </w:num>
  <w:num w:numId="16">
    <w:abstractNumId w:val="4"/>
  </w:num>
  <w:num w:numId="17">
    <w:abstractNumId w:val="3"/>
  </w:num>
  <w:num w:numId="18">
    <w:abstractNumId w:val="1"/>
  </w:num>
  <w:num w:numId="19">
    <w:abstractNumId w:val="20"/>
  </w:num>
  <w:num w:numId="20">
    <w:abstractNumId w:val="27"/>
  </w:num>
  <w:num w:numId="21">
    <w:abstractNumId w:val="38"/>
  </w:num>
  <w:num w:numId="22">
    <w:abstractNumId w:val="5"/>
  </w:num>
  <w:num w:numId="23">
    <w:abstractNumId w:val="30"/>
  </w:num>
  <w:num w:numId="24">
    <w:abstractNumId w:val="19"/>
  </w:num>
  <w:num w:numId="25">
    <w:abstractNumId w:val="6"/>
  </w:num>
  <w:num w:numId="26">
    <w:abstractNumId w:val="37"/>
  </w:num>
  <w:num w:numId="27">
    <w:abstractNumId w:val="36"/>
  </w:num>
  <w:num w:numId="28">
    <w:abstractNumId w:val="9"/>
  </w:num>
  <w:num w:numId="29">
    <w:abstractNumId w:val="23"/>
  </w:num>
  <w:num w:numId="30">
    <w:abstractNumId w:val="28"/>
  </w:num>
  <w:num w:numId="31">
    <w:abstractNumId w:val="22"/>
  </w:num>
  <w:num w:numId="32">
    <w:abstractNumId w:val="16"/>
  </w:num>
  <w:num w:numId="33">
    <w:abstractNumId w:val="18"/>
  </w:num>
  <w:num w:numId="34">
    <w:abstractNumId w:val="21"/>
  </w:num>
  <w:num w:numId="35">
    <w:abstractNumId w:val="39"/>
  </w:num>
  <w:num w:numId="36">
    <w:abstractNumId w:val="32"/>
  </w:num>
  <w:num w:numId="37">
    <w:abstractNumId w:val="24"/>
  </w:num>
  <w:num w:numId="38">
    <w:abstractNumId w:val="33"/>
  </w:num>
  <w:num w:numId="39">
    <w:abstractNumId w:val="15"/>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1902"/>
    <w:rsid w:val="00073F11"/>
    <w:rsid w:val="0007561C"/>
    <w:rsid w:val="00082609"/>
    <w:rsid w:val="00084227"/>
    <w:rsid w:val="000851CC"/>
    <w:rsid w:val="00085B15"/>
    <w:rsid w:val="00087B8B"/>
    <w:rsid w:val="00087F21"/>
    <w:rsid w:val="00093BE8"/>
    <w:rsid w:val="00097606"/>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67FA"/>
    <w:rsid w:val="002F75A3"/>
    <w:rsid w:val="00303C2F"/>
    <w:rsid w:val="003042CB"/>
    <w:rsid w:val="003144EF"/>
    <w:rsid w:val="00326292"/>
    <w:rsid w:val="00326415"/>
    <w:rsid w:val="00330230"/>
    <w:rsid w:val="00330937"/>
    <w:rsid w:val="00330F31"/>
    <w:rsid w:val="00334648"/>
    <w:rsid w:val="0033768C"/>
    <w:rsid w:val="00337938"/>
    <w:rsid w:val="00340769"/>
    <w:rsid w:val="00341AA6"/>
    <w:rsid w:val="0035383E"/>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031"/>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0240"/>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972AB"/>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539C"/>
    <w:rsid w:val="005E6076"/>
    <w:rsid w:val="005E7008"/>
    <w:rsid w:val="005F026D"/>
    <w:rsid w:val="005F2AEA"/>
    <w:rsid w:val="005F2D0B"/>
    <w:rsid w:val="005F2FF9"/>
    <w:rsid w:val="005F4B31"/>
    <w:rsid w:val="005F650A"/>
    <w:rsid w:val="005F7CF0"/>
    <w:rsid w:val="0060233D"/>
    <w:rsid w:val="00610388"/>
    <w:rsid w:val="00610AC7"/>
    <w:rsid w:val="00612CA5"/>
    <w:rsid w:val="006153EC"/>
    <w:rsid w:val="00621A17"/>
    <w:rsid w:val="00627CC9"/>
    <w:rsid w:val="00627E7B"/>
    <w:rsid w:val="0063016F"/>
    <w:rsid w:val="00630542"/>
    <w:rsid w:val="00632211"/>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4FAD"/>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1E98"/>
    <w:rsid w:val="007333CC"/>
    <w:rsid w:val="0073399A"/>
    <w:rsid w:val="00735EEB"/>
    <w:rsid w:val="00740DAD"/>
    <w:rsid w:val="007549CA"/>
    <w:rsid w:val="007603F5"/>
    <w:rsid w:val="00764DB0"/>
    <w:rsid w:val="0076764D"/>
    <w:rsid w:val="0077498C"/>
    <w:rsid w:val="007809BC"/>
    <w:rsid w:val="00784128"/>
    <w:rsid w:val="00787BCC"/>
    <w:rsid w:val="00793173"/>
    <w:rsid w:val="007937CA"/>
    <w:rsid w:val="007A2A33"/>
    <w:rsid w:val="007B22CF"/>
    <w:rsid w:val="007B3A5E"/>
    <w:rsid w:val="007B3EFC"/>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92EF4"/>
    <w:rsid w:val="008A4AE3"/>
    <w:rsid w:val="008A4DF2"/>
    <w:rsid w:val="008A6CFE"/>
    <w:rsid w:val="008B524C"/>
    <w:rsid w:val="008B5333"/>
    <w:rsid w:val="008B5FCB"/>
    <w:rsid w:val="008B6223"/>
    <w:rsid w:val="008C0331"/>
    <w:rsid w:val="008C375E"/>
    <w:rsid w:val="008C66E0"/>
    <w:rsid w:val="008D6C37"/>
    <w:rsid w:val="008E134A"/>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A7921"/>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B4B82"/>
    <w:rsid w:val="00BC2CA2"/>
    <w:rsid w:val="00BD4C52"/>
    <w:rsid w:val="00BE2946"/>
    <w:rsid w:val="00BE4FF3"/>
    <w:rsid w:val="00BF50F7"/>
    <w:rsid w:val="00C02F29"/>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0737"/>
    <w:rsid w:val="00CE1035"/>
    <w:rsid w:val="00CE5177"/>
    <w:rsid w:val="00CE6E50"/>
    <w:rsid w:val="00CF2819"/>
    <w:rsid w:val="00CF4F9D"/>
    <w:rsid w:val="00CF70DC"/>
    <w:rsid w:val="00D01E71"/>
    <w:rsid w:val="00D03F27"/>
    <w:rsid w:val="00D1344A"/>
    <w:rsid w:val="00D148DC"/>
    <w:rsid w:val="00D17FDC"/>
    <w:rsid w:val="00D21D8C"/>
    <w:rsid w:val="00D4285A"/>
    <w:rsid w:val="00D53719"/>
    <w:rsid w:val="00D6188D"/>
    <w:rsid w:val="00D63EFD"/>
    <w:rsid w:val="00D65739"/>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80AC6"/>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012E"/>
    <w:rsid w:val="00F24338"/>
    <w:rsid w:val="00F24428"/>
    <w:rsid w:val="00F26DD6"/>
    <w:rsid w:val="00F27CD8"/>
    <w:rsid w:val="00F30351"/>
    <w:rsid w:val="00F3323E"/>
    <w:rsid w:val="00F341F4"/>
    <w:rsid w:val="00F34F9D"/>
    <w:rsid w:val="00F35CCE"/>
    <w:rsid w:val="00F378B1"/>
    <w:rsid w:val="00F50993"/>
    <w:rsid w:val="00F5524B"/>
    <w:rsid w:val="00F57AC5"/>
    <w:rsid w:val="00F60538"/>
    <w:rsid w:val="00F61DD2"/>
    <w:rsid w:val="00F629F3"/>
    <w:rsid w:val="00F64041"/>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1">
    <w:name w:val="heading 1"/>
    <w:basedOn w:val="Normal"/>
    <w:link w:val="Heading1Char"/>
    <w:uiPriority w:val="9"/>
    <w:qFormat/>
    <w:rsid w:val="005972AB"/>
    <w:pPr>
      <w:widowControl w:val="0"/>
      <w:autoSpaceDE w:val="0"/>
      <w:autoSpaceDN w:val="0"/>
      <w:ind w:left="107"/>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972AB"/>
    <w:rPr>
      <w:rFonts w:ascii="Arial" w:eastAsia="Arial" w:hAnsi="Arial" w:cs="Arial"/>
      <w:b/>
      <w:bCs/>
      <w:sz w:val="22"/>
      <w:szCs w:val="22"/>
    </w:rPr>
  </w:style>
  <w:style w:type="paragraph" w:styleId="BodyText">
    <w:name w:val="Body Text"/>
    <w:basedOn w:val="Normal"/>
    <w:link w:val="BodyTextChar"/>
    <w:uiPriority w:val="1"/>
    <w:qFormat/>
    <w:rsid w:val="005972AB"/>
    <w:pPr>
      <w:widowControl w:val="0"/>
      <w:autoSpaceDE w:val="0"/>
      <w:autoSpaceDN w:val="0"/>
    </w:pPr>
    <w:rPr>
      <w:rFonts w:ascii="Arial MT" w:eastAsia="Arial MT" w:hAnsi="Arial MT" w:cs="Arial MT"/>
      <w:sz w:val="22"/>
      <w:szCs w:val="22"/>
    </w:rPr>
  </w:style>
  <w:style w:type="character" w:customStyle="1" w:styleId="BodyTextChar">
    <w:name w:val="Body Text Char"/>
    <w:basedOn w:val="DefaultParagraphFont"/>
    <w:link w:val="BodyText"/>
    <w:uiPriority w:val="1"/>
    <w:rsid w:val="005972AB"/>
    <w:rPr>
      <w:rFonts w:ascii="Arial MT" w:eastAsia="Arial MT" w:hAnsi="Arial MT" w:cs="Arial MT"/>
      <w:sz w:val="22"/>
      <w:szCs w:val="22"/>
    </w:rPr>
  </w:style>
  <w:style w:type="character" w:customStyle="1" w:styleId="personname">
    <w:name w:val="person_name"/>
    <w:basedOn w:val="DefaultParagraphFont"/>
    <w:rsid w:val="005E539C"/>
  </w:style>
  <w:style w:type="character" w:styleId="Emphasis">
    <w:name w:val="Emphasis"/>
    <w:basedOn w:val="DefaultParagraphFont"/>
    <w:uiPriority w:val="20"/>
    <w:qFormat/>
    <w:rsid w:val="005E5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2021-07-26T11:10:00Z</dcterms:created>
  <dcterms:modified xsi:type="dcterms:W3CDTF">2021-07-26T11:10:00Z</dcterms:modified>
</cp:coreProperties>
</file>