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2A434" w14:textId="3D258215"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lang w:val="en-ZA" w:eastAsia="en-ZA"/>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E62FB6">
        <w:rPr>
          <w:rFonts w:ascii="Arial" w:hAnsi="Arial" w:cs="Arial"/>
          <w:b/>
          <w:sz w:val="22"/>
          <w:szCs w:val="22"/>
          <w:highlight w:val="yellow"/>
          <w:lang w:val="en-GB"/>
        </w:rPr>
        <w:t>QUESTION 1</w:t>
      </w:r>
      <w:r w:rsidR="005D43E0" w:rsidRPr="00E62FB6">
        <w:rPr>
          <w:rFonts w:ascii="Arial" w:hAnsi="Arial" w:cs="Arial"/>
          <w:b/>
          <w:sz w:val="22"/>
          <w:szCs w:val="22"/>
          <w:highlight w:val="yellow"/>
          <w:lang w:val="en-GB"/>
        </w:rPr>
        <w:t xml:space="preserve"> (multiple-choice questions) [10 marks</w:t>
      </w:r>
      <w:r w:rsidR="00D17FDC" w:rsidRPr="00E62FB6">
        <w:rPr>
          <w:rFonts w:ascii="Arial" w:hAnsi="Arial" w:cs="Arial"/>
          <w:b/>
          <w:sz w:val="22"/>
          <w:szCs w:val="22"/>
          <w:highlight w:val="yellow"/>
          <w:lang w:val="en-GB"/>
        </w:rPr>
        <w:t xml:space="preserve"> in total</w:t>
      </w:r>
      <w:r w:rsidR="005D43E0" w:rsidRPr="00E62FB6">
        <w:rPr>
          <w:rFonts w:ascii="Arial" w:hAnsi="Arial" w:cs="Arial"/>
          <w:b/>
          <w:sz w:val="22"/>
          <w:szCs w:val="22"/>
          <w:highlight w:val="yellow"/>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w:t>
      </w:r>
      <w:proofErr w:type="gramStart"/>
      <w:r w:rsidRPr="007A3213">
        <w:rPr>
          <w:rFonts w:ascii="Arial" w:hAnsi="Arial" w:cs="Arial"/>
          <w:sz w:val="22"/>
          <w:szCs w:val="22"/>
          <w:lang w:val="en-GB"/>
        </w:rPr>
        <w:t>are</w:t>
      </w:r>
      <w:proofErr w:type="gramEnd"/>
      <w:r w:rsidRPr="007A3213">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1677EA3" w14:textId="2A62E3A8"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creditors’ committee</w:t>
      </w:r>
      <w:r w:rsidR="00B77BF0" w:rsidRPr="00545969">
        <w:rPr>
          <w:rFonts w:ascii="Arial" w:hAnsi="Arial" w:cs="Arial"/>
          <w:sz w:val="22"/>
          <w:szCs w:val="22"/>
          <w:lang w:val="en-GB"/>
        </w:rPr>
        <w:t>.</w:t>
      </w:r>
    </w:p>
    <w:p w14:paraId="4EB3B557" w14:textId="77777777" w:rsidR="00545969" w:rsidRPr="007A3213" w:rsidRDefault="00545969" w:rsidP="00545969">
      <w:pPr>
        <w:ind w:left="426" w:hanging="284"/>
        <w:rPr>
          <w:rFonts w:ascii="Arial" w:hAnsi="Arial" w:cs="Arial"/>
          <w:sz w:val="22"/>
          <w:szCs w:val="22"/>
          <w:lang w:val="en-GB"/>
        </w:rPr>
      </w:pPr>
    </w:p>
    <w:p w14:paraId="7D23B13B" w14:textId="5E3CC0E4" w:rsidR="00E86A87" w:rsidRPr="00D14101" w:rsidRDefault="004A40BD" w:rsidP="00545969">
      <w:pPr>
        <w:pStyle w:val="ListParagraph"/>
        <w:numPr>
          <w:ilvl w:val="0"/>
          <w:numId w:val="11"/>
        </w:numPr>
        <w:ind w:left="426"/>
        <w:rPr>
          <w:rFonts w:ascii="Arial" w:hAnsi="Arial" w:cs="Arial"/>
          <w:sz w:val="22"/>
          <w:szCs w:val="22"/>
          <w:lang w:val="en-GB"/>
        </w:rPr>
      </w:pPr>
      <w:r w:rsidRPr="00D14101">
        <w:rPr>
          <w:rFonts w:ascii="Arial" w:hAnsi="Arial" w:cs="Arial"/>
          <w:sz w:val="22"/>
          <w:szCs w:val="22"/>
          <w:lang w:val="en-GB"/>
        </w:rPr>
        <w:t>B</w:t>
      </w:r>
      <w:r w:rsidR="00780E21" w:rsidRPr="00D14101">
        <w:rPr>
          <w:rFonts w:ascii="Arial" w:hAnsi="Arial" w:cs="Arial"/>
          <w:sz w:val="22"/>
          <w:szCs w:val="22"/>
          <w:lang w:val="en-GB"/>
        </w:rPr>
        <w:t>y statute</w:t>
      </w:r>
      <w:r w:rsidR="00B77BF0" w:rsidRPr="00D14101">
        <w:rPr>
          <w:rFonts w:ascii="Arial" w:hAnsi="Arial" w:cs="Arial"/>
          <w:sz w:val="22"/>
          <w:szCs w:val="22"/>
          <w:lang w:val="en-GB"/>
        </w:rPr>
        <w:t>.</w:t>
      </w:r>
    </w:p>
    <w:p w14:paraId="4CB8292F" w14:textId="77777777" w:rsidR="00545969" w:rsidRPr="007A3213" w:rsidRDefault="00545969" w:rsidP="00545969">
      <w:pPr>
        <w:ind w:left="426" w:hanging="284"/>
        <w:rPr>
          <w:rFonts w:ascii="Arial" w:hAnsi="Arial" w:cs="Arial"/>
          <w:sz w:val="22"/>
          <w:szCs w:val="22"/>
          <w:lang w:val="en-GB"/>
        </w:rPr>
      </w:pPr>
    </w:p>
    <w:p w14:paraId="5D532010" w14:textId="340366A6" w:rsidR="00E86A87" w:rsidRPr="00D14101" w:rsidRDefault="004A40BD" w:rsidP="00545969">
      <w:pPr>
        <w:pStyle w:val="ListParagraph"/>
        <w:numPr>
          <w:ilvl w:val="0"/>
          <w:numId w:val="11"/>
        </w:numPr>
        <w:ind w:left="426"/>
        <w:rPr>
          <w:rFonts w:ascii="Arial" w:hAnsi="Arial" w:cs="Arial"/>
          <w:sz w:val="22"/>
          <w:szCs w:val="22"/>
          <w:highlight w:val="yellow"/>
          <w:lang w:val="en-GB"/>
        </w:rPr>
      </w:pPr>
      <w:r w:rsidRPr="00D14101">
        <w:rPr>
          <w:rFonts w:ascii="Arial" w:hAnsi="Arial" w:cs="Arial"/>
          <w:sz w:val="22"/>
          <w:szCs w:val="22"/>
          <w:highlight w:val="yellow"/>
          <w:lang w:val="en-GB"/>
        </w:rPr>
        <w:t>B</w:t>
      </w:r>
      <w:r w:rsidR="00780E21" w:rsidRPr="00D14101">
        <w:rPr>
          <w:rFonts w:ascii="Arial" w:hAnsi="Arial" w:cs="Arial"/>
          <w:sz w:val="22"/>
          <w:szCs w:val="22"/>
          <w:highlight w:val="yellow"/>
          <w:lang w:val="en-GB"/>
        </w:rPr>
        <w:t>y court decision</w:t>
      </w:r>
      <w:r w:rsidR="00E86A87" w:rsidRPr="00D14101">
        <w:rPr>
          <w:rFonts w:ascii="Arial" w:hAnsi="Arial" w:cs="Arial"/>
          <w:sz w:val="22"/>
          <w:szCs w:val="22"/>
          <w:highlight w:val="yellow"/>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1A522B" w:rsidRDefault="00E86A87" w:rsidP="00545969">
      <w:pPr>
        <w:pStyle w:val="ListParagraph"/>
        <w:numPr>
          <w:ilvl w:val="0"/>
          <w:numId w:val="13"/>
        </w:numPr>
        <w:ind w:left="426"/>
        <w:rPr>
          <w:rFonts w:ascii="Arial" w:hAnsi="Arial" w:cs="Arial"/>
          <w:sz w:val="22"/>
          <w:szCs w:val="22"/>
          <w:highlight w:val="yellow"/>
          <w:lang w:val="en-GB"/>
        </w:rPr>
      </w:pPr>
      <w:r w:rsidRPr="001A522B">
        <w:rPr>
          <w:rFonts w:ascii="Arial" w:hAnsi="Arial" w:cs="Arial"/>
          <w:sz w:val="22"/>
          <w:szCs w:val="22"/>
          <w:highlight w:val="yellow"/>
          <w:lang w:val="en-GB"/>
        </w:rPr>
        <w:t>Surety</w:t>
      </w:r>
      <w:r w:rsidR="00B77BF0" w:rsidRPr="001A522B">
        <w:rPr>
          <w:rFonts w:ascii="Arial" w:hAnsi="Arial" w:cs="Arial"/>
          <w:sz w:val="22"/>
          <w:szCs w:val="22"/>
          <w:highlight w:val="yellow"/>
          <w:lang w:val="en-GB"/>
        </w:rPr>
        <w:t>ship</w:t>
      </w:r>
      <w:r w:rsidR="007D7536" w:rsidRPr="001A522B">
        <w:rPr>
          <w:rFonts w:ascii="Arial" w:hAnsi="Arial" w:cs="Arial"/>
          <w:sz w:val="22"/>
          <w:szCs w:val="22"/>
          <w:highlight w:val="yellow"/>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62D3F93F" w:rsidR="00E86A87"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Transfer of title by way of security</w:t>
      </w:r>
      <w:r w:rsidR="007D7536" w:rsidRPr="00545969">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33F02BCA" w:rsidR="00E86A87" w:rsidRPr="00545969" w:rsidRDefault="00E86A87"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Mortgage (</w:t>
      </w:r>
      <w:proofErr w:type="spellStart"/>
      <w:r w:rsidRPr="00545969">
        <w:rPr>
          <w:rFonts w:ascii="Arial" w:hAnsi="Arial" w:cs="Arial"/>
          <w:i/>
          <w:sz w:val="22"/>
          <w:szCs w:val="22"/>
          <w:lang w:val="en-GB"/>
        </w:rPr>
        <w:t>Grundschuld</w:t>
      </w:r>
      <w:proofErr w:type="spellEnd"/>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ListParagraph"/>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0E3E620F" w:rsidR="00E86A87" w:rsidRPr="00D14101" w:rsidRDefault="004A40BD" w:rsidP="00545969">
      <w:pPr>
        <w:pStyle w:val="ListParagraph"/>
        <w:numPr>
          <w:ilvl w:val="0"/>
          <w:numId w:val="15"/>
        </w:numPr>
        <w:ind w:left="426"/>
        <w:rPr>
          <w:rFonts w:ascii="Arial" w:hAnsi="Arial" w:cs="Arial"/>
          <w:sz w:val="22"/>
          <w:szCs w:val="22"/>
          <w:highlight w:val="yellow"/>
          <w:lang w:val="en-GB"/>
        </w:rPr>
      </w:pPr>
      <w:r w:rsidRPr="00D14101">
        <w:rPr>
          <w:rFonts w:ascii="Arial" w:hAnsi="Arial" w:cs="Arial"/>
          <w:sz w:val="22"/>
          <w:szCs w:val="22"/>
          <w:highlight w:val="yellow"/>
          <w:lang w:val="en-GB"/>
        </w:rPr>
        <w:t>Th</w:t>
      </w:r>
      <w:r w:rsidR="003D7817" w:rsidRPr="00D14101">
        <w:rPr>
          <w:rFonts w:ascii="Arial" w:hAnsi="Arial" w:cs="Arial"/>
          <w:sz w:val="22"/>
          <w:szCs w:val="22"/>
          <w:highlight w:val="yellow"/>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799BF2B" w:rsidR="00E86A87" w:rsidRPr="00276FEA" w:rsidRDefault="00B23E79" w:rsidP="00BF0162">
      <w:pPr>
        <w:pStyle w:val="ListParagraph"/>
        <w:numPr>
          <w:ilvl w:val="0"/>
          <w:numId w:val="17"/>
        </w:numPr>
        <w:ind w:left="426"/>
        <w:rPr>
          <w:rFonts w:ascii="Arial" w:hAnsi="Arial" w:cs="Arial"/>
          <w:sz w:val="22"/>
          <w:szCs w:val="22"/>
          <w:highlight w:val="yellow"/>
          <w:lang w:val="en-GB"/>
        </w:rPr>
      </w:pPr>
      <w:r w:rsidRPr="00276FEA">
        <w:rPr>
          <w:rFonts w:ascii="Arial" w:hAnsi="Arial" w:cs="Arial"/>
          <w:sz w:val="22"/>
          <w:szCs w:val="22"/>
          <w:highlight w:val="yellow"/>
          <w:lang w:val="en-GB"/>
        </w:rPr>
        <w:t>The directors of a Limited Liability Company (</w:t>
      </w:r>
      <w:r w:rsidRPr="00276FEA">
        <w:rPr>
          <w:rFonts w:ascii="Arial" w:hAnsi="Arial" w:cs="Arial"/>
          <w:i/>
          <w:sz w:val="22"/>
          <w:szCs w:val="22"/>
          <w:highlight w:val="yellow"/>
          <w:lang w:val="en-GB"/>
        </w:rPr>
        <w:t>GmbH</w:t>
      </w:r>
      <w:r w:rsidRPr="00276FEA">
        <w:rPr>
          <w:rFonts w:ascii="Arial" w:hAnsi="Arial" w:cs="Arial"/>
          <w:sz w:val="22"/>
          <w:szCs w:val="22"/>
          <w:highlight w:val="yellow"/>
          <w:lang w:val="en-GB"/>
        </w:rPr>
        <w:t>)</w:t>
      </w:r>
      <w:r w:rsidR="007D7536" w:rsidRPr="00276FEA">
        <w:rPr>
          <w:rFonts w:ascii="Arial" w:hAnsi="Arial" w:cs="Arial"/>
          <w:sz w:val="22"/>
          <w:szCs w:val="22"/>
          <w:highlight w:val="yellow"/>
          <w:lang w:val="en-GB"/>
        </w:rPr>
        <w:t>.</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Legal persons only</w:t>
      </w:r>
      <w:r w:rsidR="007D7536" w:rsidRPr="00BF0162">
        <w:rPr>
          <w:rFonts w:ascii="Arial" w:hAnsi="Arial" w:cs="Arial"/>
          <w:sz w:val="22"/>
          <w:szCs w:val="22"/>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Q</w:t>
      </w:r>
      <w:r w:rsidR="003939F8" w:rsidRPr="00BF0162">
        <w:rPr>
          <w:rFonts w:ascii="Arial" w:hAnsi="Arial" w:cs="Arial"/>
          <w:sz w:val="22"/>
          <w:szCs w:val="22"/>
        </w:rPr>
        <w:t>ualify as expenses of the proceedings (liabilities of the estate)</w:t>
      </w:r>
      <w:r w:rsidRPr="00BF0162">
        <w:rPr>
          <w:rFonts w:ascii="Arial" w:hAnsi="Arial" w:cs="Arial"/>
          <w:sz w:val="22"/>
          <w:szCs w:val="22"/>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276FEA" w:rsidRDefault="004A40BD" w:rsidP="00BF0162">
      <w:pPr>
        <w:pStyle w:val="ListParagraph"/>
        <w:numPr>
          <w:ilvl w:val="0"/>
          <w:numId w:val="19"/>
        </w:numPr>
        <w:ind w:left="426"/>
        <w:rPr>
          <w:rFonts w:ascii="Arial" w:hAnsi="Arial" w:cs="Arial"/>
          <w:sz w:val="22"/>
          <w:szCs w:val="22"/>
          <w:highlight w:val="yellow"/>
        </w:rPr>
      </w:pPr>
      <w:r w:rsidRPr="00276FEA">
        <w:rPr>
          <w:rFonts w:ascii="Arial" w:hAnsi="Arial" w:cs="Arial"/>
          <w:sz w:val="22"/>
          <w:szCs w:val="22"/>
          <w:highlight w:val="yellow"/>
        </w:rPr>
        <w:t>R</w:t>
      </w:r>
      <w:r w:rsidR="003939F8" w:rsidRPr="00276FEA">
        <w:rPr>
          <w:rFonts w:ascii="Arial" w:hAnsi="Arial" w:cs="Arial"/>
          <w:sz w:val="22"/>
          <w:szCs w:val="22"/>
          <w:highlight w:val="yellow"/>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C</w:t>
      </w:r>
      <w:r w:rsidR="00B4760A" w:rsidRPr="00BF0162">
        <w:rPr>
          <w:rFonts w:ascii="Arial" w:hAnsi="Arial" w:cs="Arial"/>
          <w:sz w:val="22"/>
          <w:szCs w:val="22"/>
        </w:rPr>
        <w:t>annot be recognized</w:t>
      </w:r>
      <w:r w:rsidR="003939F8" w:rsidRPr="00BF0162">
        <w:rPr>
          <w:rFonts w:ascii="Arial" w:hAnsi="Arial" w:cs="Arial"/>
          <w:sz w:val="22"/>
          <w:szCs w:val="22"/>
        </w:rPr>
        <w:t xml:space="preserve"> in insolvency proceedings at all</w:t>
      </w:r>
      <w:r w:rsidR="00E676A0" w:rsidRPr="00BF0162">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ED7E73" w:rsidRDefault="00797096" w:rsidP="00BF0162">
      <w:pPr>
        <w:pStyle w:val="ListParagraph"/>
        <w:numPr>
          <w:ilvl w:val="0"/>
          <w:numId w:val="24"/>
        </w:numPr>
        <w:ind w:left="426"/>
        <w:rPr>
          <w:rFonts w:ascii="Arial" w:hAnsi="Arial" w:cs="Arial"/>
          <w:sz w:val="22"/>
          <w:szCs w:val="22"/>
          <w:highlight w:val="yellow"/>
          <w:lang w:val="en-GB"/>
        </w:rPr>
      </w:pPr>
      <w:r w:rsidRPr="00ED7E73">
        <w:rPr>
          <w:rFonts w:ascii="Arial" w:hAnsi="Arial" w:cs="Arial"/>
          <w:sz w:val="22"/>
          <w:szCs w:val="22"/>
          <w:highlight w:val="yellow"/>
          <w:lang w:val="en-GB"/>
        </w:rPr>
        <w:t>The debtor</w:t>
      </w:r>
      <w:r w:rsidR="00E676A0" w:rsidRPr="00ED7E73">
        <w:rPr>
          <w:rFonts w:ascii="Arial" w:hAnsi="Arial" w:cs="Arial"/>
          <w:sz w:val="22"/>
          <w:szCs w:val="22"/>
          <w:highlight w:val="yellow"/>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r w:rsidR="00767CF5" w:rsidRPr="00767CF5">
        <w:rPr>
          <w:rFonts w:ascii="Arial" w:hAnsi="Arial" w:cs="Arial"/>
          <w:i/>
          <w:sz w:val="22"/>
          <w:szCs w:val="22"/>
          <w:lang w:val="en-GB"/>
        </w:rPr>
        <w:t>Amtsgericht</w:t>
      </w:r>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1A522B" w:rsidRDefault="004A40BD" w:rsidP="00D4592B">
      <w:pPr>
        <w:pStyle w:val="ListParagraph"/>
        <w:numPr>
          <w:ilvl w:val="0"/>
          <w:numId w:val="25"/>
        </w:numPr>
        <w:ind w:left="426"/>
        <w:rPr>
          <w:rFonts w:ascii="Arial" w:hAnsi="Arial" w:cs="Arial"/>
          <w:sz w:val="22"/>
          <w:szCs w:val="22"/>
          <w:highlight w:val="yellow"/>
          <w:lang w:val="en-GB"/>
        </w:rPr>
      </w:pPr>
      <w:r w:rsidRPr="001A522B">
        <w:rPr>
          <w:rFonts w:ascii="Arial" w:hAnsi="Arial" w:cs="Arial"/>
          <w:sz w:val="22"/>
          <w:szCs w:val="22"/>
          <w:highlight w:val="yellow"/>
          <w:lang w:val="en-GB"/>
        </w:rPr>
        <w:t>Lo</w:t>
      </w:r>
      <w:r w:rsidR="004E1B0F" w:rsidRPr="001A522B">
        <w:rPr>
          <w:rFonts w:ascii="Arial" w:hAnsi="Arial" w:cs="Arial"/>
          <w:sz w:val="22"/>
          <w:szCs w:val="22"/>
          <w:highlight w:val="yellow"/>
          <w:lang w:val="en-GB"/>
        </w:rPr>
        <w:t>cation of assets</w:t>
      </w:r>
      <w:r w:rsidR="00E676A0" w:rsidRPr="001A522B">
        <w:rPr>
          <w:rFonts w:ascii="Arial" w:hAnsi="Arial" w:cs="Arial"/>
          <w:sz w:val="22"/>
          <w:szCs w:val="22"/>
          <w:highlight w:val="yellow"/>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P</w:t>
      </w:r>
      <w:r w:rsidR="004E1B0F" w:rsidRPr="00D4592B">
        <w:rPr>
          <w:rFonts w:ascii="Arial" w:hAnsi="Arial" w:cs="Arial"/>
          <w:sz w:val="22"/>
          <w:szCs w:val="22"/>
          <w:lang w:val="en-GB"/>
        </w:rPr>
        <w:t>lace of residence</w:t>
      </w:r>
      <w:r w:rsidR="00E676A0" w:rsidRPr="00D4592B">
        <w:rPr>
          <w:rFonts w:ascii="Arial" w:hAnsi="Arial" w:cs="Arial"/>
          <w:sz w:val="22"/>
          <w:szCs w:val="22"/>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C</w:t>
      </w:r>
      <w:r w:rsidR="004E1B0F" w:rsidRPr="00D4592B">
        <w:rPr>
          <w:rFonts w:ascii="Arial" w:hAnsi="Arial" w:cs="Arial"/>
          <w:sz w:val="22"/>
          <w:szCs w:val="22"/>
          <w:lang w:val="en-GB"/>
        </w:rPr>
        <w:t>entre of economic activities</w:t>
      </w:r>
      <w:r w:rsidR="00E676A0" w:rsidRPr="00D4592B">
        <w:rPr>
          <w:rFonts w:ascii="Arial" w:hAnsi="Arial" w:cs="Arial"/>
          <w:sz w:val="22"/>
          <w:szCs w:val="22"/>
          <w:lang w:val="en-GB"/>
        </w:rPr>
        <w:t>.</w:t>
      </w: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1.8</w:t>
      </w:r>
      <w:r w:rsidRPr="007A3213">
        <w:rPr>
          <w:rFonts w:ascii="Arial" w:hAnsi="Arial" w:cs="Arial"/>
          <w:sz w:val="22"/>
          <w:szCs w:val="22"/>
          <w:lang w:val="en-GB"/>
        </w:rPr>
        <w:t xml:space="preserve"> </w:t>
      </w:r>
    </w:p>
    <w:p w14:paraId="54C01A0C" w14:textId="77777777" w:rsidR="00E86A87" w:rsidRPr="007A3213" w:rsidRDefault="00E86A87" w:rsidP="00C55824">
      <w:pPr>
        <w:jc w:val="both"/>
        <w:rPr>
          <w:rFonts w:ascii="Arial" w:hAnsi="Arial" w:cs="Arial"/>
          <w:sz w:val="22"/>
          <w:szCs w:val="22"/>
          <w:lang w:val="en-GB"/>
        </w:rPr>
      </w:pPr>
    </w:p>
    <w:p w14:paraId="68B424A2" w14:textId="7F133782" w:rsidR="00E86A87" w:rsidRPr="007A3213" w:rsidRDefault="00AD62C1" w:rsidP="00E86A87">
      <w:pPr>
        <w:ind w:left="720" w:hanging="720"/>
        <w:rPr>
          <w:rFonts w:ascii="Arial" w:hAnsi="Arial" w:cs="Arial"/>
          <w:sz w:val="22"/>
          <w:szCs w:val="22"/>
          <w:lang w:val="en-GB"/>
        </w:rPr>
      </w:pPr>
      <w:r>
        <w:rPr>
          <w:rFonts w:ascii="Arial" w:hAnsi="Arial" w:cs="Arial"/>
          <w:sz w:val="22"/>
          <w:szCs w:val="22"/>
          <w:lang w:val="en-GB"/>
        </w:rPr>
        <w:t xml:space="preserve">The rights of which group </w:t>
      </w:r>
      <w:r w:rsidRPr="00AD62C1">
        <w:rPr>
          <w:rFonts w:ascii="Arial" w:hAnsi="Arial" w:cs="Arial"/>
          <w:b/>
          <w:sz w:val="22"/>
          <w:szCs w:val="22"/>
          <w:lang w:val="en-GB"/>
        </w:rPr>
        <w:t>cannot</w:t>
      </w:r>
      <w:r>
        <w:rPr>
          <w:rFonts w:ascii="Arial" w:hAnsi="Arial" w:cs="Arial"/>
          <w:sz w:val="22"/>
          <w:szCs w:val="22"/>
          <w:lang w:val="en-GB"/>
        </w:rPr>
        <w:t xml:space="preserve"> be affected by an insolvency plan?</w:t>
      </w:r>
    </w:p>
    <w:p w14:paraId="61EE58BB" w14:textId="77777777" w:rsidR="00E86A87" w:rsidRPr="007A3213" w:rsidRDefault="00E86A87" w:rsidP="00C55824">
      <w:pPr>
        <w:jc w:val="both"/>
        <w:rPr>
          <w:rFonts w:ascii="Arial" w:hAnsi="Arial" w:cs="Arial"/>
          <w:sz w:val="22"/>
          <w:szCs w:val="22"/>
          <w:lang w:val="en-GB"/>
        </w:rPr>
      </w:pPr>
    </w:p>
    <w:p w14:paraId="0FCEDDC5" w14:textId="66BCD39D"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Employees</w:t>
      </w:r>
      <w:r w:rsidR="00E676A0" w:rsidRPr="00D4592B">
        <w:rPr>
          <w:rFonts w:ascii="Arial" w:hAnsi="Arial" w:cs="Arial"/>
          <w:sz w:val="22"/>
          <w:szCs w:val="22"/>
          <w:lang w:val="en-GB"/>
        </w:rPr>
        <w:t>.</w:t>
      </w:r>
    </w:p>
    <w:p w14:paraId="2E6B3413" w14:textId="77777777" w:rsidR="00D4592B" w:rsidRPr="007A3213" w:rsidRDefault="00D4592B" w:rsidP="00D4592B">
      <w:pPr>
        <w:ind w:left="426" w:hanging="284"/>
        <w:rPr>
          <w:rFonts w:ascii="Arial" w:hAnsi="Arial" w:cs="Arial"/>
          <w:sz w:val="22"/>
          <w:szCs w:val="22"/>
          <w:lang w:val="en-GB"/>
        </w:rPr>
      </w:pPr>
    </w:p>
    <w:p w14:paraId="0E1E8E42" w14:textId="3B88DB64"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Shareholders</w:t>
      </w:r>
      <w:r w:rsidR="00E676A0" w:rsidRPr="00D4592B">
        <w:rPr>
          <w:rFonts w:ascii="Arial" w:hAnsi="Arial" w:cs="Arial"/>
          <w:sz w:val="22"/>
          <w:szCs w:val="22"/>
          <w:lang w:val="en-GB"/>
        </w:rPr>
        <w:t>.</w:t>
      </w:r>
    </w:p>
    <w:p w14:paraId="27E1684F" w14:textId="77777777" w:rsidR="00D4592B" w:rsidRPr="007A3213" w:rsidRDefault="00D4592B" w:rsidP="00D4592B">
      <w:pPr>
        <w:ind w:left="426" w:hanging="284"/>
        <w:rPr>
          <w:rFonts w:ascii="Arial" w:hAnsi="Arial" w:cs="Arial"/>
          <w:sz w:val="22"/>
          <w:szCs w:val="22"/>
          <w:lang w:val="en-GB"/>
        </w:rPr>
      </w:pPr>
    </w:p>
    <w:p w14:paraId="45443C96" w14:textId="1BDBE9AE"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Banks</w:t>
      </w:r>
      <w:r w:rsidR="00D4592B" w:rsidRPr="00D4592B">
        <w:rPr>
          <w:rFonts w:ascii="Arial" w:hAnsi="Arial" w:cs="Arial"/>
          <w:sz w:val="22"/>
          <w:szCs w:val="22"/>
          <w:lang w:val="en-GB"/>
        </w:rPr>
        <w:t>.</w:t>
      </w:r>
    </w:p>
    <w:p w14:paraId="6D108DEB" w14:textId="77777777" w:rsidR="00D4592B" w:rsidRPr="007A3213" w:rsidRDefault="00D4592B" w:rsidP="00D4592B">
      <w:pPr>
        <w:ind w:left="426" w:hanging="284"/>
        <w:rPr>
          <w:rFonts w:ascii="Arial" w:hAnsi="Arial" w:cs="Arial"/>
          <w:sz w:val="22"/>
          <w:szCs w:val="22"/>
          <w:lang w:val="en-GB"/>
        </w:rPr>
      </w:pPr>
    </w:p>
    <w:p w14:paraId="65D532B0" w14:textId="5CE65DF7" w:rsidR="00E86A87" w:rsidRPr="00946C35" w:rsidRDefault="00AD62C1" w:rsidP="00D4592B">
      <w:pPr>
        <w:pStyle w:val="ListParagraph"/>
        <w:numPr>
          <w:ilvl w:val="0"/>
          <w:numId w:val="27"/>
        </w:numPr>
        <w:ind w:left="426"/>
        <w:rPr>
          <w:rFonts w:ascii="Arial" w:hAnsi="Arial" w:cs="Arial"/>
          <w:sz w:val="22"/>
          <w:szCs w:val="22"/>
          <w:highlight w:val="yellow"/>
          <w:lang w:val="en-GB"/>
        </w:rPr>
      </w:pPr>
      <w:r w:rsidRPr="00946C35">
        <w:rPr>
          <w:rFonts w:ascii="Arial" w:hAnsi="Arial" w:cs="Arial"/>
          <w:sz w:val="22"/>
          <w:szCs w:val="22"/>
          <w:highlight w:val="yellow"/>
          <w:lang w:val="en-GB"/>
        </w:rPr>
        <w:t>Creditors with a right to separation</w:t>
      </w:r>
      <w:r w:rsidR="00E676A0" w:rsidRPr="00946C35">
        <w:rPr>
          <w:rFonts w:ascii="Arial" w:hAnsi="Arial" w:cs="Arial"/>
          <w:sz w:val="22"/>
          <w:szCs w:val="22"/>
          <w:highlight w:val="yellow"/>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Seven years</w:t>
      </w:r>
      <w:r w:rsidR="005F75C3" w:rsidRPr="00D4592B">
        <w:rPr>
          <w:rFonts w:ascii="Arial" w:hAnsi="Arial" w:cs="Arial"/>
          <w:sz w:val="22"/>
          <w:szCs w:val="22"/>
          <w:lang w:val="en-GB"/>
        </w:rPr>
        <w:t>.</w:t>
      </w:r>
    </w:p>
    <w:p w14:paraId="14B8B2DE" w14:textId="77777777" w:rsidR="00D4592B" w:rsidRPr="00D4592B" w:rsidRDefault="00D4592B" w:rsidP="00D4592B">
      <w:pPr>
        <w:ind w:left="426" w:hanging="284"/>
        <w:rPr>
          <w:rFonts w:ascii="Arial" w:hAnsi="Arial" w:cs="Arial"/>
          <w:sz w:val="22"/>
          <w:szCs w:val="22"/>
          <w:lang w:val="en-GB"/>
        </w:rPr>
      </w:pPr>
    </w:p>
    <w:p w14:paraId="1A32DDBF" w14:textId="353BB143" w:rsidR="00E86A87" w:rsidRPr="00D14101" w:rsidRDefault="004A7773" w:rsidP="00D4592B">
      <w:pPr>
        <w:pStyle w:val="ListParagraph"/>
        <w:numPr>
          <w:ilvl w:val="0"/>
          <w:numId w:val="29"/>
        </w:numPr>
        <w:ind w:left="426"/>
        <w:rPr>
          <w:rFonts w:ascii="Arial" w:hAnsi="Arial" w:cs="Arial"/>
          <w:sz w:val="22"/>
          <w:szCs w:val="22"/>
          <w:highlight w:val="yellow"/>
          <w:lang w:val="en-GB"/>
        </w:rPr>
      </w:pPr>
      <w:r w:rsidRPr="00D14101">
        <w:rPr>
          <w:rFonts w:ascii="Arial" w:hAnsi="Arial" w:cs="Arial"/>
          <w:sz w:val="22"/>
          <w:szCs w:val="22"/>
          <w:highlight w:val="yellow"/>
          <w:lang w:val="en-GB"/>
        </w:rPr>
        <w:t>Six years</w:t>
      </w:r>
      <w:r w:rsidR="005F75C3" w:rsidRPr="00D14101">
        <w:rPr>
          <w:rFonts w:ascii="Arial" w:hAnsi="Arial" w:cs="Arial"/>
          <w:sz w:val="22"/>
          <w:szCs w:val="22"/>
          <w:highlight w:val="yellow"/>
          <w:lang w:val="en-GB"/>
        </w:rPr>
        <w:t>.</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Three years</w:t>
      </w:r>
      <w:r w:rsidR="005F75C3" w:rsidRPr="00D4592B">
        <w:rPr>
          <w:rFonts w:ascii="Arial" w:hAnsi="Arial" w:cs="Arial"/>
          <w:sz w:val="22"/>
          <w:szCs w:val="22"/>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One year</w:t>
      </w:r>
      <w:r w:rsidR="005F75C3" w:rsidRPr="00D4592B">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decision of the court</w:t>
      </w:r>
      <w:r w:rsidR="002B40FB" w:rsidRPr="00D4592B">
        <w:rPr>
          <w:rFonts w:ascii="Arial" w:hAnsi="Arial" w:cs="Arial"/>
          <w:sz w:val="22"/>
          <w:szCs w:val="22"/>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946C35" w:rsidRDefault="00F54BA3" w:rsidP="00D4592B">
      <w:pPr>
        <w:pStyle w:val="ListParagraph"/>
        <w:numPr>
          <w:ilvl w:val="0"/>
          <w:numId w:val="31"/>
        </w:numPr>
        <w:ind w:left="426"/>
        <w:rPr>
          <w:rFonts w:ascii="Arial" w:hAnsi="Arial" w:cs="Arial"/>
          <w:sz w:val="22"/>
          <w:szCs w:val="22"/>
          <w:highlight w:val="yellow"/>
          <w:lang w:val="en-GB"/>
        </w:rPr>
      </w:pPr>
      <w:r w:rsidRPr="00946C35">
        <w:rPr>
          <w:rFonts w:ascii="Arial" w:hAnsi="Arial" w:cs="Arial"/>
          <w:sz w:val="22"/>
          <w:szCs w:val="22"/>
          <w:highlight w:val="yellow"/>
          <w:lang w:val="en-GB"/>
        </w:rPr>
        <w:t>By statute (by force of law)</w:t>
      </w:r>
      <w:r w:rsidR="002B40FB" w:rsidRPr="00946C35">
        <w:rPr>
          <w:rFonts w:ascii="Arial" w:hAnsi="Arial" w:cs="Arial"/>
          <w:sz w:val="22"/>
          <w:szCs w:val="22"/>
          <w:highlight w:val="yellow"/>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669E1948" w14:textId="7FA71F3D" w:rsidR="00AE5655" w:rsidRDefault="00AE5655" w:rsidP="002A37BB">
      <w:pPr>
        <w:jc w:val="both"/>
        <w:rPr>
          <w:rFonts w:ascii="Arial" w:hAnsi="Arial" w:cs="Arial"/>
          <w:bCs/>
          <w:sz w:val="22"/>
          <w:szCs w:val="22"/>
          <w:lang w:val="en-GB"/>
        </w:rPr>
      </w:pPr>
    </w:p>
    <w:p w14:paraId="44317EA4" w14:textId="77777777" w:rsidR="00ED69E7" w:rsidRPr="007A3213" w:rsidRDefault="00ED69E7"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ED69E7">
        <w:rPr>
          <w:rFonts w:ascii="Arial" w:hAnsi="Arial" w:cs="Arial"/>
          <w:b/>
          <w:bCs/>
          <w:sz w:val="22"/>
          <w:szCs w:val="22"/>
          <w:highlight w:val="yellow"/>
          <w:lang w:val="en-GB"/>
        </w:rPr>
        <w:t xml:space="preserve">Question </w:t>
      </w:r>
      <w:r w:rsidR="00962045" w:rsidRPr="00ED69E7">
        <w:rPr>
          <w:rFonts w:ascii="Arial" w:hAnsi="Arial" w:cs="Arial"/>
          <w:b/>
          <w:bCs/>
          <w:sz w:val="22"/>
          <w:szCs w:val="22"/>
          <w:highlight w:val="yellow"/>
          <w:lang w:val="en-GB"/>
        </w:rPr>
        <w:t>2.1</w:t>
      </w:r>
      <w:r w:rsidR="00962045" w:rsidRPr="00ED69E7">
        <w:rPr>
          <w:rFonts w:ascii="Arial" w:hAnsi="Arial" w:cs="Arial"/>
          <w:b/>
          <w:bCs/>
          <w:sz w:val="22"/>
          <w:szCs w:val="22"/>
          <w:highlight w:val="yellow"/>
          <w:lang w:val="en-GB"/>
        </w:rPr>
        <w:tab/>
      </w:r>
      <w:r w:rsidR="00DE03AF" w:rsidRPr="00ED69E7">
        <w:rPr>
          <w:rFonts w:ascii="Arial" w:hAnsi="Arial" w:cs="Arial"/>
          <w:b/>
          <w:bCs/>
          <w:sz w:val="22"/>
          <w:szCs w:val="22"/>
          <w:highlight w:val="yellow"/>
          <w:lang w:val="en-GB"/>
        </w:rPr>
        <w:t>[</w:t>
      </w:r>
      <w:r w:rsidR="00D17FDC" w:rsidRPr="00ED69E7">
        <w:rPr>
          <w:rFonts w:ascii="Arial" w:hAnsi="Arial" w:cs="Arial"/>
          <w:b/>
          <w:bCs/>
          <w:sz w:val="22"/>
          <w:szCs w:val="22"/>
          <w:highlight w:val="yellow"/>
          <w:lang w:val="en-GB"/>
        </w:rPr>
        <w:t>m</w:t>
      </w:r>
      <w:r w:rsidR="00DE03AF" w:rsidRPr="00ED69E7">
        <w:rPr>
          <w:rFonts w:ascii="Arial" w:hAnsi="Arial" w:cs="Arial"/>
          <w:b/>
          <w:bCs/>
          <w:sz w:val="22"/>
          <w:szCs w:val="22"/>
          <w:highlight w:val="yellow"/>
          <w:lang w:val="en-GB"/>
        </w:rPr>
        <w:t xml:space="preserve">aximum </w:t>
      </w:r>
      <w:r w:rsidR="00C34152" w:rsidRPr="00ED69E7">
        <w:rPr>
          <w:rFonts w:ascii="Arial" w:hAnsi="Arial" w:cs="Arial"/>
          <w:b/>
          <w:bCs/>
          <w:sz w:val="22"/>
          <w:szCs w:val="22"/>
          <w:highlight w:val="yellow"/>
          <w:lang w:val="en-GB"/>
        </w:rPr>
        <w:t>3</w:t>
      </w:r>
      <w:r w:rsidR="00DE03AF" w:rsidRPr="00ED69E7">
        <w:rPr>
          <w:rFonts w:ascii="Arial" w:hAnsi="Arial" w:cs="Arial"/>
          <w:b/>
          <w:bCs/>
          <w:sz w:val="22"/>
          <w:szCs w:val="22"/>
          <w:highlight w:val="yellow"/>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7F609C34"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1B950D69" w14:textId="394F1004" w:rsidR="00943E7F" w:rsidRDefault="00943E7F" w:rsidP="00C34152">
      <w:pPr>
        <w:jc w:val="both"/>
        <w:rPr>
          <w:rFonts w:ascii="Arial" w:hAnsi="Arial" w:cs="Arial"/>
          <w:sz w:val="22"/>
          <w:szCs w:val="22"/>
          <w:lang w:val="en-GB"/>
        </w:rPr>
      </w:pPr>
    </w:p>
    <w:p w14:paraId="7B3E50B2" w14:textId="78F4C695" w:rsidR="00601BA9" w:rsidRPr="00ED69E7" w:rsidRDefault="00CE6430" w:rsidP="00ED69E7">
      <w:pPr>
        <w:pStyle w:val="ListParagraph"/>
        <w:numPr>
          <w:ilvl w:val="0"/>
          <w:numId w:val="33"/>
        </w:numPr>
        <w:jc w:val="both"/>
        <w:rPr>
          <w:rFonts w:ascii="Arial" w:hAnsi="Arial" w:cs="Arial"/>
          <w:color w:val="7B7B7B" w:themeColor="accent3" w:themeShade="BF"/>
          <w:sz w:val="22"/>
          <w:szCs w:val="22"/>
        </w:rPr>
      </w:pPr>
      <w:r w:rsidRPr="00ED69E7">
        <w:rPr>
          <w:rFonts w:ascii="Arial" w:hAnsi="Arial" w:cs="Arial"/>
          <w:color w:val="7B7B7B" w:themeColor="accent3" w:themeShade="BF"/>
          <w:sz w:val="22"/>
          <w:szCs w:val="22"/>
        </w:rPr>
        <w:t>European Insolvency Regulation of 2015 [G</w:t>
      </w:r>
      <w:r w:rsidR="00125FF5" w:rsidRPr="00ED69E7">
        <w:rPr>
          <w:rFonts w:ascii="Arial" w:hAnsi="Arial" w:cs="Arial"/>
          <w:color w:val="7B7B7B" w:themeColor="accent3" w:themeShade="BF"/>
          <w:sz w:val="22"/>
          <w:szCs w:val="22"/>
        </w:rPr>
        <w:t xml:space="preserve">uidance </w:t>
      </w:r>
      <w:r w:rsidRPr="00ED69E7">
        <w:rPr>
          <w:rFonts w:ascii="Arial" w:hAnsi="Arial" w:cs="Arial"/>
          <w:color w:val="7B7B7B" w:themeColor="accent3" w:themeShade="BF"/>
          <w:sz w:val="22"/>
          <w:szCs w:val="22"/>
        </w:rPr>
        <w:t>T</w:t>
      </w:r>
      <w:r w:rsidR="00125FF5" w:rsidRPr="00ED69E7">
        <w:rPr>
          <w:rFonts w:ascii="Arial" w:hAnsi="Arial" w:cs="Arial"/>
          <w:color w:val="7B7B7B" w:themeColor="accent3" w:themeShade="BF"/>
          <w:sz w:val="22"/>
          <w:szCs w:val="22"/>
        </w:rPr>
        <w:t>ext</w:t>
      </w:r>
      <w:r w:rsidRPr="00ED69E7">
        <w:rPr>
          <w:rFonts w:ascii="Arial" w:hAnsi="Arial" w:cs="Arial"/>
          <w:color w:val="7B7B7B" w:themeColor="accent3" w:themeShade="BF"/>
          <w:sz w:val="22"/>
          <w:szCs w:val="22"/>
        </w:rPr>
        <w:t>:</w:t>
      </w:r>
      <w:r w:rsidR="00125FF5" w:rsidRPr="00ED69E7">
        <w:rPr>
          <w:rFonts w:ascii="Arial" w:hAnsi="Arial" w:cs="Arial"/>
          <w:color w:val="7B7B7B" w:themeColor="accent3" w:themeShade="BF"/>
          <w:sz w:val="22"/>
          <w:szCs w:val="22"/>
        </w:rPr>
        <w:t xml:space="preserve"> </w:t>
      </w:r>
      <w:r w:rsidR="004E7209" w:rsidRPr="00ED69E7">
        <w:rPr>
          <w:rFonts w:ascii="Arial" w:hAnsi="Arial" w:cs="Arial"/>
          <w:color w:val="7B7B7B" w:themeColor="accent3" w:themeShade="BF"/>
          <w:sz w:val="22"/>
          <w:szCs w:val="22"/>
        </w:rPr>
        <w:t xml:space="preserve">par 4.1. </w:t>
      </w:r>
      <w:r w:rsidR="00125FF5" w:rsidRPr="00ED69E7">
        <w:rPr>
          <w:rFonts w:ascii="Arial" w:hAnsi="Arial" w:cs="Arial"/>
          <w:color w:val="7B7B7B" w:themeColor="accent3" w:themeShade="BF"/>
          <w:sz w:val="22"/>
          <w:szCs w:val="22"/>
        </w:rPr>
        <w:t>page</w:t>
      </w:r>
      <w:r w:rsidRPr="00ED69E7">
        <w:rPr>
          <w:rFonts w:ascii="Arial" w:hAnsi="Arial" w:cs="Arial"/>
          <w:color w:val="7B7B7B" w:themeColor="accent3" w:themeShade="BF"/>
          <w:sz w:val="22"/>
          <w:szCs w:val="22"/>
        </w:rPr>
        <w:t xml:space="preserve"> 3] </w:t>
      </w:r>
      <w:r w:rsidR="00601BA9" w:rsidRPr="00ED69E7">
        <w:rPr>
          <w:rFonts w:ascii="Arial" w:hAnsi="Arial" w:cs="Arial"/>
          <w:color w:val="7B7B7B" w:themeColor="accent3" w:themeShade="BF"/>
          <w:sz w:val="22"/>
          <w:szCs w:val="22"/>
        </w:rPr>
        <w:t xml:space="preserve">although it is only binding on EU member states [Guidance Text: par 7.1. page 35]. </w:t>
      </w:r>
    </w:p>
    <w:p w14:paraId="688D7D69" w14:textId="238153EE" w:rsidR="00601BA9" w:rsidRPr="00ED69E7" w:rsidRDefault="00601BA9" w:rsidP="00ED69E7">
      <w:pPr>
        <w:pStyle w:val="ListParagraph"/>
        <w:numPr>
          <w:ilvl w:val="0"/>
          <w:numId w:val="33"/>
        </w:numPr>
        <w:jc w:val="both"/>
        <w:rPr>
          <w:rFonts w:ascii="Arial" w:hAnsi="Arial" w:cs="Arial"/>
          <w:color w:val="7B7B7B" w:themeColor="accent3" w:themeShade="BF"/>
          <w:sz w:val="22"/>
          <w:szCs w:val="22"/>
        </w:rPr>
      </w:pPr>
      <w:r w:rsidRPr="00ED69E7">
        <w:rPr>
          <w:rFonts w:ascii="Arial" w:hAnsi="Arial" w:cs="Arial"/>
          <w:color w:val="7B7B7B" w:themeColor="accent3" w:themeShade="BF"/>
          <w:sz w:val="22"/>
          <w:szCs w:val="22"/>
        </w:rPr>
        <w:t xml:space="preserve">The </w:t>
      </w:r>
      <w:proofErr w:type="spellStart"/>
      <w:r w:rsidRPr="00ED69E7">
        <w:rPr>
          <w:rFonts w:ascii="Arial" w:hAnsi="Arial" w:cs="Arial"/>
          <w:color w:val="7B7B7B" w:themeColor="accent3" w:themeShade="BF"/>
          <w:sz w:val="22"/>
          <w:szCs w:val="22"/>
        </w:rPr>
        <w:t>Insolvenzordnung</w:t>
      </w:r>
      <w:proofErr w:type="spellEnd"/>
      <w:r w:rsidR="00ED69E7" w:rsidRPr="00ED69E7">
        <w:rPr>
          <w:rFonts w:ascii="Arial" w:hAnsi="Arial" w:cs="Arial"/>
          <w:color w:val="7B7B7B" w:themeColor="accent3" w:themeShade="BF"/>
          <w:sz w:val="22"/>
          <w:szCs w:val="22"/>
        </w:rPr>
        <w:t xml:space="preserve"> (specifically Part 11)</w:t>
      </w:r>
      <w:r w:rsidRPr="00ED69E7">
        <w:rPr>
          <w:rFonts w:ascii="Arial" w:hAnsi="Arial" w:cs="Arial"/>
          <w:color w:val="7B7B7B" w:themeColor="accent3" w:themeShade="BF"/>
          <w:sz w:val="22"/>
          <w:szCs w:val="22"/>
        </w:rPr>
        <w:t xml:space="preserve"> [Ibid</w:t>
      </w:r>
      <w:r w:rsidR="00ED69E7" w:rsidRPr="00ED69E7">
        <w:rPr>
          <w:rFonts w:ascii="Arial" w:hAnsi="Arial" w:cs="Arial"/>
          <w:color w:val="7B7B7B" w:themeColor="accent3" w:themeShade="BF"/>
          <w:sz w:val="22"/>
          <w:szCs w:val="22"/>
        </w:rPr>
        <w:t xml:space="preserve">; see </w:t>
      </w:r>
      <w:hyperlink r:id="rId12" w:history="1">
        <w:r w:rsidR="00ED69E7" w:rsidRPr="00330E41">
          <w:rPr>
            <w:rStyle w:val="Hyperlink"/>
            <w:rFonts w:ascii="Arial" w:hAnsi="Arial" w:cs="Arial"/>
            <w:sz w:val="22"/>
            <w:szCs w:val="22"/>
          </w:rPr>
          <w:t xml:space="preserve">http://www.gesetze-im-internet.de/e </w:t>
        </w:r>
        <w:proofErr w:type="spellStart"/>
        <w:r w:rsidR="00ED69E7" w:rsidRPr="00330E41">
          <w:rPr>
            <w:rStyle w:val="Hyperlink"/>
            <w:rFonts w:ascii="Arial" w:hAnsi="Arial" w:cs="Arial"/>
            <w:sz w:val="22"/>
            <w:szCs w:val="22"/>
          </w:rPr>
          <w:t>nglisch_inso</w:t>
        </w:r>
        <w:proofErr w:type="spellEnd"/>
        <w:r w:rsidR="00ED69E7" w:rsidRPr="00330E41">
          <w:rPr>
            <w:rStyle w:val="Hyperlink"/>
            <w:rFonts w:ascii="Arial" w:hAnsi="Arial" w:cs="Arial"/>
            <w:sz w:val="22"/>
            <w:szCs w:val="22"/>
          </w:rPr>
          <w:t>/</w:t>
        </w:r>
      </w:hyperlink>
      <w:r w:rsidR="00ED69E7" w:rsidRPr="00ED69E7">
        <w:rPr>
          <w:rFonts w:ascii="Arial" w:hAnsi="Arial" w:cs="Arial"/>
          <w:color w:val="7B7B7B" w:themeColor="accent3" w:themeShade="BF"/>
          <w:sz w:val="22"/>
          <w:szCs w:val="22"/>
        </w:rPr>
        <w:t xml:space="preserve"> (accessed 14/07/2021</w:t>
      </w:r>
      <w:r w:rsidR="001F415F">
        <w:rPr>
          <w:rFonts w:ascii="Arial" w:hAnsi="Arial" w:cs="Arial"/>
          <w:color w:val="7B7B7B" w:themeColor="accent3" w:themeShade="BF"/>
          <w:sz w:val="22"/>
          <w:szCs w:val="22"/>
        </w:rPr>
        <w:t>)</w:t>
      </w:r>
      <w:r w:rsidRPr="00ED69E7">
        <w:rPr>
          <w:rFonts w:ascii="Arial" w:hAnsi="Arial" w:cs="Arial"/>
          <w:color w:val="7B7B7B" w:themeColor="accent3" w:themeShade="BF"/>
          <w:sz w:val="22"/>
          <w:szCs w:val="22"/>
        </w:rPr>
        <w:t>].</w:t>
      </w:r>
    </w:p>
    <w:p w14:paraId="720BC2ED" w14:textId="724EB57A" w:rsidR="00D71A34" w:rsidRDefault="00ED69E7" w:rsidP="00ED69E7">
      <w:pPr>
        <w:pStyle w:val="ListParagraph"/>
        <w:numPr>
          <w:ilvl w:val="0"/>
          <w:numId w:val="33"/>
        </w:numPr>
        <w:jc w:val="both"/>
        <w:rPr>
          <w:rFonts w:ascii="Arial" w:hAnsi="Arial" w:cs="Arial"/>
          <w:color w:val="7B7B7B" w:themeColor="accent3" w:themeShade="BF"/>
          <w:sz w:val="22"/>
          <w:szCs w:val="22"/>
        </w:rPr>
      </w:pPr>
      <w:r w:rsidRPr="00ED69E7">
        <w:rPr>
          <w:rFonts w:ascii="Arial" w:hAnsi="Arial" w:cs="Arial"/>
          <w:color w:val="7B7B7B" w:themeColor="accent3" w:themeShade="BF"/>
          <w:sz w:val="22"/>
          <w:szCs w:val="22"/>
        </w:rPr>
        <w:t>Regulation 593/2008 (Rome I) (</w:t>
      </w:r>
      <w:r w:rsidR="001F415F">
        <w:rPr>
          <w:rFonts w:ascii="Arial" w:hAnsi="Arial" w:cs="Arial"/>
          <w:color w:val="7B7B7B" w:themeColor="accent3" w:themeShade="BF"/>
          <w:sz w:val="22"/>
          <w:szCs w:val="22"/>
        </w:rPr>
        <w:t xml:space="preserve">see s 337, </w:t>
      </w:r>
      <w:r w:rsidRPr="00ED69E7">
        <w:rPr>
          <w:rFonts w:ascii="Arial" w:hAnsi="Arial" w:cs="Arial"/>
          <w:color w:val="7B7B7B" w:themeColor="accent3" w:themeShade="BF"/>
          <w:sz w:val="22"/>
          <w:szCs w:val="22"/>
        </w:rPr>
        <w:t xml:space="preserve">specifically ‘Regulation (EC) No 539/2008 of the European Parliament and of the Council of 17 June 2008 … (Rome I) (OJ EC L 177 of 4.7.2008 …) [Ibid; see </w:t>
      </w:r>
      <w:hyperlink r:id="rId13" w:history="1">
        <w:r w:rsidRPr="00ED69E7">
          <w:rPr>
            <w:rStyle w:val="Hyperlink"/>
            <w:rFonts w:ascii="Arial" w:hAnsi="Arial" w:cs="Arial"/>
            <w:sz w:val="22"/>
            <w:szCs w:val="22"/>
          </w:rPr>
          <w:t>http://www.gesetze-im-internet.de/englisch_inso/</w:t>
        </w:r>
      </w:hyperlink>
      <w:r w:rsidRPr="00ED69E7">
        <w:rPr>
          <w:rFonts w:ascii="Arial" w:hAnsi="Arial" w:cs="Arial"/>
          <w:color w:val="7B7B7B" w:themeColor="accent3" w:themeShade="BF"/>
          <w:sz w:val="22"/>
          <w:szCs w:val="22"/>
        </w:rPr>
        <w:t xml:space="preserve"> (accessed 14/07/</w:t>
      </w:r>
      <w:r w:rsidR="001F415F">
        <w:rPr>
          <w:rFonts w:ascii="Arial" w:hAnsi="Arial" w:cs="Arial"/>
          <w:color w:val="7B7B7B" w:themeColor="accent3" w:themeShade="BF"/>
          <w:sz w:val="22"/>
          <w:szCs w:val="22"/>
        </w:rPr>
        <w:t xml:space="preserve"> </w:t>
      </w:r>
      <w:r w:rsidRPr="00ED69E7">
        <w:rPr>
          <w:rFonts w:ascii="Arial" w:hAnsi="Arial" w:cs="Arial"/>
          <w:color w:val="7B7B7B" w:themeColor="accent3" w:themeShade="BF"/>
          <w:sz w:val="22"/>
          <w:szCs w:val="22"/>
        </w:rPr>
        <w:t>2021</w:t>
      </w:r>
      <w:r w:rsidR="001F415F">
        <w:rPr>
          <w:rFonts w:ascii="Arial" w:hAnsi="Arial" w:cs="Arial"/>
          <w:color w:val="7B7B7B" w:themeColor="accent3" w:themeShade="BF"/>
          <w:sz w:val="22"/>
          <w:szCs w:val="22"/>
        </w:rPr>
        <w:t>)</w:t>
      </w:r>
      <w:r w:rsidRPr="00ED69E7">
        <w:rPr>
          <w:rFonts w:ascii="Arial" w:hAnsi="Arial" w:cs="Arial"/>
          <w:color w:val="7B7B7B" w:themeColor="accent3" w:themeShade="BF"/>
          <w:sz w:val="22"/>
          <w:szCs w:val="22"/>
        </w:rPr>
        <w:t>]</w:t>
      </w:r>
    </w:p>
    <w:p w14:paraId="5094F00C" w14:textId="101F9124" w:rsidR="007A0FED" w:rsidRPr="00ED69E7" w:rsidRDefault="007A0FED" w:rsidP="00ED69E7">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Bi- or multilateral agreements between jurisdictions if there are any [</w:t>
      </w:r>
      <w:r w:rsidRPr="00ED69E7">
        <w:rPr>
          <w:rFonts w:ascii="Arial" w:hAnsi="Arial" w:cs="Arial"/>
          <w:color w:val="7B7B7B" w:themeColor="accent3" w:themeShade="BF"/>
          <w:sz w:val="22"/>
          <w:szCs w:val="22"/>
        </w:rPr>
        <w:t>Guidance Text: par 7.1. page 35</w:t>
      </w:r>
      <w:r>
        <w:rPr>
          <w:rFonts w:ascii="Arial" w:hAnsi="Arial" w:cs="Arial"/>
          <w:color w:val="7B7B7B" w:themeColor="accent3" w:themeShade="BF"/>
          <w:sz w:val="22"/>
          <w:szCs w:val="22"/>
        </w:rPr>
        <w:t>]</w:t>
      </w:r>
    </w:p>
    <w:p w14:paraId="238DDC65" w14:textId="77777777" w:rsidR="007622E8" w:rsidRPr="007A3213" w:rsidRDefault="007622E8" w:rsidP="007622E8">
      <w:pPr>
        <w:jc w:val="both"/>
        <w:rPr>
          <w:rFonts w:ascii="Arial" w:hAnsi="Arial" w:cs="Arial"/>
          <w:sz w:val="22"/>
          <w:szCs w:val="22"/>
          <w:lang w:val="en-GB"/>
        </w:rPr>
      </w:pPr>
    </w:p>
    <w:p w14:paraId="1A9D5A4E" w14:textId="77777777" w:rsidR="00C72848" w:rsidRPr="007A3213" w:rsidRDefault="002C13C8" w:rsidP="002A37BB">
      <w:pPr>
        <w:ind w:left="720" w:hanging="720"/>
        <w:jc w:val="both"/>
        <w:rPr>
          <w:rFonts w:ascii="Arial" w:hAnsi="Arial" w:cs="Arial"/>
          <w:sz w:val="22"/>
          <w:szCs w:val="22"/>
          <w:lang w:val="en-GB"/>
        </w:rPr>
      </w:pPr>
      <w:r w:rsidRPr="008A6563">
        <w:rPr>
          <w:rFonts w:ascii="Arial" w:hAnsi="Arial" w:cs="Arial"/>
          <w:b/>
          <w:bCs/>
          <w:sz w:val="22"/>
          <w:szCs w:val="22"/>
          <w:highlight w:val="yellow"/>
          <w:lang w:val="en-GB"/>
        </w:rPr>
        <w:t xml:space="preserve">Question </w:t>
      </w:r>
      <w:r w:rsidR="00DE03AF" w:rsidRPr="008A6563">
        <w:rPr>
          <w:rFonts w:ascii="Arial" w:hAnsi="Arial" w:cs="Arial"/>
          <w:b/>
          <w:bCs/>
          <w:sz w:val="22"/>
          <w:szCs w:val="22"/>
          <w:highlight w:val="yellow"/>
          <w:lang w:val="en-GB"/>
        </w:rPr>
        <w:t>2.2</w:t>
      </w:r>
      <w:r w:rsidR="00DE03AF" w:rsidRPr="008A6563">
        <w:rPr>
          <w:rFonts w:ascii="Arial" w:hAnsi="Arial" w:cs="Arial"/>
          <w:b/>
          <w:bCs/>
          <w:sz w:val="22"/>
          <w:szCs w:val="22"/>
          <w:highlight w:val="yellow"/>
          <w:lang w:val="en-GB"/>
        </w:rPr>
        <w:tab/>
        <w:t>[</w:t>
      </w:r>
      <w:r w:rsidR="00D17FDC" w:rsidRPr="008A6563">
        <w:rPr>
          <w:rFonts w:ascii="Arial" w:hAnsi="Arial" w:cs="Arial"/>
          <w:b/>
          <w:bCs/>
          <w:sz w:val="22"/>
          <w:szCs w:val="22"/>
          <w:highlight w:val="yellow"/>
          <w:lang w:val="en-GB"/>
        </w:rPr>
        <w:t>m</w:t>
      </w:r>
      <w:r w:rsidR="00DE03AF" w:rsidRPr="008A6563">
        <w:rPr>
          <w:rFonts w:ascii="Arial" w:hAnsi="Arial" w:cs="Arial"/>
          <w:b/>
          <w:bCs/>
          <w:sz w:val="22"/>
          <w:szCs w:val="22"/>
          <w:highlight w:val="yellow"/>
          <w:lang w:val="en-GB"/>
        </w:rPr>
        <w:t xml:space="preserve">aximum </w:t>
      </w:r>
      <w:r w:rsidR="00C34152" w:rsidRPr="008A6563">
        <w:rPr>
          <w:rFonts w:ascii="Arial" w:hAnsi="Arial" w:cs="Arial"/>
          <w:b/>
          <w:bCs/>
          <w:sz w:val="22"/>
          <w:szCs w:val="22"/>
          <w:highlight w:val="yellow"/>
          <w:lang w:val="en-GB"/>
        </w:rPr>
        <w:t>4</w:t>
      </w:r>
      <w:r w:rsidR="00DE03AF" w:rsidRPr="008A6563">
        <w:rPr>
          <w:rFonts w:ascii="Arial" w:hAnsi="Arial" w:cs="Arial"/>
          <w:b/>
          <w:bCs/>
          <w:sz w:val="22"/>
          <w:szCs w:val="22"/>
          <w:highlight w:val="yellow"/>
          <w:lang w:val="en-GB"/>
        </w:rPr>
        <w:t xml:space="preserve"> marks]</w:t>
      </w:r>
      <w:r w:rsidR="00DE03AF" w:rsidRPr="007A3213">
        <w:rPr>
          <w:rFonts w:ascii="Arial" w:hAnsi="Arial" w:cs="Arial"/>
          <w:sz w:val="22"/>
          <w:szCs w:val="22"/>
          <w:lang w:val="en-GB"/>
        </w:rPr>
        <w:t xml:space="preserve"> </w:t>
      </w:r>
    </w:p>
    <w:p w14:paraId="219E3356" w14:textId="77777777" w:rsidR="00C72848" w:rsidRPr="007A3213" w:rsidRDefault="00C72848" w:rsidP="002A37BB">
      <w:pPr>
        <w:ind w:left="720" w:hanging="720"/>
        <w:jc w:val="both"/>
        <w:rPr>
          <w:rFonts w:ascii="Arial" w:hAnsi="Arial" w:cs="Arial"/>
          <w:sz w:val="22"/>
          <w:szCs w:val="22"/>
          <w:lang w:val="en-GB"/>
        </w:rPr>
      </w:pPr>
    </w:p>
    <w:p w14:paraId="4D242B48" w14:textId="1007997C" w:rsidR="00C34152" w:rsidRPr="007A3213" w:rsidRDefault="002C2624" w:rsidP="00C34152">
      <w:pPr>
        <w:pStyle w:val="ListParagraph"/>
        <w:ind w:left="0"/>
        <w:rPr>
          <w:rFonts w:ascii="Arial" w:hAnsi="Arial" w:cs="Arial"/>
          <w:sz w:val="22"/>
          <w:szCs w:val="22"/>
          <w:lang w:val="en-GB"/>
        </w:rPr>
      </w:pPr>
      <w:r>
        <w:rPr>
          <w:rFonts w:ascii="Arial" w:hAnsi="Arial" w:cs="Arial"/>
          <w:sz w:val="22"/>
          <w:szCs w:val="22"/>
          <w:lang w:val="en-GB"/>
        </w:rPr>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 and which are not?</w:t>
      </w:r>
    </w:p>
    <w:p w14:paraId="7F9D361B" w14:textId="77777777" w:rsidR="00C34152" w:rsidRPr="007A3213" w:rsidRDefault="00C34152" w:rsidP="00C34152">
      <w:pPr>
        <w:pStyle w:val="ListParagraph"/>
        <w:ind w:left="0"/>
        <w:rPr>
          <w:rFonts w:ascii="Arial" w:hAnsi="Arial" w:cs="Arial"/>
          <w:sz w:val="22"/>
          <w:szCs w:val="22"/>
          <w:lang w:val="en-GB"/>
        </w:rPr>
      </w:pPr>
    </w:p>
    <w:p w14:paraId="40CAFC5B" w14:textId="56E23489" w:rsidR="0054607F" w:rsidRPr="009C396D" w:rsidRDefault="0054607F" w:rsidP="0054607F">
      <w:pPr>
        <w:jc w:val="both"/>
        <w:rPr>
          <w:rFonts w:ascii="Arial" w:hAnsi="Arial" w:cs="Arial"/>
          <w:sz w:val="22"/>
          <w:szCs w:val="22"/>
        </w:rPr>
      </w:pPr>
      <w:r>
        <w:rPr>
          <w:rFonts w:ascii="Arial" w:hAnsi="Arial" w:cs="Arial"/>
          <w:color w:val="7B7B7B" w:themeColor="accent3" w:themeShade="BF"/>
          <w:sz w:val="22"/>
          <w:szCs w:val="22"/>
        </w:rPr>
        <w:t>Compliance with t</w:t>
      </w:r>
      <w:r w:rsidR="007A0FED">
        <w:rPr>
          <w:rFonts w:ascii="Arial" w:hAnsi="Arial" w:cs="Arial"/>
          <w:color w:val="7B7B7B" w:themeColor="accent3" w:themeShade="BF"/>
          <w:sz w:val="22"/>
          <w:szCs w:val="22"/>
        </w:rPr>
        <w:t>he principle of publication</w:t>
      </w:r>
      <w:r w:rsidR="00F559D0">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can have two outcomes: one, it may be </w:t>
      </w:r>
      <w:r w:rsidR="00F559D0">
        <w:rPr>
          <w:rFonts w:ascii="Arial" w:hAnsi="Arial" w:cs="Arial"/>
          <w:color w:val="7B7B7B" w:themeColor="accent3" w:themeShade="BF"/>
          <w:sz w:val="22"/>
          <w:szCs w:val="22"/>
        </w:rPr>
        <w:t>necessary</w:t>
      </w:r>
      <w:r>
        <w:rPr>
          <w:rFonts w:ascii="Arial" w:hAnsi="Arial" w:cs="Arial"/>
          <w:color w:val="7B7B7B" w:themeColor="accent3" w:themeShade="BF"/>
          <w:sz w:val="22"/>
          <w:szCs w:val="22"/>
        </w:rPr>
        <w:t xml:space="preserve"> to establish the security as an enforceable claim in law; and two, it allows</w:t>
      </w:r>
      <w:r w:rsidR="007A0FED">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external</w:t>
      </w:r>
      <w:r w:rsidR="007A0FED">
        <w:rPr>
          <w:rFonts w:ascii="Arial" w:hAnsi="Arial" w:cs="Arial"/>
          <w:color w:val="7B7B7B" w:themeColor="accent3" w:themeShade="BF"/>
          <w:sz w:val="22"/>
          <w:szCs w:val="22"/>
        </w:rPr>
        <w:t xml:space="preserve"> parties</w:t>
      </w:r>
      <w:r w:rsidR="00243632">
        <w:rPr>
          <w:rFonts w:ascii="Arial" w:hAnsi="Arial" w:cs="Arial"/>
          <w:color w:val="7B7B7B" w:themeColor="accent3" w:themeShade="BF"/>
          <w:sz w:val="22"/>
          <w:szCs w:val="22"/>
        </w:rPr>
        <w:t xml:space="preserve"> to know that </w:t>
      </w:r>
      <w:r w:rsidR="007A0FED">
        <w:rPr>
          <w:rFonts w:ascii="Arial" w:hAnsi="Arial" w:cs="Arial"/>
          <w:color w:val="7B7B7B" w:themeColor="accent3" w:themeShade="BF"/>
          <w:sz w:val="22"/>
          <w:szCs w:val="22"/>
        </w:rPr>
        <w:t xml:space="preserve">the asset is subject to a </w:t>
      </w:r>
      <w:r w:rsidR="004D47EF">
        <w:rPr>
          <w:rFonts w:ascii="Arial" w:hAnsi="Arial" w:cs="Arial"/>
          <w:i/>
          <w:color w:val="7B7B7B" w:themeColor="accent3" w:themeShade="BF"/>
          <w:sz w:val="22"/>
          <w:szCs w:val="22"/>
        </w:rPr>
        <w:t xml:space="preserve">real </w:t>
      </w:r>
      <w:r w:rsidR="007A0FED">
        <w:rPr>
          <w:rFonts w:ascii="Arial" w:hAnsi="Arial" w:cs="Arial"/>
          <w:color w:val="7B7B7B" w:themeColor="accent3" w:themeShade="BF"/>
          <w:sz w:val="22"/>
          <w:szCs w:val="22"/>
        </w:rPr>
        <w:t>right held by someone other than the debtor</w:t>
      </w:r>
      <w:r w:rsidR="004D47EF">
        <w:rPr>
          <w:rFonts w:ascii="Arial" w:hAnsi="Arial" w:cs="Arial"/>
          <w:color w:val="7B7B7B" w:themeColor="accent3" w:themeShade="BF"/>
          <w:sz w:val="22"/>
          <w:szCs w:val="22"/>
        </w:rPr>
        <w:t xml:space="preserve"> – in particular a </w:t>
      </w:r>
      <w:r w:rsidR="004D47EF">
        <w:rPr>
          <w:rFonts w:ascii="Arial" w:hAnsi="Arial" w:cs="Arial"/>
          <w:i/>
          <w:color w:val="7B7B7B" w:themeColor="accent3" w:themeShade="BF"/>
          <w:sz w:val="22"/>
          <w:szCs w:val="22"/>
        </w:rPr>
        <w:t xml:space="preserve">real security right </w:t>
      </w:r>
      <w:r w:rsidR="007A0FED">
        <w:rPr>
          <w:rFonts w:ascii="Arial" w:hAnsi="Arial" w:cs="Arial"/>
          <w:color w:val="7B7B7B" w:themeColor="accent3" w:themeShade="BF"/>
          <w:sz w:val="22"/>
          <w:szCs w:val="22"/>
        </w:rPr>
        <w:t>[Guidance Text: par</w:t>
      </w:r>
      <w:r>
        <w:rPr>
          <w:rFonts w:ascii="Arial" w:hAnsi="Arial" w:cs="Arial"/>
          <w:color w:val="7B7B7B" w:themeColor="accent3" w:themeShade="BF"/>
          <w:sz w:val="22"/>
          <w:szCs w:val="22"/>
        </w:rPr>
        <w:t>as</w:t>
      </w:r>
      <w:r w:rsidR="007A0FED">
        <w:rPr>
          <w:rFonts w:ascii="Arial" w:hAnsi="Arial" w:cs="Arial"/>
          <w:color w:val="7B7B7B" w:themeColor="accent3" w:themeShade="BF"/>
          <w:sz w:val="22"/>
          <w:szCs w:val="22"/>
        </w:rPr>
        <w:t xml:space="preserve"> 5.2.1.1</w:t>
      </w:r>
      <w:r>
        <w:rPr>
          <w:rFonts w:ascii="Arial" w:hAnsi="Arial" w:cs="Arial"/>
          <w:color w:val="7B7B7B" w:themeColor="accent3" w:themeShade="BF"/>
          <w:sz w:val="22"/>
          <w:szCs w:val="22"/>
        </w:rPr>
        <w:t xml:space="preserve"> and 5.2.4.2</w:t>
      </w:r>
      <w:r w:rsidR="00243632">
        <w:rPr>
          <w:rFonts w:ascii="Arial" w:hAnsi="Arial" w:cs="Arial"/>
          <w:color w:val="7B7B7B" w:themeColor="accent3" w:themeShade="BF"/>
          <w:sz w:val="22"/>
          <w:szCs w:val="22"/>
        </w:rPr>
        <w:t xml:space="preserve"> page</w:t>
      </w:r>
      <w:r>
        <w:rPr>
          <w:rFonts w:ascii="Arial" w:hAnsi="Arial" w:cs="Arial"/>
          <w:color w:val="7B7B7B" w:themeColor="accent3" w:themeShade="BF"/>
          <w:sz w:val="22"/>
          <w:szCs w:val="22"/>
        </w:rPr>
        <w:t>s</w:t>
      </w:r>
      <w:r w:rsidR="00243632">
        <w:rPr>
          <w:rFonts w:ascii="Arial" w:hAnsi="Arial" w:cs="Arial"/>
          <w:color w:val="7B7B7B" w:themeColor="accent3" w:themeShade="BF"/>
          <w:sz w:val="22"/>
          <w:szCs w:val="22"/>
        </w:rPr>
        <w:t xml:space="preserve"> 6</w:t>
      </w:r>
      <w:r>
        <w:rPr>
          <w:rFonts w:ascii="Arial" w:hAnsi="Arial" w:cs="Arial"/>
          <w:color w:val="7B7B7B" w:themeColor="accent3" w:themeShade="BF"/>
          <w:sz w:val="22"/>
          <w:szCs w:val="22"/>
        </w:rPr>
        <w:t xml:space="preserve"> and 10</w:t>
      </w:r>
      <w:r w:rsidR="007A0FED">
        <w:rPr>
          <w:rFonts w:ascii="Arial" w:hAnsi="Arial" w:cs="Arial"/>
          <w:color w:val="7B7B7B" w:themeColor="accent3" w:themeShade="BF"/>
          <w:sz w:val="22"/>
          <w:szCs w:val="22"/>
        </w:rPr>
        <w:t>].</w:t>
      </w:r>
      <w:r w:rsidR="004332A4">
        <w:rPr>
          <w:rFonts w:ascii="Arial" w:hAnsi="Arial" w:cs="Arial"/>
          <w:color w:val="7B7B7B" w:themeColor="accent3" w:themeShade="BF"/>
          <w:sz w:val="22"/>
          <w:szCs w:val="22"/>
        </w:rPr>
        <w:t xml:space="preserve"> </w:t>
      </w:r>
      <w:r w:rsidR="00125FF5">
        <w:rPr>
          <w:rFonts w:ascii="Arial" w:hAnsi="Arial" w:cs="Arial"/>
          <w:color w:val="7B7B7B" w:themeColor="accent3" w:themeShade="BF"/>
          <w:sz w:val="22"/>
          <w:szCs w:val="22"/>
        </w:rPr>
        <w:t xml:space="preserve">A pledge, </w:t>
      </w:r>
      <w:r>
        <w:rPr>
          <w:rFonts w:ascii="Arial" w:hAnsi="Arial" w:cs="Arial"/>
          <w:color w:val="7B7B7B" w:themeColor="accent3" w:themeShade="BF"/>
          <w:sz w:val="22"/>
          <w:szCs w:val="22"/>
        </w:rPr>
        <w:t>as a form</w:t>
      </w:r>
      <w:r w:rsidR="00125FF5">
        <w:rPr>
          <w:rFonts w:ascii="Arial" w:hAnsi="Arial" w:cs="Arial"/>
          <w:color w:val="7B7B7B" w:themeColor="accent3" w:themeShade="BF"/>
          <w:sz w:val="22"/>
          <w:szCs w:val="22"/>
        </w:rPr>
        <w:t xml:space="preserve"> of security over tangible movable property, </w:t>
      </w:r>
      <w:r w:rsidR="001A522B">
        <w:rPr>
          <w:rFonts w:ascii="Arial" w:hAnsi="Arial" w:cs="Arial"/>
          <w:color w:val="7B7B7B" w:themeColor="accent3" w:themeShade="BF"/>
          <w:sz w:val="22"/>
          <w:szCs w:val="22"/>
        </w:rPr>
        <w:t>must comply with “specific formal publicity”</w:t>
      </w:r>
      <w:r w:rsidR="00125FF5">
        <w:rPr>
          <w:rFonts w:ascii="Arial" w:hAnsi="Arial" w:cs="Arial"/>
          <w:color w:val="7B7B7B" w:themeColor="accent3" w:themeShade="BF"/>
          <w:sz w:val="22"/>
          <w:szCs w:val="22"/>
        </w:rPr>
        <w:t xml:space="preserve"> rules</w:t>
      </w:r>
      <w:r w:rsidR="001A522B">
        <w:rPr>
          <w:rFonts w:ascii="Arial" w:hAnsi="Arial" w:cs="Arial"/>
          <w:color w:val="7B7B7B" w:themeColor="accent3" w:themeShade="BF"/>
          <w:sz w:val="22"/>
          <w:szCs w:val="22"/>
        </w:rPr>
        <w:t xml:space="preserve"> </w:t>
      </w:r>
      <w:r w:rsidR="00125FF5">
        <w:rPr>
          <w:rFonts w:ascii="Arial" w:hAnsi="Arial" w:cs="Arial"/>
          <w:color w:val="7B7B7B" w:themeColor="accent3" w:themeShade="BF"/>
          <w:sz w:val="22"/>
          <w:szCs w:val="22"/>
        </w:rPr>
        <w:t>[Guidance Text: par 5.2.1.1</w:t>
      </w:r>
      <w:r w:rsidR="007A0FED">
        <w:rPr>
          <w:rFonts w:ascii="Arial" w:hAnsi="Arial" w:cs="Arial"/>
          <w:color w:val="7B7B7B" w:themeColor="accent3" w:themeShade="BF"/>
          <w:sz w:val="22"/>
          <w:szCs w:val="22"/>
        </w:rPr>
        <w:t xml:space="preserve"> page 5</w:t>
      </w:r>
      <w:r w:rsidR="00B30912" w:rsidRPr="00967EF3">
        <w:rPr>
          <w:rFonts w:ascii="Arial" w:hAnsi="Arial" w:cs="Arial"/>
          <w:color w:val="7B7B7B" w:themeColor="accent3" w:themeShade="BF"/>
          <w:sz w:val="22"/>
          <w:szCs w:val="22"/>
        </w:rPr>
        <w:t>]</w:t>
      </w:r>
      <w:r w:rsidR="00125FF5">
        <w:rPr>
          <w:rFonts w:ascii="Arial" w:hAnsi="Arial" w:cs="Arial"/>
          <w:color w:val="7B7B7B" w:themeColor="accent3" w:themeShade="BF"/>
          <w:sz w:val="22"/>
          <w:szCs w:val="22"/>
        </w:rPr>
        <w:t xml:space="preserve">. This means that the creditor must be in possession (or “constructive possession”) of the asset that is the subject of the security </w:t>
      </w:r>
      <w:r w:rsidR="00125FF5">
        <w:rPr>
          <w:rFonts w:ascii="Arial" w:hAnsi="Arial" w:cs="Arial"/>
          <w:color w:val="7B7B7B" w:themeColor="accent3" w:themeShade="BF"/>
          <w:sz w:val="22"/>
          <w:szCs w:val="22"/>
        </w:rPr>
        <w:lastRenderedPageBreak/>
        <w:t xml:space="preserve">[Guidance Text: par 5.2.1.1]. </w:t>
      </w:r>
      <w:r w:rsidR="004332A4">
        <w:rPr>
          <w:rFonts w:ascii="Arial" w:hAnsi="Arial" w:cs="Arial"/>
          <w:color w:val="7B7B7B" w:themeColor="accent3" w:themeShade="BF"/>
          <w:sz w:val="22"/>
          <w:szCs w:val="22"/>
        </w:rPr>
        <w:t>This is particularly evident in the case of the pledge</w:t>
      </w:r>
      <w:r>
        <w:rPr>
          <w:rFonts w:ascii="Arial" w:hAnsi="Arial" w:cs="Arial"/>
          <w:color w:val="7B7B7B" w:themeColor="accent3" w:themeShade="BF"/>
          <w:sz w:val="22"/>
          <w:szCs w:val="22"/>
        </w:rPr>
        <w:t xml:space="preserve"> over tangible property</w:t>
      </w:r>
      <w:r w:rsidR="004332A4">
        <w:rPr>
          <w:rFonts w:ascii="Arial" w:hAnsi="Arial" w:cs="Arial"/>
          <w:color w:val="7B7B7B" w:themeColor="accent3" w:themeShade="BF"/>
          <w:sz w:val="22"/>
          <w:szCs w:val="22"/>
        </w:rPr>
        <w:t>, where the creditor must take possession of the object that serves as security for the debt and, in doing so, the real right of the creditor is</w:t>
      </w:r>
      <w:r>
        <w:rPr>
          <w:rFonts w:ascii="Arial" w:hAnsi="Arial" w:cs="Arial"/>
          <w:color w:val="7B7B7B" w:themeColor="accent3" w:themeShade="BF"/>
          <w:sz w:val="22"/>
          <w:szCs w:val="22"/>
        </w:rPr>
        <w:t xml:space="preserve"> not only established in law but also</w:t>
      </w:r>
      <w:r w:rsidR="004332A4">
        <w:rPr>
          <w:rFonts w:ascii="Arial" w:hAnsi="Arial" w:cs="Arial"/>
          <w:color w:val="7B7B7B" w:themeColor="accent3" w:themeShade="BF"/>
          <w:sz w:val="22"/>
          <w:szCs w:val="22"/>
        </w:rPr>
        <w:t xml:space="preserve"> “made public” [Guidance Text: par 5.2.1.1. page 5]. If the object is not possessed by the creditor, the requirements for a valid pledge has not been complied with [Ibid].</w:t>
      </w:r>
      <w:r w:rsidR="00AA2A7D">
        <w:rPr>
          <w:rFonts w:ascii="Arial" w:hAnsi="Arial" w:cs="Arial"/>
          <w:color w:val="7B7B7B" w:themeColor="accent3" w:themeShade="BF"/>
          <w:sz w:val="22"/>
          <w:szCs w:val="22"/>
        </w:rPr>
        <w:t xml:space="preserve"> </w:t>
      </w:r>
      <w:r w:rsidR="002548EF">
        <w:rPr>
          <w:rFonts w:ascii="Arial" w:hAnsi="Arial" w:cs="Arial"/>
          <w:color w:val="7B7B7B" w:themeColor="accent3" w:themeShade="BF"/>
          <w:sz w:val="22"/>
          <w:szCs w:val="22"/>
        </w:rPr>
        <w:t>This is more complex where the pledged object is intangible</w:t>
      </w:r>
      <w:r>
        <w:rPr>
          <w:rFonts w:ascii="Arial" w:hAnsi="Arial" w:cs="Arial"/>
          <w:color w:val="7B7B7B" w:themeColor="accent3" w:themeShade="BF"/>
          <w:sz w:val="22"/>
          <w:szCs w:val="22"/>
        </w:rPr>
        <w:t xml:space="preserve"> and qualifies as a “claim”:</w:t>
      </w:r>
      <w:r w:rsidR="002548EF">
        <w:rPr>
          <w:rFonts w:ascii="Arial" w:hAnsi="Arial" w:cs="Arial"/>
          <w:color w:val="7B7B7B" w:themeColor="accent3" w:themeShade="BF"/>
          <w:sz w:val="22"/>
          <w:szCs w:val="22"/>
        </w:rPr>
        <w:t xml:space="preserve"> the legislation (the BGB) prescribes that “notification of the … obligor” is necessary for the pledge to be </w:t>
      </w:r>
      <w:proofErr w:type="spellStart"/>
      <w:r w:rsidR="002548EF">
        <w:rPr>
          <w:rFonts w:ascii="Arial" w:hAnsi="Arial" w:cs="Arial"/>
          <w:color w:val="7B7B7B" w:themeColor="accent3" w:themeShade="BF"/>
          <w:sz w:val="22"/>
          <w:szCs w:val="22"/>
        </w:rPr>
        <w:t>recognised</w:t>
      </w:r>
      <w:proofErr w:type="spellEnd"/>
      <w:r w:rsidR="002548EF">
        <w:rPr>
          <w:rFonts w:ascii="Arial" w:hAnsi="Arial" w:cs="Arial"/>
          <w:color w:val="7B7B7B" w:themeColor="accent3" w:themeShade="BF"/>
          <w:sz w:val="22"/>
          <w:szCs w:val="22"/>
        </w:rPr>
        <w:t xml:space="preserve"> in law and this “notification” serves as compliance with the publication requirements</w:t>
      </w:r>
      <w:r w:rsidR="002244D4">
        <w:rPr>
          <w:rFonts w:ascii="Arial" w:hAnsi="Arial" w:cs="Arial"/>
          <w:color w:val="7B7B7B" w:themeColor="accent3" w:themeShade="BF"/>
          <w:sz w:val="22"/>
          <w:szCs w:val="22"/>
        </w:rPr>
        <w:t xml:space="preserve"> – meaning that the debtor must be informed</w:t>
      </w:r>
      <w:r>
        <w:rPr>
          <w:rFonts w:ascii="Arial" w:hAnsi="Arial" w:cs="Arial"/>
          <w:color w:val="7B7B7B" w:themeColor="accent3" w:themeShade="BF"/>
          <w:sz w:val="22"/>
          <w:szCs w:val="22"/>
        </w:rPr>
        <w:t xml:space="preserve"> of the security</w:t>
      </w:r>
      <w:r w:rsidR="002548EF">
        <w:rPr>
          <w:rFonts w:ascii="Arial" w:hAnsi="Arial" w:cs="Arial"/>
          <w:color w:val="7B7B7B" w:themeColor="accent3" w:themeShade="BF"/>
          <w:sz w:val="22"/>
          <w:szCs w:val="22"/>
        </w:rPr>
        <w:t xml:space="preserve"> [Guidance Text: par</w:t>
      </w:r>
      <w:r w:rsidR="002244D4">
        <w:rPr>
          <w:rFonts w:ascii="Arial" w:hAnsi="Arial" w:cs="Arial"/>
          <w:color w:val="7B7B7B" w:themeColor="accent3" w:themeShade="BF"/>
          <w:sz w:val="22"/>
          <w:szCs w:val="22"/>
        </w:rPr>
        <w:t>as</w:t>
      </w:r>
      <w:r w:rsidR="002548EF">
        <w:rPr>
          <w:rFonts w:ascii="Arial" w:hAnsi="Arial" w:cs="Arial"/>
          <w:color w:val="7B7B7B" w:themeColor="accent3" w:themeShade="BF"/>
          <w:sz w:val="22"/>
          <w:szCs w:val="22"/>
        </w:rPr>
        <w:t xml:space="preserve"> 5.2.1.2</w:t>
      </w:r>
      <w:r w:rsidR="002244D4">
        <w:rPr>
          <w:rFonts w:ascii="Arial" w:hAnsi="Arial" w:cs="Arial"/>
          <w:color w:val="7B7B7B" w:themeColor="accent3" w:themeShade="BF"/>
          <w:sz w:val="22"/>
          <w:szCs w:val="22"/>
        </w:rPr>
        <w:t xml:space="preserve"> and 5.2.4.2</w:t>
      </w:r>
      <w:r w:rsidR="002548EF">
        <w:rPr>
          <w:rFonts w:ascii="Arial" w:hAnsi="Arial" w:cs="Arial"/>
          <w:color w:val="7B7B7B" w:themeColor="accent3" w:themeShade="BF"/>
          <w:sz w:val="22"/>
          <w:szCs w:val="22"/>
        </w:rPr>
        <w:t>. page</w:t>
      </w:r>
      <w:r w:rsidR="002244D4">
        <w:rPr>
          <w:rFonts w:ascii="Arial" w:hAnsi="Arial" w:cs="Arial"/>
          <w:color w:val="7B7B7B" w:themeColor="accent3" w:themeShade="BF"/>
          <w:sz w:val="22"/>
          <w:szCs w:val="22"/>
        </w:rPr>
        <w:t>s</w:t>
      </w:r>
      <w:r w:rsidR="002548EF">
        <w:rPr>
          <w:rFonts w:ascii="Arial" w:hAnsi="Arial" w:cs="Arial"/>
          <w:color w:val="7B7B7B" w:themeColor="accent3" w:themeShade="BF"/>
          <w:sz w:val="22"/>
          <w:szCs w:val="22"/>
        </w:rPr>
        <w:t xml:space="preserve"> 7</w:t>
      </w:r>
      <w:r w:rsidR="002244D4">
        <w:rPr>
          <w:rFonts w:ascii="Arial" w:hAnsi="Arial" w:cs="Arial"/>
          <w:color w:val="7B7B7B" w:themeColor="accent3" w:themeShade="BF"/>
          <w:sz w:val="22"/>
          <w:szCs w:val="22"/>
        </w:rPr>
        <w:t xml:space="preserve"> and 10</w:t>
      </w:r>
      <w:r w:rsidR="002548E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Pledges that relate to intangible movable property that do not qualify as “claims” require no “acts of publicity” for its validity in law to be </w:t>
      </w:r>
      <w:proofErr w:type="spellStart"/>
      <w:r>
        <w:rPr>
          <w:rFonts w:ascii="Arial" w:hAnsi="Arial" w:cs="Arial"/>
          <w:color w:val="7B7B7B" w:themeColor="accent3" w:themeShade="BF"/>
          <w:sz w:val="22"/>
          <w:szCs w:val="22"/>
        </w:rPr>
        <w:t>recognised</w:t>
      </w:r>
      <w:proofErr w:type="spellEnd"/>
      <w:r>
        <w:rPr>
          <w:rFonts w:ascii="Arial" w:hAnsi="Arial" w:cs="Arial"/>
          <w:color w:val="7B7B7B" w:themeColor="accent3" w:themeShade="BF"/>
          <w:sz w:val="22"/>
          <w:szCs w:val="22"/>
        </w:rPr>
        <w:t xml:space="preserve">, similar to security rights established by way of assignment [Guidance Text: par 5.2.4.2. page 10]. </w:t>
      </w:r>
      <w:r w:rsidR="002244D4">
        <w:rPr>
          <w:rFonts w:ascii="Arial" w:hAnsi="Arial" w:cs="Arial"/>
          <w:color w:val="7B7B7B" w:themeColor="accent3" w:themeShade="BF"/>
          <w:sz w:val="22"/>
          <w:szCs w:val="22"/>
        </w:rPr>
        <w:t>Technically, no publication requirements are required for security ownership to be valid [Guidance Text: par 5.2.4.2. page 10] but there are</w:t>
      </w:r>
      <w:r w:rsidR="00AA2A7D">
        <w:rPr>
          <w:rFonts w:ascii="Arial" w:hAnsi="Arial" w:cs="Arial"/>
          <w:color w:val="7B7B7B" w:themeColor="accent3" w:themeShade="BF"/>
          <w:sz w:val="22"/>
          <w:szCs w:val="22"/>
        </w:rPr>
        <w:t xml:space="preserve"> </w:t>
      </w:r>
      <w:r w:rsidR="002244D4">
        <w:rPr>
          <w:rFonts w:ascii="Arial" w:hAnsi="Arial" w:cs="Arial"/>
          <w:color w:val="7B7B7B" w:themeColor="accent3" w:themeShade="BF"/>
          <w:sz w:val="22"/>
          <w:szCs w:val="22"/>
        </w:rPr>
        <w:t xml:space="preserve">indicators that signal that a creditor may have rights over the property: In </w:t>
      </w:r>
      <w:r w:rsidR="00AA2A7D">
        <w:rPr>
          <w:rFonts w:ascii="Arial" w:hAnsi="Arial" w:cs="Arial"/>
          <w:color w:val="7B7B7B" w:themeColor="accent3" w:themeShade="BF"/>
          <w:sz w:val="22"/>
          <w:szCs w:val="22"/>
        </w:rPr>
        <w:t>respect of the transfer of title by way of security, the rights of the creditor are dependent on the “factual transfer of possession” because the real ownership rights are given to the creditor as a form of security for payment of the debt incurred – in this manner, the possession signals the rights of the creditor</w:t>
      </w:r>
      <w:r w:rsidR="002548EF">
        <w:rPr>
          <w:rFonts w:ascii="Arial" w:hAnsi="Arial" w:cs="Arial"/>
          <w:color w:val="7B7B7B" w:themeColor="accent3" w:themeShade="BF"/>
          <w:sz w:val="22"/>
          <w:szCs w:val="22"/>
        </w:rPr>
        <w:t xml:space="preserve"> in respect of tangible, movable property</w:t>
      </w:r>
      <w:r w:rsidR="00AA2A7D">
        <w:rPr>
          <w:rFonts w:ascii="Arial" w:hAnsi="Arial" w:cs="Arial"/>
          <w:color w:val="7B7B7B" w:themeColor="accent3" w:themeShade="BF"/>
          <w:sz w:val="22"/>
          <w:szCs w:val="22"/>
        </w:rPr>
        <w:t xml:space="preserve"> to </w:t>
      </w:r>
      <w:r w:rsidR="002548EF">
        <w:rPr>
          <w:rFonts w:ascii="Arial" w:hAnsi="Arial" w:cs="Arial"/>
          <w:color w:val="7B7B7B" w:themeColor="accent3" w:themeShade="BF"/>
          <w:sz w:val="22"/>
          <w:szCs w:val="22"/>
        </w:rPr>
        <w:t xml:space="preserve">uninformed </w:t>
      </w:r>
      <w:r w:rsidR="00AA2A7D">
        <w:rPr>
          <w:rFonts w:ascii="Arial" w:hAnsi="Arial" w:cs="Arial"/>
          <w:color w:val="7B7B7B" w:themeColor="accent3" w:themeShade="BF"/>
          <w:sz w:val="22"/>
          <w:szCs w:val="22"/>
        </w:rPr>
        <w:t>third parties [Guidance Text: par 5.2.1.1. page 6]. Actual, physical possession is no longer required</w:t>
      </w:r>
      <w:r w:rsidR="002548EF">
        <w:rPr>
          <w:rFonts w:ascii="Arial" w:hAnsi="Arial" w:cs="Arial"/>
          <w:color w:val="7B7B7B" w:themeColor="accent3" w:themeShade="BF"/>
          <w:sz w:val="22"/>
          <w:szCs w:val="22"/>
        </w:rPr>
        <w:t xml:space="preserve"> (or not always required although it is still possible and may be desired by the creditor) </w:t>
      </w:r>
      <w:r w:rsidR="00AA2A7D">
        <w:rPr>
          <w:rFonts w:ascii="Arial" w:hAnsi="Arial" w:cs="Arial"/>
          <w:color w:val="7B7B7B" w:themeColor="accent3" w:themeShade="BF"/>
          <w:sz w:val="22"/>
          <w:szCs w:val="22"/>
        </w:rPr>
        <w:t>due to legislative amendments because delivery can be effected by way of “constructive possession” where the legal relationship between the debtor and object is characterized by an “intention” to hold the object on behalf of the creditor as opposed to possession of an object owned by the debtor himself [Ibid]. As an agreement to this effect would need to be present</w:t>
      </w:r>
      <w:r w:rsidR="002548EF">
        <w:rPr>
          <w:rFonts w:ascii="Arial" w:hAnsi="Arial" w:cs="Arial"/>
          <w:color w:val="7B7B7B" w:themeColor="accent3" w:themeShade="BF"/>
          <w:sz w:val="22"/>
          <w:szCs w:val="22"/>
        </w:rPr>
        <w:t xml:space="preserve"> as</w:t>
      </w:r>
      <w:r w:rsidR="00AA2A7D">
        <w:rPr>
          <w:rFonts w:ascii="Arial" w:hAnsi="Arial" w:cs="Arial"/>
          <w:color w:val="7B7B7B" w:themeColor="accent3" w:themeShade="BF"/>
          <w:sz w:val="22"/>
          <w:szCs w:val="22"/>
        </w:rPr>
        <w:t xml:space="preserve"> that expression would hypothetically be the signal to third parties of the creditor’s rights</w:t>
      </w:r>
      <w:r w:rsidR="002548EF">
        <w:rPr>
          <w:rFonts w:ascii="Arial" w:hAnsi="Arial" w:cs="Arial"/>
          <w:color w:val="7B7B7B" w:themeColor="accent3" w:themeShade="BF"/>
          <w:sz w:val="22"/>
          <w:szCs w:val="22"/>
        </w:rPr>
        <w:t xml:space="preserve"> [Ibid]</w:t>
      </w:r>
      <w:r w:rsidR="00AA2A7D">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Security ownership or assignment does not have to comply with publication provisions as options exist to establish pledges without the creditor actually having to possess the asset and no provisions are made in respect of notification when it comes to assignment (with the exception of ships that use inland waterways, which must be registered in the name of the creditor as owner in the Ship Register [Guidance Text: par 5.2.4.2. page 10]. </w:t>
      </w:r>
      <w:r w:rsidR="006937EC">
        <w:rPr>
          <w:rFonts w:ascii="Arial" w:hAnsi="Arial" w:cs="Arial"/>
          <w:color w:val="7B7B7B" w:themeColor="accent3" w:themeShade="BF"/>
          <w:sz w:val="22"/>
          <w:szCs w:val="22"/>
        </w:rPr>
        <w:t>In addition, the registration of intellectual property rights in registers designed to set out ownership and note pledges against the property, only serve the second, as opposed to the first outcome, indicated in the introductory sentence to this paragraph [Guidance Text: par 5.2.4.2. page 10].</w:t>
      </w:r>
    </w:p>
    <w:p w14:paraId="65026DAF" w14:textId="1845E1EA" w:rsidR="00B30912" w:rsidRDefault="00B30912" w:rsidP="001A522B">
      <w:pPr>
        <w:jc w:val="both"/>
        <w:rPr>
          <w:rFonts w:ascii="Arial" w:hAnsi="Arial" w:cs="Arial"/>
          <w:color w:val="7B7B7B" w:themeColor="accent3" w:themeShade="BF"/>
          <w:sz w:val="22"/>
          <w:szCs w:val="22"/>
        </w:rPr>
      </w:pPr>
    </w:p>
    <w:p w14:paraId="78B9A179" w14:textId="7B550923" w:rsidR="004D47EF" w:rsidRDefault="004D47EF" w:rsidP="001A522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respect of </w:t>
      </w:r>
      <w:r>
        <w:rPr>
          <w:rFonts w:ascii="Arial" w:hAnsi="Arial" w:cs="Arial"/>
          <w:i/>
          <w:color w:val="7B7B7B" w:themeColor="accent3" w:themeShade="BF"/>
          <w:sz w:val="22"/>
          <w:szCs w:val="22"/>
        </w:rPr>
        <w:t xml:space="preserve">real security rights </w:t>
      </w:r>
      <w:r>
        <w:rPr>
          <w:rFonts w:ascii="Arial" w:hAnsi="Arial" w:cs="Arial"/>
          <w:color w:val="7B7B7B" w:themeColor="accent3" w:themeShade="BF"/>
          <w:sz w:val="22"/>
          <w:szCs w:val="22"/>
        </w:rPr>
        <w:t>over immovable property, the publication requirement is satisfied by way of registration of the right</w:t>
      </w:r>
      <w:r w:rsidR="00F07B7C">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in the Land Register [Guidance Text: par 5.2.2. page 7].</w:t>
      </w:r>
      <w:r w:rsidR="00F07B7C">
        <w:rPr>
          <w:rFonts w:ascii="Arial" w:hAnsi="Arial" w:cs="Arial"/>
          <w:color w:val="7B7B7B" w:themeColor="accent3" w:themeShade="BF"/>
          <w:sz w:val="22"/>
          <w:szCs w:val="22"/>
        </w:rPr>
        <w:t xml:space="preserve"> The </w:t>
      </w:r>
      <w:proofErr w:type="spellStart"/>
      <w:r w:rsidR="00F07B7C">
        <w:rPr>
          <w:rFonts w:ascii="Arial" w:hAnsi="Arial" w:cs="Arial"/>
          <w:i/>
          <w:color w:val="7B7B7B" w:themeColor="accent3" w:themeShade="BF"/>
          <w:sz w:val="22"/>
          <w:szCs w:val="22"/>
        </w:rPr>
        <w:t>Grundschuld</w:t>
      </w:r>
      <w:proofErr w:type="spellEnd"/>
      <w:r w:rsidR="00F07B7C">
        <w:rPr>
          <w:rFonts w:ascii="Arial" w:hAnsi="Arial" w:cs="Arial"/>
          <w:i/>
          <w:color w:val="7B7B7B" w:themeColor="accent3" w:themeShade="BF"/>
          <w:sz w:val="22"/>
          <w:szCs w:val="22"/>
        </w:rPr>
        <w:t xml:space="preserve"> </w:t>
      </w:r>
      <w:r w:rsidR="00F07B7C">
        <w:rPr>
          <w:rFonts w:ascii="Arial" w:hAnsi="Arial" w:cs="Arial"/>
          <w:color w:val="7B7B7B" w:themeColor="accent3" w:themeShade="BF"/>
          <w:sz w:val="22"/>
          <w:szCs w:val="22"/>
        </w:rPr>
        <w:t xml:space="preserve">is the preferred manner to mortgage immovable property although provision is made for a </w:t>
      </w:r>
      <w:r w:rsidR="00F07B7C">
        <w:rPr>
          <w:rFonts w:ascii="Arial" w:hAnsi="Arial" w:cs="Arial"/>
          <w:i/>
          <w:color w:val="7B7B7B" w:themeColor="accent3" w:themeShade="BF"/>
          <w:sz w:val="22"/>
          <w:szCs w:val="22"/>
        </w:rPr>
        <w:t>Hypothec</w:t>
      </w:r>
      <w:r w:rsidR="00F07B7C">
        <w:rPr>
          <w:rFonts w:ascii="Arial" w:hAnsi="Arial" w:cs="Arial"/>
          <w:color w:val="7B7B7B" w:themeColor="accent3" w:themeShade="BF"/>
          <w:sz w:val="22"/>
          <w:szCs w:val="22"/>
        </w:rPr>
        <w:t xml:space="preserve"> [Ibid].</w:t>
      </w:r>
      <w:r w:rsidR="009C396D">
        <w:rPr>
          <w:rFonts w:ascii="Arial" w:hAnsi="Arial" w:cs="Arial"/>
          <w:color w:val="7B7B7B" w:themeColor="accent3" w:themeShade="BF"/>
          <w:sz w:val="22"/>
          <w:szCs w:val="22"/>
        </w:rPr>
        <w:t xml:space="preserve"> Registration of a </w:t>
      </w:r>
      <w:proofErr w:type="spellStart"/>
      <w:r w:rsidR="009C396D">
        <w:rPr>
          <w:rFonts w:ascii="Arial" w:hAnsi="Arial" w:cs="Arial"/>
          <w:i/>
          <w:color w:val="7B7B7B" w:themeColor="accent3" w:themeShade="BF"/>
          <w:sz w:val="22"/>
          <w:szCs w:val="22"/>
        </w:rPr>
        <w:t>Grundschuld</w:t>
      </w:r>
      <w:proofErr w:type="spellEnd"/>
      <w:r w:rsidR="009C396D">
        <w:rPr>
          <w:rFonts w:ascii="Arial" w:hAnsi="Arial" w:cs="Arial"/>
          <w:i/>
          <w:color w:val="7B7B7B" w:themeColor="accent3" w:themeShade="BF"/>
          <w:sz w:val="22"/>
          <w:szCs w:val="22"/>
        </w:rPr>
        <w:t xml:space="preserve"> </w:t>
      </w:r>
      <w:r w:rsidR="009C396D">
        <w:rPr>
          <w:rFonts w:ascii="Arial" w:hAnsi="Arial" w:cs="Arial"/>
          <w:color w:val="7B7B7B" w:themeColor="accent3" w:themeShade="BF"/>
          <w:sz w:val="22"/>
          <w:szCs w:val="22"/>
        </w:rPr>
        <w:t xml:space="preserve">signals to parties that there may be various debts secured over the property over which the mortgage rights are registered and that the creditor in whose </w:t>
      </w:r>
      <w:proofErr w:type="spellStart"/>
      <w:r w:rsidR="009C396D">
        <w:rPr>
          <w:rFonts w:ascii="Arial" w:hAnsi="Arial" w:cs="Arial"/>
          <w:color w:val="7B7B7B" w:themeColor="accent3" w:themeShade="BF"/>
          <w:sz w:val="22"/>
          <w:szCs w:val="22"/>
        </w:rPr>
        <w:t>favour</w:t>
      </w:r>
      <w:proofErr w:type="spellEnd"/>
      <w:r w:rsidR="009C396D">
        <w:rPr>
          <w:rFonts w:ascii="Arial" w:hAnsi="Arial" w:cs="Arial"/>
          <w:color w:val="7B7B7B" w:themeColor="accent3" w:themeShade="BF"/>
          <w:sz w:val="22"/>
          <w:szCs w:val="22"/>
        </w:rPr>
        <w:t xml:space="preserve"> the security is registered will have a preferential claim to funds generated by the involuntary sale of the property [Guidance Text: paras 5.2.2 and 5.2.3. pages 6 and 7]. As transfer of title by way of security is also possible in respect of immovable property, the publication principle will also be satisfied by way of registration</w:t>
      </w:r>
      <w:r w:rsidR="002244D4">
        <w:rPr>
          <w:rFonts w:ascii="Arial" w:hAnsi="Arial" w:cs="Arial"/>
          <w:color w:val="7B7B7B" w:themeColor="accent3" w:themeShade="BF"/>
          <w:sz w:val="22"/>
          <w:szCs w:val="22"/>
        </w:rPr>
        <w:t xml:space="preserve"> in the Land Register</w:t>
      </w:r>
      <w:r w:rsidR="008A6563">
        <w:rPr>
          <w:rFonts w:ascii="Arial" w:hAnsi="Arial" w:cs="Arial"/>
          <w:color w:val="7B7B7B" w:themeColor="accent3" w:themeShade="BF"/>
          <w:sz w:val="22"/>
          <w:szCs w:val="22"/>
        </w:rPr>
        <w:t xml:space="preserve"> [see by implication Guidance Text: par 5.2.4.3 page 11]</w:t>
      </w:r>
      <w:r w:rsidR="0054607F">
        <w:rPr>
          <w:rFonts w:ascii="Arial" w:hAnsi="Arial" w:cs="Arial"/>
          <w:color w:val="7B7B7B" w:themeColor="accent3" w:themeShade="BF"/>
          <w:sz w:val="22"/>
          <w:szCs w:val="22"/>
        </w:rPr>
        <w:t xml:space="preserve"> and registration in the applicable registers also applies to water- and </w:t>
      </w:r>
      <w:proofErr w:type="spellStart"/>
      <w:r w:rsidR="0054607F">
        <w:rPr>
          <w:rFonts w:ascii="Arial" w:hAnsi="Arial" w:cs="Arial"/>
          <w:color w:val="7B7B7B" w:themeColor="accent3" w:themeShade="BF"/>
          <w:sz w:val="22"/>
          <w:szCs w:val="22"/>
        </w:rPr>
        <w:t>aircarriers</w:t>
      </w:r>
      <w:proofErr w:type="spellEnd"/>
      <w:r w:rsidR="0054607F">
        <w:rPr>
          <w:rFonts w:ascii="Arial" w:hAnsi="Arial" w:cs="Arial"/>
          <w:color w:val="7B7B7B" w:themeColor="accent3" w:themeShade="BF"/>
          <w:sz w:val="22"/>
          <w:szCs w:val="22"/>
        </w:rPr>
        <w:t xml:space="preserve"> [Guidance Text: par 5.2.4.2. page 10].</w:t>
      </w:r>
    </w:p>
    <w:p w14:paraId="6B031977" w14:textId="77777777" w:rsidR="00B30912" w:rsidRPr="007A3213" w:rsidRDefault="00B30912" w:rsidP="000413DC">
      <w:pPr>
        <w:ind w:left="720" w:hanging="720"/>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53654F">
        <w:rPr>
          <w:rFonts w:ascii="Arial" w:hAnsi="Arial" w:cs="Arial"/>
          <w:b/>
          <w:bCs/>
          <w:sz w:val="22"/>
          <w:szCs w:val="22"/>
          <w:highlight w:val="yellow"/>
          <w:lang w:val="en-GB"/>
        </w:rPr>
        <w:t xml:space="preserve">Question </w:t>
      </w:r>
      <w:r w:rsidR="00E6452F" w:rsidRPr="0053654F">
        <w:rPr>
          <w:rFonts w:ascii="Arial" w:hAnsi="Arial" w:cs="Arial"/>
          <w:b/>
          <w:bCs/>
          <w:sz w:val="22"/>
          <w:szCs w:val="22"/>
          <w:highlight w:val="yellow"/>
          <w:lang w:val="en-GB"/>
        </w:rPr>
        <w:t>2.3</w:t>
      </w:r>
      <w:r w:rsidR="00E6452F" w:rsidRPr="0053654F">
        <w:rPr>
          <w:rFonts w:ascii="Arial" w:hAnsi="Arial" w:cs="Arial"/>
          <w:b/>
          <w:bCs/>
          <w:sz w:val="22"/>
          <w:szCs w:val="22"/>
          <w:highlight w:val="yellow"/>
          <w:lang w:val="en-GB"/>
        </w:rPr>
        <w:tab/>
        <w:t>[</w:t>
      </w:r>
      <w:r w:rsidR="00D17FDC" w:rsidRPr="0053654F">
        <w:rPr>
          <w:rFonts w:ascii="Arial" w:hAnsi="Arial" w:cs="Arial"/>
          <w:b/>
          <w:bCs/>
          <w:sz w:val="22"/>
          <w:szCs w:val="22"/>
          <w:highlight w:val="yellow"/>
          <w:lang w:val="en-GB"/>
        </w:rPr>
        <w:t>m</w:t>
      </w:r>
      <w:r w:rsidR="00E6452F" w:rsidRPr="0053654F">
        <w:rPr>
          <w:rFonts w:ascii="Arial" w:hAnsi="Arial" w:cs="Arial"/>
          <w:b/>
          <w:bCs/>
          <w:sz w:val="22"/>
          <w:szCs w:val="22"/>
          <w:highlight w:val="yellow"/>
          <w:lang w:val="en-GB"/>
        </w:rPr>
        <w:t xml:space="preserve">aximum </w:t>
      </w:r>
      <w:r w:rsidR="00C34152" w:rsidRPr="0053654F">
        <w:rPr>
          <w:rFonts w:ascii="Arial" w:hAnsi="Arial" w:cs="Arial"/>
          <w:b/>
          <w:bCs/>
          <w:sz w:val="22"/>
          <w:szCs w:val="22"/>
          <w:highlight w:val="yellow"/>
          <w:lang w:val="en-GB"/>
        </w:rPr>
        <w:t>3</w:t>
      </w:r>
      <w:r w:rsidR="00E6452F" w:rsidRPr="0053654F">
        <w:rPr>
          <w:rFonts w:ascii="Arial" w:hAnsi="Arial" w:cs="Arial"/>
          <w:b/>
          <w:bCs/>
          <w:sz w:val="22"/>
          <w:szCs w:val="22"/>
          <w:highlight w:val="yellow"/>
          <w:lang w:val="en-GB"/>
        </w:rPr>
        <w:t xml:space="preserve"> marks]</w:t>
      </w:r>
      <w:r w:rsidR="00E6452F" w:rsidRPr="007A3213">
        <w:rPr>
          <w:rFonts w:ascii="Arial" w:hAnsi="Arial" w:cs="Arial"/>
          <w:b/>
          <w:bCs/>
          <w:sz w:val="22"/>
          <w:szCs w:val="22"/>
          <w:lang w:val="en-GB"/>
        </w:rPr>
        <w:t xml:space="preserve">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r>
        <w:rPr>
          <w:rFonts w:ascii="Arial" w:hAnsi="Arial" w:cs="Arial"/>
          <w:i/>
          <w:sz w:val="22"/>
          <w:szCs w:val="22"/>
          <w:lang w:val="en-GB"/>
        </w:rPr>
        <w:t>Prüfungstermin</w:t>
      </w:r>
      <w:r>
        <w:rPr>
          <w:rFonts w:ascii="Arial" w:hAnsi="Arial" w:cs="Arial"/>
          <w:sz w:val="22"/>
          <w:szCs w:val="22"/>
          <w:lang w:val="en-GB"/>
        </w:rPr>
        <w:t>)?</w:t>
      </w:r>
    </w:p>
    <w:p w14:paraId="1024EF6F" w14:textId="4892399E" w:rsidR="003D55EA" w:rsidRDefault="003D55EA" w:rsidP="00C34152">
      <w:pPr>
        <w:jc w:val="both"/>
        <w:rPr>
          <w:rFonts w:ascii="Arial" w:hAnsi="Arial" w:cs="Arial"/>
          <w:sz w:val="22"/>
          <w:szCs w:val="22"/>
          <w:lang w:val="en-GB"/>
        </w:rPr>
      </w:pPr>
    </w:p>
    <w:p w14:paraId="50A8CD4C" w14:textId="57A04A48" w:rsidR="00C3007A" w:rsidRDefault="001F415F" w:rsidP="0075589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Creditors</w:t>
      </w:r>
      <w:r w:rsidR="00755897">
        <w:rPr>
          <w:rFonts w:ascii="Arial" w:hAnsi="Arial" w:cs="Arial"/>
          <w:color w:val="7B7B7B" w:themeColor="accent3" w:themeShade="BF"/>
          <w:sz w:val="22"/>
          <w:szCs w:val="22"/>
        </w:rPr>
        <w:t xml:space="preserve"> inform the </w:t>
      </w:r>
      <w:r w:rsidR="00A5383B">
        <w:rPr>
          <w:rFonts w:ascii="Arial" w:hAnsi="Arial" w:cs="Arial"/>
          <w:color w:val="7B7B7B" w:themeColor="accent3" w:themeShade="BF"/>
          <w:sz w:val="22"/>
          <w:szCs w:val="22"/>
        </w:rPr>
        <w:t>administrator</w:t>
      </w:r>
      <w:r w:rsidR="00755897">
        <w:rPr>
          <w:rFonts w:ascii="Arial" w:hAnsi="Arial" w:cs="Arial"/>
          <w:color w:val="7B7B7B" w:themeColor="accent3" w:themeShade="BF"/>
          <w:sz w:val="22"/>
          <w:szCs w:val="22"/>
        </w:rPr>
        <w:t xml:space="preserve"> of the insolvent estate of their claims against the estate by following the steps set out in insolvency legislation – legally speaking, this category of creditors ‘fil[e] their claims</w:t>
      </w:r>
      <w:r>
        <w:rPr>
          <w:rFonts w:ascii="Arial" w:hAnsi="Arial" w:cs="Arial"/>
          <w:color w:val="7B7B7B" w:themeColor="accent3" w:themeShade="BF"/>
          <w:sz w:val="22"/>
          <w:szCs w:val="22"/>
        </w:rPr>
        <w:t xml:space="preserve">’, where after it is the duty of the administrator to ‘enter every registered claim </w:t>
      </w:r>
      <w:r>
        <w:rPr>
          <w:rFonts w:ascii="Arial" w:hAnsi="Arial" w:cs="Arial"/>
          <w:color w:val="7B7B7B" w:themeColor="accent3" w:themeShade="BF"/>
          <w:sz w:val="22"/>
          <w:szCs w:val="22"/>
        </w:rPr>
        <w:lastRenderedPageBreak/>
        <w:t>into a schedule’</w:t>
      </w:r>
      <w:r w:rsidR="00755897">
        <w:rPr>
          <w:rFonts w:ascii="Arial" w:hAnsi="Arial" w:cs="Arial"/>
          <w:color w:val="7B7B7B" w:themeColor="accent3" w:themeShade="BF"/>
          <w:sz w:val="22"/>
          <w:szCs w:val="22"/>
        </w:rPr>
        <w:t xml:space="preserve"> [Guidance Text: par 4.2. page 4</w:t>
      </w:r>
      <w:r w:rsidR="00334328">
        <w:rPr>
          <w:rFonts w:ascii="Arial" w:hAnsi="Arial" w:cs="Arial"/>
          <w:color w:val="7B7B7B" w:themeColor="accent3" w:themeShade="BF"/>
          <w:sz w:val="22"/>
          <w:szCs w:val="22"/>
        </w:rPr>
        <w:t xml:space="preserve"> and 6.2.8 page 20; </w:t>
      </w:r>
      <w:proofErr w:type="spellStart"/>
      <w:r>
        <w:rPr>
          <w:rFonts w:ascii="Arial" w:hAnsi="Arial" w:cs="Arial"/>
          <w:color w:val="7B7B7B" w:themeColor="accent3" w:themeShade="BF"/>
          <w:sz w:val="22"/>
          <w:szCs w:val="22"/>
        </w:rPr>
        <w:t>ss</w:t>
      </w:r>
      <w:proofErr w:type="spellEnd"/>
      <w:r>
        <w:rPr>
          <w:rFonts w:ascii="Arial" w:hAnsi="Arial" w:cs="Arial"/>
          <w:color w:val="7B7B7B" w:themeColor="accent3" w:themeShade="BF"/>
          <w:sz w:val="22"/>
          <w:szCs w:val="22"/>
        </w:rPr>
        <w:t xml:space="preserve"> 174 and 175</w:t>
      </w:r>
      <w:r w:rsidR="00334328">
        <w:rPr>
          <w:rFonts w:ascii="Arial" w:hAnsi="Arial" w:cs="Arial"/>
          <w:color w:val="7B7B7B" w:themeColor="accent3" w:themeShade="BF"/>
          <w:sz w:val="22"/>
          <w:szCs w:val="22"/>
        </w:rPr>
        <w:t xml:space="preserve"> of the </w:t>
      </w:r>
      <w:proofErr w:type="spellStart"/>
      <w:r w:rsidR="00334328">
        <w:rPr>
          <w:rFonts w:ascii="Arial" w:hAnsi="Arial" w:cs="Arial"/>
          <w:color w:val="7B7B7B" w:themeColor="accent3" w:themeShade="BF"/>
          <w:sz w:val="22"/>
          <w:szCs w:val="22"/>
        </w:rPr>
        <w:t>InsO</w:t>
      </w:r>
      <w:proofErr w:type="spellEnd"/>
      <w:r>
        <w:rPr>
          <w:rFonts w:ascii="Arial" w:hAnsi="Arial" w:cs="Arial"/>
          <w:color w:val="7B7B7B" w:themeColor="accent3" w:themeShade="BF"/>
          <w:sz w:val="22"/>
          <w:szCs w:val="22"/>
        </w:rPr>
        <w:t xml:space="preserve"> at </w:t>
      </w:r>
      <w:hyperlink r:id="rId14" w:history="1">
        <w:r w:rsidR="006C638E" w:rsidRPr="00330E41">
          <w:rPr>
            <w:rStyle w:val="Hyperlink"/>
            <w:rFonts w:ascii="Arial" w:hAnsi="Arial" w:cs="Arial"/>
            <w:sz w:val="22"/>
            <w:szCs w:val="22"/>
          </w:rPr>
          <w:t>http://www.gesetze-im-internet.de/englisch_inso/</w:t>
        </w:r>
      </w:hyperlink>
      <w:r w:rsidRPr="00ED69E7">
        <w:rPr>
          <w:rFonts w:ascii="Arial" w:hAnsi="Arial" w:cs="Arial"/>
          <w:color w:val="7B7B7B" w:themeColor="accent3" w:themeShade="BF"/>
          <w:sz w:val="22"/>
          <w:szCs w:val="22"/>
        </w:rPr>
        <w:t xml:space="preserve"> (accessed 14/07/2021</w:t>
      </w:r>
      <w:r w:rsidR="00334328">
        <w:rPr>
          <w:rFonts w:ascii="Arial" w:hAnsi="Arial" w:cs="Arial"/>
          <w:color w:val="7B7B7B" w:themeColor="accent3" w:themeShade="BF"/>
          <w:sz w:val="22"/>
          <w:szCs w:val="22"/>
        </w:rPr>
        <w:t>)</w:t>
      </w:r>
      <w:r w:rsidR="00755897">
        <w:rPr>
          <w:rFonts w:ascii="Arial" w:hAnsi="Arial" w:cs="Arial"/>
          <w:color w:val="7B7B7B" w:themeColor="accent3" w:themeShade="BF"/>
          <w:sz w:val="22"/>
          <w:szCs w:val="22"/>
        </w:rPr>
        <w:t xml:space="preserve">]. In this manner, the claims are ‘registered’ but must then also be confirmed – this </w:t>
      </w:r>
      <w:proofErr w:type="gramStart"/>
      <w:r w:rsidR="00755897">
        <w:rPr>
          <w:rFonts w:ascii="Arial" w:hAnsi="Arial" w:cs="Arial"/>
          <w:color w:val="7B7B7B" w:themeColor="accent3" w:themeShade="BF"/>
          <w:sz w:val="22"/>
          <w:szCs w:val="22"/>
        </w:rPr>
        <w:t>‘</w:t>
      </w:r>
      <w:proofErr w:type="spellStart"/>
      <w:r w:rsidR="00755897">
        <w:rPr>
          <w:rFonts w:ascii="Arial" w:hAnsi="Arial" w:cs="Arial"/>
          <w:color w:val="7B7B7B" w:themeColor="accent3" w:themeShade="BF"/>
          <w:sz w:val="22"/>
          <w:szCs w:val="22"/>
        </w:rPr>
        <w:t>verifi</w:t>
      </w:r>
      <w:proofErr w:type="spellEnd"/>
      <w:r w:rsidR="00755897">
        <w:rPr>
          <w:rFonts w:ascii="Arial" w:hAnsi="Arial" w:cs="Arial"/>
          <w:color w:val="7B7B7B" w:themeColor="accent3" w:themeShade="BF"/>
          <w:sz w:val="22"/>
          <w:szCs w:val="22"/>
        </w:rPr>
        <w:t>[</w:t>
      </w:r>
      <w:proofErr w:type="gramEnd"/>
      <w:r w:rsidR="00755897">
        <w:rPr>
          <w:rFonts w:ascii="Arial" w:hAnsi="Arial" w:cs="Arial"/>
          <w:color w:val="7B7B7B" w:themeColor="accent3" w:themeShade="BF"/>
          <w:sz w:val="22"/>
          <w:szCs w:val="22"/>
        </w:rPr>
        <w:t>cation]’ takes place at the ‘verification meeting’</w:t>
      </w:r>
      <w:r w:rsidR="00334328">
        <w:rPr>
          <w:rFonts w:ascii="Arial" w:hAnsi="Arial" w:cs="Arial"/>
          <w:color w:val="7B7B7B" w:themeColor="accent3" w:themeShade="BF"/>
          <w:sz w:val="22"/>
          <w:szCs w:val="22"/>
        </w:rPr>
        <w:t xml:space="preserve"> for purposes of ‘formal </w:t>
      </w:r>
      <w:proofErr w:type="spellStart"/>
      <w:r w:rsidR="00334328">
        <w:rPr>
          <w:rFonts w:ascii="Arial" w:hAnsi="Arial" w:cs="Arial"/>
          <w:color w:val="7B7B7B" w:themeColor="accent3" w:themeShade="BF"/>
          <w:sz w:val="22"/>
          <w:szCs w:val="22"/>
        </w:rPr>
        <w:t>inclu</w:t>
      </w:r>
      <w:proofErr w:type="spellEnd"/>
      <w:r w:rsidR="00334328">
        <w:rPr>
          <w:rFonts w:ascii="Arial" w:hAnsi="Arial" w:cs="Arial"/>
          <w:color w:val="7B7B7B" w:themeColor="accent3" w:themeShade="BF"/>
          <w:sz w:val="22"/>
          <w:szCs w:val="22"/>
        </w:rPr>
        <w:t>[</w:t>
      </w:r>
      <w:proofErr w:type="spellStart"/>
      <w:r w:rsidR="00334328">
        <w:rPr>
          <w:rFonts w:ascii="Arial" w:hAnsi="Arial" w:cs="Arial"/>
          <w:color w:val="7B7B7B" w:themeColor="accent3" w:themeShade="BF"/>
          <w:sz w:val="22"/>
          <w:szCs w:val="22"/>
        </w:rPr>
        <w:t>sion</w:t>
      </w:r>
      <w:proofErr w:type="spellEnd"/>
      <w:r w:rsidR="00334328">
        <w:rPr>
          <w:rFonts w:ascii="Arial" w:hAnsi="Arial" w:cs="Arial"/>
          <w:color w:val="7B7B7B" w:themeColor="accent3" w:themeShade="BF"/>
          <w:sz w:val="22"/>
          <w:szCs w:val="22"/>
        </w:rPr>
        <w:t>] in the schedule’</w:t>
      </w:r>
      <w:r w:rsidR="00755897">
        <w:rPr>
          <w:rFonts w:ascii="Arial" w:hAnsi="Arial" w:cs="Arial"/>
          <w:color w:val="7B7B7B" w:themeColor="accent3" w:themeShade="BF"/>
          <w:sz w:val="22"/>
          <w:szCs w:val="22"/>
        </w:rPr>
        <w:t xml:space="preserve"> [Ibid</w:t>
      </w:r>
      <w:r w:rsidR="00334328">
        <w:rPr>
          <w:rFonts w:ascii="Arial" w:hAnsi="Arial" w:cs="Arial"/>
          <w:color w:val="7B7B7B" w:themeColor="accent3" w:themeShade="BF"/>
          <w:sz w:val="22"/>
          <w:szCs w:val="22"/>
        </w:rPr>
        <w:t xml:space="preserve">; see also s 176 of the </w:t>
      </w:r>
      <w:proofErr w:type="spellStart"/>
      <w:r w:rsidR="00334328">
        <w:rPr>
          <w:rFonts w:ascii="Arial" w:hAnsi="Arial" w:cs="Arial"/>
          <w:color w:val="7B7B7B" w:themeColor="accent3" w:themeShade="BF"/>
          <w:sz w:val="22"/>
          <w:szCs w:val="22"/>
        </w:rPr>
        <w:t>InsO</w:t>
      </w:r>
      <w:proofErr w:type="spellEnd"/>
      <w:r w:rsidR="00334328">
        <w:rPr>
          <w:rFonts w:ascii="Arial" w:hAnsi="Arial" w:cs="Arial"/>
          <w:color w:val="7B7B7B" w:themeColor="accent3" w:themeShade="BF"/>
          <w:sz w:val="22"/>
          <w:szCs w:val="22"/>
        </w:rPr>
        <w:t xml:space="preserve">, which determines the following: ‘During the verification meeting, the filed claims shall be verified in accordance with their amount and rank. Claims contested by the insolvency administrator, by the debtor or by an insolvency creditor shall be discussed individually’ at </w:t>
      </w:r>
      <w:hyperlink r:id="rId15" w:history="1">
        <w:r w:rsidR="00334328" w:rsidRPr="00330E41">
          <w:rPr>
            <w:rStyle w:val="Hyperlink"/>
            <w:rFonts w:ascii="Arial" w:hAnsi="Arial" w:cs="Arial"/>
            <w:sz w:val="22"/>
            <w:szCs w:val="22"/>
          </w:rPr>
          <w:t>http://www.gesetze-im-internet.de/englisch_inso/</w:t>
        </w:r>
      </w:hyperlink>
      <w:r w:rsidR="00334328" w:rsidRPr="00ED69E7">
        <w:rPr>
          <w:rFonts w:ascii="Arial" w:hAnsi="Arial" w:cs="Arial"/>
          <w:color w:val="7B7B7B" w:themeColor="accent3" w:themeShade="BF"/>
          <w:sz w:val="22"/>
          <w:szCs w:val="22"/>
        </w:rPr>
        <w:t xml:space="preserve"> (accessed 14/07/2021</w:t>
      </w:r>
      <w:r w:rsidR="00334328">
        <w:rPr>
          <w:rFonts w:ascii="Arial" w:hAnsi="Arial" w:cs="Arial"/>
          <w:color w:val="7B7B7B" w:themeColor="accent3" w:themeShade="BF"/>
          <w:sz w:val="22"/>
          <w:szCs w:val="22"/>
        </w:rPr>
        <w:t>)].</w:t>
      </w:r>
    </w:p>
    <w:p w14:paraId="2DA22249" w14:textId="7BC2BB60" w:rsidR="00C3007A" w:rsidRDefault="00755897" w:rsidP="0075589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During this meeting, other creditors, the debtor or the administrator him/herself, may dispute the claim (‘object’ to it) and in the absence of such a dispute, the claim against the estate become enforceable </w:t>
      </w:r>
      <w:r w:rsidR="00334328">
        <w:rPr>
          <w:rFonts w:ascii="Arial" w:hAnsi="Arial" w:cs="Arial"/>
          <w:color w:val="7B7B7B" w:themeColor="accent3" w:themeShade="BF"/>
          <w:sz w:val="22"/>
          <w:szCs w:val="22"/>
        </w:rPr>
        <w:t>by the creditors [Guidance Text: par 4.2. page 4 and 6.2.8 page 20</w:t>
      </w:r>
      <w:r>
        <w:rPr>
          <w:rFonts w:ascii="Arial" w:hAnsi="Arial" w:cs="Arial"/>
          <w:color w:val="7B7B7B" w:themeColor="accent3" w:themeShade="BF"/>
          <w:sz w:val="22"/>
          <w:szCs w:val="22"/>
        </w:rPr>
        <w:t>].</w:t>
      </w:r>
      <w:r w:rsidR="00A5383B">
        <w:rPr>
          <w:rFonts w:ascii="Arial" w:hAnsi="Arial" w:cs="Arial"/>
          <w:color w:val="7B7B7B" w:themeColor="accent3" w:themeShade="BF"/>
          <w:sz w:val="22"/>
          <w:szCs w:val="22"/>
        </w:rPr>
        <w:t xml:space="preserve"> In a nutshell, the outcome of the verification meeting determines the rights of the creditors to payment</w:t>
      </w:r>
      <w:r w:rsidR="00334328">
        <w:rPr>
          <w:rFonts w:ascii="Arial" w:hAnsi="Arial" w:cs="Arial"/>
          <w:color w:val="7B7B7B" w:themeColor="accent3" w:themeShade="BF"/>
          <w:sz w:val="22"/>
          <w:szCs w:val="22"/>
        </w:rPr>
        <w:t xml:space="preserve"> during the administration of the insolvent estate (as they have to prove the grounds for the claim, the amount of the claim, their ‘rank’ or category that they fall in together with evidence to support this – see Guidance Text: par 6.2.8 page 20; s 176 of the </w:t>
      </w:r>
      <w:proofErr w:type="spellStart"/>
      <w:r w:rsidR="00334328">
        <w:rPr>
          <w:rFonts w:ascii="Arial" w:hAnsi="Arial" w:cs="Arial"/>
          <w:color w:val="7B7B7B" w:themeColor="accent3" w:themeShade="BF"/>
          <w:sz w:val="22"/>
          <w:szCs w:val="22"/>
        </w:rPr>
        <w:t>InsO</w:t>
      </w:r>
      <w:proofErr w:type="spellEnd"/>
      <w:r w:rsidR="00334328">
        <w:rPr>
          <w:rFonts w:ascii="Arial" w:hAnsi="Arial" w:cs="Arial"/>
          <w:color w:val="7B7B7B" w:themeColor="accent3" w:themeShade="BF"/>
          <w:sz w:val="22"/>
          <w:szCs w:val="22"/>
        </w:rPr>
        <w:t xml:space="preserve"> at </w:t>
      </w:r>
      <w:hyperlink w:history="1">
        <w:r w:rsidR="006C638E" w:rsidRPr="00330E41">
          <w:rPr>
            <w:rStyle w:val="Hyperlink"/>
            <w:rFonts w:ascii="Arial" w:hAnsi="Arial" w:cs="Arial"/>
            <w:sz w:val="22"/>
            <w:szCs w:val="22"/>
          </w:rPr>
          <w:t>http://w ww.gesetze-im-internet.de/</w:t>
        </w:r>
        <w:proofErr w:type="spellStart"/>
        <w:r w:rsidR="006C638E" w:rsidRPr="00330E41">
          <w:rPr>
            <w:rStyle w:val="Hyperlink"/>
            <w:rFonts w:ascii="Arial" w:hAnsi="Arial" w:cs="Arial"/>
            <w:sz w:val="22"/>
            <w:szCs w:val="22"/>
          </w:rPr>
          <w:t>englisch_inso</w:t>
        </w:r>
        <w:proofErr w:type="spellEnd"/>
        <w:r w:rsidR="006C638E" w:rsidRPr="00330E41">
          <w:rPr>
            <w:rStyle w:val="Hyperlink"/>
            <w:rFonts w:ascii="Arial" w:hAnsi="Arial" w:cs="Arial"/>
            <w:sz w:val="22"/>
            <w:szCs w:val="22"/>
          </w:rPr>
          <w:t>/</w:t>
        </w:r>
      </w:hyperlink>
      <w:r w:rsidR="00334328" w:rsidRPr="00ED69E7">
        <w:rPr>
          <w:rFonts w:ascii="Arial" w:hAnsi="Arial" w:cs="Arial"/>
          <w:color w:val="7B7B7B" w:themeColor="accent3" w:themeShade="BF"/>
          <w:sz w:val="22"/>
          <w:szCs w:val="22"/>
        </w:rPr>
        <w:t xml:space="preserve"> (accessed 14/07/2021</w:t>
      </w:r>
      <w:r w:rsidR="00334328">
        <w:rPr>
          <w:rFonts w:ascii="Arial" w:hAnsi="Arial" w:cs="Arial"/>
          <w:color w:val="7B7B7B" w:themeColor="accent3" w:themeShade="BF"/>
          <w:sz w:val="22"/>
          <w:szCs w:val="22"/>
        </w:rPr>
        <w:t>)</w:t>
      </w:r>
      <w:r w:rsidR="0053654F">
        <w:rPr>
          <w:rFonts w:ascii="Arial" w:hAnsi="Arial" w:cs="Arial"/>
          <w:color w:val="7B7B7B" w:themeColor="accent3" w:themeShade="BF"/>
          <w:sz w:val="22"/>
          <w:szCs w:val="22"/>
        </w:rPr>
        <w:t>)</w:t>
      </w:r>
      <w:r w:rsidR="00A5383B">
        <w:rPr>
          <w:rFonts w:ascii="Arial" w:hAnsi="Arial" w:cs="Arial"/>
          <w:color w:val="7B7B7B" w:themeColor="accent3" w:themeShade="BF"/>
          <w:sz w:val="22"/>
          <w:szCs w:val="22"/>
        </w:rPr>
        <w:t xml:space="preserve">, alternatively enforcement, of their claims: the listing of the claim in the schedule mentioned above, remains on record unless it is disputed at the verification meeting [Ibid]. If the record of the claim is retained on the schedule after the meeting (survives the meeting), the result is that the registered claim is paid from the available funds in the insolvent estate or, if the insolvency proceedings is ended, the unsecured creditor may base the enforcement of the claim in a court of law on the inclusion of the claim in the insolvency schedule [Ibid]. </w:t>
      </w:r>
    </w:p>
    <w:p w14:paraId="2E42FE43" w14:textId="3AA0463C" w:rsidR="00B30912" w:rsidRPr="00967EF3" w:rsidRDefault="00A5383B" w:rsidP="00755897">
      <w:pPr>
        <w:jc w:val="both"/>
        <w:rPr>
          <w:rFonts w:ascii="Arial" w:hAnsi="Arial" w:cs="Arial"/>
          <w:sz w:val="22"/>
          <w:szCs w:val="22"/>
        </w:rPr>
      </w:pPr>
      <w:r>
        <w:rPr>
          <w:rFonts w:ascii="Arial" w:hAnsi="Arial" w:cs="Arial"/>
          <w:color w:val="7B7B7B" w:themeColor="accent3" w:themeShade="BF"/>
          <w:sz w:val="22"/>
          <w:szCs w:val="22"/>
        </w:rPr>
        <w:t xml:space="preserve">The purpose of the verification meeting is thus to </w:t>
      </w:r>
      <w:proofErr w:type="spellStart"/>
      <w:r>
        <w:rPr>
          <w:rFonts w:ascii="Arial" w:hAnsi="Arial" w:cs="Arial"/>
          <w:color w:val="7B7B7B" w:themeColor="accent3" w:themeShade="BF"/>
          <w:sz w:val="22"/>
          <w:szCs w:val="22"/>
        </w:rPr>
        <w:t>finalise</w:t>
      </w:r>
      <w:proofErr w:type="spellEnd"/>
      <w:r>
        <w:rPr>
          <w:rFonts w:ascii="Arial" w:hAnsi="Arial" w:cs="Arial"/>
          <w:color w:val="7B7B7B" w:themeColor="accent3" w:themeShade="BF"/>
          <w:sz w:val="22"/>
          <w:szCs w:val="22"/>
        </w:rPr>
        <w:t xml:space="preserve"> the registered claims and deal with disputes – either raised by the administrator or creditors (which affects the retention of the claim on the schedule) or by the debtor (which affects the ability of the credito</w:t>
      </w:r>
      <w:r w:rsidR="00C3007A">
        <w:rPr>
          <w:rFonts w:ascii="Arial" w:hAnsi="Arial" w:cs="Arial"/>
          <w:color w:val="7B7B7B" w:themeColor="accent3" w:themeShade="BF"/>
          <w:sz w:val="22"/>
          <w:szCs w:val="22"/>
        </w:rPr>
        <w:t>rs to rely on the schedule as confirmation that the debt is indeed owed by the debtor</w:t>
      </w:r>
      <w:r w:rsidR="0053654F">
        <w:rPr>
          <w:rFonts w:ascii="Arial" w:hAnsi="Arial" w:cs="Arial"/>
          <w:color w:val="7B7B7B" w:themeColor="accent3" w:themeShade="BF"/>
          <w:sz w:val="22"/>
          <w:szCs w:val="22"/>
        </w:rPr>
        <w:t xml:space="preserve"> but a debtor’s objection at the verification meeting does not affect the positive verification of a claim – see s 178(1</w:t>
      </w:r>
      <w:r w:rsidR="00C3007A">
        <w:rPr>
          <w:rFonts w:ascii="Arial" w:hAnsi="Arial" w:cs="Arial"/>
          <w:color w:val="7B7B7B" w:themeColor="accent3" w:themeShade="BF"/>
          <w:sz w:val="22"/>
          <w:szCs w:val="22"/>
        </w:rPr>
        <w:t>)</w:t>
      </w:r>
      <w:r w:rsidR="0053654F">
        <w:rPr>
          <w:rFonts w:ascii="Arial" w:hAnsi="Arial" w:cs="Arial"/>
          <w:color w:val="7B7B7B" w:themeColor="accent3" w:themeShade="BF"/>
          <w:sz w:val="22"/>
          <w:szCs w:val="22"/>
        </w:rPr>
        <w:t xml:space="preserve"> of the </w:t>
      </w:r>
      <w:proofErr w:type="spellStart"/>
      <w:r w:rsidR="0053654F">
        <w:rPr>
          <w:rFonts w:ascii="Arial" w:hAnsi="Arial" w:cs="Arial"/>
          <w:color w:val="7B7B7B" w:themeColor="accent3" w:themeShade="BF"/>
          <w:sz w:val="22"/>
          <w:szCs w:val="22"/>
        </w:rPr>
        <w:t>InsO</w:t>
      </w:r>
      <w:proofErr w:type="spellEnd"/>
      <w:r w:rsidR="0053654F">
        <w:rPr>
          <w:rFonts w:ascii="Arial" w:hAnsi="Arial" w:cs="Arial"/>
          <w:color w:val="7B7B7B" w:themeColor="accent3" w:themeShade="BF"/>
          <w:sz w:val="22"/>
          <w:szCs w:val="22"/>
        </w:rPr>
        <w:t xml:space="preserve"> at </w:t>
      </w:r>
      <w:hyperlink r:id="rId16" w:history="1">
        <w:r w:rsidR="0053654F" w:rsidRPr="00330E41">
          <w:rPr>
            <w:rStyle w:val="Hyperlink"/>
            <w:rFonts w:ascii="Arial" w:hAnsi="Arial" w:cs="Arial"/>
            <w:sz w:val="22"/>
            <w:szCs w:val="22"/>
          </w:rPr>
          <w:t>http://www.gesetze-im-internet.de/englisch_inso/</w:t>
        </w:r>
      </w:hyperlink>
      <w:r w:rsidR="0053654F" w:rsidRPr="00ED69E7">
        <w:rPr>
          <w:rFonts w:ascii="Arial" w:hAnsi="Arial" w:cs="Arial"/>
          <w:color w:val="7B7B7B" w:themeColor="accent3" w:themeShade="BF"/>
          <w:sz w:val="22"/>
          <w:szCs w:val="22"/>
        </w:rPr>
        <w:t xml:space="preserve"> (accessed 14/07/2021</w:t>
      </w:r>
      <w:r w:rsidR="0053654F">
        <w:rPr>
          <w:rFonts w:ascii="Arial" w:hAnsi="Arial" w:cs="Arial"/>
          <w:color w:val="7B7B7B" w:themeColor="accent3" w:themeShade="BF"/>
          <w:sz w:val="22"/>
          <w:szCs w:val="22"/>
        </w:rPr>
        <w:t>))</w:t>
      </w:r>
      <w:r w:rsidR="00C3007A">
        <w:rPr>
          <w:rFonts w:ascii="Arial" w:hAnsi="Arial" w:cs="Arial"/>
          <w:color w:val="7B7B7B" w:themeColor="accent3" w:themeShade="BF"/>
          <w:sz w:val="22"/>
          <w:szCs w:val="22"/>
        </w:rPr>
        <w:t xml:space="preserve"> [Ibid]. </w:t>
      </w:r>
      <w:r w:rsidR="00334328">
        <w:rPr>
          <w:rFonts w:ascii="Arial" w:hAnsi="Arial" w:cs="Arial"/>
          <w:color w:val="7B7B7B" w:themeColor="accent3" w:themeShade="BF"/>
          <w:sz w:val="22"/>
          <w:szCs w:val="22"/>
        </w:rPr>
        <w:t xml:space="preserve">A creditor may refer a matter to court if the dispute is not solved during the discussions that take place at the verification matter in order to determine whether the claim should be ‘formally included in the schedule’ [Guidance Text: 6.2.8 page 20, see also s 176 referred to above]. </w:t>
      </w:r>
      <w:r w:rsidR="00C3007A">
        <w:rPr>
          <w:rFonts w:ascii="Arial" w:hAnsi="Arial" w:cs="Arial"/>
          <w:color w:val="7B7B7B" w:themeColor="accent3" w:themeShade="BF"/>
          <w:sz w:val="22"/>
          <w:szCs w:val="22"/>
        </w:rPr>
        <w:t>Based on the aforementioned, it is therefore logical to assume that the meeting is a coming together of the administrator, creditors and debtor to deal with the authentication of claims lodged a</w:t>
      </w:r>
      <w:r w:rsidR="0053654F">
        <w:rPr>
          <w:rFonts w:ascii="Arial" w:hAnsi="Arial" w:cs="Arial"/>
          <w:color w:val="7B7B7B" w:themeColor="accent3" w:themeShade="BF"/>
          <w:sz w:val="22"/>
          <w:szCs w:val="22"/>
        </w:rPr>
        <w:t xml:space="preserve">gainst the insolvent estate </w:t>
      </w:r>
      <w:r w:rsidR="00C3007A">
        <w:rPr>
          <w:rFonts w:ascii="Arial" w:hAnsi="Arial" w:cs="Arial"/>
          <w:color w:val="7B7B7B" w:themeColor="accent3" w:themeShade="BF"/>
          <w:sz w:val="22"/>
          <w:szCs w:val="22"/>
        </w:rPr>
        <w:t>[Ibid].</w:t>
      </w:r>
      <w:r w:rsidR="0053654F">
        <w:rPr>
          <w:rFonts w:ascii="Arial" w:hAnsi="Arial" w:cs="Arial"/>
          <w:color w:val="7B7B7B" w:themeColor="accent3" w:themeShade="BF"/>
          <w:sz w:val="22"/>
          <w:szCs w:val="22"/>
        </w:rPr>
        <w:t xml:space="preserve"> However, the manner in which this authentication or ‘determination’ takes place is in the negative – ‘a claim shall be deemed to have been determined if no objection is raised by the insolvency administrator or by an insolvency creditor during the verification meeting’ – even though the legislation makes provision for the ‘discussion’ of filed but disputed claims: see </w:t>
      </w:r>
      <w:proofErr w:type="spellStart"/>
      <w:r w:rsidR="0053654F">
        <w:rPr>
          <w:rFonts w:ascii="Arial" w:hAnsi="Arial" w:cs="Arial"/>
          <w:color w:val="7B7B7B" w:themeColor="accent3" w:themeShade="BF"/>
          <w:sz w:val="22"/>
          <w:szCs w:val="22"/>
        </w:rPr>
        <w:t>ss</w:t>
      </w:r>
      <w:proofErr w:type="spellEnd"/>
      <w:r w:rsidR="0053654F">
        <w:rPr>
          <w:rFonts w:ascii="Arial" w:hAnsi="Arial" w:cs="Arial"/>
          <w:color w:val="7B7B7B" w:themeColor="accent3" w:themeShade="BF"/>
          <w:sz w:val="22"/>
          <w:szCs w:val="22"/>
        </w:rPr>
        <w:t xml:space="preserve"> 176 and 178(1) of the </w:t>
      </w:r>
      <w:proofErr w:type="spellStart"/>
      <w:r w:rsidR="0053654F">
        <w:rPr>
          <w:rFonts w:ascii="Arial" w:hAnsi="Arial" w:cs="Arial"/>
          <w:color w:val="7B7B7B" w:themeColor="accent3" w:themeShade="BF"/>
          <w:sz w:val="22"/>
          <w:szCs w:val="22"/>
        </w:rPr>
        <w:t>InsO</w:t>
      </w:r>
      <w:proofErr w:type="spellEnd"/>
      <w:r w:rsidR="0053654F">
        <w:rPr>
          <w:rFonts w:ascii="Arial" w:hAnsi="Arial" w:cs="Arial"/>
          <w:color w:val="7B7B7B" w:themeColor="accent3" w:themeShade="BF"/>
          <w:sz w:val="22"/>
          <w:szCs w:val="22"/>
        </w:rPr>
        <w:t xml:space="preserve"> at </w:t>
      </w:r>
      <w:hyperlink w:history="1">
        <w:r w:rsidR="0053654F" w:rsidRPr="00330E41">
          <w:rPr>
            <w:rStyle w:val="Hyperlink"/>
            <w:rFonts w:ascii="Arial" w:hAnsi="Arial" w:cs="Arial"/>
            <w:sz w:val="22"/>
            <w:szCs w:val="22"/>
          </w:rPr>
          <w:t>http://www.geset ze-im-internet.de/</w:t>
        </w:r>
        <w:proofErr w:type="spellStart"/>
        <w:r w:rsidR="0053654F" w:rsidRPr="00330E41">
          <w:rPr>
            <w:rStyle w:val="Hyperlink"/>
            <w:rFonts w:ascii="Arial" w:hAnsi="Arial" w:cs="Arial"/>
            <w:sz w:val="22"/>
            <w:szCs w:val="22"/>
          </w:rPr>
          <w:t>englisch_inso</w:t>
        </w:r>
        <w:proofErr w:type="spellEnd"/>
        <w:r w:rsidR="0053654F" w:rsidRPr="00330E41">
          <w:rPr>
            <w:rStyle w:val="Hyperlink"/>
            <w:rFonts w:ascii="Arial" w:hAnsi="Arial" w:cs="Arial"/>
            <w:sz w:val="22"/>
            <w:szCs w:val="22"/>
          </w:rPr>
          <w:t>/</w:t>
        </w:r>
      </w:hyperlink>
      <w:r w:rsidR="0053654F" w:rsidRPr="00ED69E7">
        <w:rPr>
          <w:rFonts w:ascii="Arial" w:hAnsi="Arial" w:cs="Arial"/>
          <w:color w:val="7B7B7B" w:themeColor="accent3" w:themeShade="BF"/>
          <w:sz w:val="22"/>
          <w:szCs w:val="22"/>
        </w:rPr>
        <w:t xml:space="preserve"> (accessed 14/07/2021</w:t>
      </w:r>
      <w:r w:rsidR="0053654F">
        <w:rPr>
          <w:rFonts w:ascii="Arial" w:hAnsi="Arial" w:cs="Arial"/>
          <w:color w:val="7B7B7B" w:themeColor="accent3" w:themeShade="BF"/>
          <w:sz w:val="22"/>
          <w:szCs w:val="22"/>
        </w:rPr>
        <w:t>).</w:t>
      </w:r>
    </w:p>
    <w:p w14:paraId="1AC93B3D" w14:textId="205385DA"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D571A7">
        <w:rPr>
          <w:rFonts w:ascii="Arial" w:hAnsi="Arial" w:cs="Arial"/>
          <w:b/>
          <w:sz w:val="22"/>
          <w:szCs w:val="22"/>
          <w:highlight w:val="yellow"/>
          <w:lang w:val="en-GB"/>
        </w:rPr>
        <w:t>QUESTION</w:t>
      </w:r>
      <w:r w:rsidR="00962045" w:rsidRPr="00D571A7">
        <w:rPr>
          <w:rFonts w:ascii="Arial" w:hAnsi="Arial" w:cs="Arial"/>
          <w:b/>
          <w:sz w:val="22"/>
          <w:szCs w:val="22"/>
          <w:highlight w:val="yellow"/>
          <w:lang w:val="en-GB"/>
        </w:rPr>
        <w:t xml:space="preserve"> 3 (essay-type questions) [15 marks</w:t>
      </w:r>
      <w:r w:rsidR="006A2646" w:rsidRPr="00D571A7">
        <w:rPr>
          <w:rFonts w:ascii="Arial" w:hAnsi="Arial" w:cs="Arial"/>
          <w:b/>
          <w:sz w:val="22"/>
          <w:szCs w:val="22"/>
          <w:highlight w:val="yellow"/>
          <w:lang w:val="en-GB"/>
        </w:rPr>
        <w:t xml:space="preserve"> in total</w:t>
      </w:r>
      <w:r w:rsidR="00962045" w:rsidRPr="00D571A7">
        <w:rPr>
          <w:rFonts w:ascii="Arial" w:hAnsi="Arial" w:cs="Arial"/>
          <w:b/>
          <w:sz w:val="22"/>
          <w:szCs w:val="22"/>
          <w:highlight w:val="yellow"/>
          <w:lang w:val="en-GB"/>
        </w:rPr>
        <w:t>]</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7AD92873" w14:textId="721042F4" w:rsidR="00CA31D9" w:rsidRDefault="00CA31D9" w:rsidP="00CD551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Contracts to which to the debtor is a party </w:t>
      </w:r>
      <w:r w:rsidR="00CD5511">
        <w:rPr>
          <w:rFonts w:ascii="Arial" w:hAnsi="Arial" w:cs="Arial"/>
          <w:color w:val="7B7B7B" w:themeColor="accent3" w:themeShade="BF"/>
          <w:sz w:val="22"/>
          <w:szCs w:val="22"/>
        </w:rPr>
        <w:t>must</w:t>
      </w:r>
      <w:r>
        <w:rPr>
          <w:rFonts w:ascii="Arial" w:hAnsi="Arial" w:cs="Arial"/>
          <w:color w:val="7B7B7B" w:themeColor="accent3" w:themeShade="BF"/>
          <w:sz w:val="22"/>
          <w:szCs w:val="22"/>
        </w:rPr>
        <w:t xml:space="preserve"> be brought to conclusion during insolvency proceedings</w:t>
      </w:r>
      <w:r w:rsidR="00043837">
        <w:rPr>
          <w:rFonts w:ascii="Arial" w:hAnsi="Arial" w:cs="Arial"/>
          <w:color w:val="7B7B7B" w:themeColor="accent3" w:themeShade="BF"/>
          <w:sz w:val="22"/>
          <w:szCs w:val="22"/>
        </w:rPr>
        <w:t xml:space="preserve"> and the rules pertaining to uncompleted contracts apply to those contracts that are uncompleted at the date of commencement of insolvency proceedings</w:t>
      </w:r>
      <w:r>
        <w:rPr>
          <w:rFonts w:ascii="Arial" w:hAnsi="Arial" w:cs="Arial"/>
          <w:color w:val="7B7B7B" w:themeColor="accent3" w:themeShade="BF"/>
          <w:sz w:val="22"/>
          <w:szCs w:val="22"/>
        </w:rPr>
        <w:t xml:space="preserve"> [Guidance Text: par 6.2.9</w:t>
      </w:r>
      <w:r w:rsidR="00043837">
        <w:rPr>
          <w:rFonts w:ascii="Arial" w:hAnsi="Arial" w:cs="Arial"/>
          <w:color w:val="7B7B7B" w:themeColor="accent3" w:themeShade="BF"/>
          <w:sz w:val="22"/>
          <w:szCs w:val="22"/>
        </w:rPr>
        <w:t xml:space="preserve">; see s 103 of the </w:t>
      </w:r>
      <w:proofErr w:type="spellStart"/>
      <w:r w:rsidR="00043837">
        <w:rPr>
          <w:rFonts w:ascii="Arial" w:hAnsi="Arial" w:cs="Arial"/>
          <w:color w:val="7B7B7B" w:themeColor="accent3" w:themeShade="BF"/>
          <w:sz w:val="22"/>
          <w:szCs w:val="22"/>
        </w:rPr>
        <w:t>InsO</w:t>
      </w:r>
      <w:proofErr w:type="spellEnd"/>
      <w:r w:rsidR="00043837">
        <w:rPr>
          <w:rFonts w:ascii="Arial" w:hAnsi="Arial" w:cs="Arial"/>
          <w:color w:val="7B7B7B" w:themeColor="accent3" w:themeShade="BF"/>
          <w:sz w:val="22"/>
          <w:szCs w:val="22"/>
        </w:rPr>
        <w:t xml:space="preserve"> quoted below</w:t>
      </w:r>
      <w:r>
        <w:rPr>
          <w:rFonts w:ascii="Arial" w:hAnsi="Arial" w:cs="Arial"/>
          <w:color w:val="7B7B7B" w:themeColor="accent3" w:themeShade="BF"/>
          <w:sz w:val="22"/>
          <w:szCs w:val="22"/>
        </w:rPr>
        <w:t>]. First, a distinction needs to be made between contracts where only one of the parties to the contract still needs to perform, and a contract where both parties still need to perform as per the provisions of the contract [Ibid].</w:t>
      </w:r>
      <w:r w:rsidR="00CD5511">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Second, a distinction needs to be made between contracts where special rules apply, and contracts where the general rules apply [Ibid].</w:t>
      </w:r>
    </w:p>
    <w:p w14:paraId="7E95AF04" w14:textId="51EEBE86" w:rsidR="00CD5511" w:rsidRDefault="00CA31D9" w:rsidP="00CD5511">
      <w:pPr>
        <w:pStyle w:val="Default"/>
        <w:jc w:val="both"/>
        <w:rPr>
          <w:color w:val="7B7B7B" w:themeColor="accent3" w:themeShade="BF"/>
          <w:sz w:val="22"/>
          <w:szCs w:val="22"/>
        </w:rPr>
      </w:pPr>
      <w:r>
        <w:rPr>
          <w:color w:val="7B7B7B" w:themeColor="accent3" w:themeShade="BF"/>
          <w:sz w:val="22"/>
          <w:szCs w:val="22"/>
        </w:rPr>
        <w:t>In the instance where only the non-insolvent party to the contract still needs to perform in terms of the contract, the performance will be due to the insolvent estate [Ibid; see also Guidance Text: par</w:t>
      </w:r>
      <w:r w:rsidR="00CD5511">
        <w:rPr>
          <w:color w:val="7B7B7B" w:themeColor="accent3" w:themeShade="BF"/>
          <w:sz w:val="22"/>
          <w:szCs w:val="22"/>
        </w:rPr>
        <w:t xml:space="preserve"> 6.2.7 on the insolvency administrator’s duties].</w:t>
      </w:r>
      <w:r>
        <w:rPr>
          <w:color w:val="7B7B7B" w:themeColor="accent3" w:themeShade="BF"/>
          <w:sz w:val="22"/>
          <w:szCs w:val="22"/>
        </w:rPr>
        <w:t xml:space="preserve"> </w:t>
      </w:r>
      <w:r w:rsidR="00CD5511">
        <w:rPr>
          <w:color w:val="7B7B7B" w:themeColor="accent3" w:themeShade="BF"/>
          <w:sz w:val="22"/>
          <w:szCs w:val="22"/>
        </w:rPr>
        <w:t xml:space="preserve">In the event that the debtor </w:t>
      </w:r>
      <w:r w:rsidR="00CD5511">
        <w:rPr>
          <w:color w:val="7B7B7B" w:themeColor="accent3" w:themeShade="BF"/>
          <w:sz w:val="22"/>
          <w:szCs w:val="22"/>
        </w:rPr>
        <w:lastRenderedPageBreak/>
        <w:t xml:space="preserve">needs to perform, the non-insolvent party to the contract will become a creditor of the insolvent estate and will have to prove a claim based in contract against the estate – receiving a proportional part of the claim in accordance with the rules of the </w:t>
      </w:r>
      <w:proofErr w:type="spellStart"/>
      <w:r w:rsidR="00CD5511">
        <w:rPr>
          <w:color w:val="7B7B7B" w:themeColor="accent3" w:themeShade="BF"/>
          <w:sz w:val="22"/>
          <w:szCs w:val="22"/>
        </w:rPr>
        <w:t>InsO</w:t>
      </w:r>
      <w:proofErr w:type="spellEnd"/>
      <w:r w:rsidR="00CD5511">
        <w:rPr>
          <w:color w:val="7B7B7B" w:themeColor="accent3" w:themeShade="BF"/>
          <w:sz w:val="22"/>
          <w:szCs w:val="22"/>
        </w:rPr>
        <w:t xml:space="preserve"> [Guidance Text: par 6.2.9]. </w:t>
      </w:r>
    </w:p>
    <w:p w14:paraId="2AEACC24" w14:textId="74779C15" w:rsidR="00CA31D9" w:rsidRDefault="00CD5511" w:rsidP="00CD5511">
      <w:pPr>
        <w:pStyle w:val="Default"/>
        <w:jc w:val="both"/>
        <w:rPr>
          <w:color w:val="7B7B7B" w:themeColor="accent3" w:themeShade="BF"/>
          <w:sz w:val="22"/>
          <w:szCs w:val="22"/>
        </w:rPr>
      </w:pPr>
      <w:r>
        <w:rPr>
          <w:color w:val="7B7B7B" w:themeColor="accent3" w:themeShade="BF"/>
          <w:sz w:val="22"/>
          <w:szCs w:val="22"/>
        </w:rPr>
        <w:t xml:space="preserve">In the event that performance is lacking by the debtor and other party to the contract, s 103 of the </w:t>
      </w:r>
      <w:proofErr w:type="spellStart"/>
      <w:r>
        <w:rPr>
          <w:color w:val="7B7B7B" w:themeColor="accent3" w:themeShade="BF"/>
          <w:sz w:val="22"/>
          <w:szCs w:val="22"/>
        </w:rPr>
        <w:t>InsO</w:t>
      </w:r>
      <w:proofErr w:type="spellEnd"/>
      <w:r>
        <w:rPr>
          <w:color w:val="7B7B7B" w:themeColor="accent3" w:themeShade="BF"/>
          <w:sz w:val="22"/>
          <w:szCs w:val="22"/>
        </w:rPr>
        <w:t xml:space="preserve"> provides as follows</w:t>
      </w:r>
      <w:r w:rsidRPr="00CD5511">
        <w:rPr>
          <w:color w:val="767171" w:themeColor="background2" w:themeShade="80"/>
          <w:sz w:val="22"/>
          <w:szCs w:val="22"/>
        </w:rPr>
        <w:t xml:space="preserve">: </w:t>
      </w:r>
      <w:r w:rsidR="00373864">
        <w:rPr>
          <w:color w:val="767171" w:themeColor="background2" w:themeShade="80"/>
          <w:sz w:val="22"/>
          <w:szCs w:val="22"/>
        </w:rPr>
        <w:t>‘</w:t>
      </w:r>
      <w:r w:rsidRPr="00CD5511">
        <w:rPr>
          <w:color w:val="767171" w:themeColor="background2" w:themeShade="80"/>
          <w:sz w:val="22"/>
          <w:szCs w:val="22"/>
        </w:rPr>
        <w:t>(1) If a mutual contract was not or not completely performed by the debtor and its other party at the date when the insolvency proceedings were opened, the insolvency administrator may perform such contract replacing the debtor and claim the other</w:t>
      </w:r>
      <w:r>
        <w:rPr>
          <w:color w:val="767171" w:themeColor="background2" w:themeShade="80"/>
          <w:sz w:val="22"/>
          <w:szCs w:val="22"/>
        </w:rPr>
        <w:t xml:space="preserve"> </w:t>
      </w:r>
      <w:r w:rsidRPr="00CD5511">
        <w:rPr>
          <w:color w:val="767171" w:themeColor="background2" w:themeShade="80"/>
          <w:sz w:val="22"/>
          <w:szCs w:val="22"/>
        </w:rPr>
        <w:t>party's consideration.</w:t>
      </w:r>
      <w:r>
        <w:rPr>
          <w:color w:val="767171" w:themeColor="background2" w:themeShade="80"/>
          <w:sz w:val="22"/>
          <w:szCs w:val="22"/>
        </w:rPr>
        <w:t xml:space="preserve"> … </w:t>
      </w:r>
      <w:r w:rsidRPr="00CD5511">
        <w:rPr>
          <w:color w:val="767171" w:themeColor="background2" w:themeShade="80"/>
          <w:sz w:val="22"/>
          <w:szCs w:val="22"/>
        </w:rPr>
        <w:t>(2) If the administrator refuses to perform such contract, the other party shall be entitled to its claims for non-performance only as an insolvency creditor. If the other party requires the administrator to opt for performance or non-performance, the</w:t>
      </w:r>
      <w:r>
        <w:rPr>
          <w:color w:val="767171" w:themeColor="background2" w:themeShade="80"/>
          <w:sz w:val="22"/>
          <w:szCs w:val="22"/>
        </w:rPr>
        <w:t xml:space="preserve"> </w:t>
      </w:r>
      <w:r w:rsidRPr="00CD5511">
        <w:rPr>
          <w:color w:val="767171" w:themeColor="background2" w:themeShade="80"/>
          <w:sz w:val="22"/>
          <w:szCs w:val="22"/>
        </w:rPr>
        <w:t>administrator shall state his intention to claim performance without negligent delay. If the administrator does not give his statement, he may no longer insist on performance.</w:t>
      </w:r>
      <w:r w:rsidR="00373864">
        <w:rPr>
          <w:color w:val="767171" w:themeColor="background2" w:themeShade="80"/>
          <w:sz w:val="22"/>
          <w:szCs w:val="22"/>
        </w:rPr>
        <w:t>’</w:t>
      </w:r>
      <w:r>
        <w:rPr>
          <w:color w:val="767171" w:themeColor="background2" w:themeShade="80"/>
          <w:sz w:val="22"/>
          <w:szCs w:val="22"/>
        </w:rPr>
        <w:t xml:space="preserve"> [</w:t>
      </w:r>
      <w:hyperlink w:history="1">
        <w:r w:rsidR="00043837" w:rsidRPr="00330E41">
          <w:rPr>
            <w:rStyle w:val="Hyperlink"/>
            <w:sz w:val="22"/>
            <w:szCs w:val="22"/>
          </w:rPr>
          <w:t>http://ww w.gesetze-im-internet.de/englisch_inso/</w:t>
        </w:r>
      </w:hyperlink>
      <w:r w:rsidRPr="00ED69E7">
        <w:rPr>
          <w:color w:val="7B7B7B" w:themeColor="accent3" w:themeShade="BF"/>
          <w:sz w:val="22"/>
          <w:szCs w:val="22"/>
        </w:rPr>
        <w:t xml:space="preserve"> (accessed 14/07/2021</w:t>
      </w:r>
      <w:r>
        <w:rPr>
          <w:color w:val="7B7B7B" w:themeColor="accent3" w:themeShade="BF"/>
          <w:sz w:val="22"/>
          <w:szCs w:val="22"/>
        </w:rPr>
        <w:t xml:space="preserve">); </w:t>
      </w:r>
      <w:r>
        <w:rPr>
          <w:color w:val="767171" w:themeColor="background2" w:themeShade="80"/>
          <w:sz w:val="22"/>
          <w:szCs w:val="22"/>
        </w:rPr>
        <w:t xml:space="preserve">see also </w:t>
      </w:r>
      <w:r>
        <w:rPr>
          <w:color w:val="7B7B7B" w:themeColor="accent3" w:themeShade="BF"/>
          <w:sz w:val="22"/>
          <w:szCs w:val="22"/>
        </w:rPr>
        <w:t xml:space="preserve">Guidance Text: par 6.2.9]. This means that the administrator can either choose to honour the contractual obligations of the insolvent debtor or repudiate the obligations [Ibid]. If the administrator performs, then the non-insolvent party to the contract also has to honour his part of the contract (and if not, the administrator can claim this as a debt owed to the insolvent estate) [Ibid]. </w:t>
      </w:r>
      <w:r w:rsidR="00FC60D8">
        <w:rPr>
          <w:color w:val="7B7B7B" w:themeColor="accent3" w:themeShade="BF"/>
          <w:sz w:val="22"/>
          <w:szCs w:val="22"/>
        </w:rPr>
        <w:t xml:space="preserve">If the administrator decides to repudiate the debtor’s obligations and not honour same from the estate, the non-insolvent party is viewed as a creditor of the estate (an insolvency creditor as per s 38 of the </w:t>
      </w:r>
      <w:proofErr w:type="spellStart"/>
      <w:r w:rsidR="00FC60D8">
        <w:rPr>
          <w:color w:val="7B7B7B" w:themeColor="accent3" w:themeShade="BF"/>
          <w:sz w:val="22"/>
          <w:szCs w:val="22"/>
        </w:rPr>
        <w:t>InsO</w:t>
      </w:r>
      <w:proofErr w:type="spellEnd"/>
      <w:r w:rsidR="00FC60D8">
        <w:rPr>
          <w:color w:val="7B7B7B" w:themeColor="accent3" w:themeShade="BF"/>
          <w:sz w:val="22"/>
          <w:szCs w:val="22"/>
        </w:rPr>
        <w:t>) and will receive a proportional payment based on the claim for breach of contract [Ibid; see also s 103 above].</w:t>
      </w:r>
    </w:p>
    <w:p w14:paraId="207A3395" w14:textId="6FC3C52C" w:rsidR="00FC60D8" w:rsidRDefault="00FC60D8" w:rsidP="00CD5511">
      <w:pPr>
        <w:pStyle w:val="Default"/>
        <w:jc w:val="both"/>
        <w:rPr>
          <w:color w:val="7B7B7B" w:themeColor="accent3" w:themeShade="BF"/>
          <w:sz w:val="22"/>
          <w:szCs w:val="22"/>
        </w:rPr>
      </w:pPr>
      <w:r>
        <w:rPr>
          <w:color w:val="7B7B7B" w:themeColor="accent3" w:themeShade="BF"/>
          <w:sz w:val="22"/>
          <w:szCs w:val="22"/>
        </w:rPr>
        <w:t>The rules applicable to natural persons involved in uncompleted contracts is the same for corporate entities in liquidation (corporate insolvency) and entities involved in corporate rescue attempts [Guidance Text: paras 6.3.8 and 6.5.13]. The exception is that the corporate rescue plan (which is also a possibility for a natural person) can set out a different manner of dealing with uncompleted contracts [Guidance Text: paras 6.5.12 and 6.5.13]</w:t>
      </w:r>
    </w:p>
    <w:p w14:paraId="00130585" w14:textId="58E7BBDD" w:rsidR="00780E21" w:rsidRPr="00373864" w:rsidRDefault="00FC60D8" w:rsidP="00373864">
      <w:pPr>
        <w:pStyle w:val="Default"/>
        <w:jc w:val="both"/>
        <w:rPr>
          <w:color w:val="767171" w:themeColor="background2" w:themeShade="80"/>
          <w:sz w:val="22"/>
          <w:szCs w:val="22"/>
        </w:rPr>
      </w:pPr>
      <w:r>
        <w:rPr>
          <w:color w:val="7B7B7B" w:themeColor="accent3" w:themeShade="BF"/>
          <w:sz w:val="22"/>
          <w:szCs w:val="22"/>
        </w:rPr>
        <w:t xml:space="preserve">The special rules applicable to certain types of contracts are dealt with in the </w:t>
      </w:r>
      <w:proofErr w:type="spellStart"/>
      <w:r>
        <w:rPr>
          <w:color w:val="7B7B7B" w:themeColor="accent3" w:themeShade="BF"/>
          <w:sz w:val="22"/>
          <w:szCs w:val="22"/>
        </w:rPr>
        <w:t>InsO</w:t>
      </w:r>
      <w:proofErr w:type="spellEnd"/>
      <w:r w:rsidR="00043837">
        <w:rPr>
          <w:color w:val="7B7B7B" w:themeColor="accent3" w:themeShade="BF"/>
          <w:sz w:val="22"/>
          <w:szCs w:val="22"/>
        </w:rPr>
        <w:t xml:space="preserve"> – these are rental agreements pertaining to immovable property, employment </w:t>
      </w:r>
      <w:r w:rsidR="00043837" w:rsidRPr="00373864">
        <w:rPr>
          <w:color w:val="767171" w:themeColor="background2" w:themeShade="80"/>
          <w:sz w:val="22"/>
          <w:szCs w:val="22"/>
        </w:rPr>
        <w:t xml:space="preserve">contracts and contracts of mandate [Guidance Text: par 6.2.9] to name but a few [see </w:t>
      </w:r>
      <w:proofErr w:type="spellStart"/>
      <w:r w:rsidR="00043837" w:rsidRPr="00373864">
        <w:rPr>
          <w:color w:val="767171" w:themeColor="background2" w:themeShade="80"/>
          <w:sz w:val="22"/>
          <w:szCs w:val="22"/>
        </w:rPr>
        <w:t>ss</w:t>
      </w:r>
      <w:proofErr w:type="spellEnd"/>
      <w:r w:rsidR="00043837" w:rsidRPr="00373864">
        <w:rPr>
          <w:color w:val="767171" w:themeColor="background2" w:themeShade="80"/>
          <w:sz w:val="22"/>
          <w:szCs w:val="22"/>
        </w:rPr>
        <w:t xml:space="preserve"> 104 – 116 of the </w:t>
      </w:r>
      <w:proofErr w:type="spellStart"/>
      <w:r w:rsidR="00043837" w:rsidRPr="00373864">
        <w:rPr>
          <w:color w:val="767171" w:themeColor="background2" w:themeShade="80"/>
          <w:sz w:val="22"/>
          <w:szCs w:val="22"/>
        </w:rPr>
        <w:t>InsO</w:t>
      </w:r>
      <w:proofErr w:type="spellEnd"/>
      <w:r w:rsidR="00043837" w:rsidRPr="00373864">
        <w:rPr>
          <w:color w:val="767171" w:themeColor="background2" w:themeShade="80"/>
          <w:sz w:val="22"/>
          <w:szCs w:val="22"/>
        </w:rPr>
        <w:t xml:space="preserve"> at </w:t>
      </w:r>
      <w:r w:rsidR="00043837" w:rsidRPr="00373864">
        <w:rPr>
          <w:color w:val="2E74B5" w:themeColor="accent5" w:themeShade="BF"/>
          <w:sz w:val="22"/>
          <w:szCs w:val="22"/>
          <w:u w:val="single"/>
        </w:rPr>
        <w:t>http://w ww.gesetze-im-internet.de/</w:t>
      </w:r>
      <w:proofErr w:type="spellStart"/>
      <w:r w:rsidR="00043837" w:rsidRPr="00373864">
        <w:rPr>
          <w:color w:val="2E74B5" w:themeColor="accent5" w:themeShade="BF"/>
          <w:sz w:val="22"/>
          <w:szCs w:val="22"/>
          <w:u w:val="single"/>
        </w:rPr>
        <w:t>englisch_inso</w:t>
      </w:r>
      <w:proofErr w:type="spellEnd"/>
      <w:r w:rsidR="00043837" w:rsidRPr="00373864">
        <w:rPr>
          <w:color w:val="2E74B5" w:themeColor="accent5" w:themeShade="BF"/>
          <w:sz w:val="22"/>
          <w:szCs w:val="22"/>
          <w:u w:val="single"/>
        </w:rPr>
        <w:t>/</w:t>
      </w:r>
      <w:r w:rsidR="00373864">
        <w:rPr>
          <w:color w:val="767171" w:themeColor="background2" w:themeShade="80"/>
          <w:sz w:val="22"/>
          <w:szCs w:val="22"/>
        </w:rPr>
        <w:t xml:space="preserve"> </w:t>
      </w:r>
      <w:r w:rsidR="00043837" w:rsidRPr="00373864">
        <w:rPr>
          <w:color w:val="767171" w:themeColor="background2" w:themeShade="80"/>
          <w:sz w:val="22"/>
          <w:szCs w:val="22"/>
        </w:rPr>
        <w:t>(accessed 14/07/2021)].</w:t>
      </w:r>
    </w:p>
    <w:p w14:paraId="03A899B1" w14:textId="3C1EE5E2" w:rsidR="00373864" w:rsidRPr="00373864" w:rsidRDefault="00043837" w:rsidP="00FC1CE3">
      <w:pPr>
        <w:pStyle w:val="Default"/>
        <w:jc w:val="both"/>
        <w:rPr>
          <w:color w:val="767171" w:themeColor="background2" w:themeShade="80"/>
          <w:sz w:val="22"/>
          <w:szCs w:val="22"/>
        </w:rPr>
      </w:pPr>
      <w:r w:rsidRPr="00373864">
        <w:rPr>
          <w:color w:val="767171" w:themeColor="background2" w:themeShade="80"/>
          <w:sz w:val="22"/>
          <w:szCs w:val="22"/>
        </w:rPr>
        <w:t xml:space="preserve">In respect of rental agreements, </w:t>
      </w:r>
      <w:proofErr w:type="spellStart"/>
      <w:r w:rsidRPr="00373864">
        <w:rPr>
          <w:color w:val="767171" w:themeColor="background2" w:themeShade="80"/>
          <w:sz w:val="22"/>
          <w:szCs w:val="22"/>
        </w:rPr>
        <w:t>s</w:t>
      </w:r>
      <w:r w:rsidR="00861339" w:rsidRPr="00373864">
        <w:rPr>
          <w:color w:val="767171" w:themeColor="background2" w:themeShade="80"/>
          <w:sz w:val="22"/>
          <w:szCs w:val="22"/>
        </w:rPr>
        <w:t>s</w:t>
      </w:r>
      <w:proofErr w:type="spellEnd"/>
      <w:r w:rsidRPr="00373864">
        <w:rPr>
          <w:color w:val="767171" w:themeColor="background2" w:themeShade="80"/>
          <w:sz w:val="22"/>
          <w:szCs w:val="22"/>
        </w:rPr>
        <w:t xml:space="preserve"> </w:t>
      </w:r>
      <w:r w:rsidR="00861339" w:rsidRPr="00373864">
        <w:rPr>
          <w:color w:val="767171" w:themeColor="background2" w:themeShade="80"/>
          <w:sz w:val="22"/>
          <w:szCs w:val="22"/>
        </w:rPr>
        <w:t xml:space="preserve">109 and 110 of the </w:t>
      </w:r>
      <w:proofErr w:type="spellStart"/>
      <w:r w:rsidR="00861339" w:rsidRPr="00373864">
        <w:rPr>
          <w:color w:val="767171" w:themeColor="background2" w:themeShade="80"/>
          <w:sz w:val="22"/>
          <w:szCs w:val="22"/>
        </w:rPr>
        <w:t>InsO</w:t>
      </w:r>
      <w:proofErr w:type="spellEnd"/>
      <w:r w:rsidR="00861339" w:rsidRPr="00373864">
        <w:rPr>
          <w:color w:val="767171" w:themeColor="background2" w:themeShade="80"/>
          <w:sz w:val="22"/>
          <w:szCs w:val="22"/>
        </w:rPr>
        <w:t xml:space="preserve"> apply depending on the position of the debtor. If the insolvent debtor had already taken possession of the leased premises, the administrator by provide notice that the contract in terms of which the debtor who rented immovable property will cease within three months or in terms of the rental agreement if the latter provides for a shorter notice period [s 109(1) of the </w:t>
      </w:r>
      <w:proofErr w:type="spellStart"/>
      <w:r w:rsidR="00861339" w:rsidRPr="00373864">
        <w:rPr>
          <w:color w:val="767171" w:themeColor="background2" w:themeShade="80"/>
          <w:sz w:val="22"/>
          <w:szCs w:val="22"/>
        </w:rPr>
        <w:t>InsO</w:t>
      </w:r>
      <w:proofErr w:type="spellEnd"/>
      <w:r w:rsidR="00861339" w:rsidRPr="00373864">
        <w:rPr>
          <w:color w:val="767171" w:themeColor="background2" w:themeShade="80"/>
          <w:sz w:val="22"/>
          <w:szCs w:val="22"/>
        </w:rPr>
        <w:t xml:space="preserve">]. If the debtor is yet to take possession, the administrator does not terminate the contract but </w:t>
      </w:r>
      <w:r w:rsidR="00373864">
        <w:rPr>
          <w:color w:val="767171" w:themeColor="background2" w:themeShade="80"/>
          <w:sz w:val="22"/>
          <w:szCs w:val="22"/>
        </w:rPr>
        <w:t>may withdraw</w:t>
      </w:r>
      <w:r w:rsidR="00861339" w:rsidRPr="00373864">
        <w:rPr>
          <w:color w:val="767171" w:themeColor="background2" w:themeShade="80"/>
          <w:sz w:val="22"/>
          <w:szCs w:val="22"/>
        </w:rPr>
        <w:t xml:space="preserve"> from it [s 109(2) of the </w:t>
      </w:r>
      <w:proofErr w:type="spellStart"/>
      <w:r w:rsidR="00861339" w:rsidRPr="00373864">
        <w:rPr>
          <w:color w:val="767171" w:themeColor="background2" w:themeShade="80"/>
          <w:sz w:val="22"/>
          <w:szCs w:val="22"/>
        </w:rPr>
        <w:t>InsO</w:t>
      </w:r>
      <w:proofErr w:type="spellEnd"/>
      <w:r w:rsidR="00861339" w:rsidRPr="00373864">
        <w:rPr>
          <w:color w:val="767171" w:themeColor="background2" w:themeShade="80"/>
          <w:sz w:val="22"/>
          <w:szCs w:val="22"/>
        </w:rPr>
        <w:t xml:space="preserve">]. </w:t>
      </w:r>
      <w:r w:rsidR="00373864">
        <w:rPr>
          <w:color w:val="767171" w:themeColor="background2" w:themeShade="80"/>
          <w:sz w:val="22"/>
          <w:szCs w:val="22"/>
        </w:rPr>
        <w:t xml:space="preserve">The non-insolvent party may also withdraw from the contract [Ibid]. </w:t>
      </w:r>
      <w:r w:rsidR="00861339" w:rsidRPr="00373864">
        <w:rPr>
          <w:color w:val="767171" w:themeColor="background2" w:themeShade="80"/>
          <w:sz w:val="22"/>
          <w:szCs w:val="22"/>
        </w:rPr>
        <w:t xml:space="preserve">In </w:t>
      </w:r>
      <w:r w:rsidR="00373864" w:rsidRPr="00373864">
        <w:rPr>
          <w:color w:val="767171" w:themeColor="background2" w:themeShade="80"/>
          <w:sz w:val="22"/>
          <w:szCs w:val="22"/>
        </w:rPr>
        <w:t>both instances, the non-insolvent lessor and</w:t>
      </w:r>
      <w:r w:rsidR="00861339" w:rsidRPr="00373864">
        <w:rPr>
          <w:color w:val="767171" w:themeColor="background2" w:themeShade="80"/>
          <w:sz w:val="22"/>
          <w:szCs w:val="22"/>
        </w:rPr>
        <w:t xml:space="preserve"> landlord </w:t>
      </w:r>
      <w:r w:rsidR="00373864">
        <w:rPr>
          <w:color w:val="767171" w:themeColor="background2" w:themeShade="80"/>
          <w:sz w:val="22"/>
          <w:szCs w:val="22"/>
        </w:rPr>
        <w:t xml:space="preserve">may </w:t>
      </w:r>
      <w:r w:rsidR="00861339" w:rsidRPr="00373864">
        <w:rPr>
          <w:color w:val="767171" w:themeColor="background2" w:themeShade="80"/>
          <w:sz w:val="22"/>
          <w:szCs w:val="22"/>
        </w:rPr>
        <w:t>‘claim damages as an insolvency creditor for premature termination of the contract</w:t>
      </w:r>
      <w:r w:rsidR="00373864" w:rsidRPr="00373864">
        <w:rPr>
          <w:color w:val="767171" w:themeColor="background2" w:themeShade="80"/>
          <w:sz w:val="22"/>
          <w:szCs w:val="22"/>
        </w:rPr>
        <w:t>’</w:t>
      </w:r>
      <w:r w:rsidR="00861339" w:rsidRPr="00373864">
        <w:rPr>
          <w:color w:val="767171" w:themeColor="background2" w:themeShade="80"/>
          <w:sz w:val="22"/>
          <w:szCs w:val="22"/>
        </w:rPr>
        <w:t xml:space="preserve"> </w:t>
      </w:r>
      <w:r w:rsidR="00373864" w:rsidRPr="00373864">
        <w:rPr>
          <w:color w:val="767171" w:themeColor="background2" w:themeShade="80"/>
          <w:sz w:val="22"/>
          <w:szCs w:val="22"/>
        </w:rPr>
        <w:t xml:space="preserve">[s 109 of the </w:t>
      </w:r>
      <w:proofErr w:type="spellStart"/>
      <w:r w:rsidR="00373864" w:rsidRPr="00373864">
        <w:rPr>
          <w:color w:val="767171" w:themeColor="background2" w:themeShade="80"/>
          <w:sz w:val="22"/>
          <w:szCs w:val="22"/>
        </w:rPr>
        <w:t>InsO</w:t>
      </w:r>
      <w:proofErr w:type="spellEnd"/>
      <w:r w:rsidR="00373864" w:rsidRPr="00373864">
        <w:rPr>
          <w:color w:val="767171" w:themeColor="background2" w:themeShade="80"/>
          <w:sz w:val="22"/>
          <w:szCs w:val="22"/>
        </w:rPr>
        <w:t>].</w:t>
      </w:r>
      <w:r w:rsidR="00373864">
        <w:rPr>
          <w:color w:val="767171" w:themeColor="background2" w:themeShade="80"/>
          <w:sz w:val="22"/>
          <w:szCs w:val="22"/>
        </w:rPr>
        <w:t xml:space="preserve"> There is further a restriction, based on pre-set </w:t>
      </w:r>
      <w:r w:rsidR="00373864">
        <w:rPr>
          <w:i/>
          <w:color w:val="767171" w:themeColor="background2" w:themeShade="80"/>
          <w:sz w:val="22"/>
          <w:szCs w:val="22"/>
        </w:rPr>
        <w:t>causa</w:t>
      </w:r>
      <w:r w:rsidR="00373864">
        <w:rPr>
          <w:color w:val="767171" w:themeColor="background2" w:themeShade="80"/>
          <w:sz w:val="22"/>
          <w:szCs w:val="22"/>
        </w:rPr>
        <w:t xml:space="preserve"> for termination, on the right of the non-insolvent party to terminate a rental agreement in respect of which the insolvent debtor is the lessee as s 112 of the </w:t>
      </w:r>
      <w:proofErr w:type="spellStart"/>
      <w:r w:rsidR="00373864">
        <w:rPr>
          <w:color w:val="767171" w:themeColor="background2" w:themeShade="80"/>
          <w:sz w:val="22"/>
          <w:szCs w:val="22"/>
        </w:rPr>
        <w:t>InsO</w:t>
      </w:r>
      <w:proofErr w:type="spellEnd"/>
      <w:r w:rsidR="00373864">
        <w:rPr>
          <w:color w:val="767171" w:themeColor="background2" w:themeShade="80"/>
          <w:sz w:val="22"/>
          <w:szCs w:val="22"/>
        </w:rPr>
        <w:t xml:space="preserve"> determines the </w:t>
      </w:r>
      <w:r w:rsidR="00373864" w:rsidRPr="00373864">
        <w:rPr>
          <w:color w:val="767171" w:themeColor="background2" w:themeShade="80"/>
          <w:sz w:val="22"/>
          <w:szCs w:val="22"/>
        </w:rPr>
        <w:t>following: ‘Tenancy or lease contracts concluded by the debtor as tenant or lessee may not be terminated by the other party after the opening of the insolvency proceedings was requested:</w:t>
      </w:r>
      <w:r w:rsidR="00373864">
        <w:rPr>
          <w:color w:val="767171" w:themeColor="background2" w:themeShade="80"/>
          <w:sz w:val="22"/>
          <w:szCs w:val="22"/>
        </w:rPr>
        <w:t xml:space="preserve"> … </w:t>
      </w:r>
      <w:r w:rsidR="00373864" w:rsidRPr="00373864">
        <w:rPr>
          <w:color w:val="767171" w:themeColor="background2" w:themeShade="80"/>
          <w:sz w:val="22"/>
          <w:szCs w:val="22"/>
        </w:rPr>
        <w:t xml:space="preserve">1. </w:t>
      </w:r>
      <w:proofErr w:type="gramStart"/>
      <w:r w:rsidR="00373864" w:rsidRPr="00373864">
        <w:rPr>
          <w:color w:val="767171" w:themeColor="background2" w:themeShade="80"/>
          <w:sz w:val="22"/>
          <w:szCs w:val="22"/>
        </w:rPr>
        <w:t>because</w:t>
      </w:r>
      <w:proofErr w:type="gramEnd"/>
      <w:r w:rsidR="00373864" w:rsidRPr="00373864">
        <w:rPr>
          <w:color w:val="767171" w:themeColor="background2" w:themeShade="80"/>
          <w:sz w:val="22"/>
          <w:szCs w:val="22"/>
        </w:rPr>
        <w:t xml:space="preserve"> of default in the payment of tenancy or lease fees arising before the opening of the insolvency proceedings was requested,</w:t>
      </w:r>
      <w:r w:rsidR="00373864">
        <w:rPr>
          <w:color w:val="767171" w:themeColor="background2" w:themeShade="80"/>
          <w:sz w:val="22"/>
          <w:szCs w:val="22"/>
        </w:rPr>
        <w:t xml:space="preserve"> … </w:t>
      </w:r>
      <w:r w:rsidR="00373864" w:rsidRPr="00373864">
        <w:rPr>
          <w:color w:val="767171" w:themeColor="background2" w:themeShade="80"/>
          <w:sz w:val="22"/>
          <w:szCs w:val="22"/>
        </w:rPr>
        <w:t xml:space="preserve">2. </w:t>
      </w:r>
      <w:proofErr w:type="gramStart"/>
      <w:r w:rsidR="00373864" w:rsidRPr="00373864">
        <w:rPr>
          <w:color w:val="767171" w:themeColor="background2" w:themeShade="80"/>
          <w:sz w:val="22"/>
          <w:szCs w:val="22"/>
        </w:rPr>
        <w:t>because</w:t>
      </w:r>
      <w:proofErr w:type="gramEnd"/>
      <w:r w:rsidR="00373864" w:rsidRPr="00373864">
        <w:rPr>
          <w:color w:val="767171" w:themeColor="background2" w:themeShade="80"/>
          <w:sz w:val="22"/>
          <w:szCs w:val="22"/>
        </w:rPr>
        <w:t xml:space="preserve"> of degradation of the debtor's financial situation.</w:t>
      </w:r>
      <w:r w:rsidR="00373864">
        <w:rPr>
          <w:color w:val="767171" w:themeColor="background2" w:themeShade="80"/>
          <w:sz w:val="22"/>
          <w:szCs w:val="22"/>
        </w:rPr>
        <w:t>’</w:t>
      </w:r>
    </w:p>
    <w:p w14:paraId="0249FA93" w14:textId="787B9280" w:rsidR="00373864" w:rsidRDefault="00B66D4C" w:rsidP="00FC1CE3">
      <w:pPr>
        <w:pStyle w:val="Default"/>
        <w:jc w:val="both"/>
        <w:rPr>
          <w:color w:val="767171" w:themeColor="background2" w:themeShade="80"/>
          <w:sz w:val="22"/>
          <w:szCs w:val="22"/>
        </w:rPr>
      </w:pPr>
      <w:r>
        <w:rPr>
          <w:color w:val="767171" w:themeColor="background2" w:themeShade="80"/>
          <w:sz w:val="22"/>
          <w:szCs w:val="22"/>
        </w:rPr>
        <w:t xml:space="preserve">Similar to the position where the debtor had taken </w:t>
      </w:r>
      <w:r w:rsidRPr="00FC1CE3">
        <w:rPr>
          <w:color w:val="767171" w:themeColor="background2" w:themeShade="80"/>
          <w:sz w:val="22"/>
          <w:szCs w:val="22"/>
        </w:rPr>
        <w:t>possession of rented property as lessee, the administrator may give three months’ notice of the termin</w:t>
      </w:r>
      <w:r w:rsidR="00F47E6D">
        <w:rPr>
          <w:color w:val="767171" w:themeColor="background2" w:themeShade="80"/>
          <w:sz w:val="22"/>
          <w:szCs w:val="22"/>
        </w:rPr>
        <w:t xml:space="preserve">ation of an employment contract </w:t>
      </w:r>
      <w:r w:rsidRPr="00FC1CE3">
        <w:rPr>
          <w:color w:val="767171" w:themeColor="background2" w:themeShade="80"/>
          <w:sz w:val="22"/>
          <w:szCs w:val="22"/>
        </w:rPr>
        <w:t xml:space="preserve">– irrespective of a longer termination period determined in the contract but if a period of less than three months was agreed upon, the shorter notice period will apply [s 113 of the </w:t>
      </w:r>
      <w:proofErr w:type="spellStart"/>
      <w:r w:rsidRPr="00FC1CE3">
        <w:rPr>
          <w:color w:val="767171" w:themeColor="background2" w:themeShade="80"/>
          <w:sz w:val="22"/>
          <w:szCs w:val="22"/>
        </w:rPr>
        <w:t>InsO</w:t>
      </w:r>
      <w:proofErr w:type="spellEnd"/>
      <w:r w:rsidRPr="00FC1CE3">
        <w:rPr>
          <w:color w:val="767171" w:themeColor="background2" w:themeShade="80"/>
          <w:sz w:val="22"/>
          <w:szCs w:val="22"/>
        </w:rPr>
        <w:t xml:space="preserve">]. The resultant right of the </w:t>
      </w:r>
      <w:r w:rsidR="00F47E6D">
        <w:rPr>
          <w:color w:val="767171" w:themeColor="background2" w:themeShade="80"/>
          <w:sz w:val="22"/>
          <w:szCs w:val="22"/>
        </w:rPr>
        <w:t>non-insolvent party</w:t>
      </w:r>
      <w:r w:rsidRPr="00FC1CE3">
        <w:rPr>
          <w:color w:val="767171" w:themeColor="background2" w:themeShade="80"/>
          <w:sz w:val="22"/>
          <w:szCs w:val="22"/>
        </w:rPr>
        <w:t xml:space="preserve"> to the contract will be to </w:t>
      </w:r>
      <w:r w:rsidR="00FC1CE3" w:rsidRPr="00FC1CE3">
        <w:rPr>
          <w:color w:val="767171" w:themeColor="background2" w:themeShade="80"/>
          <w:sz w:val="22"/>
          <w:szCs w:val="22"/>
        </w:rPr>
        <w:t>‘claim damages as an insolvency creditor for premature termination of the employment’ [Ibid].</w:t>
      </w:r>
      <w:r w:rsidR="00FC1CE3">
        <w:rPr>
          <w:color w:val="767171" w:themeColor="background2" w:themeShade="80"/>
          <w:sz w:val="22"/>
          <w:szCs w:val="22"/>
        </w:rPr>
        <w:t xml:space="preserve"> Termination is a choice – as the legislation refers to the word ‘may’ [</w:t>
      </w:r>
      <w:proofErr w:type="spellStart"/>
      <w:r w:rsidR="00FC1CE3">
        <w:rPr>
          <w:color w:val="767171" w:themeColor="background2" w:themeShade="80"/>
          <w:sz w:val="22"/>
          <w:szCs w:val="22"/>
        </w:rPr>
        <w:t>ss</w:t>
      </w:r>
      <w:proofErr w:type="spellEnd"/>
      <w:r w:rsidR="00FC1CE3">
        <w:rPr>
          <w:color w:val="767171" w:themeColor="background2" w:themeShade="80"/>
          <w:sz w:val="22"/>
          <w:szCs w:val="22"/>
        </w:rPr>
        <w:t xml:space="preserve"> 109(1) and 112 of the </w:t>
      </w:r>
      <w:proofErr w:type="spellStart"/>
      <w:r w:rsidR="00FC1CE3">
        <w:rPr>
          <w:color w:val="767171" w:themeColor="background2" w:themeShade="80"/>
          <w:sz w:val="22"/>
          <w:szCs w:val="22"/>
        </w:rPr>
        <w:t>InsO</w:t>
      </w:r>
      <w:proofErr w:type="spellEnd"/>
      <w:r w:rsidR="00FC1CE3">
        <w:rPr>
          <w:color w:val="767171" w:themeColor="background2" w:themeShade="80"/>
          <w:sz w:val="22"/>
          <w:szCs w:val="22"/>
        </w:rPr>
        <w:t>].</w:t>
      </w:r>
    </w:p>
    <w:p w14:paraId="37B023CC" w14:textId="03BF1B4E" w:rsidR="0022021F" w:rsidRDefault="0022021F" w:rsidP="00FC1CE3">
      <w:pPr>
        <w:pStyle w:val="Default"/>
        <w:jc w:val="both"/>
        <w:rPr>
          <w:color w:val="767171" w:themeColor="background2" w:themeShade="80"/>
          <w:sz w:val="22"/>
          <w:szCs w:val="22"/>
        </w:rPr>
      </w:pPr>
      <w:r>
        <w:rPr>
          <w:color w:val="767171" w:themeColor="background2" w:themeShade="80"/>
          <w:sz w:val="22"/>
          <w:szCs w:val="22"/>
        </w:rPr>
        <w:lastRenderedPageBreak/>
        <w:t xml:space="preserve">However, where contracts generate income for the estate, these contracts will continue [s 108 of the </w:t>
      </w:r>
      <w:proofErr w:type="spellStart"/>
      <w:r>
        <w:rPr>
          <w:color w:val="767171" w:themeColor="background2" w:themeShade="80"/>
          <w:sz w:val="22"/>
          <w:szCs w:val="22"/>
        </w:rPr>
        <w:t>InsO</w:t>
      </w:r>
      <w:proofErr w:type="spellEnd"/>
      <w:r>
        <w:rPr>
          <w:color w:val="767171" w:themeColor="background2" w:themeShade="80"/>
          <w:sz w:val="22"/>
          <w:szCs w:val="22"/>
        </w:rPr>
        <w:t xml:space="preserve">]. S 108 of the </w:t>
      </w:r>
      <w:proofErr w:type="spellStart"/>
      <w:r>
        <w:rPr>
          <w:color w:val="767171" w:themeColor="background2" w:themeShade="80"/>
          <w:sz w:val="22"/>
          <w:szCs w:val="22"/>
        </w:rPr>
        <w:t>InsO</w:t>
      </w:r>
      <w:proofErr w:type="spellEnd"/>
      <w:r>
        <w:rPr>
          <w:color w:val="767171" w:themeColor="background2" w:themeShade="80"/>
          <w:sz w:val="22"/>
          <w:szCs w:val="22"/>
        </w:rPr>
        <w:t xml:space="preserve"> determines that, where the insolvent debtor was the lessor of immovable property, the contract continues and the rental amounts generated will form part of the insolvent estate. The same section determines that, where the insolvent debtor was the lender and the property is availed to the borrower, the contract continues and the amounts generated are ‘for the credit of the insolvent estate’.</w:t>
      </w:r>
    </w:p>
    <w:p w14:paraId="7FA2AD38" w14:textId="1B314DBE" w:rsidR="001C4B92" w:rsidRDefault="001C4B92" w:rsidP="00FC1CE3">
      <w:pPr>
        <w:pStyle w:val="Default"/>
        <w:jc w:val="both"/>
        <w:rPr>
          <w:color w:val="767171" w:themeColor="background2" w:themeShade="80"/>
          <w:sz w:val="22"/>
          <w:szCs w:val="22"/>
        </w:rPr>
      </w:pPr>
      <w:r>
        <w:rPr>
          <w:color w:val="767171" w:themeColor="background2" w:themeShade="80"/>
          <w:sz w:val="22"/>
          <w:szCs w:val="22"/>
        </w:rPr>
        <w:t xml:space="preserve">A contract of mandate regarding property of the debtor ends automatically upon commencement of insolvency proceedings with the exception that, where termination of the mandate may prejudice the estate, the contract is ‘deemed’ not terminated (‘expired’) until the administrator can </w:t>
      </w:r>
      <w:proofErr w:type="spellStart"/>
      <w:r>
        <w:rPr>
          <w:color w:val="767171" w:themeColor="background2" w:themeShade="80"/>
          <w:sz w:val="22"/>
          <w:szCs w:val="22"/>
        </w:rPr>
        <w:t>effect</w:t>
      </w:r>
      <w:proofErr w:type="spellEnd"/>
      <w:r>
        <w:rPr>
          <w:color w:val="767171" w:themeColor="background2" w:themeShade="80"/>
          <w:sz w:val="22"/>
          <w:szCs w:val="22"/>
        </w:rPr>
        <w:t xml:space="preserve"> the duties of the mandated party [</w:t>
      </w:r>
      <w:proofErr w:type="spellStart"/>
      <w:r>
        <w:rPr>
          <w:color w:val="767171" w:themeColor="background2" w:themeShade="80"/>
          <w:sz w:val="22"/>
          <w:szCs w:val="22"/>
        </w:rPr>
        <w:t>ss</w:t>
      </w:r>
      <w:proofErr w:type="spellEnd"/>
      <w:r>
        <w:rPr>
          <w:color w:val="767171" w:themeColor="background2" w:themeShade="80"/>
          <w:sz w:val="22"/>
          <w:szCs w:val="22"/>
        </w:rPr>
        <w:t xml:space="preserve"> 115(1) and 115(2) of the </w:t>
      </w:r>
      <w:proofErr w:type="spellStart"/>
      <w:r>
        <w:rPr>
          <w:color w:val="767171" w:themeColor="background2" w:themeShade="80"/>
          <w:sz w:val="22"/>
          <w:szCs w:val="22"/>
        </w:rPr>
        <w:t>InsO</w:t>
      </w:r>
      <w:proofErr w:type="spellEnd"/>
      <w:r>
        <w:rPr>
          <w:color w:val="767171" w:themeColor="background2" w:themeShade="80"/>
          <w:sz w:val="22"/>
          <w:szCs w:val="22"/>
        </w:rPr>
        <w:t xml:space="preserve">]. The mandatory’s expenses accrued after the commencement of insolvency proceedings are dealt with as ‘preferential claims’ but the remaining compensation for acting in terms of the contract under the impression that insolvency proceedings in respect of the insolvent debtor has not been commenced, will be dealt with as a ‘normal’ claim of an insolvency creditor and paid proportionally [s 115(2) and 115(3) of the </w:t>
      </w:r>
      <w:proofErr w:type="spellStart"/>
      <w:r>
        <w:rPr>
          <w:color w:val="767171" w:themeColor="background2" w:themeShade="80"/>
          <w:sz w:val="22"/>
          <w:szCs w:val="22"/>
        </w:rPr>
        <w:t>InsO</w:t>
      </w:r>
      <w:proofErr w:type="spellEnd"/>
      <w:r>
        <w:rPr>
          <w:color w:val="767171" w:themeColor="background2" w:themeShade="80"/>
          <w:sz w:val="22"/>
          <w:szCs w:val="22"/>
        </w:rPr>
        <w:t>]</w:t>
      </w:r>
      <w:r w:rsidR="00CE6D6E">
        <w:rPr>
          <w:color w:val="767171" w:themeColor="background2" w:themeShade="80"/>
          <w:sz w:val="22"/>
          <w:szCs w:val="22"/>
        </w:rPr>
        <w:t xml:space="preserve">. The main considerations applicable to contracts of mandate also apply to contracts in terms of which the business affairs of the debtor is managed by another [see s 116 of the </w:t>
      </w:r>
      <w:proofErr w:type="spellStart"/>
      <w:r w:rsidR="00CE6D6E">
        <w:rPr>
          <w:color w:val="767171" w:themeColor="background2" w:themeShade="80"/>
          <w:sz w:val="22"/>
          <w:szCs w:val="22"/>
        </w:rPr>
        <w:t>InsO</w:t>
      </w:r>
      <w:proofErr w:type="spellEnd"/>
      <w:r w:rsidR="00CE6D6E">
        <w:rPr>
          <w:color w:val="767171" w:themeColor="background2" w:themeShade="80"/>
          <w:sz w:val="22"/>
          <w:szCs w:val="22"/>
        </w:rPr>
        <w:t>].</w:t>
      </w:r>
    </w:p>
    <w:p w14:paraId="318A2A4F" w14:textId="61966038" w:rsidR="00CE6D6E" w:rsidRDefault="00CE6D6E" w:rsidP="00FC1CE3">
      <w:pPr>
        <w:pStyle w:val="Default"/>
        <w:jc w:val="both"/>
        <w:rPr>
          <w:color w:val="767171" w:themeColor="background2" w:themeShade="80"/>
          <w:sz w:val="22"/>
          <w:szCs w:val="22"/>
        </w:rPr>
      </w:pPr>
      <w:r>
        <w:rPr>
          <w:color w:val="767171" w:themeColor="background2" w:themeShade="80"/>
          <w:sz w:val="22"/>
          <w:szCs w:val="22"/>
        </w:rPr>
        <w:t xml:space="preserve">In some of the instances referred to above, a </w:t>
      </w:r>
      <w:r w:rsidR="0022021F">
        <w:rPr>
          <w:color w:val="767171" w:themeColor="background2" w:themeShade="80"/>
          <w:sz w:val="22"/>
          <w:szCs w:val="22"/>
        </w:rPr>
        <w:t xml:space="preserve">clear indication of the decision of the administrator must be made, for example, if a party requires a decision to be made, the administrator must communicate his or her decision as soon as possible against penalty of being barred to claim performance from the non-insolvent party [see s 103(2) of the </w:t>
      </w:r>
      <w:proofErr w:type="spellStart"/>
      <w:r w:rsidR="0022021F">
        <w:rPr>
          <w:color w:val="767171" w:themeColor="background2" w:themeShade="80"/>
          <w:sz w:val="22"/>
          <w:szCs w:val="22"/>
        </w:rPr>
        <w:t>InsO</w:t>
      </w:r>
      <w:proofErr w:type="spellEnd"/>
      <w:r w:rsidR="0022021F">
        <w:rPr>
          <w:color w:val="767171" w:themeColor="background2" w:themeShade="80"/>
          <w:sz w:val="22"/>
          <w:szCs w:val="22"/>
        </w:rPr>
        <w:t xml:space="preserve">]. </w:t>
      </w:r>
    </w:p>
    <w:p w14:paraId="60F6223A" w14:textId="028C8CBE" w:rsidR="00A82C94" w:rsidRDefault="00A82C94" w:rsidP="00FC1CE3">
      <w:pPr>
        <w:pStyle w:val="Default"/>
        <w:jc w:val="both"/>
        <w:rPr>
          <w:color w:val="767171" w:themeColor="background2" w:themeShade="80"/>
          <w:sz w:val="22"/>
          <w:szCs w:val="22"/>
        </w:rPr>
      </w:pPr>
      <w:r>
        <w:rPr>
          <w:color w:val="767171" w:themeColor="background2" w:themeShade="80"/>
          <w:sz w:val="22"/>
          <w:szCs w:val="22"/>
        </w:rPr>
        <w:t xml:space="preserve">In addition, the rights and status as insolvency creditor of the non-insolvent party described above apply in respect of contracts terminated or non-performance elected by the insolvency administrator – where due and payable (unpaid/unperformed) debts arose in terms of the </w:t>
      </w:r>
      <w:r w:rsidR="00871F0B">
        <w:rPr>
          <w:color w:val="767171" w:themeColor="background2" w:themeShade="80"/>
          <w:sz w:val="22"/>
          <w:szCs w:val="22"/>
        </w:rPr>
        <w:t xml:space="preserve">(‘continuous obligations’) </w:t>
      </w:r>
      <w:r>
        <w:rPr>
          <w:color w:val="767171" w:themeColor="background2" w:themeShade="80"/>
          <w:sz w:val="22"/>
          <w:szCs w:val="22"/>
        </w:rPr>
        <w:t>contract prior to the commencement of insolvency proceedings, these debts are dealt with as ‘ordinary’ debts of insolvency creditors [s 108(3)</w:t>
      </w:r>
      <w:r w:rsidR="00871F0B">
        <w:rPr>
          <w:color w:val="767171" w:themeColor="background2" w:themeShade="80"/>
          <w:sz w:val="22"/>
          <w:szCs w:val="22"/>
        </w:rPr>
        <w:t xml:space="preserve"> of the </w:t>
      </w:r>
      <w:proofErr w:type="spellStart"/>
      <w:r w:rsidR="00871F0B">
        <w:rPr>
          <w:color w:val="767171" w:themeColor="background2" w:themeShade="80"/>
          <w:sz w:val="22"/>
          <w:szCs w:val="22"/>
        </w:rPr>
        <w:t>InsO</w:t>
      </w:r>
      <w:proofErr w:type="spellEnd"/>
      <w:r w:rsidR="00871F0B">
        <w:rPr>
          <w:color w:val="767171" w:themeColor="background2" w:themeShade="80"/>
          <w:sz w:val="22"/>
          <w:szCs w:val="22"/>
        </w:rPr>
        <w:t>].</w:t>
      </w:r>
    </w:p>
    <w:p w14:paraId="06E1270C" w14:textId="56040471" w:rsidR="00CC34BB" w:rsidRPr="007A3213" w:rsidRDefault="00CC34BB" w:rsidP="003E4613">
      <w:pPr>
        <w:jc w:val="both"/>
        <w:rPr>
          <w:rFonts w:ascii="Arial" w:hAnsi="Arial" w:cs="Arial"/>
          <w:color w:val="000000"/>
          <w:sz w:val="22"/>
          <w:szCs w:val="22"/>
        </w:rPr>
      </w:pPr>
    </w:p>
    <w:p w14:paraId="324C0272" w14:textId="196D6BD7" w:rsidR="009B0723" w:rsidRPr="007A3213" w:rsidRDefault="00DF75F8" w:rsidP="00031C73">
      <w:pPr>
        <w:jc w:val="both"/>
        <w:rPr>
          <w:rFonts w:ascii="Arial" w:hAnsi="Arial" w:cs="Arial"/>
          <w:b/>
          <w:sz w:val="22"/>
          <w:szCs w:val="22"/>
          <w:lang w:val="en-GB"/>
        </w:rPr>
      </w:pPr>
      <w:r w:rsidRPr="00116F21">
        <w:rPr>
          <w:rFonts w:ascii="Arial" w:hAnsi="Arial" w:cs="Arial"/>
          <w:b/>
          <w:sz w:val="22"/>
          <w:szCs w:val="22"/>
          <w:highlight w:val="yellow"/>
          <w:lang w:val="en-GB"/>
        </w:rPr>
        <w:t>QUESTION 4</w:t>
      </w:r>
      <w:r w:rsidR="009B0723" w:rsidRPr="00116F21">
        <w:rPr>
          <w:rFonts w:ascii="Arial" w:hAnsi="Arial" w:cs="Arial"/>
          <w:b/>
          <w:sz w:val="22"/>
          <w:szCs w:val="22"/>
          <w:highlight w:val="yellow"/>
          <w:lang w:val="en-GB"/>
        </w:rPr>
        <w:t xml:space="preserve"> (fact-based application-type question) [15 marks</w:t>
      </w:r>
      <w:r w:rsidR="006A2646" w:rsidRPr="00116F21">
        <w:rPr>
          <w:rFonts w:ascii="Arial" w:hAnsi="Arial" w:cs="Arial"/>
          <w:b/>
          <w:sz w:val="22"/>
          <w:szCs w:val="22"/>
          <w:highlight w:val="yellow"/>
          <w:lang w:val="en-GB"/>
        </w:rPr>
        <w:t xml:space="preserve"> in total</w:t>
      </w:r>
      <w:r w:rsidR="009B0723" w:rsidRPr="00116F21">
        <w:rPr>
          <w:rFonts w:ascii="Arial" w:hAnsi="Arial" w:cs="Arial"/>
          <w:b/>
          <w:sz w:val="22"/>
          <w:szCs w:val="22"/>
          <w:highlight w:val="yellow"/>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6FDEB262" w:rsidR="00C34152" w:rsidRPr="007A3213" w:rsidRDefault="00CC572F" w:rsidP="00C34152">
      <w:pPr>
        <w:pStyle w:val="HTMLPreformatted"/>
        <w:jc w:val="both"/>
        <w:rPr>
          <w:rFonts w:ascii="Arial" w:hAnsi="Arial" w:cs="Arial"/>
          <w:sz w:val="22"/>
          <w:szCs w:val="22"/>
          <w:lang w:val="en-GB"/>
        </w:rPr>
      </w:pPr>
      <w:r>
        <w:rPr>
          <w:rFonts w:ascii="Arial" w:hAnsi="Arial" w:cs="Arial"/>
          <w:sz w:val="22"/>
          <w:szCs w:val="22"/>
          <w:lang w:val="en-GB"/>
        </w:rPr>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future </w:t>
      </w:r>
      <w:r w:rsidR="00AB3A98">
        <w:rPr>
          <w:rFonts w:ascii="Arial" w:hAnsi="Arial" w:cs="Arial"/>
          <w:sz w:val="22"/>
          <w:szCs w:val="22"/>
          <w:lang w:val="en-GB"/>
        </w:rPr>
        <w:t xml:space="preserve">receivables against her customers by way of security. </w:t>
      </w:r>
      <w:r>
        <w:rPr>
          <w:rFonts w:ascii="Arial" w:hAnsi="Arial" w:cs="Arial"/>
          <w:sz w:val="22"/>
          <w:szCs w:val="22"/>
          <w:lang w:val="en-GB"/>
        </w:rPr>
        <w:t xml:space="preserve">Sixteen </w:t>
      </w:r>
      <w:r w:rsidR="00F06C6E">
        <w:rPr>
          <w:rFonts w:ascii="Arial" w:hAnsi="Arial" w:cs="Arial"/>
          <w:sz w:val="22"/>
          <w:szCs w:val="22"/>
          <w:lang w:val="en-GB"/>
        </w:rPr>
        <w:t xml:space="preserve">(16) </w:t>
      </w:r>
      <w:r>
        <w:rPr>
          <w:rFonts w:ascii="Arial" w:hAnsi="Arial" w:cs="Arial"/>
          <w:sz w:val="22"/>
          <w:szCs w:val="22"/>
          <w:lang w:val="en-GB"/>
        </w:rPr>
        <w:t>months later, i</w:t>
      </w:r>
      <w:r w:rsidR="00AB3A98">
        <w:rPr>
          <w:rFonts w:ascii="Arial" w:hAnsi="Arial" w:cs="Arial"/>
          <w:sz w:val="22"/>
          <w:szCs w:val="22"/>
          <w:lang w:val="en-GB"/>
        </w:rPr>
        <w:t>n May 2019, D is unable to pay her debts when they fall due. On 3 July 2019, B</w:t>
      </w:r>
      <w:r w:rsidR="00E4595D">
        <w:rPr>
          <w:rFonts w:ascii="Arial" w:hAnsi="Arial" w:cs="Arial"/>
          <w:sz w:val="22"/>
          <w:szCs w:val="22"/>
          <w:lang w:val="en-GB"/>
        </w:rPr>
        <w:t>, being aware of D’s substantive insolvency,</w:t>
      </w:r>
      <w:r w:rsidR="00AB3A98">
        <w:rPr>
          <w:rFonts w:ascii="Arial" w:hAnsi="Arial" w:cs="Arial"/>
          <w:sz w:val="22"/>
          <w:szCs w:val="22"/>
          <w:lang w:val="en-GB"/>
        </w:rPr>
        <w:t xml:space="preserve"> terminates the loan contract</w:t>
      </w:r>
      <w:r w:rsidR="0007535A">
        <w:rPr>
          <w:rFonts w:ascii="Arial" w:hAnsi="Arial" w:cs="Arial"/>
          <w:sz w:val="22"/>
          <w:szCs w:val="22"/>
          <w:lang w:val="en-GB"/>
        </w:rPr>
        <w:t xml:space="preserve"> and sells the lorry for </w:t>
      </w:r>
      <w:r w:rsidR="00F06C6E">
        <w:rPr>
          <w:rFonts w:ascii="Arial" w:hAnsi="Arial" w:cs="Arial"/>
          <w:sz w:val="22"/>
          <w:szCs w:val="22"/>
          <w:lang w:val="en-GB"/>
        </w:rPr>
        <w:t xml:space="preserve">EUR </w:t>
      </w:r>
      <w:r w:rsidR="0007535A">
        <w:rPr>
          <w:rFonts w:ascii="Arial" w:hAnsi="Arial" w:cs="Arial"/>
          <w:sz w:val="22"/>
          <w:szCs w:val="22"/>
          <w:lang w:val="en-GB"/>
        </w:rPr>
        <w:t>20,000</w:t>
      </w:r>
      <w:r w:rsidR="00AB3A98">
        <w:rPr>
          <w:rFonts w:ascii="Arial" w:hAnsi="Arial" w:cs="Arial"/>
          <w:sz w:val="22"/>
          <w:szCs w:val="22"/>
          <w:lang w:val="en-GB"/>
        </w:rPr>
        <w:t xml:space="preserve"> to </w:t>
      </w:r>
      <w:r w:rsidR="0007535A">
        <w:rPr>
          <w:rFonts w:ascii="Arial" w:hAnsi="Arial" w:cs="Arial"/>
          <w:sz w:val="22"/>
          <w:szCs w:val="22"/>
          <w:lang w:val="en-GB"/>
        </w:rPr>
        <w:t>W</w:t>
      </w:r>
      <w:r w:rsidR="00AB3A98">
        <w:rPr>
          <w:rFonts w:ascii="Arial" w:hAnsi="Arial" w:cs="Arial"/>
          <w:sz w:val="22"/>
          <w:szCs w:val="22"/>
          <w:lang w:val="en-GB"/>
        </w:rPr>
        <w:t xml:space="preserve">. On 5 July 2019, </w:t>
      </w:r>
      <w:r w:rsidR="0007535A">
        <w:rPr>
          <w:rFonts w:ascii="Arial" w:hAnsi="Arial" w:cs="Arial"/>
          <w:sz w:val="22"/>
          <w:szCs w:val="22"/>
          <w:lang w:val="en-GB"/>
        </w:rPr>
        <w:t xml:space="preserve">B reveals the assignment to all customers of B and receives </w:t>
      </w:r>
      <w:r w:rsidR="00F06C6E">
        <w:rPr>
          <w:rFonts w:ascii="Arial" w:hAnsi="Arial" w:cs="Arial"/>
          <w:sz w:val="22"/>
          <w:szCs w:val="22"/>
          <w:lang w:val="en-GB"/>
        </w:rPr>
        <w:t xml:space="preserve">EUR </w:t>
      </w:r>
      <w:r w:rsidR="0007535A">
        <w:rPr>
          <w:rFonts w:ascii="Arial" w:hAnsi="Arial" w:cs="Arial"/>
          <w:sz w:val="22"/>
          <w:szCs w:val="22"/>
          <w:lang w:val="en-GB"/>
        </w:rPr>
        <w:t xml:space="preserve">15,000 from X, who </w:t>
      </w:r>
      <w:r>
        <w:rPr>
          <w:rFonts w:ascii="Arial" w:hAnsi="Arial" w:cs="Arial"/>
          <w:sz w:val="22"/>
          <w:szCs w:val="22"/>
          <w:lang w:val="en-GB"/>
        </w:rPr>
        <w:t xml:space="preserve">bought goods from D on 1 July 2019 and who </w:t>
      </w:r>
      <w:r w:rsidR="0007535A">
        <w:rPr>
          <w:rFonts w:ascii="Arial" w:hAnsi="Arial" w:cs="Arial"/>
          <w:sz w:val="22"/>
          <w:szCs w:val="22"/>
          <w:lang w:val="en-GB"/>
        </w:rPr>
        <w:t xml:space="preserve">pays B the money he owes to D. On 1 August 2019, D applies for insolvency proceedings. B receives another payment of </w:t>
      </w:r>
      <w:r w:rsidR="00F06C6E">
        <w:rPr>
          <w:rFonts w:ascii="Arial" w:hAnsi="Arial" w:cs="Arial"/>
          <w:sz w:val="22"/>
          <w:szCs w:val="22"/>
          <w:lang w:val="en-GB"/>
        </w:rPr>
        <w:t xml:space="preserve">EUR </w:t>
      </w:r>
      <w:r w:rsidR="0007535A">
        <w:rPr>
          <w:rFonts w:ascii="Arial" w:hAnsi="Arial" w:cs="Arial"/>
          <w:sz w:val="22"/>
          <w:szCs w:val="22"/>
          <w:lang w:val="en-GB"/>
        </w:rPr>
        <w:t>10,000 from Y</w:t>
      </w:r>
      <w:r>
        <w:rPr>
          <w:rFonts w:ascii="Arial" w:hAnsi="Arial" w:cs="Arial"/>
          <w:sz w:val="22"/>
          <w:szCs w:val="22"/>
          <w:lang w:val="en-GB"/>
        </w:rPr>
        <w:t xml:space="preserve"> who bought go</w:t>
      </w:r>
      <w:r w:rsidR="004A40BD">
        <w:rPr>
          <w:rFonts w:ascii="Arial" w:hAnsi="Arial" w:cs="Arial"/>
          <w:sz w:val="22"/>
          <w:szCs w:val="22"/>
          <w:lang w:val="en-GB"/>
        </w:rPr>
        <w:t>o</w:t>
      </w:r>
      <w:r>
        <w:rPr>
          <w:rFonts w:ascii="Arial" w:hAnsi="Arial" w:cs="Arial"/>
          <w:sz w:val="22"/>
          <w:szCs w:val="22"/>
          <w:lang w:val="en-GB"/>
        </w:rPr>
        <w:t xml:space="preserve">ds from D </w:t>
      </w:r>
      <w:r w:rsidR="0007535A">
        <w:rPr>
          <w:rFonts w:ascii="Arial" w:hAnsi="Arial" w:cs="Arial"/>
          <w:sz w:val="22"/>
          <w:szCs w:val="22"/>
          <w:lang w:val="en-GB"/>
        </w:rPr>
        <w:t>on 10 September 2019. Five day</w:t>
      </w:r>
      <w:r w:rsidR="004A40BD">
        <w:rPr>
          <w:rFonts w:ascii="Arial" w:hAnsi="Arial" w:cs="Arial"/>
          <w:sz w:val="22"/>
          <w:szCs w:val="22"/>
          <w:lang w:val="en-GB"/>
        </w:rPr>
        <w:t>s</w:t>
      </w:r>
      <w:r w:rsidR="0007535A">
        <w:rPr>
          <w:rFonts w:ascii="Arial" w:hAnsi="Arial" w:cs="Arial"/>
          <w:sz w:val="22"/>
          <w:szCs w:val="22"/>
          <w:lang w:val="en-GB"/>
        </w:rPr>
        <w:t xml:space="preserve"> later, the court opens insolvency proceedings and appoints </w:t>
      </w:r>
      <w:proofErr w:type="gramStart"/>
      <w:r w:rsidR="0007535A">
        <w:rPr>
          <w:rFonts w:ascii="Arial" w:hAnsi="Arial" w:cs="Arial"/>
          <w:sz w:val="22"/>
          <w:szCs w:val="22"/>
          <w:lang w:val="en-GB"/>
        </w:rPr>
        <w:t>I</w:t>
      </w:r>
      <w:proofErr w:type="gramEnd"/>
      <w:r w:rsidR="0007535A">
        <w:rPr>
          <w:rFonts w:ascii="Arial" w:hAnsi="Arial" w:cs="Arial"/>
          <w:sz w:val="22"/>
          <w:szCs w:val="22"/>
          <w:lang w:val="en-GB"/>
        </w:rPr>
        <w:t xml:space="preserve"> as insolvency administrator. I maintains B’s business and sells goods to Z for </w:t>
      </w:r>
      <w:r w:rsidR="009C7115">
        <w:rPr>
          <w:rFonts w:ascii="Arial" w:hAnsi="Arial" w:cs="Arial"/>
          <w:sz w:val="22"/>
          <w:szCs w:val="22"/>
          <w:lang w:val="en-GB"/>
        </w:rPr>
        <w:t xml:space="preserve">EUR </w:t>
      </w:r>
      <w:r w:rsidR="0007535A">
        <w:rPr>
          <w:rFonts w:ascii="Arial" w:hAnsi="Arial" w:cs="Arial"/>
          <w:sz w:val="22"/>
          <w:szCs w:val="22"/>
          <w:lang w:val="en-GB"/>
        </w:rPr>
        <w:t xml:space="preserve">5,000. Z is a regular customer of B, knows about the assignment and pays </w:t>
      </w:r>
      <w:r w:rsidR="009C7115">
        <w:rPr>
          <w:rFonts w:ascii="Arial" w:hAnsi="Arial" w:cs="Arial"/>
          <w:sz w:val="22"/>
          <w:szCs w:val="22"/>
          <w:lang w:val="en-GB"/>
        </w:rPr>
        <w:t xml:space="preserve">EUR </w:t>
      </w:r>
      <w:r w:rsidR="0007535A">
        <w:rPr>
          <w:rFonts w:ascii="Arial" w:hAnsi="Arial" w:cs="Arial"/>
          <w:sz w:val="22"/>
          <w:szCs w:val="22"/>
          <w:lang w:val="en-GB"/>
        </w:rPr>
        <w:t xml:space="preserve">5,000 upon delivery to B. I claims </w:t>
      </w:r>
      <w:r w:rsidR="009C7115">
        <w:rPr>
          <w:rFonts w:ascii="Arial" w:hAnsi="Arial" w:cs="Arial"/>
          <w:sz w:val="22"/>
          <w:szCs w:val="22"/>
          <w:lang w:val="en-GB"/>
        </w:rPr>
        <w:t xml:space="preserve">EUR </w:t>
      </w:r>
      <w:r w:rsidR="0007535A">
        <w:rPr>
          <w:rFonts w:ascii="Arial" w:hAnsi="Arial" w:cs="Arial"/>
          <w:sz w:val="22"/>
          <w:szCs w:val="22"/>
          <w:lang w:val="en-GB"/>
        </w:rPr>
        <w:t>50,000 from B, arguing that</w:t>
      </w:r>
      <w:r>
        <w:rPr>
          <w:rFonts w:ascii="Arial" w:hAnsi="Arial" w:cs="Arial"/>
          <w:sz w:val="22"/>
          <w:szCs w:val="22"/>
          <w:lang w:val="en-GB"/>
        </w:rPr>
        <w:t xml:space="preserve"> the sale of the lorry and</w:t>
      </w:r>
      <w:r w:rsidR="0007535A">
        <w:rPr>
          <w:rFonts w:ascii="Arial" w:hAnsi="Arial" w:cs="Arial"/>
          <w:sz w:val="22"/>
          <w:szCs w:val="22"/>
          <w:lang w:val="en-GB"/>
        </w:rPr>
        <w:t xml:space="preserve"> the payments of X, Y and Z are subject to transaction avoidance (§§12</w:t>
      </w:r>
      <w:r>
        <w:rPr>
          <w:rFonts w:ascii="Arial" w:hAnsi="Arial" w:cs="Arial"/>
          <w:sz w:val="22"/>
          <w:szCs w:val="22"/>
          <w:lang w:val="en-GB"/>
        </w:rPr>
        <w:t>9</w:t>
      </w:r>
      <w:r w:rsidR="0007535A">
        <w:rPr>
          <w:rFonts w:ascii="Arial" w:hAnsi="Arial" w:cs="Arial"/>
          <w:sz w:val="22"/>
          <w:szCs w:val="22"/>
          <w:lang w:val="en-GB"/>
        </w:rPr>
        <w:t xml:space="preserve"> </w:t>
      </w:r>
      <w:proofErr w:type="gramStart"/>
      <w:r w:rsidR="0007535A" w:rsidRPr="009C7115">
        <w:rPr>
          <w:rFonts w:ascii="Arial" w:hAnsi="Arial" w:cs="Arial"/>
          <w:i/>
          <w:iCs/>
          <w:sz w:val="22"/>
          <w:szCs w:val="22"/>
          <w:lang w:val="en-GB"/>
        </w:rPr>
        <w:t>et</w:t>
      </w:r>
      <w:proofErr w:type="gramEnd"/>
      <w:r w:rsidR="0007535A" w:rsidRPr="009C7115">
        <w:rPr>
          <w:rFonts w:ascii="Arial" w:hAnsi="Arial" w:cs="Arial"/>
          <w:i/>
          <w:iCs/>
          <w:sz w:val="22"/>
          <w:szCs w:val="22"/>
          <w:lang w:val="en-GB"/>
        </w:rPr>
        <w:t xml:space="preserve"> seq</w:t>
      </w:r>
      <w:r w:rsidR="0007535A">
        <w:rPr>
          <w:rFonts w:ascii="Arial" w:hAnsi="Arial" w:cs="Arial"/>
          <w:sz w:val="22"/>
          <w:szCs w:val="22"/>
          <w:lang w:val="en-GB"/>
        </w:rPr>
        <w:t xml:space="preserve"> InsO)</w:t>
      </w:r>
      <w:r>
        <w:rPr>
          <w:rFonts w:ascii="Arial" w:hAnsi="Arial" w:cs="Arial"/>
          <w:sz w:val="22"/>
          <w:szCs w:val="22"/>
          <w:lang w:val="en-GB"/>
        </w:rPr>
        <w:t>.</w:t>
      </w:r>
    </w:p>
    <w:p w14:paraId="3A77F732" w14:textId="77777777" w:rsidR="00C34152" w:rsidRPr="007A3213" w:rsidRDefault="00C34152" w:rsidP="00C34152">
      <w:pPr>
        <w:pStyle w:val="HTMLPreformatted"/>
        <w:jc w:val="both"/>
        <w:rPr>
          <w:rFonts w:ascii="Arial" w:hAnsi="Arial" w:cs="Arial"/>
          <w:sz w:val="22"/>
          <w:szCs w:val="22"/>
          <w:lang w:val="en-GB"/>
        </w:rPr>
      </w:pPr>
    </w:p>
    <w:p w14:paraId="275305BE" w14:textId="1E7AE609" w:rsidR="00C34152" w:rsidRDefault="00C34152" w:rsidP="00C34152">
      <w:pPr>
        <w:jc w:val="both"/>
        <w:rPr>
          <w:rFonts w:ascii="Arial" w:hAnsi="Arial" w:cs="Arial"/>
          <w:sz w:val="22"/>
          <w:szCs w:val="22"/>
          <w:lang w:val="en-GB"/>
        </w:rPr>
      </w:pPr>
      <w:r w:rsidRPr="007A3213">
        <w:rPr>
          <w:rFonts w:ascii="Arial" w:hAnsi="Arial" w:cs="Arial"/>
          <w:sz w:val="22"/>
          <w:szCs w:val="22"/>
          <w:lang w:val="en-GB"/>
        </w:rPr>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6BD7A8AE" w14:textId="26A137A8" w:rsidR="00CC572F" w:rsidRDefault="00CC572F" w:rsidP="00C34152">
      <w:pPr>
        <w:jc w:val="both"/>
        <w:rPr>
          <w:rFonts w:ascii="Arial" w:hAnsi="Arial" w:cs="Arial"/>
          <w:sz w:val="22"/>
          <w:szCs w:val="22"/>
          <w:lang w:val="en-GB"/>
        </w:rPr>
      </w:pPr>
    </w:p>
    <w:p w14:paraId="076A314B" w14:textId="63680E8A" w:rsidR="00966388" w:rsidRDefault="00C066A7" w:rsidP="00087F21">
      <w:pPr>
        <w:jc w:val="both"/>
        <w:rPr>
          <w:rFonts w:ascii="Arial" w:hAnsi="Arial" w:cs="Arial"/>
          <w:color w:val="7B7B7B" w:themeColor="accent3" w:themeShade="BF"/>
          <w:sz w:val="22"/>
          <w:szCs w:val="22"/>
        </w:rPr>
      </w:pPr>
      <w:bookmarkStart w:id="1" w:name="_Hlk17745211"/>
      <w:r>
        <w:rPr>
          <w:rFonts w:ascii="Arial" w:hAnsi="Arial" w:cs="Arial"/>
          <w:color w:val="7B7B7B" w:themeColor="accent3" w:themeShade="BF"/>
          <w:sz w:val="22"/>
          <w:szCs w:val="22"/>
        </w:rPr>
        <w:t>Transaction 1 (sale of the lorry</w:t>
      </w:r>
      <w:r w:rsidR="00747074">
        <w:rPr>
          <w:rFonts w:ascii="Arial" w:hAnsi="Arial" w:cs="Arial"/>
          <w:color w:val="7B7B7B" w:themeColor="accent3" w:themeShade="BF"/>
          <w:sz w:val="22"/>
          <w:szCs w:val="22"/>
        </w:rPr>
        <w:t xml:space="preserve"> on 3 July 2019</w:t>
      </w:r>
      <w:r>
        <w:rPr>
          <w:rFonts w:ascii="Arial" w:hAnsi="Arial" w:cs="Arial"/>
          <w:color w:val="7B7B7B" w:themeColor="accent3" w:themeShade="BF"/>
          <w:sz w:val="22"/>
          <w:szCs w:val="22"/>
        </w:rPr>
        <w:t xml:space="preserve">): This transaction occurred within three months prior to the debtor </w:t>
      </w:r>
      <w:r w:rsidR="001242E9">
        <w:rPr>
          <w:rFonts w:ascii="Arial" w:hAnsi="Arial" w:cs="Arial"/>
          <w:color w:val="7B7B7B" w:themeColor="accent3" w:themeShade="BF"/>
          <w:sz w:val="22"/>
          <w:szCs w:val="22"/>
        </w:rPr>
        <w:t>applying for</w:t>
      </w:r>
      <w:r>
        <w:rPr>
          <w:rFonts w:ascii="Arial" w:hAnsi="Arial" w:cs="Arial"/>
          <w:color w:val="7B7B7B" w:themeColor="accent3" w:themeShade="BF"/>
          <w:sz w:val="22"/>
          <w:szCs w:val="22"/>
        </w:rPr>
        <w:t xml:space="preserve"> insolvency proceedings (opened on 1 August 2019 and the secured asset was sold on 3 July 2019). The facts indicate that the creditor was aware of the debtor’s insolvent state when the transaction occurred and this knowledge was preceded by an inability to pay debts – hence at the time of the transaction, the debtor was already commercially insolvent. </w:t>
      </w:r>
      <w:r w:rsidR="00966388">
        <w:rPr>
          <w:rFonts w:ascii="Arial" w:hAnsi="Arial" w:cs="Arial"/>
          <w:color w:val="7B7B7B" w:themeColor="accent3" w:themeShade="BF"/>
          <w:sz w:val="22"/>
          <w:szCs w:val="22"/>
        </w:rPr>
        <w:t>[</w:t>
      </w:r>
      <w:r w:rsidR="007E1089">
        <w:rPr>
          <w:rFonts w:ascii="Arial" w:hAnsi="Arial" w:cs="Arial"/>
          <w:color w:val="7B7B7B" w:themeColor="accent3" w:themeShade="BF"/>
          <w:sz w:val="22"/>
          <w:szCs w:val="22"/>
        </w:rPr>
        <w:t xml:space="preserve">See </w:t>
      </w:r>
      <w:r w:rsidR="00966388">
        <w:rPr>
          <w:rFonts w:ascii="Arial" w:hAnsi="Arial" w:cs="Arial"/>
          <w:color w:val="7B7B7B" w:themeColor="accent3" w:themeShade="BF"/>
          <w:sz w:val="22"/>
          <w:szCs w:val="22"/>
        </w:rPr>
        <w:t>Guidance Text par 6.2.11. page 22</w:t>
      </w:r>
      <w:r w:rsidR="007E1089">
        <w:rPr>
          <w:rFonts w:ascii="Arial" w:hAnsi="Arial" w:cs="Arial"/>
          <w:color w:val="7B7B7B" w:themeColor="accent3" w:themeShade="BF"/>
          <w:sz w:val="22"/>
          <w:szCs w:val="22"/>
        </w:rPr>
        <w:t xml:space="preserve"> for the requirements</w:t>
      </w:r>
      <w:r w:rsidR="00966388">
        <w:rPr>
          <w:rFonts w:ascii="Arial" w:hAnsi="Arial" w:cs="Arial"/>
          <w:color w:val="7B7B7B" w:themeColor="accent3" w:themeShade="BF"/>
          <w:sz w:val="22"/>
          <w:szCs w:val="22"/>
        </w:rPr>
        <w:t>].</w:t>
      </w:r>
    </w:p>
    <w:p w14:paraId="37102164" w14:textId="4E50A0D0" w:rsidR="00102CC9" w:rsidRDefault="00966388" w:rsidP="00087F2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there are a number of challenges with this scenario: 1) </w:t>
      </w:r>
      <w:r w:rsidR="00E04FEB">
        <w:rPr>
          <w:rFonts w:ascii="Arial" w:hAnsi="Arial" w:cs="Arial"/>
          <w:color w:val="7B7B7B" w:themeColor="accent3" w:themeShade="BF"/>
          <w:sz w:val="22"/>
          <w:szCs w:val="22"/>
        </w:rPr>
        <w:t>T</w:t>
      </w:r>
      <w:r w:rsidR="00C066A7">
        <w:rPr>
          <w:rFonts w:ascii="Arial" w:hAnsi="Arial" w:cs="Arial"/>
          <w:color w:val="7B7B7B" w:themeColor="accent3" w:themeShade="BF"/>
          <w:sz w:val="22"/>
          <w:szCs w:val="22"/>
        </w:rPr>
        <w:t xml:space="preserve">he removal of the asset may </w:t>
      </w:r>
      <w:r w:rsidR="00E04FEB">
        <w:rPr>
          <w:rFonts w:ascii="Arial" w:hAnsi="Arial" w:cs="Arial"/>
          <w:color w:val="7B7B7B" w:themeColor="accent3" w:themeShade="BF"/>
          <w:sz w:val="22"/>
          <w:szCs w:val="22"/>
        </w:rPr>
        <w:t>limit</w:t>
      </w:r>
      <w:r w:rsidR="00C066A7">
        <w:rPr>
          <w:rFonts w:ascii="Arial" w:hAnsi="Arial" w:cs="Arial"/>
          <w:color w:val="7B7B7B" w:themeColor="accent3" w:themeShade="BF"/>
          <w:sz w:val="22"/>
          <w:szCs w:val="22"/>
        </w:rPr>
        <w:t xml:space="preserve"> the </w:t>
      </w:r>
      <w:r w:rsidR="00E04FEB">
        <w:rPr>
          <w:rFonts w:ascii="Arial" w:hAnsi="Arial" w:cs="Arial"/>
          <w:color w:val="7B7B7B" w:themeColor="accent3" w:themeShade="BF"/>
          <w:sz w:val="22"/>
          <w:szCs w:val="22"/>
        </w:rPr>
        <w:t>proceeds generated and</w:t>
      </w:r>
      <w:r w:rsidR="00C066A7">
        <w:rPr>
          <w:rFonts w:ascii="Arial" w:hAnsi="Arial" w:cs="Arial"/>
          <w:color w:val="7B7B7B" w:themeColor="accent3" w:themeShade="BF"/>
          <w:sz w:val="22"/>
          <w:szCs w:val="22"/>
        </w:rPr>
        <w:t xml:space="preserve"> available in the estate for distribution to creditors </w:t>
      </w:r>
      <w:r w:rsidR="00E04FEB">
        <w:rPr>
          <w:rFonts w:ascii="Arial" w:hAnsi="Arial" w:cs="Arial"/>
          <w:color w:val="7B7B7B" w:themeColor="accent3" w:themeShade="BF"/>
          <w:sz w:val="22"/>
          <w:szCs w:val="22"/>
        </w:rPr>
        <w:t xml:space="preserve">but without knowing what the value of the lorry is on the open market, it is not possible to determine </w:t>
      </w:r>
      <w:r w:rsidR="00E04FEB">
        <w:rPr>
          <w:rFonts w:ascii="Arial" w:hAnsi="Arial" w:cs="Arial"/>
          <w:color w:val="7B7B7B" w:themeColor="accent3" w:themeShade="BF"/>
          <w:sz w:val="22"/>
          <w:szCs w:val="22"/>
        </w:rPr>
        <w:lastRenderedPageBreak/>
        <w:t xml:space="preserve">whether the “already existing security rights exceed the value of the collateral” </w:t>
      </w:r>
      <w:r w:rsidR="00C066A7">
        <w:rPr>
          <w:rFonts w:ascii="Arial" w:hAnsi="Arial" w:cs="Arial"/>
          <w:color w:val="7B7B7B" w:themeColor="accent3" w:themeShade="BF"/>
          <w:sz w:val="22"/>
          <w:szCs w:val="22"/>
        </w:rPr>
        <w:t>[</w:t>
      </w:r>
      <w:r>
        <w:rPr>
          <w:rFonts w:ascii="Arial" w:hAnsi="Arial" w:cs="Arial"/>
          <w:color w:val="7B7B7B" w:themeColor="accent3" w:themeShade="BF"/>
          <w:sz w:val="22"/>
          <w:szCs w:val="22"/>
        </w:rPr>
        <w:t>Guidance Text par 6.2.11. page 22</w:t>
      </w:r>
      <w:r w:rsidR="00C066A7">
        <w:rPr>
          <w:rFonts w:ascii="Arial" w:hAnsi="Arial" w:cs="Arial"/>
          <w:color w:val="7B7B7B" w:themeColor="accent3" w:themeShade="BF"/>
          <w:sz w:val="22"/>
          <w:szCs w:val="22"/>
        </w:rPr>
        <w:t>]</w:t>
      </w:r>
      <w:r>
        <w:rPr>
          <w:rFonts w:ascii="Arial" w:hAnsi="Arial" w:cs="Arial"/>
          <w:color w:val="7B7B7B" w:themeColor="accent3" w:themeShade="BF"/>
          <w:sz w:val="22"/>
          <w:szCs w:val="22"/>
        </w:rPr>
        <w:t>.</w:t>
      </w:r>
      <w:r w:rsidR="00C066A7">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2) The nature of the security is the following: “</w:t>
      </w:r>
      <w:r w:rsidR="00A942B4">
        <w:rPr>
          <w:rFonts w:ascii="Arial" w:hAnsi="Arial" w:cs="Arial"/>
          <w:color w:val="7B7B7B" w:themeColor="accent3" w:themeShade="BF"/>
          <w:sz w:val="22"/>
          <w:szCs w:val="22"/>
        </w:rPr>
        <w:t xml:space="preserve">Transfer of title by way of security means the transfer of ownership for security purposes. Ownership for the purposes of security is not restricted, which means that full ownership as the most comprehensive right is transferred” and falls in the arena of property law [Guidance Text par 5.2.1.1. page 6]. Hence, it can be argued that the lorry is no longer an asset of the insolvent estate and there is thus no prejudice caused to creditors in this regard [Guidance Text par 6.2.11. page 22]. </w:t>
      </w:r>
      <w:r w:rsidR="000D6D45">
        <w:rPr>
          <w:rFonts w:ascii="Arial" w:hAnsi="Arial" w:cs="Arial"/>
          <w:color w:val="7B7B7B" w:themeColor="accent3" w:themeShade="BF"/>
          <w:sz w:val="22"/>
          <w:szCs w:val="22"/>
        </w:rPr>
        <w:t>This is notwithstanding that “the secured creditor holds title to the ownership of the asset in a fiduciary capacity. Transfer of title by way of security means the transfer of ownership for security purposes.” [Guidance Text par 5.2.1.1. page 6].</w:t>
      </w:r>
    </w:p>
    <w:p w14:paraId="39296BA2" w14:textId="231C731B" w:rsidR="000D6D45" w:rsidRDefault="000D6D45" w:rsidP="000D6D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 am of the opinion that transaction 1’s</w:t>
      </w:r>
      <w:r>
        <w:rPr>
          <w:rFonts w:ascii="Arial" w:hAnsi="Arial" w:cs="Arial"/>
          <w:color w:val="7B7B7B" w:themeColor="accent3" w:themeShade="BF"/>
          <w:sz w:val="22"/>
          <w:szCs w:val="22"/>
        </w:rPr>
        <w:t xml:space="preserve"> disposition is not capable of being avoided.</w:t>
      </w:r>
      <w:r w:rsidR="00A13C92">
        <w:rPr>
          <w:rFonts w:ascii="Arial" w:hAnsi="Arial" w:cs="Arial"/>
          <w:color w:val="7B7B7B" w:themeColor="accent3" w:themeShade="BF"/>
          <w:sz w:val="22"/>
          <w:szCs w:val="22"/>
        </w:rPr>
        <w:t xml:space="preserve"> The security rights were not “created” in the “suspect” time between 1 May 2019 and 1 August 2019 </w:t>
      </w:r>
      <w:r w:rsidR="00B972A2">
        <w:rPr>
          <w:rFonts w:ascii="Arial" w:hAnsi="Arial" w:cs="Arial"/>
          <w:color w:val="7B7B7B" w:themeColor="accent3" w:themeShade="BF"/>
          <w:sz w:val="22"/>
          <w:szCs w:val="22"/>
        </w:rPr>
        <w:t xml:space="preserve">(I am assuming that the referral to “created” refers to when the security was granted in 2018) </w:t>
      </w:r>
      <w:r w:rsidR="00A13C92">
        <w:rPr>
          <w:rFonts w:ascii="Arial" w:hAnsi="Arial" w:cs="Arial"/>
          <w:color w:val="7B7B7B" w:themeColor="accent3" w:themeShade="BF"/>
          <w:sz w:val="22"/>
          <w:szCs w:val="22"/>
        </w:rPr>
        <w:t>but only the asset that was the subject of the security was liquidated</w:t>
      </w:r>
      <w:r w:rsidR="00D432B1">
        <w:rPr>
          <w:rFonts w:ascii="Arial" w:hAnsi="Arial" w:cs="Arial"/>
          <w:color w:val="7B7B7B" w:themeColor="accent3" w:themeShade="BF"/>
          <w:sz w:val="22"/>
          <w:szCs w:val="22"/>
        </w:rPr>
        <w:t xml:space="preserve"> and thus “the transaction was perfected” in July 2019</w:t>
      </w:r>
      <w:r w:rsidR="00A13C92">
        <w:rPr>
          <w:rFonts w:ascii="Arial" w:hAnsi="Arial" w:cs="Arial"/>
          <w:color w:val="7B7B7B" w:themeColor="accent3" w:themeShade="BF"/>
          <w:sz w:val="22"/>
          <w:szCs w:val="22"/>
        </w:rPr>
        <w:t xml:space="preserve"> [Guidance Text </w:t>
      </w:r>
      <w:r w:rsidR="00D432B1">
        <w:rPr>
          <w:rFonts w:ascii="Arial" w:hAnsi="Arial" w:cs="Arial"/>
          <w:color w:val="7B7B7B" w:themeColor="accent3" w:themeShade="BF"/>
          <w:sz w:val="22"/>
          <w:szCs w:val="22"/>
        </w:rPr>
        <w:t xml:space="preserve">paras </w:t>
      </w:r>
      <w:r w:rsidR="00A13C92">
        <w:rPr>
          <w:rFonts w:ascii="Arial" w:hAnsi="Arial" w:cs="Arial"/>
          <w:color w:val="7B7B7B" w:themeColor="accent3" w:themeShade="BF"/>
          <w:sz w:val="22"/>
          <w:szCs w:val="22"/>
        </w:rPr>
        <w:t>5.2.3.</w:t>
      </w:r>
      <w:r w:rsidR="00A662CD">
        <w:rPr>
          <w:rFonts w:ascii="Arial" w:hAnsi="Arial" w:cs="Arial"/>
          <w:color w:val="7B7B7B" w:themeColor="accent3" w:themeShade="BF"/>
          <w:sz w:val="22"/>
          <w:szCs w:val="22"/>
        </w:rPr>
        <w:t xml:space="preserve"> and 6.2.11 and</w:t>
      </w:r>
      <w:r w:rsidR="00A13C92">
        <w:rPr>
          <w:rFonts w:ascii="Arial" w:hAnsi="Arial" w:cs="Arial"/>
          <w:color w:val="7B7B7B" w:themeColor="accent3" w:themeShade="BF"/>
          <w:sz w:val="22"/>
          <w:szCs w:val="22"/>
        </w:rPr>
        <w:t xml:space="preserve"> page</w:t>
      </w:r>
      <w:r w:rsidR="00A662CD">
        <w:rPr>
          <w:rFonts w:ascii="Arial" w:hAnsi="Arial" w:cs="Arial"/>
          <w:color w:val="7B7B7B" w:themeColor="accent3" w:themeShade="BF"/>
          <w:sz w:val="22"/>
          <w:szCs w:val="22"/>
        </w:rPr>
        <w:t>s</w:t>
      </w:r>
      <w:r w:rsidR="00A13C92">
        <w:rPr>
          <w:rFonts w:ascii="Arial" w:hAnsi="Arial" w:cs="Arial"/>
          <w:color w:val="7B7B7B" w:themeColor="accent3" w:themeShade="BF"/>
          <w:sz w:val="22"/>
          <w:szCs w:val="22"/>
        </w:rPr>
        <w:t xml:space="preserve"> 9</w:t>
      </w:r>
      <w:r w:rsidR="00A662CD">
        <w:rPr>
          <w:rFonts w:ascii="Arial" w:hAnsi="Arial" w:cs="Arial"/>
          <w:color w:val="7B7B7B" w:themeColor="accent3" w:themeShade="BF"/>
          <w:sz w:val="22"/>
          <w:szCs w:val="22"/>
        </w:rPr>
        <w:t xml:space="preserve"> and 22</w:t>
      </w:r>
      <w:r w:rsidR="00A13C92">
        <w:rPr>
          <w:rFonts w:ascii="Arial" w:hAnsi="Arial" w:cs="Arial"/>
          <w:color w:val="7B7B7B" w:themeColor="accent3" w:themeShade="BF"/>
          <w:sz w:val="22"/>
          <w:szCs w:val="22"/>
        </w:rPr>
        <w:t>].</w:t>
      </w:r>
      <w:r w:rsidR="00286D20">
        <w:rPr>
          <w:rFonts w:ascii="Arial" w:hAnsi="Arial" w:cs="Arial"/>
          <w:color w:val="7B7B7B" w:themeColor="accent3" w:themeShade="BF"/>
          <w:sz w:val="22"/>
          <w:szCs w:val="22"/>
        </w:rPr>
        <w:t xml:space="preserve"> Notwithstanding that “the security right does not prevent the asset to which it is related from being legally part of the insolvency estate” and “the secured creditor is not entitled to claim its separation form the insolvency estate”, this is not relevant at the time of disposal of the lorry as it occurred prior to the application of the debtor and the amount received is less than the claim of the creditor (thus no surplus amount is due to the estate) [see Guidance Text 5.2.3. page 8]. In the absence of showing that the creditors were prejudiced due to a sub-value sale [as indicated above in this paragraph</w:t>
      </w:r>
      <w:r w:rsidR="00747074">
        <w:rPr>
          <w:rFonts w:ascii="Arial" w:hAnsi="Arial" w:cs="Arial"/>
          <w:color w:val="7B7B7B" w:themeColor="accent3" w:themeShade="BF"/>
          <w:sz w:val="22"/>
          <w:szCs w:val="22"/>
        </w:rPr>
        <w:t xml:space="preserve"> although the facts indicate that the value of the lorry probably was low as it was not enough to provide full security for the 50 000 euros, hence the need for additional security over receivables</w:t>
      </w:r>
      <w:r w:rsidR="00286D20">
        <w:rPr>
          <w:rFonts w:ascii="Arial" w:hAnsi="Arial" w:cs="Arial"/>
          <w:color w:val="7B7B7B" w:themeColor="accent3" w:themeShade="BF"/>
          <w:sz w:val="22"/>
          <w:szCs w:val="22"/>
        </w:rPr>
        <w:t xml:space="preserve">], the </w:t>
      </w:r>
      <w:r w:rsidR="00017C85">
        <w:rPr>
          <w:rFonts w:ascii="Arial" w:hAnsi="Arial" w:cs="Arial"/>
          <w:color w:val="7B7B7B" w:themeColor="accent3" w:themeShade="BF"/>
          <w:sz w:val="22"/>
          <w:szCs w:val="22"/>
        </w:rPr>
        <w:t>sale of the lorry is not subject to transaction avoidance.</w:t>
      </w:r>
      <w:r w:rsidR="00D432B1">
        <w:rPr>
          <w:rFonts w:ascii="Arial" w:hAnsi="Arial" w:cs="Arial"/>
          <w:color w:val="7B7B7B" w:themeColor="accent3" w:themeShade="BF"/>
          <w:sz w:val="22"/>
          <w:szCs w:val="22"/>
        </w:rPr>
        <w:t xml:space="preserve"> </w:t>
      </w:r>
      <w:r w:rsidR="00BB5F0E">
        <w:rPr>
          <w:rFonts w:ascii="Arial" w:hAnsi="Arial" w:cs="Arial"/>
          <w:color w:val="7B7B7B" w:themeColor="accent3" w:themeShade="BF"/>
          <w:sz w:val="22"/>
          <w:szCs w:val="22"/>
        </w:rPr>
        <w:t>In addition, there is no indication in the facts that the “security rights” relating to the lorry “[…] are challengeable themselves [when] realized” [</w:t>
      </w:r>
      <w:r w:rsidR="00BB5F0E">
        <w:rPr>
          <w:rFonts w:ascii="Arial" w:hAnsi="Arial" w:cs="Arial"/>
          <w:color w:val="7B7B7B" w:themeColor="accent3" w:themeShade="BF"/>
          <w:sz w:val="22"/>
          <w:szCs w:val="22"/>
        </w:rPr>
        <w:t>Guidance Text</w:t>
      </w:r>
      <w:r w:rsidR="00BB5F0E">
        <w:rPr>
          <w:rFonts w:ascii="Arial" w:hAnsi="Arial" w:cs="Arial"/>
          <w:color w:val="7B7B7B" w:themeColor="accent3" w:themeShade="BF"/>
          <w:sz w:val="22"/>
          <w:szCs w:val="22"/>
        </w:rPr>
        <w:t xml:space="preserve"> para 6.2.11 </w:t>
      </w:r>
      <w:r w:rsidR="00BB5F0E">
        <w:rPr>
          <w:rFonts w:ascii="Arial" w:hAnsi="Arial" w:cs="Arial"/>
          <w:color w:val="7B7B7B" w:themeColor="accent3" w:themeShade="BF"/>
          <w:sz w:val="22"/>
          <w:szCs w:val="22"/>
        </w:rPr>
        <w:t>page 22</w:t>
      </w:r>
      <w:r w:rsidR="00BB5F0E">
        <w:rPr>
          <w:rFonts w:ascii="Arial" w:hAnsi="Arial" w:cs="Arial"/>
          <w:color w:val="7B7B7B" w:themeColor="accent3" w:themeShade="BF"/>
          <w:sz w:val="22"/>
          <w:szCs w:val="22"/>
        </w:rPr>
        <w:t>].</w:t>
      </w:r>
    </w:p>
    <w:p w14:paraId="552449DA" w14:textId="702B07D4" w:rsidR="00017C85" w:rsidRPr="00E914E1" w:rsidRDefault="00017C85" w:rsidP="00017C8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Transaction 2 (proceeds directly paid to creditor from receivables</w:t>
      </w:r>
      <w:r w:rsidR="00747074">
        <w:rPr>
          <w:rFonts w:ascii="Arial" w:hAnsi="Arial" w:cs="Arial"/>
          <w:color w:val="7B7B7B" w:themeColor="accent3" w:themeShade="BF"/>
          <w:sz w:val="22"/>
          <w:szCs w:val="22"/>
        </w:rPr>
        <w:t xml:space="preserve"> on 5 July 2019</w:t>
      </w:r>
      <w:r>
        <w:rPr>
          <w:rFonts w:ascii="Arial" w:hAnsi="Arial" w:cs="Arial"/>
          <w:color w:val="7B7B7B" w:themeColor="accent3" w:themeShade="BF"/>
          <w:sz w:val="22"/>
          <w:szCs w:val="22"/>
        </w:rPr>
        <w:t xml:space="preserve">): </w:t>
      </w:r>
      <w:r w:rsidR="00D432B1">
        <w:rPr>
          <w:rFonts w:ascii="Arial" w:hAnsi="Arial" w:cs="Arial"/>
          <w:color w:val="7B7B7B" w:themeColor="accent3" w:themeShade="BF"/>
          <w:sz w:val="22"/>
          <w:szCs w:val="22"/>
        </w:rPr>
        <w:t xml:space="preserve">This is </w:t>
      </w:r>
      <w:r>
        <w:rPr>
          <w:rFonts w:ascii="Arial" w:hAnsi="Arial" w:cs="Arial"/>
          <w:color w:val="7B7B7B" w:themeColor="accent3" w:themeShade="BF"/>
          <w:sz w:val="22"/>
          <w:szCs w:val="22"/>
        </w:rPr>
        <w:t xml:space="preserve">security by way of assignment over movable intangible property and correlates with the transfer of title by way of security over tangible movable property when it comes to the position of the creditor in law [Guidance Text 5.2.1.2. page 7]. </w:t>
      </w:r>
      <w:r w:rsidR="00F468C4">
        <w:rPr>
          <w:rFonts w:ascii="Arial" w:hAnsi="Arial" w:cs="Arial"/>
          <w:color w:val="7B7B7B" w:themeColor="accent3" w:themeShade="BF"/>
          <w:sz w:val="22"/>
          <w:szCs w:val="22"/>
        </w:rPr>
        <w:t xml:space="preserve">As the relevant date to consider is the date on which D sold the goods to X (and not January 2018), the payment to B by X falls within the scope of s 130 of the </w:t>
      </w:r>
      <w:proofErr w:type="spellStart"/>
      <w:r w:rsidR="00F468C4">
        <w:rPr>
          <w:rFonts w:ascii="Arial" w:hAnsi="Arial" w:cs="Arial"/>
          <w:color w:val="7B7B7B" w:themeColor="accent3" w:themeShade="BF"/>
          <w:sz w:val="22"/>
          <w:szCs w:val="22"/>
        </w:rPr>
        <w:t>InsO’s</w:t>
      </w:r>
      <w:proofErr w:type="spellEnd"/>
      <w:r w:rsidR="00F468C4">
        <w:rPr>
          <w:rFonts w:ascii="Arial" w:hAnsi="Arial" w:cs="Arial"/>
          <w:color w:val="7B7B7B" w:themeColor="accent3" w:themeShade="BF"/>
          <w:sz w:val="22"/>
          <w:szCs w:val="22"/>
        </w:rPr>
        <w:t xml:space="preserve"> application [</w:t>
      </w:r>
      <w:r w:rsidR="00F468C4">
        <w:rPr>
          <w:rFonts w:ascii="Arial" w:hAnsi="Arial" w:cs="Arial"/>
          <w:color w:val="7B7B7B" w:themeColor="accent3" w:themeShade="BF"/>
          <w:sz w:val="22"/>
          <w:szCs w:val="22"/>
        </w:rPr>
        <w:t>Guidance Text 5.2.1.2. page 7</w:t>
      </w:r>
      <w:r w:rsidR="00F468C4">
        <w:rPr>
          <w:rFonts w:ascii="Arial" w:hAnsi="Arial" w:cs="Arial"/>
          <w:color w:val="7B7B7B" w:themeColor="accent3" w:themeShade="BF"/>
          <w:sz w:val="22"/>
          <w:szCs w:val="22"/>
        </w:rPr>
        <w:t>].</w:t>
      </w:r>
      <w:r w:rsidR="00B34F19">
        <w:rPr>
          <w:rFonts w:ascii="Arial" w:hAnsi="Arial" w:cs="Arial"/>
          <w:color w:val="7B7B7B" w:themeColor="accent3" w:themeShade="BF"/>
          <w:sz w:val="22"/>
          <w:szCs w:val="22"/>
        </w:rPr>
        <w:t xml:space="preserve"> B’s position in respect of the receivables are different to that of the lorry – in the latter case, B was already a secured creditor whereas, in the case of the receivables, B only became a secured creditor upon the creation/establishment of the collateral (thus the sale of the goods and existence of receivables due] [Ibid].</w:t>
      </w:r>
      <w:r w:rsidR="00E914E1">
        <w:rPr>
          <w:rFonts w:ascii="Arial" w:hAnsi="Arial" w:cs="Arial"/>
          <w:color w:val="7B7B7B" w:themeColor="accent3" w:themeShade="BF"/>
          <w:sz w:val="22"/>
          <w:szCs w:val="22"/>
        </w:rPr>
        <w:t xml:space="preserve"> Hence, section 130(1) makes provision for transactions to be dealt with whether </w:t>
      </w:r>
      <w:r w:rsidR="00E914E1" w:rsidRPr="00E914E1">
        <w:rPr>
          <w:rFonts w:ascii="Arial" w:hAnsi="Arial" w:cs="Arial"/>
          <w:color w:val="7B7B7B" w:themeColor="accent3" w:themeShade="BF"/>
          <w:sz w:val="22"/>
          <w:szCs w:val="22"/>
        </w:rPr>
        <w:t xml:space="preserve">they occur within three month or, or after, an application for insolvency proceedings – note that 1. </w:t>
      </w:r>
      <w:proofErr w:type="gramStart"/>
      <w:r w:rsidR="00E914E1" w:rsidRPr="00E914E1">
        <w:rPr>
          <w:rFonts w:ascii="Arial" w:hAnsi="Arial" w:cs="Arial"/>
          <w:color w:val="7B7B7B" w:themeColor="accent3" w:themeShade="BF"/>
          <w:sz w:val="22"/>
          <w:szCs w:val="22"/>
        </w:rPr>
        <w:t>of</w:t>
      </w:r>
      <w:proofErr w:type="gramEnd"/>
      <w:r w:rsidR="00E914E1" w:rsidRPr="00E914E1">
        <w:rPr>
          <w:rFonts w:ascii="Arial" w:hAnsi="Arial" w:cs="Arial"/>
          <w:color w:val="7B7B7B" w:themeColor="accent3" w:themeShade="BF"/>
          <w:sz w:val="22"/>
          <w:szCs w:val="22"/>
        </w:rPr>
        <w:t xml:space="preserve"> s 130(1) applies to transaction 2 and 2. </w:t>
      </w:r>
      <w:proofErr w:type="gramStart"/>
      <w:r w:rsidR="00E914E1" w:rsidRPr="00E914E1">
        <w:rPr>
          <w:rFonts w:ascii="Arial" w:hAnsi="Arial" w:cs="Arial"/>
          <w:color w:val="7B7B7B" w:themeColor="accent3" w:themeShade="BF"/>
          <w:sz w:val="22"/>
          <w:szCs w:val="22"/>
        </w:rPr>
        <w:t>of</w:t>
      </w:r>
      <w:proofErr w:type="gramEnd"/>
      <w:r w:rsidR="00E914E1" w:rsidRPr="00E914E1">
        <w:rPr>
          <w:rFonts w:ascii="Arial" w:hAnsi="Arial" w:cs="Arial"/>
          <w:color w:val="7B7B7B" w:themeColor="accent3" w:themeShade="BF"/>
          <w:sz w:val="22"/>
          <w:szCs w:val="22"/>
        </w:rPr>
        <w:t xml:space="preserve"> s 130 (1) appl</w:t>
      </w:r>
      <w:r w:rsidR="004E4B23">
        <w:rPr>
          <w:rFonts w:ascii="Arial" w:hAnsi="Arial" w:cs="Arial"/>
          <w:color w:val="7B7B7B" w:themeColor="accent3" w:themeShade="BF"/>
          <w:sz w:val="22"/>
          <w:szCs w:val="22"/>
        </w:rPr>
        <w:t>ies</w:t>
      </w:r>
      <w:r w:rsidR="00E914E1" w:rsidRPr="00E914E1">
        <w:rPr>
          <w:rFonts w:ascii="Arial" w:hAnsi="Arial" w:cs="Arial"/>
          <w:color w:val="7B7B7B" w:themeColor="accent3" w:themeShade="BF"/>
          <w:sz w:val="22"/>
          <w:szCs w:val="22"/>
        </w:rPr>
        <w:t xml:space="preserve"> to transaction 3</w:t>
      </w:r>
      <w:r w:rsidR="004E4B23">
        <w:rPr>
          <w:rFonts w:ascii="Arial" w:hAnsi="Arial" w:cs="Arial"/>
          <w:color w:val="7B7B7B" w:themeColor="accent3" w:themeShade="BF"/>
          <w:sz w:val="22"/>
          <w:szCs w:val="22"/>
        </w:rPr>
        <w:t xml:space="preserve"> </w:t>
      </w:r>
      <w:r w:rsidR="007E1089">
        <w:rPr>
          <w:rFonts w:ascii="Arial" w:hAnsi="Arial" w:cs="Arial"/>
          <w:color w:val="7B7B7B" w:themeColor="accent3" w:themeShade="BF"/>
          <w:sz w:val="22"/>
          <w:szCs w:val="22"/>
        </w:rPr>
        <w:t>as explained below</w:t>
      </w:r>
      <w:r w:rsidR="00E914E1" w:rsidRPr="00E914E1">
        <w:rPr>
          <w:rFonts w:ascii="Arial" w:hAnsi="Arial" w:cs="Arial"/>
          <w:color w:val="7B7B7B" w:themeColor="accent3" w:themeShade="BF"/>
          <w:sz w:val="22"/>
          <w:szCs w:val="22"/>
        </w:rPr>
        <w:t xml:space="preserve"> [</w:t>
      </w:r>
      <w:r w:rsidR="007E1089">
        <w:rPr>
          <w:rFonts w:ascii="Arial" w:hAnsi="Arial" w:cs="Arial"/>
          <w:color w:val="7B7B7B" w:themeColor="accent3" w:themeShade="BF"/>
          <w:sz w:val="22"/>
          <w:szCs w:val="22"/>
        </w:rPr>
        <w:t xml:space="preserve">for the exact translated legislative provisions of section 130, </w:t>
      </w:r>
      <w:r w:rsidR="00E914E1" w:rsidRPr="00E914E1">
        <w:rPr>
          <w:rFonts w:ascii="Arial" w:hAnsi="Arial" w:cs="Arial"/>
          <w:color w:val="7B7B7B" w:themeColor="accent3" w:themeShade="BF"/>
          <w:sz w:val="22"/>
          <w:szCs w:val="22"/>
        </w:rPr>
        <w:t xml:space="preserve">see </w:t>
      </w:r>
      <w:hyperlink w:history="1">
        <w:r w:rsidR="001242E9" w:rsidRPr="00B72C04">
          <w:rPr>
            <w:rStyle w:val="Hyperlink"/>
            <w:rFonts w:ascii="Arial" w:hAnsi="Arial" w:cs="Arial"/>
            <w:sz w:val="22"/>
            <w:szCs w:val="22"/>
          </w:rPr>
          <w:t>http:// www.gesetze-im-internet.de/englisch_inso/</w:t>
        </w:r>
      </w:hyperlink>
      <w:r w:rsidR="00E914E1" w:rsidRPr="00E914E1">
        <w:rPr>
          <w:rFonts w:ascii="Arial" w:hAnsi="Arial" w:cs="Arial"/>
          <w:color w:val="7B7B7B" w:themeColor="accent3" w:themeShade="BF"/>
          <w:sz w:val="22"/>
          <w:szCs w:val="22"/>
        </w:rPr>
        <w:t xml:space="preserve"> (accessed 14/07/2021)</w:t>
      </w:r>
      <w:r w:rsidR="00E914E1" w:rsidRPr="00E914E1">
        <w:rPr>
          <w:rFonts w:ascii="Arial" w:hAnsi="Arial" w:cs="Arial"/>
          <w:color w:val="7B7B7B" w:themeColor="accent3" w:themeShade="BF"/>
          <w:sz w:val="22"/>
          <w:szCs w:val="22"/>
        </w:rPr>
        <w:t>]</w:t>
      </w:r>
      <w:r w:rsidR="001B6901">
        <w:rPr>
          <w:rFonts w:ascii="Arial" w:hAnsi="Arial" w:cs="Arial"/>
          <w:color w:val="7B7B7B" w:themeColor="accent3" w:themeShade="BF"/>
          <w:sz w:val="22"/>
          <w:szCs w:val="22"/>
        </w:rPr>
        <w:t xml:space="preserve">. </w:t>
      </w:r>
      <w:r w:rsidR="007E1089">
        <w:rPr>
          <w:rFonts w:ascii="Arial" w:hAnsi="Arial" w:cs="Arial"/>
          <w:color w:val="7B7B7B" w:themeColor="accent3" w:themeShade="BF"/>
          <w:sz w:val="22"/>
          <w:szCs w:val="22"/>
        </w:rPr>
        <w:t>I already referred to the requirements in paragraph 1 of this answer and will only apply the facts for purposes of transaction 2: In respect of transaction 2: the date on which the transaction too place that is of importance is 5 July 2019 (within three months of application for insolvency proceedings), the debtor was already commercially insolvent (as she was already unable to pay her debts in May 2019), and B was aware of this as steps were taken to recover the debt by calling up the securities. The creditors are disadvantaged because, prior to the sale on 5 July and the receivables generated, B was an ordinary unsecured creditor for the remaining 30 000 euros. Hence, B received full payment and, in doing so, reduced the value of the estate – as opposed to receiving pro rata payment from an estate that still had the 15 000 euros available for distribution to ordinary insolvency creditors. I am thus of the opinion that transaction 2’s payment may be avoided, recovered by the trustee and returned to the estate [Guidance Text par 6.2.11 page 23].</w:t>
      </w:r>
    </w:p>
    <w:p w14:paraId="23B81CAA" w14:textId="64750C8C" w:rsidR="001242E9" w:rsidRPr="001242E9" w:rsidRDefault="00E914E1" w:rsidP="001242E9">
      <w:pPr>
        <w:pStyle w:val="Default"/>
        <w:jc w:val="both"/>
        <w:rPr>
          <w:rFonts w:ascii="Times New Roman" w:hAnsi="Times New Roman" w:cs="Times New Roman"/>
        </w:rPr>
      </w:pPr>
      <w:r w:rsidRPr="00E914E1">
        <w:rPr>
          <w:color w:val="7B7B7B" w:themeColor="accent3" w:themeShade="BF"/>
          <w:sz w:val="22"/>
          <w:szCs w:val="22"/>
        </w:rPr>
        <w:t>Transaction 3</w:t>
      </w:r>
      <w:bookmarkStart w:id="2" w:name="_GoBack"/>
      <w:bookmarkEnd w:id="2"/>
      <w:r w:rsidR="00A942B4" w:rsidRPr="00E914E1">
        <w:rPr>
          <w:color w:val="7B7B7B" w:themeColor="accent3" w:themeShade="BF"/>
          <w:sz w:val="22"/>
          <w:szCs w:val="22"/>
        </w:rPr>
        <w:t xml:space="preserve"> </w:t>
      </w:r>
      <w:r w:rsidR="004E4B23">
        <w:rPr>
          <w:color w:val="7B7B7B" w:themeColor="accent3" w:themeShade="BF"/>
          <w:sz w:val="22"/>
          <w:szCs w:val="22"/>
        </w:rPr>
        <w:t>(</w:t>
      </w:r>
      <w:r w:rsidR="00C066A7" w:rsidRPr="00E914E1">
        <w:rPr>
          <w:color w:val="7B7B7B" w:themeColor="accent3" w:themeShade="BF"/>
          <w:sz w:val="22"/>
          <w:szCs w:val="22"/>
        </w:rPr>
        <w:t xml:space="preserve">sale of goods by the insolvent (D) </w:t>
      </w:r>
      <w:r w:rsidR="004E4B23">
        <w:rPr>
          <w:color w:val="7B7B7B" w:themeColor="accent3" w:themeShade="BF"/>
          <w:sz w:val="22"/>
          <w:szCs w:val="22"/>
        </w:rPr>
        <w:t xml:space="preserve">and </w:t>
      </w:r>
      <w:r w:rsidR="004E4B23">
        <w:rPr>
          <w:color w:val="7B7B7B" w:themeColor="accent3" w:themeShade="BF"/>
          <w:sz w:val="22"/>
          <w:szCs w:val="22"/>
        </w:rPr>
        <w:t xml:space="preserve">proceeds directly paid to creditor from receivables </w:t>
      </w:r>
      <w:r w:rsidR="00C066A7" w:rsidRPr="00E914E1">
        <w:rPr>
          <w:color w:val="7B7B7B" w:themeColor="accent3" w:themeShade="BF"/>
          <w:sz w:val="22"/>
          <w:szCs w:val="22"/>
        </w:rPr>
        <w:t>10 September 2019</w:t>
      </w:r>
      <w:r w:rsidR="004E4B23">
        <w:rPr>
          <w:color w:val="7B7B7B" w:themeColor="accent3" w:themeShade="BF"/>
          <w:sz w:val="22"/>
          <w:szCs w:val="22"/>
        </w:rPr>
        <w:t xml:space="preserve">): there are two aspects applicable here. First, </w:t>
      </w:r>
      <w:r w:rsidR="004E4B23" w:rsidRPr="00E914E1">
        <w:rPr>
          <w:color w:val="7B7B7B" w:themeColor="accent3" w:themeShade="BF"/>
          <w:sz w:val="22"/>
          <w:szCs w:val="22"/>
        </w:rPr>
        <w:t xml:space="preserve">D </w:t>
      </w:r>
      <w:r w:rsidR="004E4B23">
        <w:rPr>
          <w:color w:val="7B7B7B" w:themeColor="accent3" w:themeShade="BF"/>
          <w:sz w:val="22"/>
          <w:szCs w:val="22"/>
        </w:rPr>
        <w:t xml:space="preserve">only loses </w:t>
      </w:r>
      <w:r w:rsidR="004E4B23">
        <w:rPr>
          <w:color w:val="7B7B7B" w:themeColor="accent3" w:themeShade="BF"/>
          <w:sz w:val="22"/>
          <w:szCs w:val="22"/>
        </w:rPr>
        <w:lastRenderedPageBreak/>
        <w:t xml:space="preserve">the </w:t>
      </w:r>
      <w:r w:rsidR="004E4B23" w:rsidRPr="00E914E1">
        <w:rPr>
          <w:color w:val="7B7B7B" w:themeColor="accent3" w:themeShade="BF"/>
          <w:sz w:val="22"/>
          <w:szCs w:val="22"/>
        </w:rPr>
        <w:t xml:space="preserve">“right to manage and dispose of the insolvent estate” </w:t>
      </w:r>
      <w:r w:rsidR="004E4B23">
        <w:rPr>
          <w:color w:val="7B7B7B" w:themeColor="accent3" w:themeShade="BF"/>
          <w:sz w:val="22"/>
          <w:szCs w:val="22"/>
        </w:rPr>
        <w:t xml:space="preserve">once insolvency proceedings are opened </w:t>
      </w:r>
      <w:r w:rsidR="004E4B23" w:rsidRPr="00E914E1">
        <w:rPr>
          <w:color w:val="7B7B7B" w:themeColor="accent3" w:themeShade="BF"/>
          <w:sz w:val="22"/>
          <w:szCs w:val="22"/>
        </w:rPr>
        <w:t>[Guidance Text 6.2.4. page 16].</w:t>
      </w:r>
      <w:r w:rsidR="004E4B23">
        <w:rPr>
          <w:color w:val="7B7B7B" w:themeColor="accent3" w:themeShade="BF"/>
          <w:sz w:val="22"/>
          <w:szCs w:val="22"/>
        </w:rPr>
        <w:t xml:space="preserve"> However, the important second consideration is that of s 130 (1)2. </w:t>
      </w:r>
      <w:r w:rsidR="001242E9">
        <w:rPr>
          <w:color w:val="7B7B7B" w:themeColor="accent3" w:themeShade="BF"/>
          <w:sz w:val="22"/>
          <w:szCs w:val="22"/>
        </w:rPr>
        <w:t>T</w:t>
      </w:r>
      <w:r w:rsidR="007E1089">
        <w:rPr>
          <w:color w:val="7B7B7B" w:themeColor="accent3" w:themeShade="BF"/>
          <w:sz w:val="22"/>
          <w:szCs w:val="22"/>
        </w:rPr>
        <w:t xml:space="preserve">he date on which the transaction took place </w:t>
      </w:r>
      <w:r w:rsidR="001242E9">
        <w:rPr>
          <w:color w:val="7B7B7B" w:themeColor="accent3" w:themeShade="BF"/>
          <w:sz w:val="22"/>
          <w:szCs w:val="22"/>
        </w:rPr>
        <w:t xml:space="preserve">(as explained above under transaction 2) </w:t>
      </w:r>
      <w:r w:rsidR="007E1089">
        <w:rPr>
          <w:color w:val="7B7B7B" w:themeColor="accent3" w:themeShade="BF"/>
          <w:sz w:val="22"/>
          <w:szCs w:val="22"/>
        </w:rPr>
        <w:t>is 10 September 2019</w:t>
      </w:r>
      <w:r w:rsidR="004E4B23">
        <w:rPr>
          <w:color w:val="7B7B7B" w:themeColor="accent3" w:themeShade="BF"/>
          <w:sz w:val="22"/>
          <w:szCs w:val="22"/>
        </w:rPr>
        <w:t>,</w:t>
      </w:r>
      <w:r w:rsidR="001242E9">
        <w:rPr>
          <w:color w:val="7B7B7B" w:themeColor="accent3" w:themeShade="BF"/>
          <w:sz w:val="22"/>
          <w:szCs w:val="22"/>
        </w:rPr>
        <w:t xml:space="preserve"> this is after the application for insolvency proceedings (requirement 1 of s 130(1)2). In light of the actions of B in May 2019, it is plausible that B knew that D was insolvent, if not also of D’s application to commence insolvency proceedings (</w:t>
      </w:r>
      <w:r w:rsidR="001242E9">
        <w:rPr>
          <w:color w:val="7B7B7B" w:themeColor="accent3" w:themeShade="BF"/>
          <w:sz w:val="22"/>
          <w:szCs w:val="22"/>
        </w:rPr>
        <w:t>requirement 1 of s 130(1)2</w:t>
      </w:r>
      <w:r w:rsidR="001242E9">
        <w:rPr>
          <w:color w:val="7B7B7B" w:themeColor="accent3" w:themeShade="BF"/>
          <w:sz w:val="22"/>
          <w:szCs w:val="22"/>
        </w:rPr>
        <w:t xml:space="preserve">). The same considerations pertaining to when B became a secured creditor is relevant here, as well as the prejudicial effect on other ordinary creditors as explained above in transaction 2. The same legal effect and effect on the creditors apply to transactions 2 and 3, it is the timing and application of different provisions of s 130(1) of the </w:t>
      </w:r>
      <w:proofErr w:type="spellStart"/>
      <w:r w:rsidR="001242E9">
        <w:rPr>
          <w:color w:val="7B7B7B" w:themeColor="accent3" w:themeShade="BF"/>
          <w:sz w:val="22"/>
          <w:szCs w:val="22"/>
        </w:rPr>
        <w:t>InsO</w:t>
      </w:r>
      <w:proofErr w:type="spellEnd"/>
      <w:r w:rsidR="001242E9">
        <w:rPr>
          <w:color w:val="7B7B7B" w:themeColor="accent3" w:themeShade="BF"/>
          <w:sz w:val="22"/>
          <w:szCs w:val="22"/>
        </w:rPr>
        <w:t xml:space="preserve"> that differentiate the two transactions. As such, the 10 000 euros must be returned to the estate [see in general Guidance Text paras 5.2.1.2. and 6.2.11].</w:t>
      </w:r>
    </w:p>
    <w:p w14:paraId="29833350" w14:textId="7D00F9BB" w:rsidR="00FA3037" w:rsidRDefault="00E914E1" w:rsidP="001242E9">
      <w:pPr>
        <w:jc w:val="both"/>
        <w:rPr>
          <w:rFonts w:ascii="Arial" w:hAnsi="Arial" w:cs="Arial"/>
          <w:color w:val="7B7B7B" w:themeColor="accent3" w:themeShade="BF"/>
          <w:sz w:val="22"/>
          <w:szCs w:val="22"/>
        </w:rPr>
      </w:pPr>
      <w:r w:rsidRPr="00E914E1">
        <w:rPr>
          <w:rFonts w:ascii="Arial" w:hAnsi="Arial" w:cs="Arial"/>
          <w:color w:val="7B7B7B" w:themeColor="accent3" w:themeShade="BF"/>
          <w:sz w:val="22"/>
          <w:szCs w:val="22"/>
        </w:rPr>
        <w:t>Transaction 4</w:t>
      </w:r>
      <w:r w:rsidR="00A942B4">
        <w:rPr>
          <w:rFonts w:ascii="Arial" w:hAnsi="Arial" w:cs="Arial"/>
          <w:color w:val="7B7B7B" w:themeColor="accent3" w:themeShade="BF"/>
          <w:sz w:val="22"/>
          <w:szCs w:val="22"/>
        </w:rPr>
        <w:t xml:space="preserve"> </w:t>
      </w:r>
      <w:r w:rsidR="004E4B23">
        <w:rPr>
          <w:rFonts w:ascii="Arial" w:hAnsi="Arial" w:cs="Arial"/>
          <w:color w:val="7B7B7B" w:themeColor="accent3" w:themeShade="BF"/>
          <w:sz w:val="22"/>
          <w:szCs w:val="22"/>
        </w:rPr>
        <w:t>(</w:t>
      </w:r>
      <w:r w:rsidR="00A942B4">
        <w:rPr>
          <w:rFonts w:ascii="Arial" w:hAnsi="Arial" w:cs="Arial"/>
          <w:color w:val="7B7B7B" w:themeColor="accent3" w:themeShade="BF"/>
          <w:sz w:val="22"/>
          <w:szCs w:val="22"/>
        </w:rPr>
        <w:t>sale of goods by I and payment effected to B</w:t>
      </w:r>
      <w:r w:rsidR="004E4B23">
        <w:rPr>
          <w:rFonts w:ascii="Arial" w:hAnsi="Arial" w:cs="Arial"/>
          <w:color w:val="7B7B7B" w:themeColor="accent3" w:themeShade="BF"/>
          <w:sz w:val="22"/>
          <w:szCs w:val="22"/>
        </w:rPr>
        <w:t xml:space="preserve"> by Z after opening of insolvency proceedings)</w:t>
      </w:r>
      <w:r w:rsidR="00C62FAD">
        <w:rPr>
          <w:rFonts w:ascii="Arial" w:hAnsi="Arial" w:cs="Arial"/>
          <w:color w:val="7B7B7B" w:themeColor="accent3" w:themeShade="BF"/>
          <w:sz w:val="22"/>
          <w:szCs w:val="22"/>
        </w:rPr>
        <w:t>:</w:t>
      </w:r>
      <w:r w:rsidR="004E4B23">
        <w:rPr>
          <w:rFonts w:ascii="Arial" w:hAnsi="Arial" w:cs="Arial"/>
          <w:color w:val="7B7B7B" w:themeColor="accent3" w:themeShade="BF"/>
          <w:sz w:val="22"/>
          <w:szCs w:val="22"/>
        </w:rPr>
        <w:t xml:space="preserve"> </w:t>
      </w:r>
      <w:r w:rsidR="004E4B23">
        <w:rPr>
          <w:rFonts w:ascii="Arial" w:hAnsi="Arial" w:cs="Arial"/>
          <w:color w:val="7B7B7B" w:themeColor="accent3" w:themeShade="BF"/>
          <w:sz w:val="22"/>
          <w:szCs w:val="22"/>
        </w:rPr>
        <w:t xml:space="preserve">B has no right to the payment as a secured creditor as the funds are 1) due to the insolvent estate, and 2) B is not a secured creditor for purposes of payment of receivables founded on transactions that occurred after insolvency proceedings were </w:t>
      </w:r>
      <w:r w:rsidR="001242E9">
        <w:rPr>
          <w:rFonts w:ascii="Arial" w:hAnsi="Arial" w:cs="Arial"/>
          <w:color w:val="7B7B7B" w:themeColor="accent3" w:themeShade="BF"/>
          <w:sz w:val="22"/>
          <w:szCs w:val="22"/>
        </w:rPr>
        <w:t>opened</w:t>
      </w:r>
      <w:r w:rsidR="004E4B23">
        <w:rPr>
          <w:rFonts w:ascii="Arial" w:hAnsi="Arial" w:cs="Arial"/>
          <w:color w:val="7B7B7B" w:themeColor="accent3" w:themeShade="BF"/>
          <w:sz w:val="22"/>
          <w:szCs w:val="22"/>
        </w:rPr>
        <w:t xml:space="preserve"> (B is an ordinary unsecured insolvency creditor for purposes of payment and may only receive pro rata payment together with the other insolvency creditors) – “claims created after the opening of the insolvency proceedings are not covered by the security right at all, since it comes into existence after the opening of the proceedings and … the improvement of a creditor’s position after the opening of the proceedings [is hindered] … all receivables created after this point in time are part of the estate and are not covered by the security right” [Guidance Text 5.2.1.2. page 7]. As B has no right to payment, the amount must be returned to the estate.</w:t>
      </w:r>
      <w:bookmarkEnd w:id="1"/>
    </w:p>
    <w:p w14:paraId="2BD96966" w14:textId="12021C96" w:rsidR="001242E9" w:rsidRDefault="001242E9" w:rsidP="001242E9">
      <w:pPr>
        <w:jc w:val="both"/>
        <w:rPr>
          <w:rFonts w:ascii="Arial" w:hAnsi="Arial" w:cs="Arial"/>
          <w:color w:val="7B7B7B" w:themeColor="accent3" w:themeShade="BF"/>
          <w:sz w:val="22"/>
          <w:szCs w:val="22"/>
        </w:rPr>
      </w:pPr>
    </w:p>
    <w:p w14:paraId="760F5D90" w14:textId="35095F5C" w:rsidR="001242E9" w:rsidRPr="001242E9" w:rsidRDefault="001242E9" w:rsidP="001242E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Bibliography: </w:t>
      </w:r>
      <w:r w:rsidR="00C60CD6" w:rsidRPr="001A7DC8">
        <w:rPr>
          <w:rFonts w:ascii="Arial" w:hAnsi="Arial" w:cs="Arial"/>
          <w:color w:val="808080" w:themeColor="background1" w:themeShade="80"/>
          <w:sz w:val="22"/>
          <w:szCs w:val="22"/>
          <w:lang w:val="en-GB"/>
        </w:rPr>
        <w:t xml:space="preserve">INSOL International </w:t>
      </w:r>
      <w:r w:rsidR="00C60CD6">
        <w:rPr>
          <w:rFonts w:ascii="Arial" w:hAnsi="Arial" w:cs="Arial"/>
          <w:i/>
          <w:color w:val="808080" w:themeColor="background1" w:themeShade="80"/>
          <w:sz w:val="22"/>
          <w:szCs w:val="22"/>
          <w:lang w:val="en-GB"/>
        </w:rPr>
        <w:t>Module 6B</w:t>
      </w:r>
      <w:r w:rsidR="00C60CD6" w:rsidRPr="001A7DC8">
        <w:rPr>
          <w:rFonts w:ascii="Arial" w:hAnsi="Arial" w:cs="Arial"/>
          <w:i/>
          <w:color w:val="808080" w:themeColor="background1" w:themeShade="80"/>
          <w:sz w:val="22"/>
          <w:szCs w:val="22"/>
          <w:lang w:val="en-GB"/>
        </w:rPr>
        <w:t xml:space="preserve"> Guidance Text </w:t>
      </w:r>
      <w:r w:rsidR="00C60CD6">
        <w:rPr>
          <w:rFonts w:ascii="Arial" w:hAnsi="Arial" w:cs="Arial"/>
          <w:i/>
          <w:color w:val="808080" w:themeColor="background1" w:themeShade="80"/>
          <w:sz w:val="22"/>
          <w:szCs w:val="22"/>
          <w:lang w:val="en-GB"/>
        </w:rPr>
        <w:t>Germany</w:t>
      </w:r>
      <w:r w:rsidR="00C60CD6" w:rsidRPr="001A7DC8">
        <w:rPr>
          <w:rFonts w:ascii="Arial" w:hAnsi="Arial" w:cs="Arial"/>
          <w:i/>
          <w:color w:val="808080" w:themeColor="background1" w:themeShade="80"/>
          <w:sz w:val="22"/>
          <w:szCs w:val="22"/>
          <w:lang w:val="en-GB"/>
        </w:rPr>
        <w:t xml:space="preserve"> </w:t>
      </w:r>
      <w:r w:rsidR="00C60CD6" w:rsidRPr="001A7DC8">
        <w:rPr>
          <w:rFonts w:ascii="Arial" w:hAnsi="Arial" w:cs="Arial"/>
          <w:color w:val="808080" w:themeColor="background1" w:themeShade="80"/>
          <w:sz w:val="22"/>
          <w:szCs w:val="22"/>
          <w:lang w:val="en-GB"/>
        </w:rPr>
        <w:t>2020/2021 INSOL Interna</w:t>
      </w:r>
      <w:r w:rsidR="00C60CD6">
        <w:rPr>
          <w:rFonts w:ascii="Arial" w:hAnsi="Arial" w:cs="Arial"/>
          <w:color w:val="808080" w:themeColor="background1" w:themeShade="80"/>
          <w:sz w:val="22"/>
          <w:szCs w:val="22"/>
          <w:lang w:val="en-GB"/>
        </w:rPr>
        <w:t>tional: London (“Guidance Text</w:t>
      </w:r>
      <w:r w:rsidR="00C60CD6" w:rsidRPr="001A7DC8">
        <w:rPr>
          <w:rFonts w:ascii="Arial" w:hAnsi="Arial" w:cs="Arial"/>
          <w:color w:val="808080" w:themeColor="background1" w:themeShade="80"/>
          <w:sz w:val="22"/>
          <w:szCs w:val="22"/>
          <w:lang w:val="en-GB"/>
        </w:rPr>
        <w:t>”</w:t>
      </w:r>
      <w:proofErr w:type="gramStart"/>
      <w:r w:rsidR="00C60CD6" w:rsidRPr="001A7DC8">
        <w:rPr>
          <w:rFonts w:ascii="Arial" w:hAnsi="Arial" w:cs="Arial"/>
          <w:color w:val="808080" w:themeColor="background1" w:themeShade="80"/>
          <w:sz w:val="22"/>
          <w:szCs w:val="22"/>
          <w:lang w:val="en-GB"/>
        </w:rPr>
        <w:t>)</w:t>
      </w:r>
      <w:r w:rsidR="00116F21">
        <w:rPr>
          <w:rFonts w:ascii="Arial" w:hAnsi="Arial" w:cs="Arial"/>
          <w:color w:val="7B7B7B" w:themeColor="accent3" w:themeShade="BF"/>
          <w:sz w:val="22"/>
          <w:szCs w:val="22"/>
        </w:rPr>
        <w:t>Translated</w:t>
      </w:r>
      <w:proofErr w:type="gramEnd"/>
      <w:r w:rsidR="00116F21">
        <w:rPr>
          <w:rFonts w:ascii="Arial" w:hAnsi="Arial" w:cs="Arial"/>
          <w:color w:val="7B7B7B" w:themeColor="accent3" w:themeShade="BF"/>
          <w:sz w:val="22"/>
          <w:szCs w:val="22"/>
        </w:rPr>
        <w:t xml:space="preserve"> version of the </w:t>
      </w:r>
      <w:proofErr w:type="spellStart"/>
      <w:r w:rsidR="00FA46C5">
        <w:rPr>
          <w:rFonts w:ascii="Arial" w:hAnsi="Arial" w:cs="Arial"/>
          <w:color w:val="7B7B7B" w:themeColor="accent3" w:themeShade="BF"/>
          <w:sz w:val="22"/>
          <w:szCs w:val="22"/>
        </w:rPr>
        <w:t>Insolvenzordung</w:t>
      </w:r>
      <w:proofErr w:type="spellEnd"/>
      <w:r w:rsidR="00FA46C5">
        <w:rPr>
          <w:rFonts w:ascii="Arial" w:hAnsi="Arial" w:cs="Arial"/>
          <w:color w:val="7B7B7B" w:themeColor="accent3" w:themeShade="BF"/>
          <w:sz w:val="22"/>
          <w:szCs w:val="22"/>
        </w:rPr>
        <w:t xml:space="preserve">, available at </w:t>
      </w:r>
      <w:hyperlink r:id="rId17" w:history="1">
        <w:r w:rsidR="00FA46C5" w:rsidRPr="00B72C04">
          <w:rPr>
            <w:rStyle w:val="Hyperlink"/>
            <w:rFonts w:ascii="Arial" w:hAnsi="Arial" w:cs="Arial"/>
            <w:sz w:val="22"/>
            <w:szCs w:val="22"/>
          </w:rPr>
          <w:t>http://www.gesetze-im-internet.de/englisch_inso/</w:t>
        </w:r>
      </w:hyperlink>
      <w:r w:rsidR="00116F21" w:rsidRPr="00ED69E7">
        <w:rPr>
          <w:rFonts w:ascii="Arial" w:hAnsi="Arial" w:cs="Arial"/>
          <w:color w:val="7B7B7B" w:themeColor="accent3" w:themeShade="BF"/>
          <w:sz w:val="22"/>
          <w:szCs w:val="22"/>
        </w:rPr>
        <w:t xml:space="preserve"> (accessed 14/07/2021</w:t>
      </w:r>
      <w:r w:rsidR="00116F21">
        <w:rPr>
          <w:rFonts w:ascii="Arial" w:hAnsi="Arial" w:cs="Arial"/>
          <w:color w:val="7B7B7B" w:themeColor="accent3" w:themeShade="BF"/>
          <w:sz w:val="22"/>
          <w:szCs w:val="22"/>
        </w:rPr>
        <w:t>)</w:t>
      </w:r>
      <w:r w:rsidR="00FA46C5">
        <w:rPr>
          <w:rFonts w:ascii="Arial" w:hAnsi="Arial" w:cs="Arial"/>
          <w:color w:val="7B7B7B" w:themeColor="accent3" w:themeShade="BF"/>
          <w:sz w:val="22"/>
          <w:szCs w:val="22"/>
        </w:rPr>
        <w:t xml:space="preserve"> </w:t>
      </w:r>
      <w:r w:rsidR="00FA46C5">
        <w:rPr>
          <w:rFonts w:ascii="Arial" w:hAnsi="Arial" w:cs="Arial"/>
          <w:color w:val="7B7B7B" w:themeColor="accent3" w:themeShade="BF"/>
          <w:sz w:val="22"/>
          <w:szCs w:val="22"/>
        </w:rPr>
        <w:t>[</w:t>
      </w:r>
      <w:r w:rsidR="00FA46C5">
        <w:rPr>
          <w:rFonts w:ascii="Arial" w:hAnsi="Arial" w:cs="Arial"/>
          <w:color w:val="7B7B7B" w:themeColor="accent3" w:themeShade="BF"/>
          <w:sz w:val="22"/>
          <w:szCs w:val="22"/>
        </w:rPr>
        <w:t xml:space="preserve">as per </w:t>
      </w:r>
      <w:r w:rsidR="00FA46C5">
        <w:rPr>
          <w:rFonts w:ascii="Arial" w:hAnsi="Arial" w:cs="Arial"/>
          <w:color w:val="7B7B7B" w:themeColor="accent3" w:themeShade="BF"/>
          <w:sz w:val="22"/>
          <w:szCs w:val="22"/>
        </w:rPr>
        <w:t>Guidance Text footnote 2]</w:t>
      </w:r>
      <w:r w:rsidR="00FA46C5">
        <w:rPr>
          <w:rFonts w:ascii="Arial" w:hAnsi="Arial" w:cs="Arial"/>
          <w:color w:val="7B7B7B" w:themeColor="accent3" w:themeShade="BF"/>
          <w:sz w:val="22"/>
          <w:szCs w:val="22"/>
        </w:rPr>
        <w:t>.</w:t>
      </w:r>
    </w:p>
    <w:p w14:paraId="06264898" w14:textId="77777777" w:rsidR="00FA3037" w:rsidRPr="00FA3037" w:rsidRDefault="00FA3037" w:rsidP="00FA3037">
      <w:pPr>
        <w:autoSpaceDE w:val="0"/>
        <w:autoSpaceDN w:val="0"/>
        <w:adjustRightInd w:val="0"/>
        <w:snapToGrid w:val="0"/>
        <w:spacing w:before="8"/>
        <w:jc w:val="center"/>
        <w:rPr>
          <w:rFonts w:ascii="Arial" w:hAnsi="Arial" w:cs="Arial"/>
          <w:b/>
          <w:color w:val="FF0000"/>
          <w:sz w:val="22"/>
          <w:szCs w:val="22"/>
        </w:rPr>
      </w:pPr>
    </w:p>
    <w:p w14:paraId="71C39D00" w14:textId="618E6427" w:rsidR="00B77F46" w:rsidRDefault="00C606C3" w:rsidP="004E3A6B">
      <w:pPr>
        <w:jc w:val="center"/>
        <w:rPr>
          <w:rFonts w:ascii="Arial" w:hAnsi="Arial" w:cs="Arial"/>
          <w:b/>
          <w:bCs/>
          <w:sz w:val="22"/>
          <w:szCs w:val="22"/>
          <w:lang w:val="en-GB"/>
        </w:rPr>
      </w:pPr>
      <w:r w:rsidRPr="007A3213">
        <w:rPr>
          <w:rFonts w:ascii="Arial" w:hAnsi="Arial" w:cs="Arial"/>
          <w:b/>
          <w:bCs/>
          <w:sz w:val="22"/>
          <w:szCs w:val="22"/>
          <w:lang w:val="en-GB"/>
        </w:rPr>
        <w:t>*</w:t>
      </w:r>
      <w:r w:rsidR="001E25B9" w:rsidRPr="007A3213">
        <w:rPr>
          <w:rFonts w:ascii="Arial" w:hAnsi="Arial" w:cs="Arial"/>
          <w:b/>
          <w:bCs/>
          <w:sz w:val="22"/>
          <w:szCs w:val="22"/>
          <w:lang w:val="en-GB"/>
        </w:rPr>
        <w:t xml:space="preserve"> </w:t>
      </w:r>
      <w:r w:rsidR="0077498C" w:rsidRPr="007A3213">
        <w:rPr>
          <w:rFonts w:ascii="Arial" w:hAnsi="Arial" w:cs="Arial"/>
          <w:b/>
          <w:bCs/>
          <w:sz w:val="22"/>
          <w:szCs w:val="22"/>
          <w:lang w:val="en-GB"/>
        </w:rPr>
        <w:t>End of Assessment</w:t>
      </w:r>
      <w:r w:rsidR="001E25B9" w:rsidRPr="007A3213">
        <w:rPr>
          <w:rFonts w:ascii="Arial" w:hAnsi="Arial" w:cs="Arial"/>
          <w:b/>
          <w:bCs/>
          <w:sz w:val="22"/>
          <w:szCs w:val="22"/>
          <w:lang w:val="en-GB"/>
        </w:rPr>
        <w:t xml:space="preserve"> </w:t>
      </w:r>
      <w:r w:rsidRPr="007A3213">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8"/>
      <w:footerReference w:type="default" r:id="rId19"/>
      <w:headerReference w:type="first" r:id="rId2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0863E" w14:textId="77777777" w:rsidR="005E629A" w:rsidRDefault="005E629A" w:rsidP="00241B44">
      <w:r>
        <w:separator/>
      </w:r>
    </w:p>
  </w:endnote>
  <w:endnote w:type="continuationSeparator" w:id="0">
    <w:p w14:paraId="0A730524" w14:textId="77777777" w:rsidR="005E629A" w:rsidRDefault="005E629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B66D4C" w:rsidRPr="00FC7B47" w:rsidRDefault="00B66D4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B66D4C" w:rsidRPr="00FC7B47" w:rsidRDefault="00B66D4C"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0AD0DDF" w14:textId="02E53222" w:rsidR="00B66D4C" w:rsidRPr="009B4976" w:rsidRDefault="00B66D4C" w:rsidP="0067296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62FAD">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5AC08553" w14:textId="5863D34F" w:rsidR="00B66D4C" w:rsidRDefault="00B66D4C" w:rsidP="009B4976">
    <w:pPr>
      <w:pStyle w:val="Footer"/>
      <w:ind w:right="360"/>
      <w:rPr>
        <w:rFonts w:ascii="Arial" w:hAnsi="Arial" w:cs="Arial"/>
        <w:sz w:val="18"/>
        <w:szCs w:val="18"/>
        <w:lang w:val="en-GB"/>
      </w:rPr>
    </w:pPr>
    <w:r>
      <w:rPr>
        <w:rFonts w:ascii="Arial" w:hAnsi="Arial" w:cs="Arial"/>
        <w:sz w:val="18"/>
        <w:szCs w:val="18"/>
        <w:lang w:val="en-GB"/>
      </w:rPr>
      <w:t>202021IFU-283.assessment6B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5EA0E" w14:textId="77777777" w:rsidR="005E629A" w:rsidRDefault="005E629A" w:rsidP="00241B44">
      <w:r>
        <w:separator/>
      </w:r>
    </w:p>
  </w:footnote>
  <w:footnote w:type="continuationSeparator" w:id="0">
    <w:p w14:paraId="614A2A90" w14:textId="77777777" w:rsidR="005E629A" w:rsidRDefault="005E629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BF696" w14:textId="3A967325" w:rsidR="00B66D4C" w:rsidRDefault="00B66D4C"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C5254B"/>
    <w:multiLevelType w:val="hybridMultilevel"/>
    <w:tmpl w:val="E49A8B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28"/>
  </w:num>
  <w:num w:numId="4">
    <w:abstractNumId w:val="25"/>
  </w:num>
  <w:num w:numId="5">
    <w:abstractNumId w:val="20"/>
  </w:num>
  <w:num w:numId="6">
    <w:abstractNumId w:val="16"/>
  </w:num>
  <w:num w:numId="7">
    <w:abstractNumId w:val="4"/>
  </w:num>
  <w:num w:numId="8">
    <w:abstractNumId w:val="15"/>
  </w:num>
  <w:num w:numId="9">
    <w:abstractNumId w:val="14"/>
  </w:num>
  <w:num w:numId="10">
    <w:abstractNumId w:val="29"/>
  </w:num>
  <w:num w:numId="11">
    <w:abstractNumId w:val="2"/>
  </w:num>
  <w:num w:numId="12">
    <w:abstractNumId w:val="21"/>
  </w:num>
  <w:num w:numId="13">
    <w:abstractNumId w:val="23"/>
  </w:num>
  <w:num w:numId="14">
    <w:abstractNumId w:val="3"/>
  </w:num>
  <w:num w:numId="15">
    <w:abstractNumId w:val="17"/>
  </w:num>
  <w:num w:numId="16">
    <w:abstractNumId w:val="12"/>
  </w:num>
  <w:num w:numId="17">
    <w:abstractNumId w:val="31"/>
  </w:num>
  <w:num w:numId="18">
    <w:abstractNumId w:val="24"/>
  </w:num>
  <w:num w:numId="19">
    <w:abstractNumId w:val="32"/>
  </w:num>
  <w:num w:numId="20">
    <w:abstractNumId w:val="6"/>
  </w:num>
  <w:num w:numId="21">
    <w:abstractNumId w:val="0"/>
  </w:num>
  <w:num w:numId="22">
    <w:abstractNumId w:val="8"/>
  </w:num>
  <w:num w:numId="23">
    <w:abstractNumId w:val="5"/>
  </w:num>
  <w:num w:numId="24">
    <w:abstractNumId w:val="22"/>
  </w:num>
  <w:num w:numId="25">
    <w:abstractNumId w:val="1"/>
  </w:num>
  <w:num w:numId="26">
    <w:abstractNumId w:val="13"/>
  </w:num>
  <w:num w:numId="27">
    <w:abstractNumId w:val="11"/>
  </w:num>
  <w:num w:numId="28">
    <w:abstractNumId w:val="30"/>
  </w:num>
  <w:num w:numId="29">
    <w:abstractNumId w:val="27"/>
  </w:num>
  <w:num w:numId="30">
    <w:abstractNumId w:val="19"/>
  </w:num>
  <w:num w:numId="31">
    <w:abstractNumId w:val="26"/>
  </w:num>
  <w:num w:numId="32">
    <w:abstractNumId w:val="7"/>
  </w:num>
  <w:num w:numId="3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7C85"/>
    <w:rsid w:val="00020557"/>
    <w:rsid w:val="00021FC2"/>
    <w:rsid w:val="000250C7"/>
    <w:rsid w:val="000261D6"/>
    <w:rsid w:val="00026F16"/>
    <w:rsid w:val="000318B6"/>
    <w:rsid w:val="00031C73"/>
    <w:rsid w:val="00036853"/>
    <w:rsid w:val="00037621"/>
    <w:rsid w:val="000413DC"/>
    <w:rsid w:val="000434E3"/>
    <w:rsid w:val="00043837"/>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3CF2"/>
    <w:rsid w:val="000851CC"/>
    <w:rsid w:val="00087F21"/>
    <w:rsid w:val="00093BE8"/>
    <w:rsid w:val="000941D0"/>
    <w:rsid w:val="00097260"/>
    <w:rsid w:val="000A407B"/>
    <w:rsid w:val="000A68ED"/>
    <w:rsid w:val="000B20E5"/>
    <w:rsid w:val="000B5FF1"/>
    <w:rsid w:val="000B609F"/>
    <w:rsid w:val="000D55A8"/>
    <w:rsid w:val="000D652C"/>
    <w:rsid w:val="000D6D45"/>
    <w:rsid w:val="000E0A8C"/>
    <w:rsid w:val="000E4841"/>
    <w:rsid w:val="000E5146"/>
    <w:rsid w:val="000E577D"/>
    <w:rsid w:val="000F1677"/>
    <w:rsid w:val="000F3D6C"/>
    <w:rsid w:val="00101319"/>
    <w:rsid w:val="00101707"/>
    <w:rsid w:val="00102CC9"/>
    <w:rsid w:val="0010593A"/>
    <w:rsid w:val="0011473D"/>
    <w:rsid w:val="00115C85"/>
    <w:rsid w:val="00116F21"/>
    <w:rsid w:val="00123855"/>
    <w:rsid w:val="001242E9"/>
    <w:rsid w:val="00125FF5"/>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66D9"/>
    <w:rsid w:val="0019703F"/>
    <w:rsid w:val="001A007A"/>
    <w:rsid w:val="001A23E2"/>
    <w:rsid w:val="001A3CEE"/>
    <w:rsid w:val="001A522B"/>
    <w:rsid w:val="001A7E9A"/>
    <w:rsid w:val="001B0F70"/>
    <w:rsid w:val="001B45E6"/>
    <w:rsid w:val="001B5016"/>
    <w:rsid w:val="001B6901"/>
    <w:rsid w:val="001C45FC"/>
    <w:rsid w:val="001C4B92"/>
    <w:rsid w:val="001C4FF6"/>
    <w:rsid w:val="001C5B2D"/>
    <w:rsid w:val="001C78D0"/>
    <w:rsid w:val="001D0469"/>
    <w:rsid w:val="001D1A71"/>
    <w:rsid w:val="001D29C0"/>
    <w:rsid w:val="001D4862"/>
    <w:rsid w:val="001E20AF"/>
    <w:rsid w:val="001E25B9"/>
    <w:rsid w:val="001E49E0"/>
    <w:rsid w:val="001E7B5A"/>
    <w:rsid w:val="001F0ECC"/>
    <w:rsid w:val="001F356D"/>
    <w:rsid w:val="001F415F"/>
    <w:rsid w:val="001F7412"/>
    <w:rsid w:val="0020090A"/>
    <w:rsid w:val="00202DFE"/>
    <w:rsid w:val="00206156"/>
    <w:rsid w:val="0020725B"/>
    <w:rsid w:val="002110F1"/>
    <w:rsid w:val="002124BE"/>
    <w:rsid w:val="002129C5"/>
    <w:rsid w:val="00214F37"/>
    <w:rsid w:val="00216DA8"/>
    <w:rsid w:val="0022021F"/>
    <w:rsid w:val="00222AF0"/>
    <w:rsid w:val="002231AA"/>
    <w:rsid w:val="002244D4"/>
    <w:rsid w:val="00233B9E"/>
    <w:rsid w:val="002356EA"/>
    <w:rsid w:val="0024116D"/>
    <w:rsid w:val="00241785"/>
    <w:rsid w:val="00241B44"/>
    <w:rsid w:val="00241FA3"/>
    <w:rsid w:val="00243632"/>
    <w:rsid w:val="00244AE8"/>
    <w:rsid w:val="00245EFB"/>
    <w:rsid w:val="00251005"/>
    <w:rsid w:val="002517E1"/>
    <w:rsid w:val="0025386E"/>
    <w:rsid w:val="002548EF"/>
    <w:rsid w:val="002562B1"/>
    <w:rsid w:val="002638B0"/>
    <w:rsid w:val="00265094"/>
    <w:rsid w:val="002654A9"/>
    <w:rsid w:val="0026647A"/>
    <w:rsid w:val="002668D3"/>
    <w:rsid w:val="0027299F"/>
    <w:rsid w:val="00276FEA"/>
    <w:rsid w:val="0027702F"/>
    <w:rsid w:val="00283EA6"/>
    <w:rsid w:val="00284387"/>
    <w:rsid w:val="00284EBE"/>
    <w:rsid w:val="00286D20"/>
    <w:rsid w:val="002872AF"/>
    <w:rsid w:val="002903A7"/>
    <w:rsid w:val="00292C50"/>
    <w:rsid w:val="0029433F"/>
    <w:rsid w:val="00294829"/>
    <w:rsid w:val="0029575F"/>
    <w:rsid w:val="0029690F"/>
    <w:rsid w:val="00297C8A"/>
    <w:rsid w:val="002A032F"/>
    <w:rsid w:val="002A2A60"/>
    <w:rsid w:val="002A37BB"/>
    <w:rsid w:val="002A5915"/>
    <w:rsid w:val="002B1C45"/>
    <w:rsid w:val="002B40FB"/>
    <w:rsid w:val="002C13C8"/>
    <w:rsid w:val="002C2624"/>
    <w:rsid w:val="002C3547"/>
    <w:rsid w:val="002C4A81"/>
    <w:rsid w:val="002C77A0"/>
    <w:rsid w:val="002D0021"/>
    <w:rsid w:val="002D1132"/>
    <w:rsid w:val="002D299D"/>
    <w:rsid w:val="002D3473"/>
    <w:rsid w:val="002E2391"/>
    <w:rsid w:val="002F16BD"/>
    <w:rsid w:val="002F1956"/>
    <w:rsid w:val="002F3440"/>
    <w:rsid w:val="002F75A3"/>
    <w:rsid w:val="00303C2F"/>
    <w:rsid w:val="00312DE7"/>
    <w:rsid w:val="003133C5"/>
    <w:rsid w:val="00313F58"/>
    <w:rsid w:val="003144EF"/>
    <w:rsid w:val="0031647C"/>
    <w:rsid w:val="00320C0E"/>
    <w:rsid w:val="00326292"/>
    <w:rsid w:val="00326415"/>
    <w:rsid w:val="00330937"/>
    <w:rsid w:val="00330F31"/>
    <w:rsid w:val="00334328"/>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864"/>
    <w:rsid w:val="00373AB9"/>
    <w:rsid w:val="0037465A"/>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33ED"/>
    <w:rsid w:val="003D55EA"/>
    <w:rsid w:val="003D7817"/>
    <w:rsid w:val="003E0B16"/>
    <w:rsid w:val="003E37A6"/>
    <w:rsid w:val="003E4613"/>
    <w:rsid w:val="003E67D1"/>
    <w:rsid w:val="00404329"/>
    <w:rsid w:val="00405DC1"/>
    <w:rsid w:val="00415F1F"/>
    <w:rsid w:val="0042108F"/>
    <w:rsid w:val="0042667D"/>
    <w:rsid w:val="00430FED"/>
    <w:rsid w:val="004332A4"/>
    <w:rsid w:val="0043344A"/>
    <w:rsid w:val="00434A8C"/>
    <w:rsid w:val="00437297"/>
    <w:rsid w:val="00444284"/>
    <w:rsid w:val="00445499"/>
    <w:rsid w:val="00445CE6"/>
    <w:rsid w:val="004534C2"/>
    <w:rsid w:val="0045446F"/>
    <w:rsid w:val="0045683E"/>
    <w:rsid w:val="004610E6"/>
    <w:rsid w:val="0046178A"/>
    <w:rsid w:val="004702E6"/>
    <w:rsid w:val="00470DBC"/>
    <w:rsid w:val="00477C72"/>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47EF"/>
    <w:rsid w:val="004D64F9"/>
    <w:rsid w:val="004E1B0F"/>
    <w:rsid w:val="004E3A6B"/>
    <w:rsid w:val="004E4B23"/>
    <w:rsid w:val="004E622C"/>
    <w:rsid w:val="004E6A79"/>
    <w:rsid w:val="004E7209"/>
    <w:rsid w:val="004E77A5"/>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654F"/>
    <w:rsid w:val="00537970"/>
    <w:rsid w:val="00540E3A"/>
    <w:rsid w:val="005413B5"/>
    <w:rsid w:val="00542C8D"/>
    <w:rsid w:val="00544127"/>
    <w:rsid w:val="005456F8"/>
    <w:rsid w:val="00545969"/>
    <w:rsid w:val="0054607F"/>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6FF2"/>
    <w:rsid w:val="005A726D"/>
    <w:rsid w:val="005B37C7"/>
    <w:rsid w:val="005B6732"/>
    <w:rsid w:val="005B67AC"/>
    <w:rsid w:val="005B79F4"/>
    <w:rsid w:val="005D16DD"/>
    <w:rsid w:val="005D1FA5"/>
    <w:rsid w:val="005D43E0"/>
    <w:rsid w:val="005D4E0F"/>
    <w:rsid w:val="005D58A3"/>
    <w:rsid w:val="005E1B79"/>
    <w:rsid w:val="005E57DF"/>
    <w:rsid w:val="005E6076"/>
    <w:rsid w:val="005E629A"/>
    <w:rsid w:val="005E7008"/>
    <w:rsid w:val="005F026D"/>
    <w:rsid w:val="005F213B"/>
    <w:rsid w:val="005F2AEA"/>
    <w:rsid w:val="005F2D0B"/>
    <w:rsid w:val="005F4512"/>
    <w:rsid w:val="005F4695"/>
    <w:rsid w:val="005F4B31"/>
    <w:rsid w:val="005F75C3"/>
    <w:rsid w:val="006019E8"/>
    <w:rsid w:val="00601BA9"/>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37EC"/>
    <w:rsid w:val="00697EA1"/>
    <w:rsid w:val="006A2646"/>
    <w:rsid w:val="006A5C59"/>
    <w:rsid w:val="006A5E5E"/>
    <w:rsid w:val="006A6530"/>
    <w:rsid w:val="006B0912"/>
    <w:rsid w:val="006B435A"/>
    <w:rsid w:val="006B4C64"/>
    <w:rsid w:val="006B64B4"/>
    <w:rsid w:val="006C3F50"/>
    <w:rsid w:val="006C638E"/>
    <w:rsid w:val="006C6DF5"/>
    <w:rsid w:val="006D41E7"/>
    <w:rsid w:val="006D6BD5"/>
    <w:rsid w:val="006E481A"/>
    <w:rsid w:val="006E5298"/>
    <w:rsid w:val="006F4A78"/>
    <w:rsid w:val="006F734A"/>
    <w:rsid w:val="00700D83"/>
    <w:rsid w:val="00704852"/>
    <w:rsid w:val="00705CEF"/>
    <w:rsid w:val="007074E9"/>
    <w:rsid w:val="007119A7"/>
    <w:rsid w:val="0071353C"/>
    <w:rsid w:val="00713DA4"/>
    <w:rsid w:val="00714BF1"/>
    <w:rsid w:val="00721383"/>
    <w:rsid w:val="00726C84"/>
    <w:rsid w:val="0073158B"/>
    <w:rsid w:val="007333CC"/>
    <w:rsid w:val="0073399A"/>
    <w:rsid w:val="00740DAD"/>
    <w:rsid w:val="00747074"/>
    <w:rsid w:val="00755897"/>
    <w:rsid w:val="007603F5"/>
    <w:rsid w:val="007622E8"/>
    <w:rsid w:val="00763D39"/>
    <w:rsid w:val="00764DB0"/>
    <w:rsid w:val="00765A4C"/>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0FED"/>
    <w:rsid w:val="007A12FF"/>
    <w:rsid w:val="007A2A33"/>
    <w:rsid w:val="007A3213"/>
    <w:rsid w:val="007A61EA"/>
    <w:rsid w:val="007B5C89"/>
    <w:rsid w:val="007C0AED"/>
    <w:rsid w:val="007C1FCC"/>
    <w:rsid w:val="007C28EF"/>
    <w:rsid w:val="007C4B9E"/>
    <w:rsid w:val="007C6201"/>
    <w:rsid w:val="007D7536"/>
    <w:rsid w:val="007D7C92"/>
    <w:rsid w:val="007E065A"/>
    <w:rsid w:val="007E1089"/>
    <w:rsid w:val="007E1154"/>
    <w:rsid w:val="007E6BA4"/>
    <w:rsid w:val="007E73D3"/>
    <w:rsid w:val="007E7A91"/>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61339"/>
    <w:rsid w:val="00861C2C"/>
    <w:rsid w:val="00867701"/>
    <w:rsid w:val="00871F0B"/>
    <w:rsid w:val="008723F3"/>
    <w:rsid w:val="00876F56"/>
    <w:rsid w:val="00881DE6"/>
    <w:rsid w:val="00881E90"/>
    <w:rsid w:val="008837A6"/>
    <w:rsid w:val="0089145D"/>
    <w:rsid w:val="00892326"/>
    <w:rsid w:val="008927C8"/>
    <w:rsid w:val="008A2BFB"/>
    <w:rsid w:val="008A4DF2"/>
    <w:rsid w:val="008A4EC7"/>
    <w:rsid w:val="008A6563"/>
    <w:rsid w:val="008A6CFE"/>
    <w:rsid w:val="008B43C8"/>
    <w:rsid w:val="008B5333"/>
    <w:rsid w:val="008B5508"/>
    <w:rsid w:val="008B6223"/>
    <w:rsid w:val="008C2F3F"/>
    <w:rsid w:val="008C6252"/>
    <w:rsid w:val="008C66E0"/>
    <w:rsid w:val="008D176B"/>
    <w:rsid w:val="008E17D3"/>
    <w:rsid w:val="008E3339"/>
    <w:rsid w:val="008E71F3"/>
    <w:rsid w:val="008F15C9"/>
    <w:rsid w:val="008F20FC"/>
    <w:rsid w:val="008F4653"/>
    <w:rsid w:val="008F5FFE"/>
    <w:rsid w:val="00901FF6"/>
    <w:rsid w:val="00905A43"/>
    <w:rsid w:val="00907762"/>
    <w:rsid w:val="009115D8"/>
    <w:rsid w:val="0091244E"/>
    <w:rsid w:val="00912C79"/>
    <w:rsid w:val="0091484E"/>
    <w:rsid w:val="00921B8C"/>
    <w:rsid w:val="00930D92"/>
    <w:rsid w:val="00937B1F"/>
    <w:rsid w:val="0094077F"/>
    <w:rsid w:val="009418C9"/>
    <w:rsid w:val="00942123"/>
    <w:rsid w:val="00943E7F"/>
    <w:rsid w:val="00946C35"/>
    <w:rsid w:val="00950565"/>
    <w:rsid w:val="0095207B"/>
    <w:rsid w:val="00962045"/>
    <w:rsid w:val="00966388"/>
    <w:rsid w:val="009668D7"/>
    <w:rsid w:val="00966B3D"/>
    <w:rsid w:val="009741AC"/>
    <w:rsid w:val="00980E61"/>
    <w:rsid w:val="00982D29"/>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396D"/>
    <w:rsid w:val="009C7115"/>
    <w:rsid w:val="009D0811"/>
    <w:rsid w:val="009D0EE1"/>
    <w:rsid w:val="009D12AA"/>
    <w:rsid w:val="009D158F"/>
    <w:rsid w:val="009D159E"/>
    <w:rsid w:val="009E0F4C"/>
    <w:rsid w:val="009E1511"/>
    <w:rsid w:val="009E2AEB"/>
    <w:rsid w:val="009E2E27"/>
    <w:rsid w:val="009E33FC"/>
    <w:rsid w:val="009E45DF"/>
    <w:rsid w:val="009E4DE3"/>
    <w:rsid w:val="009E5234"/>
    <w:rsid w:val="009F275E"/>
    <w:rsid w:val="009F4E80"/>
    <w:rsid w:val="00A03D04"/>
    <w:rsid w:val="00A047EE"/>
    <w:rsid w:val="00A053F2"/>
    <w:rsid w:val="00A13C92"/>
    <w:rsid w:val="00A13D68"/>
    <w:rsid w:val="00A2274A"/>
    <w:rsid w:val="00A235B7"/>
    <w:rsid w:val="00A26CD3"/>
    <w:rsid w:val="00A27A7A"/>
    <w:rsid w:val="00A31326"/>
    <w:rsid w:val="00A32A8E"/>
    <w:rsid w:val="00A34ABE"/>
    <w:rsid w:val="00A35FBC"/>
    <w:rsid w:val="00A37EFB"/>
    <w:rsid w:val="00A407EF"/>
    <w:rsid w:val="00A414D2"/>
    <w:rsid w:val="00A42A63"/>
    <w:rsid w:val="00A436F3"/>
    <w:rsid w:val="00A4440D"/>
    <w:rsid w:val="00A44F4B"/>
    <w:rsid w:val="00A46B4C"/>
    <w:rsid w:val="00A5117B"/>
    <w:rsid w:val="00A513CA"/>
    <w:rsid w:val="00A52015"/>
    <w:rsid w:val="00A5383B"/>
    <w:rsid w:val="00A56D34"/>
    <w:rsid w:val="00A60074"/>
    <w:rsid w:val="00A62BFA"/>
    <w:rsid w:val="00A631E6"/>
    <w:rsid w:val="00A6627C"/>
    <w:rsid w:val="00A662CD"/>
    <w:rsid w:val="00A66FE4"/>
    <w:rsid w:val="00A71019"/>
    <w:rsid w:val="00A81029"/>
    <w:rsid w:val="00A82C94"/>
    <w:rsid w:val="00A845F5"/>
    <w:rsid w:val="00A91902"/>
    <w:rsid w:val="00A942B4"/>
    <w:rsid w:val="00A96489"/>
    <w:rsid w:val="00AA2A7D"/>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4F19"/>
    <w:rsid w:val="00B37B75"/>
    <w:rsid w:val="00B37CE7"/>
    <w:rsid w:val="00B44713"/>
    <w:rsid w:val="00B4760A"/>
    <w:rsid w:val="00B50485"/>
    <w:rsid w:val="00B5137E"/>
    <w:rsid w:val="00B51B95"/>
    <w:rsid w:val="00B52F6C"/>
    <w:rsid w:val="00B539EB"/>
    <w:rsid w:val="00B54416"/>
    <w:rsid w:val="00B56103"/>
    <w:rsid w:val="00B628AD"/>
    <w:rsid w:val="00B64929"/>
    <w:rsid w:val="00B66D4C"/>
    <w:rsid w:val="00B736DF"/>
    <w:rsid w:val="00B743D6"/>
    <w:rsid w:val="00B74FBD"/>
    <w:rsid w:val="00B75297"/>
    <w:rsid w:val="00B77BF0"/>
    <w:rsid w:val="00B77F46"/>
    <w:rsid w:val="00B81DF5"/>
    <w:rsid w:val="00B82586"/>
    <w:rsid w:val="00B829A3"/>
    <w:rsid w:val="00B86DB1"/>
    <w:rsid w:val="00B87869"/>
    <w:rsid w:val="00B92D18"/>
    <w:rsid w:val="00B9639B"/>
    <w:rsid w:val="00B972A2"/>
    <w:rsid w:val="00B97AC7"/>
    <w:rsid w:val="00BA3247"/>
    <w:rsid w:val="00BA3467"/>
    <w:rsid w:val="00BA520E"/>
    <w:rsid w:val="00BB0F2B"/>
    <w:rsid w:val="00BB3A00"/>
    <w:rsid w:val="00BB5F0E"/>
    <w:rsid w:val="00BC1ECD"/>
    <w:rsid w:val="00BC2C6F"/>
    <w:rsid w:val="00BC3938"/>
    <w:rsid w:val="00BD5EF2"/>
    <w:rsid w:val="00BE1500"/>
    <w:rsid w:val="00BE4FF3"/>
    <w:rsid w:val="00BF0162"/>
    <w:rsid w:val="00BF49DF"/>
    <w:rsid w:val="00BF50F7"/>
    <w:rsid w:val="00BF59BF"/>
    <w:rsid w:val="00BF77BA"/>
    <w:rsid w:val="00C02F29"/>
    <w:rsid w:val="00C02F34"/>
    <w:rsid w:val="00C066A7"/>
    <w:rsid w:val="00C128B8"/>
    <w:rsid w:val="00C17718"/>
    <w:rsid w:val="00C20AFE"/>
    <w:rsid w:val="00C22A25"/>
    <w:rsid w:val="00C23DD8"/>
    <w:rsid w:val="00C248C8"/>
    <w:rsid w:val="00C2611D"/>
    <w:rsid w:val="00C3007A"/>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0CD6"/>
    <w:rsid w:val="00C6184F"/>
    <w:rsid w:val="00C620F4"/>
    <w:rsid w:val="00C62FAD"/>
    <w:rsid w:val="00C64EC5"/>
    <w:rsid w:val="00C65319"/>
    <w:rsid w:val="00C72848"/>
    <w:rsid w:val="00C7736C"/>
    <w:rsid w:val="00C82D87"/>
    <w:rsid w:val="00C838DE"/>
    <w:rsid w:val="00C83A0E"/>
    <w:rsid w:val="00C8559C"/>
    <w:rsid w:val="00C86F1B"/>
    <w:rsid w:val="00C8712A"/>
    <w:rsid w:val="00C902C8"/>
    <w:rsid w:val="00C919D1"/>
    <w:rsid w:val="00C959C5"/>
    <w:rsid w:val="00C963D3"/>
    <w:rsid w:val="00CA31D9"/>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998"/>
    <w:rsid w:val="00CD5117"/>
    <w:rsid w:val="00CD5511"/>
    <w:rsid w:val="00CE1035"/>
    <w:rsid w:val="00CE3D40"/>
    <w:rsid w:val="00CE4D69"/>
    <w:rsid w:val="00CE51E2"/>
    <w:rsid w:val="00CE5EDA"/>
    <w:rsid w:val="00CE6430"/>
    <w:rsid w:val="00CE6593"/>
    <w:rsid w:val="00CE6D6E"/>
    <w:rsid w:val="00CE6E50"/>
    <w:rsid w:val="00CF2819"/>
    <w:rsid w:val="00CF4F9D"/>
    <w:rsid w:val="00CF5CEE"/>
    <w:rsid w:val="00CF70DC"/>
    <w:rsid w:val="00D05110"/>
    <w:rsid w:val="00D07F71"/>
    <w:rsid w:val="00D14101"/>
    <w:rsid w:val="00D148DC"/>
    <w:rsid w:val="00D17384"/>
    <w:rsid w:val="00D17FDC"/>
    <w:rsid w:val="00D21D8C"/>
    <w:rsid w:val="00D42F29"/>
    <w:rsid w:val="00D432B1"/>
    <w:rsid w:val="00D452F4"/>
    <w:rsid w:val="00D4592B"/>
    <w:rsid w:val="00D503DF"/>
    <w:rsid w:val="00D50B7E"/>
    <w:rsid w:val="00D50D3B"/>
    <w:rsid w:val="00D51214"/>
    <w:rsid w:val="00D53719"/>
    <w:rsid w:val="00D539BA"/>
    <w:rsid w:val="00D54343"/>
    <w:rsid w:val="00D56534"/>
    <w:rsid w:val="00D571A7"/>
    <w:rsid w:val="00D63EFD"/>
    <w:rsid w:val="00D67D46"/>
    <w:rsid w:val="00D71A34"/>
    <w:rsid w:val="00D72992"/>
    <w:rsid w:val="00D824F9"/>
    <w:rsid w:val="00D84752"/>
    <w:rsid w:val="00D85892"/>
    <w:rsid w:val="00D86B3B"/>
    <w:rsid w:val="00D8748A"/>
    <w:rsid w:val="00D92CBE"/>
    <w:rsid w:val="00D93196"/>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D0802"/>
    <w:rsid w:val="00DD2E11"/>
    <w:rsid w:val="00DD540E"/>
    <w:rsid w:val="00DD6FCE"/>
    <w:rsid w:val="00DE03AF"/>
    <w:rsid w:val="00DE0A50"/>
    <w:rsid w:val="00DE0A95"/>
    <w:rsid w:val="00DE121C"/>
    <w:rsid w:val="00DE1EE6"/>
    <w:rsid w:val="00DE6633"/>
    <w:rsid w:val="00DF75F8"/>
    <w:rsid w:val="00DF7A3A"/>
    <w:rsid w:val="00E00C00"/>
    <w:rsid w:val="00E04FEB"/>
    <w:rsid w:val="00E05217"/>
    <w:rsid w:val="00E0751E"/>
    <w:rsid w:val="00E07C5A"/>
    <w:rsid w:val="00E14C66"/>
    <w:rsid w:val="00E15BA9"/>
    <w:rsid w:val="00E21401"/>
    <w:rsid w:val="00E26192"/>
    <w:rsid w:val="00E26E19"/>
    <w:rsid w:val="00E31DF3"/>
    <w:rsid w:val="00E3480F"/>
    <w:rsid w:val="00E407CE"/>
    <w:rsid w:val="00E4487E"/>
    <w:rsid w:val="00E44B9C"/>
    <w:rsid w:val="00E450A4"/>
    <w:rsid w:val="00E4595D"/>
    <w:rsid w:val="00E506BE"/>
    <w:rsid w:val="00E53223"/>
    <w:rsid w:val="00E55547"/>
    <w:rsid w:val="00E62FB6"/>
    <w:rsid w:val="00E6302B"/>
    <w:rsid w:val="00E6452F"/>
    <w:rsid w:val="00E64F45"/>
    <w:rsid w:val="00E6742D"/>
    <w:rsid w:val="00E676A0"/>
    <w:rsid w:val="00E71CB0"/>
    <w:rsid w:val="00E77C3D"/>
    <w:rsid w:val="00E83419"/>
    <w:rsid w:val="00E86A87"/>
    <w:rsid w:val="00E87D2C"/>
    <w:rsid w:val="00E90991"/>
    <w:rsid w:val="00E909F0"/>
    <w:rsid w:val="00E90D47"/>
    <w:rsid w:val="00E914E1"/>
    <w:rsid w:val="00E917E4"/>
    <w:rsid w:val="00E93993"/>
    <w:rsid w:val="00E9597C"/>
    <w:rsid w:val="00EA02E2"/>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D69E7"/>
    <w:rsid w:val="00ED7E73"/>
    <w:rsid w:val="00EE1BE4"/>
    <w:rsid w:val="00EE4971"/>
    <w:rsid w:val="00EE6CB0"/>
    <w:rsid w:val="00EE746F"/>
    <w:rsid w:val="00EF090E"/>
    <w:rsid w:val="00EF3E13"/>
    <w:rsid w:val="00EF5572"/>
    <w:rsid w:val="00F01DB8"/>
    <w:rsid w:val="00F033DA"/>
    <w:rsid w:val="00F06C6E"/>
    <w:rsid w:val="00F07A2E"/>
    <w:rsid w:val="00F07B7C"/>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0590"/>
    <w:rsid w:val="00F4124D"/>
    <w:rsid w:val="00F42904"/>
    <w:rsid w:val="00F468C4"/>
    <w:rsid w:val="00F47E6D"/>
    <w:rsid w:val="00F50C07"/>
    <w:rsid w:val="00F538FE"/>
    <w:rsid w:val="00F54BA3"/>
    <w:rsid w:val="00F5524B"/>
    <w:rsid w:val="00F559D0"/>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A46C5"/>
    <w:rsid w:val="00FB4B95"/>
    <w:rsid w:val="00FB54AD"/>
    <w:rsid w:val="00FB6757"/>
    <w:rsid w:val="00FB7FBD"/>
    <w:rsid w:val="00FC1CE3"/>
    <w:rsid w:val="00FC374A"/>
    <w:rsid w:val="00FC3CB5"/>
    <w:rsid w:val="00FC516B"/>
    <w:rsid w:val="00FC60D8"/>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2BF1"/>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 w:type="paragraph" w:customStyle="1" w:styleId="Default">
    <w:name w:val="Default"/>
    <w:rsid w:val="00CD5511"/>
    <w:pPr>
      <w:autoSpaceDE w:val="0"/>
      <w:autoSpaceDN w:val="0"/>
      <w:adjustRightInd w:val="0"/>
    </w:pPr>
    <w:rPr>
      <w:rFonts w:ascii="Arial" w:hAnsi="Arial" w:cs="Arial"/>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setze-im-internet.de/englisch_ins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esetze-im-internet.de/e%20nglisch_inso/" TargetMode="External"/><Relationship Id="rId17" Type="http://schemas.openxmlformats.org/officeDocument/2006/relationships/hyperlink" Target="http://www.gesetze-im-internet.de/englisch_inso/" TargetMode="External"/><Relationship Id="rId2" Type="http://schemas.openxmlformats.org/officeDocument/2006/relationships/customXml" Target="../customXml/item2.xml"/><Relationship Id="rId16" Type="http://schemas.openxmlformats.org/officeDocument/2006/relationships/hyperlink" Target="http://www.gesetze-im-internet.de/englisch_ins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esetze-im-internet.de/englisch_ins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setze-im-internet.de/englisch_ins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7395EE-0AFA-4122-AA7E-4A4FCCCB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11</Pages>
  <Words>5025</Words>
  <Characters>28648</Characters>
  <Application>Microsoft Office Word</Application>
  <DocSecurity>0</DocSecurity>
  <Lines>238</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33606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Dr. JS van Wyk</cp:lastModifiedBy>
  <cp:revision>75</cp:revision>
  <cp:lastPrinted>2019-08-27T05:42:00Z</cp:lastPrinted>
  <dcterms:created xsi:type="dcterms:W3CDTF">2020-12-14T10:21:00Z</dcterms:created>
  <dcterms:modified xsi:type="dcterms:W3CDTF">2021-07-24T10:51:00Z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