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56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6607056D"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w:t>
      </w:r>
      <w:r w:rsidR="00403B58">
        <w:rPr>
          <w:rFonts w:ascii="Arial" w:hAnsi="Arial" w:cs="Arial"/>
          <w:b/>
          <w:color w:val="000000" w:themeColor="text1"/>
          <w:sz w:val="28"/>
          <w:szCs w:val="28"/>
          <w:lang w:val="en-GB"/>
        </w:rPr>
        <w:t>A</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6CA20C97" w:rsidR="002638B0" w:rsidRPr="002A3267" w:rsidRDefault="00403B58"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ISRAEL</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44046205"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w:t>
      </w:r>
      <w:r w:rsidR="00403B58">
        <w:rPr>
          <w:rFonts w:ascii="Arial" w:hAnsi="Arial" w:cs="Arial"/>
          <w:b/>
          <w:bCs/>
          <w:sz w:val="22"/>
          <w:szCs w:val="22"/>
          <w:lang w:val="en-GB" w:eastAsia="en-GB"/>
        </w:rPr>
        <w:t>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w:t>
      </w:r>
      <w:r w:rsidR="00403B58">
        <w:rPr>
          <w:rFonts w:ascii="Arial" w:hAnsi="Arial" w:cs="Arial"/>
          <w:sz w:val="22"/>
          <w:szCs w:val="22"/>
          <w:lang w:val="en-GB" w:eastAsia="en-GB"/>
        </w:rPr>
        <w:t>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1.1</w:t>
      </w:r>
      <w:r w:rsidRPr="00566B9F">
        <w:rPr>
          <w:rFonts w:ascii="Arial" w:hAnsi="Arial" w:cs="Arial"/>
          <w:sz w:val="22"/>
          <w:szCs w:val="22"/>
        </w:rPr>
        <w:t xml:space="preserve"> </w:t>
      </w:r>
    </w:p>
    <w:p w14:paraId="2166BDFE" w14:textId="77777777" w:rsidR="00E9597C" w:rsidRPr="00566B9F" w:rsidRDefault="00E9597C" w:rsidP="00C55824">
      <w:pPr>
        <w:jc w:val="both"/>
        <w:rPr>
          <w:rFonts w:ascii="Arial" w:hAnsi="Arial" w:cs="Arial"/>
          <w:sz w:val="22"/>
          <w:szCs w:val="22"/>
        </w:rPr>
      </w:pPr>
    </w:p>
    <w:p w14:paraId="05A96E44" w14:textId="06E289D2" w:rsidR="000F592F" w:rsidRPr="00566B9F" w:rsidRDefault="000F592F" w:rsidP="000F592F">
      <w:pPr>
        <w:spacing w:after="160" w:line="259" w:lineRule="auto"/>
        <w:rPr>
          <w:rFonts w:ascii="Arial" w:hAnsi="Arial" w:cs="Arial"/>
          <w:sz w:val="22"/>
          <w:szCs w:val="22"/>
        </w:rPr>
      </w:pPr>
      <w:r w:rsidRPr="00566B9F">
        <w:rPr>
          <w:rFonts w:ascii="Arial" w:hAnsi="Arial" w:cs="Arial"/>
          <w:sz w:val="22"/>
          <w:szCs w:val="22"/>
        </w:rPr>
        <w:t>When was the Insolvency and Economic Rehabilitation Act (the New Insolvency Act) enacted and when did it become effective?</w:t>
      </w:r>
    </w:p>
    <w:p w14:paraId="4FF7D1C9" w14:textId="63BCEF0C"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and became effective in May 1948.</w:t>
      </w:r>
    </w:p>
    <w:p w14:paraId="622B9AFD" w14:textId="77777777" w:rsidR="000F592F" w:rsidRPr="00566B9F" w:rsidRDefault="000F592F" w:rsidP="000F592F">
      <w:pPr>
        <w:ind w:left="426"/>
        <w:rPr>
          <w:rFonts w:ascii="Arial" w:hAnsi="Arial" w:cs="Arial"/>
          <w:sz w:val="22"/>
          <w:szCs w:val="22"/>
        </w:rPr>
      </w:pPr>
    </w:p>
    <w:p w14:paraId="7137F6DD" w14:textId="3DE5D0E0"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 xml:space="preserve">It was enacted and became effective in May 2018. </w:t>
      </w:r>
    </w:p>
    <w:p w14:paraId="348AE99B" w14:textId="77777777" w:rsidR="000F592F" w:rsidRPr="00566B9F" w:rsidRDefault="000F592F" w:rsidP="000F592F">
      <w:pPr>
        <w:ind w:left="426"/>
        <w:rPr>
          <w:rFonts w:ascii="Arial" w:hAnsi="Arial" w:cs="Arial"/>
          <w:sz w:val="22"/>
          <w:szCs w:val="22"/>
        </w:rPr>
      </w:pPr>
    </w:p>
    <w:p w14:paraId="0B067D3E" w14:textId="5030BD0B"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May 2019 and became effective in May 2020.</w:t>
      </w:r>
    </w:p>
    <w:p w14:paraId="78D131C0" w14:textId="77777777" w:rsidR="000F592F" w:rsidRPr="00566B9F" w:rsidRDefault="000F592F" w:rsidP="000F592F">
      <w:pPr>
        <w:ind w:left="426"/>
        <w:rPr>
          <w:rFonts w:ascii="Arial" w:hAnsi="Arial" w:cs="Arial"/>
          <w:sz w:val="22"/>
          <w:szCs w:val="22"/>
        </w:rPr>
      </w:pPr>
    </w:p>
    <w:p w14:paraId="61FE50CA" w14:textId="12FF57DE" w:rsidR="00B75E2C" w:rsidRPr="00EC0B66" w:rsidRDefault="000F592F" w:rsidP="001A55E8">
      <w:pPr>
        <w:pStyle w:val="ListParagraph"/>
        <w:numPr>
          <w:ilvl w:val="0"/>
          <w:numId w:val="1"/>
        </w:numPr>
        <w:ind w:left="426"/>
        <w:rPr>
          <w:rFonts w:ascii="Arial" w:hAnsi="Arial" w:cs="Arial"/>
          <w:sz w:val="22"/>
          <w:szCs w:val="22"/>
          <w:highlight w:val="yellow"/>
        </w:rPr>
      </w:pPr>
      <w:r w:rsidRPr="00EC0B66">
        <w:rPr>
          <w:rFonts w:ascii="Arial" w:hAnsi="Arial" w:cs="Arial"/>
          <w:sz w:val="22"/>
          <w:szCs w:val="22"/>
          <w:highlight w:val="yellow"/>
        </w:rPr>
        <w:t>It was enacted in March 2018 and became effective in September 2019.</w:t>
      </w:r>
    </w:p>
    <w:p w14:paraId="746E416D" w14:textId="77777777" w:rsidR="005B79F4" w:rsidRPr="00566B9F" w:rsidRDefault="005B79F4" w:rsidP="00C55824">
      <w:pPr>
        <w:jc w:val="both"/>
        <w:rPr>
          <w:rFonts w:ascii="Arial" w:hAnsi="Arial" w:cs="Arial"/>
          <w:sz w:val="22"/>
          <w:szCs w:val="22"/>
        </w:rPr>
      </w:pPr>
    </w:p>
    <w:p w14:paraId="44D0EFF4"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1.2</w:t>
      </w:r>
    </w:p>
    <w:p w14:paraId="1E923923" w14:textId="77777777" w:rsidR="00E9597C" w:rsidRPr="00566B9F" w:rsidRDefault="00E9597C" w:rsidP="00C55824">
      <w:pPr>
        <w:jc w:val="both"/>
        <w:rPr>
          <w:rFonts w:ascii="Arial" w:hAnsi="Arial" w:cs="Arial"/>
          <w:sz w:val="22"/>
          <w:szCs w:val="22"/>
        </w:rPr>
      </w:pPr>
    </w:p>
    <w:p w14:paraId="5E66E52C" w14:textId="26808523" w:rsidR="00505A9D" w:rsidRPr="00566B9F" w:rsidRDefault="00505A9D" w:rsidP="00505A9D">
      <w:pPr>
        <w:spacing w:after="160" w:line="259" w:lineRule="auto"/>
        <w:rPr>
          <w:rFonts w:ascii="Arial" w:hAnsi="Arial" w:cs="Arial"/>
          <w:sz w:val="22"/>
          <w:szCs w:val="22"/>
        </w:rPr>
      </w:pPr>
      <w:r w:rsidRPr="00566B9F">
        <w:rPr>
          <w:rFonts w:ascii="Arial" w:hAnsi="Arial" w:cs="Arial"/>
          <w:sz w:val="22"/>
          <w:szCs w:val="22"/>
        </w:rPr>
        <w:t>A bank claims that it has a security interest in a debtor’s personal property (chattel) that is also effective against third parties (such as a liquidator). What does the bank need to show to prove its claim</w:t>
      </w:r>
      <w:r w:rsidR="004846C2" w:rsidRPr="00566B9F">
        <w:rPr>
          <w:rFonts w:ascii="Arial" w:hAnsi="Arial" w:cs="Arial"/>
          <w:sz w:val="22"/>
          <w:szCs w:val="22"/>
        </w:rPr>
        <w:t>?</w:t>
      </w:r>
      <w:r w:rsidRPr="00566B9F">
        <w:rPr>
          <w:rFonts w:ascii="Arial" w:hAnsi="Arial" w:cs="Arial"/>
          <w:sz w:val="22"/>
          <w:szCs w:val="22"/>
        </w:rPr>
        <w:t xml:space="preserve"> </w:t>
      </w:r>
    </w:p>
    <w:p w14:paraId="2C72C478" w14:textId="676A7B3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is sufficient.</w:t>
      </w:r>
    </w:p>
    <w:p w14:paraId="7B04DB04" w14:textId="77777777" w:rsidR="00505A9D" w:rsidRPr="00566B9F" w:rsidRDefault="00505A9D" w:rsidP="004846C2">
      <w:pPr>
        <w:rPr>
          <w:rFonts w:ascii="Arial" w:hAnsi="Arial" w:cs="Arial"/>
          <w:sz w:val="22"/>
          <w:szCs w:val="22"/>
        </w:rPr>
      </w:pPr>
    </w:p>
    <w:p w14:paraId="49E7F042" w14:textId="04532EF4"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 xml:space="preserve">An agreement with the debtor and that it holds possession of the property. </w:t>
      </w:r>
    </w:p>
    <w:p w14:paraId="063CFBEB" w14:textId="77777777" w:rsidR="00505A9D" w:rsidRPr="00566B9F" w:rsidRDefault="00505A9D" w:rsidP="004846C2">
      <w:pPr>
        <w:rPr>
          <w:rFonts w:ascii="Arial" w:hAnsi="Arial" w:cs="Arial"/>
          <w:sz w:val="22"/>
          <w:szCs w:val="22"/>
        </w:rPr>
      </w:pPr>
    </w:p>
    <w:p w14:paraId="61F8E473" w14:textId="4302C76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and that it registered the security in the Security Interest Regist</w:t>
      </w:r>
      <w:r w:rsidR="00593E3A">
        <w:rPr>
          <w:rFonts w:ascii="Arial" w:hAnsi="Arial" w:cs="Arial"/>
          <w:sz w:val="22"/>
          <w:szCs w:val="22"/>
        </w:rPr>
        <w:t>er.</w:t>
      </w:r>
    </w:p>
    <w:p w14:paraId="2F613027" w14:textId="77777777" w:rsidR="004846C2" w:rsidRPr="00566B9F" w:rsidRDefault="004846C2" w:rsidP="004846C2">
      <w:pPr>
        <w:rPr>
          <w:rFonts w:ascii="Arial" w:hAnsi="Arial" w:cs="Arial"/>
          <w:sz w:val="22"/>
          <w:szCs w:val="22"/>
        </w:rPr>
      </w:pPr>
    </w:p>
    <w:p w14:paraId="4B9A2681" w14:textId="2460ECC4" w:rsidR="00B75E2C" w:rsidRPr="00A52D0F" w:rsidRDefault="00505A9D" w:rsidP="001A55E8">
      <w:pPr>
        <w:pStyle w:val="ListParagraph"/>
        <w:numPr>
          <w:ilvl w:val="0"/>
          <w:numId w:val="3"/>
        </w:numPr>
        <w:ind w:left="426"/>
        <w:rPr>
          <w:rFonts w:ascii="Arial" w:hAnsi="Arial" w:cs="Arial"/>
          <w:sz w:val="22"/>
          <w:szCs w:val="22"/>
          <w:highlight w:val="yellow"/>
        </w:rPr>
      </w:pPr>
      <w:r w:rsidRPr="00A52D0F">
        <w:rPr>
          <w:rFonts w:ascii="Arial" w:hAnsi="Arial" w:cs="Arial"/>
          <w:sz w:val="22"/>
          <w:szCs w:val="22"/>
          <w:highlight w:val="yellow"/>
        </w:rPr>
        <w:t>Either (b) or (c) are sufficient.</w:t>
      </w:r>
    </w:p>
    <w:p w14:paraId="73C40E3C" w14:textId="77777777" w:rsidR="005B79F4" w:rsidRPr="00566B9F" w:rsidRDefault="005B79F4" w:rsidP="00C55824">
      <w:pPr>
        <w:ind w:left="66"/>
        <w:jc w:val="both"/>
        <w:rPr>
          <w:rFonts w:ascii="Arial" w:hAnsi="Arial" w:cs="Arial"/>
          <w:iCs/>
          <w:sz w:val="22"/>
          <w:szCs w:val="22"/>
          <w:lang w:val="en-GB"/>
        </w:rPr>
      </w:pPr>
    </w:p>
    <w:p w14:paraId="4362F8CD"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1.3</w:t>
      </w:r>
    </w:p>
    <w:p w14:paraId="46EFA49E" w14:textId="77777777" w:rsidR="00E9597C" w:rsidRPr="00566B9F" w:rsidRDefault="00E9597C" w:rsidP="00C55824">
      <w:pPr>
        <w:jc w:val="both"/>
        <w:rPr>
          <w:rFonts w:ascii="Arial" w:hAnsi="Arial" w:cs="Arial"/>
          <w:sz w:val="22"/>
          <w:szCs w:val="22"/>
        </w:rPr>
      </w:pPr>
    </w:p>
    <w:p w14:paraId="43670C22" w14:textId="1FCED68F" w:rsidR="00C40FF0" w:rsidRPr="00566B9F" w:rsidRDefault="00C40FF0" w:rsidP="00C40FF0">
      <w:pPr>
        <w:spacing w:after="160" w:line="259" w:lineRule="auto"/>
        <w:rPr>
          <w:rFonts w:ascii="Arial" w:hAnsi="Arial" w:cs="Arial"/>
          <w:sz w:val="22"/>
          <w:szCs w:val="22"/>
        </w:rPr>
      </w:pPr>
      <w:r w:rsidRPr="00566B9F">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566B9F">
        <w:rPr>
          <w:rFonts w:ascii="Arial" w:hAnsi="Arial" w:cs="Arial"/>
          <w:b/>
          <w:bCs/>
          <w:sz w:val="22"/>
          <w:szCs w:val="22"/>
        </w:rPr>
        <w:t>Which of the following is TRUE</w:t>
      </w:r>
      <w:r w:rsidRPr="00667A05">
        <w:rPr>
          <w:rFonts w:ascii="Arial" w:hAnsi="Arial" w:cs="Arial"/>
          <w:sz w:val="22"/>
          <w:szCs w:val="22"/>
        </w:rPr>
        <w:t>?</w:t>
      </w:r>
      <w:r w:rsidRPr="00566B9F">
        <w:rPr>
          <w:rFonts w:ascii="Arial" w:hAnsi="Arial" w:cs="Arial"/>
          <w:sz w:val="22"/>
          <w:szCs w:val="22"/>
        </w:rPr>
        <w:t xml:space="preserve"> </w:t>
      </w:r>
    </w:p>
    <w:p w14:paraId="63493DEE" w14:textId="4D533442"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566B9F" w:rsidRDefault="00C40FF0" w:rsidP="00C40FF0">
      <w:pPr>
        <w:rPr>
          <w:rFonts w:ascii="Arial" w:hAnsi="Arial" w:cs="Arial"/>
          <w:sz w:val="22"/>
          <w:szCs w:val="22"/>
        </w:rPr>
      </w:pPr>
    </w:p>
    <w:p w14:paraId="0BD9BB8A" w14:textId="44FAA0A7" w:rsidR="00C40FF0" w:rsidRPr="00D342D4" w:rsidRDefault="00C40FF0" w:rsidP="001A55E8">
      <w:pPr>
        <w:pStyle w:val="ListParagraph"/>
        <w:numPr>
          <w:ilvl w:val="0"/>
          <w:numId w:val="4"/>
        </w:numPr>
        <w:ind w:left="426"/>
        <w:rPr>
          <w:rFonts w:ascii="Arial" w:hAnsi="Arial" w:cs="Arial"/>
          <w:sz w:val="22"/>
          <w:szCs w:val="22"/>
          <w:highlight w:val="yellow"/>
        </w:rPr>
      </w:pPr>
      <w:r w:rsidRPr="00D342D4">
        <w:rPr>
          <w:rFonts w:ascii="Arial" w:hAnsi="Arial" w:cs="Arial"/>
          <w:sz w:val="22"/>
          <w:szCs w:val="22"/>
          <w:highlight w:val="yellow"/>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566B9F" w:rsidRDefault="00C40FF0" w:rsidP="00C40FF0">
      <w:pPr>
        <w:rPr>
          <w:rFonts w:ascii="Arial" w:hAnsi="Arial" w:cs="Arial"/>
          <w:sz w:val="22"/>
          <w:szCs w:val="22"/>
        </w:rPr>
      </w:pPr>
    </w:p>
    <w:p w14:paraId="084EEE9A" w14:textId="7E650E8E" w:rsidR="00B75E2C"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Both statements (a) and (b) above are true.</w:t>
      </w:r>
    </w:p>
    <w:p w14:paraId="5724370D" w14:textId="2322CF8D" w:rsidR="00DB50FB" w:rsidRPr="00566B9F" w:rsidRDefault="00DB50FB" w:rsidP="00C55824">
      <w:pPr>
        <w:jc w:val="both"/>
        <w:rPr>
          <w:rFonts w:ascii="Arial" w:hAnsi="Arial" w:cs="Arial"/>
          <w:sz w:val="22"/>
          <w:szCs w:val="22"/>
        </w:rPr>
      </w:pPr>
    </w:p>
    <w:p w14:paraId="2360D4E7"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1.4</w:t>
      </w:r>
      <w:r w:rsidRPr="00566B9F">
        <w:rPr>
          <w:rFonts w:ascii="Arial" w:hAnsi="Arial" w:cs="Arial"/>
          <w:sz w:val="22"/>
          <w:szCs w:val="22"/>
        </w:rPr>
        <w:t xml:space="preserve"> </w:t>
      </w:r>
    </w:p>
    <w:p w14:paraId="54D459F7" w14:textId="77777777" w:rsidR="00E9597C" w:rsidRPr="00566B9F" w:rsidRDefault="00E9597C" w:rsidP="00C55824">
      <w:pPr>
        <w:jc w:val="both"/>
        <w:rPr>
          <w:rFonts w:ascii="Arial" w:hAnsi="Arial" w:cs="Arial"/>
          <w:sz w:val="22"/>
          <w:szCs w:val="22"/>
        </w:rPr>
      </w:pPr>
    </w:p>
    <w:p w14:paraId="0F76A906" w14:textId="267E7A01" w:rsidR="00EB558E" w:rsidRPr="00566B9F" w:rsidRDefault="00EB558E" w:rsidP="00EB558E">
      <w:pPr>
        <w:rPr>
          <w:rFonts w:ascii="Arial" w:hAnsi="Arial" w:cs="Arial"/>
          <w:sz w:val="22"/>
          <w:szCs w:val="22"/>
        </w:rPr>
      </w:pPr>
      <w:r w:rsidRPr="00566B9F">
        <w:rPr>
          <w:rFonts w:ascii="Arial" w:hAnsi="Arial" w:cs="Arial"/>
          <w:sz w:val="22"/>
          <w:szCs w:val="22"/>
        </w:rPr>
        <w:t xml:space="preserve">Which of the following statements is </w:t>
      </w:r>
      <w:r w:rsidRPr="00566B9F">
        <w:rPr>
          <w:rFonts w:ascii="Arial" w:hAnsi="Arial" w:cs="Arial"/>
          <w:b/>
          <w:bCs/>
          <w:sz w:val="22"/>
          <w:szCs w:val="22"/>
        </w:rPr>
        <w:t>TRUE</w:t>
      </w:r>
      <w:r w:rsidRPr="00566B9F">
        <w:rPr>
          <w:rFonts w:ascii="Arial" w:hAnsi="Arial" w:cs="Arial"/>
          <w:sz w:val="22"/>
          <w:szCs w:val="22"/>
        </w:rPr>
        <w:t xml:space="preserve"> about stage 1 of the administration of individual insolvency proceedings and </w:t>
      </w:r>
      <w:r w:rsidRPr="00566B9F">
        <w:rPr>
          <w:rFonts w:ascii="Arial" w:hAnsi="Arial" w:cs="Arial"/>
          <w:b/>
          <w:bCs/>
          <w:sz w:val="22"/>
          <w:szCs w:val="22"/>
        </w:rPr>
        <w:t>FALSE</w:t>
      </w:r>
      <w:r w:rsidRPr="00566B9F">
        <w:rPr>
          <w:rFonts w:ascii="Arial" w:hAnsi="Arial" w:cs="Arial"/>
          <w:sz w:val="22"/>
          <w:szCs w:val="22"/>
        </w:rPr>
        <w:t xml:space="preserve"> with respect to stage 2 of the proceedings</w:t>
      </w:r>
      <w:r w:rsidR="00A22A00" w:rsidRPr="00566B9F">
        <w:rPr>
          <w:rFonts w:ascii="Arial" w:hAnsi="Arial" w:cs="Arial"/>
          <w:sz w:val="22"/>
          <w:szCs w:val="22"/>
        </w:rPr>
        <w:t>?</w:t>
      </w:r>
    </w:p>
    <w:p w14:paraId="456A6575" w14:textId="77777777" w:rsidR="00A22A00" w:rsidRPr="00566B9F" w:rsidRDefault="00A22A00" w:rsidP="00EB558E">
      <w:pPr>
        <w:rPr>
          <w:rFonts w:ascii="Arial" w:hAnsi="Arial" w:cs="Arial"/>
          <w:sz w:val="22"/>
          <w:szCs w:val="22"/>
        </w:rPr>
      </w:pPr>
    </w:p>
    <w:p w14:paraId="563F076C" w14:textId="7C170618" w:rsidR="00EB558E" w:rsidRPr="00C53AF1" w:rsidRDefault="00EB558E" w:rsidP="001A55E8">
      <w:pPr>
        <w:pStyle w:val="ListParagraph"/>
        <w:numPr>
          <w:ilvl w:val="0"/>
          <w:numId w:val="5"/>
        </w:numPr>
        <w:ind w:left="426"/>
        <w:rPr>
          <w:rFonts w:ascii="Arial" w:hAnsi="Arial" w:cs="Arial"/>
          <w:sz w:val="22"/>
          <w:szCs w:val="22"/>
          <w:highlight w:val="yellow"/>
        </w:rPr>
      </w:pPr>
      <w:r w:rsidRPr="00C53AF1">
        <w:rPr>
          <w:rFonts w:ascii="Arial" w:hAnsi="Arial" w:cs="Arial"/>
          <w:sz w:val="22"/>
          <w:szCs w:val="22"/>
          <w:highlight w:val="yellow"/>
        </w:rPr>
        <w:t>One of main purposes of this stage is to examine the economic state of the debtor.</w:t>
      </w:r>
    </w:p>
    <w:p w14:paraId="1A51C08E" w14:textId="77777777" w:rsidR="00A22A00" w:rsidRPr="00566B9F" w:rsidRDefault="00A22A00" w:rsidP="00A22A00">
      <w:pPr>
        <w:rPr>
          <w:rFonts w:ascii="Arial" w:hAnsi="Arial" w:cs="Arial"/>
          <w:sz w:val="22"/>
          <w:szCs w:val="22"/>
        </w:rPr>
      </w:pPr>
    </w:p>
    <w:p w14:paraId="4B0C9592" w14:textId="1AB10662"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pays monthly payments to the insolvency estate.</w:t>
      </w:r>
    </w:p>
    <w:p w14:paraId="144E9ECB" w14:textId="77777777" w:rsidR="00A22A00" w:rsidRPr="00566B9F" w:rsidRDefault="00A22A00" w:rsidP="00A22A00">
      <w:pPr>
        <w:rPr>
          <w:rFonts w:ascii="Arial" w:hAnsi="Arial" w:cs="Arial"/>
          <w:sz w:val="22"/>
          <w:szCs w:val="22"/>
        </w:rPr>
      </w:pPr>
    </w:p>
    <w:p w14:paraId="3CD2EBFD" w14:textId="272E8646"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 xml:space="preserve">The stage lasts approximately 2 months. </w:t>
      </w:r>
    </w:p>
    <w:p w14:paraId="3EE1EB92" w14:textId="77777777" w:rsidR="00A22A00" w:rsidRPr="00566B9F" w:rsidRDefault="00A22A00" w:rsidP="00A22A00">
      <w:pPr>
        <w:rPr>
          <w:rFonts w:ascii="Arial" w:hAnsi="Arial" w:cs="Arial"/>
          <w:sz w:val="22"/>
          <w:szCs w:val="22"/>
        </w:rPr>
      </w:pPr>
    </w:p>
    <w:p w14:paraId="2DF4D8F0" w14:textId="02B41C9C" w:rsidR="0020090A"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is subject to limitations which are necessary to protect the creditors.</w:t>
      </w:r>
    </w:p>
    <w:p w14:paraId="25333CBE" w14:textId="77777777" w:rsidR="00B75E2C" w:rsidRPr="00566B9F" w:rsidRDefault="00B75E2C" w:rsidP="00C55824">
      <w:pPr>
        <w:jc w:val="both"/>
        <w:rPr>
          <w:rFonts w:ascii="Arial" w:hAnsi="Arial" w:cs="Arial"/>
          <w:sz w:val="22"/>
          <w:szCs w:val="22"/>
        </w:rPr>
      </w:pPr>
    </w:p>
    <w:p w14:paraId="39ADF86D" w14:textId="77777777" w:rsidR="00E9597C" w:rsidRPr="00566B9F" w:rsidRDefault="00E9597C" w:rsidP="0020090A">
      <w:pPr>
        <w:keepNext/>
        <w:jc w:val="both"/>
        <w:rPr>
          <w:rFonts w:ascii="Arial" w:hAnsi="Arial" w:cs="Arial"/>
          <w:b/>
          <w:bCs/>
          <w:sz w:val="22"/>
          <w:szCs w:val="22"/>
        </w:rPr>
      </w:pPr>
      <w:r w:rsidRPr="00566B9F">
        <w:rPr>
          <w:rFonts w:ascii="Arial" w:hAnsi="Arial" w:cs="Arial"/>
          <w:b/>
          <w:bCs/>
          <w:sz w:val="22"/>
          <w:szCs w:val="22"/>
        </w:rPr>
        <w:t xml:space="preserve">Question 1.5 </w:t>
      </w:r>
    </w:p>
    <w:p w14:paraId="6220384D" w14:textId="77777777" w:rsidR="00E9597C" w:rsidRPr="00566B9F" w:rsidRDefault="00E9597C" w:rsidP="00C8586C">
      <w:pPr>
        <w:rPr>
          <w:rFonts w:ascii="Arial" w:hAnsi="Arial" w:cs="Arial"/>
          <w:sz w:val="22"/>
          <w:szCs w:val="22"/>
        </w:rPr>
      </w:pPr>
    </w:p>
    <w:p w14:paraId="28DFE23A" w14:textId="5CBCA1EA" w:rsidR="00C8586C" w:rsidRPr="00566B9F" w:rsidRDefault="00C8586C" w:rsidP="00C8586C">
      <w:pPr>
        <w:rPr>
          <w:rFonts w:ascii="Arial" w:hAnsi="Arial" w:cs="Arial"/>
          <w:sz w:val="22"/>
          <w:szCs w:val="22"/>
        </w:rPr>
      </w:pPr>
      <w:r w:rsidRPr="00566B9F">
        <w:rPr>
          <w:rFonts w:ascii="Arial" w:hAnsi="Arial" w:cs="Arial"/>
          <w:sz w:val="22"/>
          <w:szCs w:val="22"/>
        </w:rPr>
        <w:t>Under the New Insolvency Act, what is the average period for obtaining discharge in individual bankruptcy proceedings?</w:t>
      </w:r>
    </w:p>
    <w:p w14:paraId="36EDF2C9" w14:textId="77777777" w:rsidR="00C8586C" w:rsidRPr="00566B9F" w:rsidRDefault="00C8586C" w:rsidP="00C8586C">
      <w:pPr>
        <w:rPr>
          <w:rFonts w:ascii="Arial" w:hAnsi="Arial" w:cs="Arial"/>
          <w:sz w:val="22"/>
          <w:szCs w:val="22"/>
        </w:rPr>
      </w:pPr>
    </w:p>
    <w:p w14:paraId="2FF69507" w14:textId="7B6F54DB"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1 year</w:t>
      </w:r>
      <w:r w:rsidR="00AA3A55">
        <w:rPr>
          <w:rFonts w:ascii="Arial" w:hAnsi="Arial" w:cs="Arial"/>
          <w:sz w:val="22"/>
          <w:szCs w:val="22"/>
        </w:rPr>
        <w:t>.</w:t>
      </w:r>
    </w:p>
    <w:p w14:paraId="30C4A084" w14:textId="77777777" w:rsidR="00C8586C" w:rsidRPr="00566B9F" w:rsidRDefault="00C8586C" w:rsidP="00C8586C">
      <w:pPr>
        <w:rPr>
          <w:rFonts w:ascii="Arial" w:hAnsi="Arial" w:cs="Arial"/>
          <w:sz w:val="22"/>
          <w:szCs w:val="22"/>
        </w:rPr>
      </w:pPr>
    </w:p>
    <w:p w14:paraId="21BFEBBC" w14:textId="79175B14"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2 years</w:t>
      </w:r>
      <w:r w:rsidR="00AA3A55">
        <w:rPr>
          <w:rFonts w:ascii="Arial" w:hAnsi="Arial" w:cs="Arial"/>
          <w:sz w:val="22"/>
          <w:szCs w:val="22"/>
        </w:rPr>
        <w:t>.</w:t>
      </w:r>
    </w:p>
    <w:p w14:paraId="223C7C9E" w14:textId="77777777" w:rsidR="00C8586C" w:rsidRPr="00566B9F" w:rsidRDefault="00C8586C" w:rsidP="00C8586C">
      <w:pPr>
        <w:rPr>
          <w:rFonts w:ascii="Arial" w:hAnsi="Arial" w:cs="Arial"/>
          <w:sz w:val="22"/>
          <w:szCs w:val="22"/>
        </w:rPr>
      </w:pPr>
    </w:p>
    <w:p w14:paraId="5AC35BFE" w14:textId="100E027C"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3 years</w:t>
      </w:r>
      <w:r w:rsidR="00AA3A55">
        <w:rPr>
          <w:rFonts w:ascii="Arial" w:hAnsi="Arial" w:cs="Arial"/>
          <w:sz w:val="22"/>
          <w:szCs w:val="22"/>
        </w:rPr>
        <w:t>.</w:t>
      </w:r>
    </w:p>
    <w:p w14:paraId="6F5D601E" w14:textId="77777777" w:rsidR="00C8586C" w:rsidRPr="00566B9F" w:rsidRDefault="00C8586C" w:rsidP="00C8586C">
      <w:pPr>
        <w:rPr>
          <w:rFonts w:ascii="Arial" w:hAnsi="Arial" w:cs="Arial"/>
          <w:sz w:val="22"/>
          <w:szCs w:val="22"/>
        </w:rPr>
      </w:pPr>
    </w:p>
    <w:p w14:paraId="13AD112B" w14:textId="0D661BD5" w:rsidR="00C8586C" w:rsidRPr="00791170" w:rsidRDefault="00C8586C" w:rsidP="001A55E8">
      <w:pPr>
        <w:pStyle w:val="ListParagraph"/>
        <w:numPr>
          <w:ilvl w:val="0"/>
          <w:numId w:val="6"/>
        </w:numPr>
        <w:ind w:left="426"/>
        <w:rPr>
          <w:rFonts w:ascii="Arial" w:hAnsi="Arial" w:cs="Arial"/>
          <w:sz w:val="22"/>
          <w:szCs w:val="22"/>
          <w:highlight w:val="yellow"/>
        </w:rPr>
      </w:pPr>
      <w:r w:rsidRPr="00791170">
        <w:rPr>
          <w:rFonts w:ascii="Arial" w:hAnsi="Arial" w:cs="Arial"/>
          <w:sz w:val="22"/>
          <w:szCs w:val="22"/>
          <w:highlight w:val="yellow"/>
        </w:rPr>
        <w:t>4 years</w:t>
      </w:r>
      <w:r w:rsidR="00AA3A55" w:rsidRPr="00791170">
        <w:rPr>
          <w:rFonts w:ascii="Arial" w:hAnsi="Arial" w:cs="Arial"/>
          <w:sz w:val="22"/>
          <w:szCs w:val="22"/>
          <w:highlight w:val="yellow"/>
        </w:rPr>
        <w:t>.</w:t>
      </w:r>
    </w:p>
    <w:p w14:paraId="39D842DB" w14:textId="7503ABBA" w:rsidR="005B79F4" w:rsidRPr="00566B9F" w:rsidRDefault="005B79F4" w:rsidP="00C8586C">
      <w:pPr>
        <w:rPr>
          <w:rFonts w:ascii="Arial" w:hAnsi="Arial" w:cs="Arial"/>
          <w:sz w:val="22"/>
          <w:szCs w:val="22"/>
        </w:rPr>
      </w:pPr>
    </w:p>
    <w:p w14:paraId="108D2EE8" w14:textId="77777777" w:rsidR="00E9597C" w:rsidRPr="00566B9F" w:rsidRDefault="00E9597C" w:rsidP="00C55824">
      <w:pPr>
        <w:autoSpaceDE w:val="0"/>
        <w:autoSpaceDN w:val="0"/>
        <w:adjustRightInd w:val="0"/>
        <w:jc w:val="both"/>
        <w:rPr>
          <w:rFonts w:ascii="Arial" w:hAnsi="Arial" w:cs="Arial"/>
          <w:sz w:val="22"/>
          <w:szCs w:val="22"/>
        </w:rPr>
      </w:pPr>
      <w:r w:rsidRPr="00566B9F">
        <w:rPr>
          <w:rFonts w:ascii="Arial" w:hAnsi="Arial" w:cs="Arial"/>
          <w:b/>
          <w:bCs/>
          <w:sz w:val="22"/>
          <w:szCs w:val="22"/>
        </w:rPr>
        <w:t>Question 1.6</w:t>
      </w:r>
      <w:r w:rsidRPr="00566B9F">
        <w:rPr>
          <w:rFonts w:ascii="Arial" w:hAnsi="Arial" w:cs="Arial"/>
          <w:sz w:val="22"/>
          <w:szCs w:val="22"/>
        </w:rPr>
        <w:t xml:space="preserve"> </w:t>
      </w:r>
    </w:p>
    <w:p w14:paraId="134D35B4" w14:textId="77777777" w:rsidR="00E9597C" w:rsidRPr="00566B9F" w:rsidRDefault="00E9597C" w:rsidP="001771AB">
      <w:pPr>
        <w:rPr>
          <w:rFonts w:ascii="Arial" w:hAnsi="Arial" w:cs="Arial"/>
          <w:sz w:val="22"/>
          <w:szCs w:val="22"/>
        </w:rPr>
      </w:pPr>
    </w:p>
    <w:p w14:paraId="551D2245" w14:textId="06D711B6" w:rsidR="001771AB" w:rsidRPr="00566B9F" w:rsidRDefault="001771AB" w:rsidP="001771AB">
      <w:pPr>
        <w:rPr>
          <w:rFonts w:ascii="Arial" w:hAnsi="Arial" w:cs="Arial"/>
          <w:sz w:val="22"/>
          <w:szCs w:val="22"/>
        </w:rPr>
      </w:pPr>
      <w:r w:rsidRPr="00566B9F">
        <w:rPr>
          <w:rFonts w:ascii="Arial" w:hAnsi="Arial" w:cs="Arial"/>
          <w:sz w:val="22"/>
          <w:szCs w:val="22"/>
        </w:rPr>
        <w:t>Benny is the CEO o</w:t>
      </w:r>
      <w:r w:rsidR="00AA3A55">
        <w:rPr>
          <w:rFonts w:ascii="Arial" w:hAnsi="Arial" w:cs="Arial"/>
          <w:sz w:val="22"/>
          <w:szCs w:val="22"/>
        </w:rPr>
        <w:t>f</w:t>
      </w:r>
      <w:r w:rsidRPr="00566B9F">
        <w:rPr>
          <w:rFonts w:ascii="Arial" w:hAnsi="Arial" w:cs="Arial"/>
          <w:sz w:val="22"/>
          <w:szCs w:val="22"/>
        </w:rPr>
        <w:t xml:space="preserve"> ACME Inc. ACME entered insolvency proceedings and Benny wishes to be appointed as the sole trustee. </w:t>
      </w:r>
    </w:p>
    <w:p w14:paraId="5ACFB5EB" w14:textId="77777777" w:rsidR="001771AB" w:rsidRPr="00566B9F" w:rsidRDefault="001771AB" w:rsidP="001771AB">
      <w:pPr>
        <w:rPr>
          <w:rFonts w:ascii="Arial" w:hAnsi="Arial" w:cs="Arial"/>
          <w:sz w:val="22"/>
          <w:szCs w:val="22"/>
        </w:rPr>
      </w:pPr>
    </w:p>
    <w:p w14:paraId="59B89E9C" w14:textId="6D82E218" w:rsidR="001771AB" w:rsidRPr="00A444CE" w:rsidRDefault="001771AB" w:rsidP="001A55E8">
      <w:pPr>
        <w:pStyle w:val="ListParagraph"/>
        <w:numPr>
          <w:ilvl w:val="0"/>
          <w:numId w:val="7"/>
        </w:numPr>
        <w:ind w:left="426"/>
        <w:rPr>
          <w:rFonts w:ascii="Arial" w:hAnsi="Arial" w:cs="Arial"/>
          <w:sz w:val="22"/>
          <w:szCs w:val="22"/>
          <w:highlight w:val="yellow"/>
        </w:rPr>
      </w:pPr>
      <w:r w:rsidRPr="00A444CE">
        <w:rPr>
          <w:rFonts w:ascii="Arial" w:hAnsi="Arial" w:cs="Arial"/>
          <w:sz w:val="22"/>
          <w:szCs w:val="22"/>
          <w:highlight w:val="yellow"/>
        </w:rPr>
        <w:t xml:space="preserve">The court may not appoint Benny as the sole trustee. </w:t>
      </w:r>
    </w:p>
    <w:p w14:paraId="512897DF" w14:textId="77777777" w:rsidR="001771AB" w:rsidRPr="00566B9F" w:rsidRDefault="001771AB" w:rsidP="001771AB">
      <w:pPr>
        <w:rPr>
          <w:rFonts w:ascii="Arial" w:hAnsi="Arial" w:cs="Arial"/>
          <w:sz w:val="22"/>
          <w:szCs w:val="22"/>
        </w:rPr>
      </w:pPr>
    </w:p>
    <w:p w14:paraId="1AA9B5F1" w14:textId="5BA48E3D"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ACME’s current management is not responsible </w:t>
      </w:r>
      <w:r w:rsidR="007F5B89">
        <w:rPr>
          <w:rFonts w:ascii="Arial" w:hAnsi="Arial" w:cs="Arial"/>
          <w:sz w:val="22"/>
          <w:szCs w:val="22"/>
        </w:rPr>
        <w:t>for</w:t>
      </w:r>
      <w:r w:rsidRPr="00566B9F">
        <w:rPr>
          <w:rFonts w:ascii="Arial" w:hAnsi="Arial" w:cs="Arial"/>
          <w:sz w:val="22"/>
          <w:szCs w:val="22"/>
        </w:rPr>
        <w:t xml:space="preserve"> ACME’s insolvency.</w:t>
      </w:r>
    </w:p>
    <w:p w14:paraId="33AFB162" w14:textId="77777777" w:rsidR="001771AB" w:rsidRPr="00566B9F" w:rsidRDefault="001771AB" w:rsidP="001771AB">
      <w:pPr>
        <w:rPr>
          <w:rFonts w:ascii="Arial" w:hAnsi="Arial" w:cs="Arial"/>
          <w:sz w:val="22"/>
          <w:szCs w:val="22"/>
        </w:rPr>
      </w:pPr>
    </w:p>
    <w:p w14:paraId="7BB5AE45" w14:textId="52F19785"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it is for the benefit of the creditors.  </w:t>
      </w:r>
    </w:p>
    <w:p w14:paraId="63D44191" w14:textId="77777777" w:rsidR="001771AB" w:rsidRPr="00566B9F" w:rsidRDefault="001771AB" w:rsidP="001771AB">
      <w:pPr>
        <w:rPr>
          <w:rFonts w:ascii="Arial" w:hAnsi="Arial" w:cs="Arial"/>
          <w:sz w:val="22"/>
          <w:szCs w:val="22"/>
        </w:rPr>
      </w:pPr>
    </w:p>
    <w:p w14:paraId="17EBB091" w14:textId="194EAF99" w:rsidR="00B75E2C"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The court may appoint Benny as the sole trustee if it is convinced that the conditions of both (b) and (c) above are met.</w:t>
      </w:r>
    </w:p>
    <w:p w14:paraId="47E1662B" w14:textId="77777777" w:rsidR="005B79F4" w:rsidRPr="00566B9F" w:rsidRDefault="005B79F4" w:rsidP="001771AB">
      <w:pPr>
        <w:rPr>
          <w:rFonts w:ascii="Arial" w:hAnsi="Arial" w:cs="Arial"/>
          <w:sz w:val="22"/>
          <w:szCs w:val="22"/>
        </w:rPr>
      </w:pPr>
    </w:p>
    <w:p w14:paraId="2D196201"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1.7</w:t>
      </w:r>
      <w:r w:rsidRPr="00566B9F">
        <w:rPr>
          <w:rFonts w:ascii="Arial" w:hAnsi="Arial" w:cs="Arial"/>
          <w:sz w:val="22"/>
          <w:szCs w:val="22"/>
        </w:rPr>
        <w:t xml:space="preserve"> </w:t>
      </w:r>
    </w:p>
    <w:p w14:paraId="41D186CC" w14:textId="77777777" w:rsidR="00E9597C" w:rsidRPr="00566B9F" w:rsidRDefault="00E9597C" w:rsidP="003E158E">
      <w:pPr>
        <w:rPr>
          <w:rFonts w:ascii="Arial" w:hAnsi="Arial" w:cs="Arial"/>
          <w:sz w:val="22"/>
          <w:szCs w:val="22"/>
        </w:rPr>
      </w:pPr>
    </w:p>
    <w:p w14:paraId="0E7FEA12" w14:textId="637D7970" w:rsidR="003E158E" w:rsidRPr="00566B9F" w:rsidRDefault="003E158E" w:rsidP="003E158E">
      <w:pPr>
        <w:rPr>
          <w:rFonts w:ascii="Arial" w:hAnsi="Arial" w:cs="Arial"/>
          <w:sz w:val="22"/>
          <w:szCs w:val="22"/>
        </w:rPr>
      </w:pPr>
      <w:r w:rsidRPr="00566B9F">
        <w:rPr>
          <w:rFonts w:ascii="Arial" w:hAnsi="Arial" w:cs="Arial"/>
          <w:sz w:val="22"/>
          <w:szCs w:val="22"/>
        </w:rPr>
        <w:t xml:space="preserve">On 1 July 2021 Delta Inc’s assets are worth </w:t>
      </w:r>
      <w:r w:rsidR="007F5B89">
        <w:rPr>
          <w:rFonts w:ascii="Arial" w:hAnsi="Arial" w:cs="Arial"/>
          <w:sz w:val="22"/>
          <w:szCs w:val="22"/>
        </w:rPr>
        <w:t xml:space="preserve">NIS </w:t>
      </w:r>
      <w:r w:rsidRPr="00566B9F">
        <w:rPr>
          <w:rFonts w:ascii="Arial" w:hAnsi="Arial" w:cs="Arial"/>
          <w:sz w:val="22"/>
          <w:szCs w:val="22"/>
        </w:rPr>
        <w:t xml:space="preserve">1 million, it has debts of </w:t>
      </w:r>
      <w:r w:rsidR="007F5B89">
        <w:rPr>
          <w:rFonts w:ascii="Arial" w:hAnsi="Arial" w:cs="Arial"/>
          <w:sz w:val="22"/>
          <w:szCs w:val="22"/>
        </w:rPr>
        <w:t xml:space="preserve">NIS </w:t>
      </w:r>
      <w:r w:rsidRPr="00566B9F">
        <w:rPr>
          <w:rFonts w:ascii="Arial" w:hAnsi="Arial" w:cs="Arial"/>
          <w:sz w:val="22"/>
          <w:szCs w:val="22"/>
        </w:rPr>
        <w:t xml:space="preserve">950,000 and it loses money at a rate of </w:t>
      </w:r>
      <w:r w:rsidR="007F5B89">
        <w:rPr>
          <w:rFonts w:ascii="Arial" w:hAnsi="Arial" w:cs="Arial"/>
          <w:sz w:val="22"/>
          <w:szCs w:val="22"/>
        </w:rPr>
        <w:t xml:space="preserve">NIS </w:t>
      </w:r>
      <w:r w:rsidRPr="00566B9F">
        <w:rPr>
          <w:rFonts w:ascii="Arial" w:hAnsi="Arial" w:cs="Arial"/>
          <w:sz w:val="22"/>
          <w:szCs w:val="22"/>
        </w:rPr>
        <w:t xml:space="preserve">25,000 per month. Charlie, Dana and Edward are the directors of Delta Inc. They are concerned that they will be liable for not reducing the extent of insolvency. </w:t>
      </w:r>
      <w:r w:rsidRPr="007F5B89">
        <w:rPr>
          <w:rFonts w:ascii="Arial" w:hAnsi="Arial" w:cs="Arial"/>
          <w:b/>
          <w:bCs/>
          <w:sz w:val="22"/>
          <w:szCs w:val="22"/>
        </w:rPr>
        <w:t>Which of the following is TRUE</w:t>
      </w:r>
      <w:r w:rsidR="007F5B89" w:rsidRPr="00667A05">
        <w:rPr>
          <w:rFonts w:ascii="Arial" w:hAnsi="Arial" w:cs="Arial"/>
          <w:sz w:val="22"/>
          <w:szCs w:val="22"/>
        </w:rPr>
        <w:t>?</w:t>
      </w:r>
      <w:r w:rsidRPr="00566B9F">
        <w:rPr>
          <w:rFonts w:ascii="Arial" w:hAnsi="Arial" w:cs="Arial"/>
          <w:sz w:val="22"/>
          <w:szCs w:val="22"/>
        </w:rPr>
        <w:t xml:space="preserve">  </w:t>
      </w:r>
    </w:p>
    <w:p w14:paraId="053DC247" w14:textId="77777777" w:rsidR="003E158E" w:rsidRPr="00566B9F" w:rsidRDefault="003E158E" w:rsidP="003E158E">
      <w:pPr>
        <w:rPr>
          <w:rFonts w:ascii="Arial" w:hAnsi="Arial" w:cs="Arial"/>
          <w:sz w:val="22"/>
          <w:szCs w:val="22"/>
        </w:rPr>
      </w:pPr>
    </w:p>
    <w:p w14:paraId="5C437294" w14:textId="2370CAF0"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lastRenderedPageBreak/>
        <w:t>Since the value of the corporation’s assets is higher than its liabilities</w:t>
      </w:r>
      <w:r w:rsidR="00236AFF">
        <w:rPr>
          <w:rFonts w:ascii="Arial" w:hAnsi="Arial" w:cs="Arial"/>
          <w:sz w:val="22"/>
          <w:szCs w:val="22"/>
        </w:rPr>
        <w:t>,</w:t>
      </w:r>
      <w:r w:rsidRPr="00566B9F">
        <w:rPr>
          <w:rFonts w:ascii="Arial" w:hAnsi="Arial" w:cs="Arial"/>
          <w:sz w:val="22"/>
          <w:szCs w:val="22"/>
        </w:rPr>
        <w:t xml:space="preserve"> they have nothing to worry about. </w:t>
      </w:r>
    </w:p>
    <w:p w14:paraId="71F4774A" w14:textId="77777777" w:rsidR="003E158E" w:rsidRPr="00566B9F" w:rsidRDefault="003E158E" w:rsidP="003E158E">
      <w:pPr>
        <w:ind w:left="426"/>
        <w:rPr>
          <w:rFonts w:ascii="Arial" w:hAnsi="Arial" w:cs="Arial"/>
          <w:sz w:val="22"/>
          <w:szCs w:val="22"/>
        </w:rPr>
      </w:pPr>
    </w:p>
    <w:p w14:paraId="228F80E4" w14:textId="1D5D65CE"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Israeli law mandates that they file for corporate insolvency proceedings immediately. </w:t>
      </w:r>
    </w:p>
    <w:p w14:paraId="23175DD7" w14:textId="77777777" w:rsidR="00BA1B8E" w:rsidRPr="00566B9F" w:rsidRDefault="00BA1B8E" w:rsidP="00BA1B8E">
      <w:pPr>
        <w:rPr>
          <w:rFonts w:ascii="Arial" w:hAnsi="Arial" w:cs="Arial"/>
          <w:sz w:val="22"/>
          <w:szCs w:val="22"/>
        </w:rPr>
      </w:pPr>
    </w:p>
    <w:p w14:paraId="76507E98" w14:textId="290795DA"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Assuming Delta continues to lose money at the same rate, Israeli law mandates that they file for corporate insolvency proceedings </w:t>
      </w:r>
      <w:r w:rsidR="00236AFF">
        <w:rPr>
          <w:rFonts w:ascii="Arial" w:hAnsi="Arial" w:cs="Arial"/>
          <w:sz w:val="22"/>
          <w:szCs w:val="22"/>
        </w:rPr>
        <w:t>by 1 September 2021 a</w:t>
      </w:r>
      <w:r w:rsidRPr="00566B9F">
        <w:rPr>
          <w:rFonts w:ascii="Arial" w:hAnsi="Arial" w:cs="Arial"/>
          <w:sz w:val="22"/>
          <w:szCs w:val="22"/>
        </w:rPr>
        <w:t xml:space="preserve">t the latest. </w:t>
      </w:r>
    </w:p>
    <w:p w14:paraId="26AD4F37" w14:textId="77777777" w:rsidR="003E158E" w:rsidRPr="00566B9F" w:rsidRDefault="003E158E" w:rsidP="003E158E">
      <w:pPr>
        <w:ind w:left="426"/>
        <w:rPr>
          <w:rFonts w:ascii="Arial" w:hAnsi="Arial" w:cs="Arial"/>
          <w:sz w:val="22"/>
          <w:szCs w:val="22"/>
        </w:rPr>
      </w:pPr>
    </w:p>
    <w:p w14:paraId="6D9AEF51" w14:textId="09159046" w:rsidR="005B79F4" w:rsidRPr="006B43B8" w:rsidRDefault="003E158E" w:rsidP="001A55E8">
      <w:pPr>
        <w:pStyle w:val="ListParagraph"/>
        <w:numPr>
          <w:ilvl w:val="0"/>
          <w:numId w:val="8"/>
        </w:numPr>
        <w:ind w:left="426"/>
        <w:rPr>
          <w:rFonts w:ascii="Arial" w:eastAsiaTheme="minorHAnsi" w:hAnsi="Arial" w:cs="Arial"/>
          <w:sz w:val="22"/>
          <w:szCs w:val="22"/>
          <w:highlight w:val="yellow"/>
          <w:lang w:val="en-GB"/>
        </w:rPr>
      </w:pPr>
      <w:r w:rsidRPr="006B43B8">
        <w:rPr>
          <w:rFonts w:ascii="Arial" w:hAnsi="Arial" w:cs="Arial"/>
          <w:sz w:val="22"/>
          <w:szCs w:val="22"/>
          <w:highlight w:val="yellow"/>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p w14:paraId="6BDBECBC" w14:textId="601F7D4C" w:rsidR="00B75E2C" w:rsidRPr="00566B9F" w:rsidRDefault="00B75E2C" w:rsidP="00C55824">
      <w:pPr>
        <w:jc w:val="both"/>
        <w:rPr>
          <w:rFonts w:ascii="Arial" w:eastAsiaTheme="minorHAnsi" w:hAnsi="Arial" w:cs="Arial"/>
          <w:sz w:val="22"/>
          <w:szCs w:val="22"/>
          <w:lang w:val="en-GB"/>
        </w:rPr>
      </w:pPr>
    </w:p>
    <w:p w14:paraId="6F15E14E"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1.8</w:t>
      </w:r>
      <w:r w:rsidRPr="00566B9F">
        <w:rPr>
          <w:rFonts w:ascii="Arial" w:hAnsi="Arial" w:cs="Arial"/>
          <w:sz w:val="22"/>
          <w:szCs w:val="22"/>
        </w:rPr>
        <w:t xml:space="preserve"> </w:t>
      </w:r>
    </w:p>
    <w:p w14:paraId="357154AA" w14:textId="77777777" w:rsidR="00B75E2C" w:rsidRPr="00566B9F" w:rsidRDefault="00B75E2C" w:rsidP="00C55824">
      <w:pPr>
        <w:jc w:val="both"/>
        <w:rPr>
          <w:rFonts w:ascii="Arial" w:hAnsi="Arial" w:cs="Arial"/>
          <w:sz w:val="22"/>
          <w:szCs w:val="22"/>
        </w:rPr>
      </w:pPr>
    </w:p>
    <w:p w14:paraId="29929763" w14:textId="1F3BAB11" w:rsidR="00BA1B8E" w:rsidRPr="00566B9F" w:rsidRDefault="00BA1B8E" w:rsidP="00BA1B8E">
      <w:pPr>
        <w:rPr>
          <w:rFonts w:ascii="Arial" w:hAnsi="Arial" w:cs="Arial"/>
          <w:sz w:val="22"/>
          <w:szCs w:val="22"/>
        </w:rPr>
      </w:pPr>
      <w:r w:rsidRPr="00566B9F">
        <w:rPr>
          <w:rFonts w:ascii="Arial" w:hAnsi="Arial" w:cs="Arial"/>
          <w:sz w:val="22"/>
          <w:szCs w:val="22"/>
        </w:rPr>
        <w:t xml:space="preserve">XYZ Inc is an Israeli corporation, with both domestic and foreign creditors. One </w:t>
      </w:r>
      <w:r w:rsidR="00236AFF">
        <w:rPr>
          <w:rFonts w:ascii="Arial" w:hAnsi="Arial" w:cs="Arial"/>
          <w:sz w:val="22"/>
          <w:szCs w:val="22"/>
        </w:rPr>
        <w:t xml:space="preserve">of </w:t>
      </w:r>
      <w:r w:rsidRPr="00566B9F">
        <w:rPr>
          <w:rFonts w:ascii="Arial" w:hAnsi="Arial" w:cs="Arial"/>
          <w:sz w:val="22"/>
          <w:szCs w:val="22"/>
        </w:rPr>
        <w:t xml:space="preserve">the foreign creditors wishes to initiate insolvency proceedings. </w:t>
      </w:r>
      <w:r w:rsidR="00236AFF">
        <w:rPr>
          <w:rFonts w:ascii="Arial" w:hAnsi="Arial" w:cs="Arial"/>
          <w:sz w:val="22"/>
          <w:szCs w:val="22"/>
        </w:rPr>
        <w:t xml:space="preserve">Indicate the </w:t>
      </w:r>
      <w:r w:rsidR="00236AFF" w:rsidRPr="00236AFF">
        <w:rPr>
          <w:rFonts w:ascii="Arial" w:hAnsi="Arial" w:cs="Arial"/>
          <w:b/>
          <w:bCs/>
          <w:sz w:val="22"/>
          <w:szCs w:val="22"/>
        </w:rPr>
        <w:t>correct statement</w:t>
      </w:r>
      <w:r w:rsidR="00236AFF">
        <w:rPr>
          <w:rFonts w:ascii="Arial" w:hAnsi="Arial" w:cs="Arial"/>
          <w:sz w:val="22"/>
          <w:szCs w:val="22"/>
        </w:rPr>
        <w:t xml:space="preserve"> below.</w:t>
      </w:r>
    </w:p>
    <w:p w14:paraId="6FD17966" w14:textId="77777777" w:rsidR="00BA1B8E" w:rsidRPr="00566B9F" w:rsidRDefault="00BA1B8E" w:rsidP="00BA1B8E">
      <w:pPr>
        <w:rPr>
          <w:rFonts w:ascii="Arial" w:hAnsi="Arial" w:cs="Arial"/>
          <w:sz w:val="22"/>
          <w:szCs w:val="22"/>
        </w:rPr>
      </w:pPr>
    </w:p>
    <w:p w14:paraId="77C66736" w14:textId="61AA167F"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cannot initiate insolvency proceedings in Israel. </w:t>
      </w:r>
    </w:p>
    <w:p w14:paraId="552DDEED" w14:textId="77777777" w:rsidR="00BA1B8E" w:rsidRPr="00566B9F" w:rsidRDefault="00BA1B8E" w:rsidP="00BA1B8E">
      <w:pPr>
        <w:rPr>
          <w:rFonts w:ascii="Arial" w:hAnsi="Arial" w:cs="Arial"/>
          <w:sz w:val="22"/>
          <w:szCs w:val="22"/>
        </w:rPr>
      </w:pPr>
    </w:p>
    <w:p w14:paraId="11726FF1" w14:textId="32ED366D"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only after they are granted a special permission from the Israeli Supreme </w:t>
      </w:r>
      <w:r w:rsidR="00C47048">
        <w:rPr>
          <w:rFonts w:ascii="Arial" w:hAnsi="Arial" w:cs="Arial"/>
          <w:sz w:val="22"/>
          <w:szCs w:val="22"/>
        </w:rPr>
        <w:t>C</w:t>
      </w:r>
      <w:r w:rsidRPr="00566B9F">
        <w:rPr>
          <w:rFonts w:ascii="Arial" w:hAnsi="Arial" w:cs="Arial"/>
          <w:sz w:val="22"/>
          <w:szCs w:val="22"/>
        </w:rPr>
        <w:t xml:space="preserve">ourt. </w:t>
      </w:r>
    </w:p>
    <w:p w14:paraId="0AE12FB2" w14:textId="77777777" w:rsidR="00BA1B8E" w:rsidRPr="00566B9F" w:rsidRDefault="00BA1B8E" w:rsidP="00BA1B8E">
      <w:pPr>
        <w:rPr>
          <w:rFonts w:ascii="Arial" w:hAnsi="Arial" w:cs="Arial"/>
          <w:sz w:val="22"/>
          <w:szCs w:val="22"/>
        </w:rPr>
      </w:pPr>
    </w:p>
    <w:p w14:paraId="6E3D24A0" w14:textId="7BEF88A4" w:rsidR="00BA1B8E" w:rsidRPr="00D07078" w:rsidRDefault="00BA1B8E" w:rsidP="001A55E8">
      <w:pPr>
        <w:pStyle w:val="ListParagraph"/>
        <w:numPr>
          <w:ilvl w:val="0"/>
          <w:numId w:val="9"/>
        </w:numPr>
        <w:ind w:left="426"/>
        <w:rPr>
          <w:rFonts w:ascii="Arial" w:hAnsi="Arial" w:cs="Arial"/>
          <w:sz w:val="22"/>
          <w:szCs w:val="22"/>
          <w:highlight w:val="yellow"/>
        </w:rPr>
      </w:pPr>
      <w:r w:rsidRPr="00D07078">
        <w:rPr>
          <w:rFonts w:ascii="Arial" w:hAnsi="Arial" w:cs="Arial"/>
          <w:sz w:val="22"/>
          <w:szCs w:val="22"/>
          <w:highlight w:val="yellow"/>
        </w:rPr>
        <w:t xml:space="preserve">Foreign creditors can initiate insolvency proceedings in Israel similar to domestic (Israeli) creditors. </w:t>
      </w:r>
    </w:p>
    <w:p w14:paraId="2F59F8A3" w14:textId="77777777" w:rsidR="00BA1B8E" w:rsidRPr="00566B9F" w:rsidRDefault="00BA1B8E" w:rsidP="00BA1B8E">
      <w:pPr>
        <w:rPr>
          <w:rFonts w:ascii="Arial" w:hAnsi="Arial" w:cs="Arial"/>
          <w:sz w:val="22"/>
          <w:szCs w:val="22"/>
        </w:rPr>
      </w:pPr>
    </w:p>
    <w:p w14:paraId="055C543E" w14:textId="3AB2F12E" w:rsidR="00B75E2C"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Foreign creditors can initiate insolvency proceedings in Israel only if these creditors have assets in Israel.</w:t>
      </w:r>
    </w:p>
    <w:p w14:paraId="42188D9D" w14:textId="77777777" w:rsidR="005B79F4" w:rsidRPr="00566B9F" w:rsidRDefault="005B79F4" w:rsidP="00C55824">
      <w:pPr>
        <w:jc w:val="both"/>
        <w:rPr>
          <w:rFonts w:ascii="Arial" w:eastAsiaTheme="minorHAnsi" w:hAnsi="Arial" w:cs="Arial"/>
          <w:sz w:val="22"/>
          <w:szCs w:val="22"/>
          <w:lang w:val="en-GB"/>
        </w:rPr>
      </w:pPr>
    </w:p>
    <w:p w14:paraId="42FD97A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1.9</w:t>
      </w:r>
      <w:r w:rsidRPr="00566B9F">
        <w:rPr>
          <w:rFonts w:ascii="Arial" w:hAnsi="Arial" w:cs="Arial"/>
          <w:sz w:val="22"/>
          <w:szCs w:val="22"/>
        </w:rPr>
        <w:t xml:space="preserve"> </w:t>
      </w:r>
    </w:p>
    <w:p w14:paraId="15AEBBEE" w14:textId="77777777" w:rsidR="00E9597C" w:rsidRPr="00566B9F" w:rsidRDefault="00E9597C" w:rsidP="00C55824">
      <w:pPr>
        <w:jc w:val="both"/>
        <w:rPr>
          <w:rFonts w:ascii="Arial" w:hAnsi="Arial" w:cs="Arial"/>
          <w:sz w:val="22"/>
          <w:szCs w:val="22"/>
        </w:rPr>
      </w:pPr>
    </w:p>
    <w:p w14:paraId="03EB4F98" w14:textId="51796FAD" w:rsidR="008E1E34" w:rsidRPr="00566B9F" w:rsidRDefault="008E1E34" w:rsidP="008E1E34">
      <w:pPr>
        <w:rPr>
          <w:rFonts w:ascii="Arial" w:hAnsi="Arial" w:cs="Arial"/>
          <w:sz w:val="22"/>
          <w:szCs w:val="22"/>
        </w:rPr>
      </w:pPr>
      <w:r w:rsidRPr="00566B9F">
        <w:rPr>
          <w:rFonts w:ascii="Arial" w:hAnsi="Arial" w:cs="Arial"/>
          <w:sz w:val="22"/>
          <w:szCs w:val="22"/>
        </w:rPr>
        <w:t xml:space="preserve">Which of the following statements is </w:t>
      </w:r>
      <w:r w:rsidRPr="00C47048">
        <w:rPr>
          <w:rFonts w:ascii="Arial" w:hAnsi="Arial" w:cs="Arial"/>
          <w:b/>
          <w:bCs/>
          <w:sz w:val="22"/>
          <w:szCs w:val="22"/>
        </w:rPr>
        <w:t>FALSE</w:t>
      </w:r>
      <w:r w:rsidRPr="00566B9F">
        <w:rPr>
          <w:rFonts w:ascii="Arial" w:hAnsi="Arial" w:cs="Arial"/>
          <w:sz w:val="22"/>
          <w:szCs w:val="22"/>
        </w:rPr>
        <w:t xml:space="preserve"> </w:t>
      </w:r>
      <w:r w:rsidR="00C47048">
        <w:rPr>
          <w:rFonts w:ascii="Arial" w:hAnsi="Arial" w:cs="Arial"/>
          <w:sz w:val="22"/>
          <w:szCs w:val="22"/>
        </w:rPr>
        <w:t>regarding</w:t>
      </w:r>
      <w:r w:rsidRPr="00566B9F">
        <w:rPr>
          <w:rFonts w:ascii="Arial" w:hAnsi="Arial" w:cs="Arial"/>
          <w:sz w:val="22"/>
          <w:szCs w:val="22"/>
        </w:rPr>
        <w:t xml:space="preserve"> the protected negotiations scheme</w:t>
      </w:r>
      <w:r w:rsidR="00C47048">
        <w:rPr>
          <w:rFonts w:ascii="Arial" w:hAnsi="Arial" w:cs="Arial"/>
          <w:sz w:val="22"/>
          <w:szCs w:val="22"/>
        </w:rPr>
        <w:t>?</w:t>
      </w:r>
    </w:p>
    <w:p w14:paraId="0C2372DE" w14:textId="77777777" w:rsidR="008E1E34" w:rsidRPr="00566B9F" w:rsidRDefault="008E1E34" w:rsidP="008E1E34">
      <w:pPr>
        <w:rPr>
          <w:rFonts w:ascii="Arial" w:hAnsi="Arial" w:cs="Arial"/>
          <w:sz w:val="22"/>
          <w:szCs w:val="22"/>
        </w:rPr>
      </w:pPr>
    </w:p>
    <w:p w14:paraId="75591A6F" w14:textId="46FA667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 xml:space="preserve">It is available only for listed companies. </w:t>
      </w:r>
    </w:p>
    <w:p w14:paraId="0F39EFCD" w14:textId="77777777" w:rsidR="008E1E34" w:rsidRPr="00566B9F" w:rsidRDefault="008E1E34" w:rsidP="008E1E34">
      <w:pPr>
        <w:rPr>
          <w:rFonts w:ascii="Arial" w:hAnsi="Arial" w:cs="Arial"/>
          <w:sz w:val="22"/>
          <w:szCs w:val="22"/>
        </w:rPr>
      </w:pPr>
    </w:p>
    <w:p w14:paraId="76581892" w14:textId="3CB135A8" w:rsidR="008E1E34" w:rsidRPr="00167130" w:rsidRDefault="008E1E34" w:rsidP="001A55E8">
      <w:pPr>
        <w:pStyle w:val="ListParagraph"/>
        <w:numPr>
          <w:ilvl w:val="0"/>
          <w:numId w:val="10"/>
        </w:numPr>
        <w:ind w:left="426"/>
        <w:rPr>
          <w:rFonts w:ascii="Arial" w:hAnsi="Arial" w:cs="Arial"/>
          <w:sz w:val="22"/>
          <w:szCs w:val="22"/>
          <w:highlight w:val="yellow"/>
        </w:rPr>
      </w:pPr>
      <w:r w:rsidRPr="00167130">
        <w:rPr>
          <w:rFonts w:ascii="Arial" w:hAnsi="Arial" w:cs="Arial"/>
          <w:sz w:val="22"/>
          <w:szCs w:val="22"/>
          <w:highlight w:val="yellow"/>
        </w:rPr>
        <w:t>The corporation must default on at least one debt payment to at least one creditor.</w:t>
      </w:r>
    </w:p>
    <w:p w14:paraId="756451FC" w14:textId="77777777" w:rsidR="008E1E34" w:rsidRPr="00566B9F" w:rsidRDefault="008E1E34" w:rsidP="008E1E34">
      <w:pPr>
        <w:rPr>
          <w:rFonts w:ascii="Arial" w:hAnsi="Arial" w:cs="Arial"/>
          <w:sz w:val="22"/>
          <w:szCs w:val="22"/>
        </w:rPr>
      </w:pPr>
    </w:p>
    <w:p w14:paraId="2CB389CF" w14:textId="24AA163A"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It is conducted out of court.</w:t>
      </w:r>
    </w:p>
    <w:p w14:paraId="2C237548" w14:textId="77777777" w:rsidR="008E1E34" w:rsidRPr="00566B9F" w:rsidRDefault="008E1E34" w:rsidP="008E1E34">
      <w:pPr>
        <w:rPr>
          <w:rFonts w:ascii="Arial" w:hAnsi="Arial" w:cs="Arial"/>
          <w:sz w:val="22"/>
          <w:szCs w:val="22"/>
        </w:rPr>
      </w:pPr>
    </w:p>
    <w:p w14:paraId="25FC497F" w14:textId="7EBA8BE8" w:rsidR="00B75E2C"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board runs the negotiations with no appointment of a trustee.</w:t>
      </w:r>
    </w:p>
    <w:p w14:paraId="5A9C4B1A" w14:textId="77777777" w:rsidR="00876F56" w:rsidRPr="00566B9F" w:rsidRDefault="00876F56" w:rsidP="00C55824">
      <w:pPr>
        <w:jc w:val="both"/>
        <w:rPr>
          <w:rFonts w:ascii="Arial" w:hAnsi="Arial" w:cs="Arial"/>
          <w:sz w:val="22"/>
          <w:szCs w:val="22"/>
        </w:rPr>
      </w:pPr>
    </w:p>
    <w:p w14:paraId="00C47E86" w14:textId="77777777" w:rsidR="00E9597C" w:rsidRPr="00566B9F" w:rsidRDefault="00E9597C" w:rsidP="0020090A">
      <w:pPr>
        <w:keepNext/>
        <w:jc w:val="both"/>
        <w:rPr>
          <w:rFonts w:ascii="Arial" w:hAnsi="Arial" w:cs="Arial"/>
          <w:sz w:val="22"/>
          <w:szCs w:val="22"/>
        </w:rPr>
      </w:pPr>
      <w:r w:rsidRPr="00566B9F">
        <w:rPr>
          <w:rFonts w:ascii="Arial" w:hAnsi="Arial" w:cs="Arial"/>
          <w:b/>
          <w:bCs/>
          <w:sz w:val="22"/>
          <w:szCs w:val="22"/>
        </w:rPr>
        <w:t>Question 1.10</w:t>
      </w:r>
      <w:r w:rsidR="006F4A78" w:rsidRPr="00566B9F">
        <w:rPr>
          <w:rFonts w:ascii="Arial" w:hAnsi="Arial" w:cs="Arial"/>
          <w:sz w:val="22"/>
          <w:szCs w:val="22"/>
        </w:rPr>
        <w:t xml:space="preserve"> </w:t>
      </w:r>
    </w:p>
    <w:p w14:paraId="0D368ADD" w14:textId="77777777" w:rsidR="00E9597C" w:rsidRPr="00566B9F" w:rsidRDefault="00E9597C" w:rsidP="0020090A">
      <w:pPr>
        <w:keepNext/>
        <w:jc w:val="both"/>
        <w:rPr>
          <w:rFonts w:ascii="Arial" w:hAnsi="Arial" w:cs="Arial"/>
          <w:sz w:val="22"/>
          <w:szCs w:val="22"/>
        </w:rPr>
      </w:pPr>
    </w:p>
    <w:p w14:paraId="2D7594C7" w14:textId="4804BB2E" w:rsidR="00566B9F" w:rsidRPr="00566B9F" w:rsidRDefault="00566B9F" w:rsidP="00566B9F">
      <w:pPr>
        <w:rPr>
          <w:rFonts w:ascii="Arial" w:hAnsi="Arial" w:cs="Arial"/>
          <w:sz w:val="22"/>
          <w:szCs w:val="22"/>
        </w:rPr>
      </w:pPr>
      <w:r w:rsidRPr="00566B9F">
        <w:rPr>
          <w:rFonts w:ascii="Arial" w:hAnsi="Arial" w:cs="Arial"/>
          <w:sz w:val="22"/>
          <w:szCs w:val="22"/>
        </w:rPr>
        <w:t xml:space="preserve">Assume an Israeli court recognized a foreign bankruptcy proceeding conducted in France as a non-main proceeding. Which of the following statements </w:t>
      </w:r>
      <w:r w:rsidRPr="000F7D06">
        <w:rPr>
          <w:rFonts w:ascii="Arial" w:hAnsi="Arial" w:cs="Arial"/>
          <w:b/>
          <w:bCs/>
          <w:sz w:val="22"/>
          <w:szCs w:val="22"/>
        </w:rPr>
        <w:t>must be TRUE</w:t>
      </w:r>
      <w:r w:rsidRPr="00566B9F">
        <w:rPr>
          <w:rFonts w:ascii="Arial" w:hAnsi="Arial" w:cs="Arial"/>
          <w:sz w:val="22"/>
          <w:szCs w:val="22"/>
        </w:rPr>
        <w:t>?</w:t>
      </w:r>
    </w:p>
    <w:p w14:paraId="788DB6B0" w14:textId="77777777" w:rsidR="00566B9F" w:rsidRPr="00566B9F" w:rsidRDefault="00566B9F" w:rsidP="00566B9F">
      <w:pPr>
        <w:rPr>
          <w:rFonts w:ascii="Arial" w:hAnsi="Arial" w:cs="Arial"/>
          <w:sz w:val="22"/>
          <w:szCs w:val="22"/>
        </w:rPr>
      </w:pPr>
    </w:p>
    <w:p w14:paraId="12D95935" w14:textId="3AC4A509"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issue a </w:t>
      </w:r>
      <w:r w:rsidR="000F7D06">
        <w:rPr>
          <w:rFonts w:ascii="Arial" w:hAnsi="Arial" w:cs="Arial"/>
          <w:sz w:val="22"/>
          <w:szCs w:val="22"/>
        </w:rPr>
        <w:t>m</w:t>
      </w:r>
      <w:r w:rsidRPr="00566B9F">
        <w:rPr>
          <w:rFonts w:ascii="Arial" w:hAnsi="Arial" w:cs="Arial"/>
          <w:sz w:val="22"/>
          <w:szCs w:val="22"/>
        </w:rPr>
        <w:t xml:space="preserve">oratorium in Israel. </w:t>
      </w:r>
    </w:p>
    <w:p w14:paraId="72E88C0A" w14:textId="77777777" w:rsidR="00566B9F" w:rsidRPr="00566B9F" w:rsidRDefault="00566B9F" w:rsidP="00566B9F">
      <w:pPr>
        <w:rPr>
          <w:rFonts w:ascii="Arial" w:hAnsi="Arial" w:cs="Arial"/>
          <w:sz w:val="22"/>
          <w:szCs w:val="22"/>
        </w:rPr>
      </w:pPr>
    </w:p>
    <w:p w14:paraId="37400199" w14:textId="75C051D6"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foreign trustee may not execute the corporation’s assets </w:t>
      </w:r>
      <w:r w:rsidR="000F7D06">
        <w:rPr>
          <w:rFonts w:ascii="Arial" w:hAnsi="Arial" w:cs="Arial"/>
          <w:sz w:val="22"/>
          <w:szCs w:val="22"/>
        </w:rPr>
        <w:t>i</w:t>
      </w:r>
      <w:r w:rsidRPr="00566B9F">
        <w:rPr>
          <w:rFonts w:ascii="Arial" w:hAnsi="Arial" w:cs="Arial"/>
          <w:sz w:val="22"/>
          <w:szCs w:val="22"/>
        </w:rPr>
        <w:t xml:space="preserve">n Israel. </w:t>
      </w:r>
    </w:p>
    <w:p w14:paraId="6EDBB97D" w14:textId="77777777" w:rsidR="00566B9F" w:rsidRPr="00566B9F" w:rsidRDefault="00566B9F" w:rsidP="00566B9F">
      <w:pPr>
        <w:rPr>
          <w:rFonts w:ascii="Arial" w:hAnsi="Arial" w:cs="Arial"/>
          <w:sz w:val="22"/>
          <w:szCs w:val="22"/>
        </w:rPr>
      </w:pPr>
    </w:p>
    <w:p w14:paraId="2D8A1F07" w14:textId="7E67E48C"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566B9F" w:rsidRDefault="00566B9F" w:rsidP="00566B9F">
      <w:pPr>
        <w:rPr>
          <w:rFonts w:ascii="Arial" w:hAnsi="Arial" w:cs="Arial"/>
          <w:sz w:val="22"/>
          <w:szCs w:val="22"/>
        </w:rPr>
      </w:pPr>
    </w:p>
    <w:p w14:paraId="0DE53138" w14:textId="26D51E38" w:rsidR="00C55824" w:rsidRPr="001A3017" w:rsidRDefault="00566B9F" w:rsidP="001A55E8">
      <w:pPr>
        <w:pStyle w:val="ListParagraph"/>
        <w:numPr>
          <w:ilvl w:val="0"/>
          <w:numId w:val="11"/>
        </w:numPr>
        <w:ind w:left="426"/>
        <w:rPr>
          <w:rFonts w:ascii="Arial" w:hAnsi="Arial" w:cs="Arial"/>
          <w:bCs/>
          <w:sz w:val="22"/>
          <w:szCs w:val="22"/>
          <w:highlight w:val="yellow"/>
          <w:lang w:val="en-GB"/>
        </w:rPr>
      </w:pPr>
      <w:r w:rsidRPr="001A3017">
        <w:rPr>
          <w:rFonts w:ascii="Arial" w:hAnsi="Arial" w:cs="Arial"/>
          <w:sz w:val="22"/>
          <w:szCs w:val="22"/>
          <w:highlight w:val="yellow"/>
        </w:rPr>
        <w:t>None of the above.</w:t>
      </w:r>
    </w:p>
    <w:p w14:paraId="2C9DF767" w14:textId="4B2CFAC5" w:rsidR="004B786F"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3408DDE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3F014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3F014A" w:rsidRDefault="002C13C8" w:rsidP="002A37BB">
      <w:pPr>
        <w:ind w:left="720" w:hanging="720"/>
        <w:jc w:val="both"/>
        <w:rPr>
          <w:rFonts w:ascii="Arial" w:hAnsi="Arial" w:cs="Arial"/>
          <w:sz w:val="22"/>
          <w:szCs w:val="22"/>
          <w:lang w:val="en-GB"/>
        </w:rPr>
      </w:pPr>
    </w:p>
    <w:p w14:paraId="1B5FD438" w14:textId="67761AC6" w:rsidR="0020090A" w:rsidRPr="003F014A" w:rsidRDefault="003F014A" w:rsidP="00593E62">
      <w:pPr>
        <w:jc w:val="both"/>
        <w:rPr>
          <w:rFonts w:ascii="Arial" w:hAnsi="Arial" w:cs="Arial"/>
          <w:sz w:val="22"/>
          <w:szCs w:val="22"/>
          <w:lang w:val="en-GB"/>
        </w:rPr>
      </w:pPr>
      <w:r w:rsidRPr="003F014A">
        <w:rPr>
          <w:rFonts w:ascii="Arial" w:hAnsi="Arial" w:cs="Arial"/>
          <w:sz w:val="22"/>
          <w:szCs w:val="22"/>
        </w:rPr>
        <w:t>What are the conditions for the enforcement of foreign judgments</w:t>
      </w:r>
      <w:r w:rsidR="00EF13A7">
        <w:rPr>
          <w:rFonts w:ascii="Arial" w:hAnsi="Arial" w:cs="Arial"/>
          <w:sz w:val="22"/>
          <w:szCs w:val="22"/>
        </w:rPr>
        <w:t xml:space="preserve"> in Israel</w:t>
      </w:r>
      <w:r w:rsidRPr="003F014A">
        <w:rPr>
          <w:rFonts w:ascii="Arial" w:hAnsi="Arial" w:cs="Arial"/>
          <w:sz w:val="22"/>
          <w:szCs w:val="22"/>
        </w:rPr>
        <w:t>?</w:t>
      </w:r>
    </w:p>
    <w:p w14:paraId="465D270F" w14:textId="77777777" w:rsidR="00007BF3" w:rsidRPr="003F014A" w:rsidRDefault="00007BF3" w:rsidP="002A37BB">
      <w:pPr>
        <w:ind w:left="720" w:hanging="720"/>
        <w:jc w:val="both"/>
        <w:rPr>
          <w:rFonts w:ascii="Arial" w:hAnsi="Arial" w:cs="Arial"/>
          <w:sz w:val="22"/>
          <w:szCs w:val="22"/>
          <w:lang w:val="en-GB"/>
        </w:rPr>
      </w:pPr>
    </w:p>
    <w:p w14:paraId="7EB0458F" w14:textId="7ABD277C" w:rsidR="009B07AD" w:rsidRDefault="00E8429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w:t>
      </w:r>
      <w:r w:rsidR="004E09B6">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that delivered the foreign judgment</w:t>
      </w:r>
      <w:r w:rsidR="00400341">
        <w:rPr>
          <w:rFonts w:ascii="Arial" w:hAnsi="Arial" w:cs="Arial"/>
          <w:color w:val="7B7B7B" w:themeColor="accent3" w:themeShade="BF"/>
          <w:sz w:val="22"/>
          <w:szCs w:val="22"/>
          <w:lang w:val="en-GB"/>
        </w:rPr>
        <w:t xml:space="preserve"> had to have been authorised to grant the order under the laws of that country.</w:t>
      </w:r>
    </w:p>
    <w:p w14:paraId="187DBA9A" w14:textId="6136CACA" w:rsidR="00400341" w:rsidRDefault="0040034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must be enforceable in the country where it was granted.</w:t>
      </w:r>
    </w:p>
    <w:p w14:paraId="0E0E90CF" w14:textId="10CB21B6" w:rsidR="00400341" w:rsidRDefault="00BA524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must be final and conclusive.</w:t>
      </w:r>
    </w:p>
    <w:p w14:paraId="5BD8EF79" w14:textId="38F43BF1" w:rsidR="00BA524F" w:rsidRDefault="00BA524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possible to enforce the judgment in Israel.</w:t>
      </w:r>
    </w:p>
    <w:p w14:paraId="0CAC6F3C" w14:textId="214EEF1C" w:rsidR="00BA524F" w:rsidRPr="002A37BB" w:rsidRDefault="00BA524F"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foreign country must enforce the judgments of Israeli courts.</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34699BA0"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13A7">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EF13A7" w:rsidRDefault="00C72848" w:rsidP="002A37BB">
      <w:pPr>
        <w:ind w:left="720" w:hanging="720"/>
        <w:jc w:val="both"/>
        <w:rPr>
          <w:rFonts w:ascii="Arial" w:hAnsi="Arial" w:cs="Arial"/>
          <w:sz w:val="22"/>
          <w:szCs w:val="22"/>
        </w:rPr>
      </w:pPr>
    </w:p>
    <w:p w14:paraId="1F144734" w14:textId="44D6F138" w:rsidR="009B07AD" w:rsidRPr="00EF13A7" w:rsidRDefault="00EF13A7" w:rsidP="00593E62">
      <w:pPr>
        <w:jc w:val="both"/>
        <w:rPr>
          <w:rFonts w:ascii="Arial" w:hAnsi="Arial" w:cs="Arial"/>
          <w:sz w:val="22"/>
          <w:szCs w:val="22"/>
          <w:lang w:val="en-GB"/>
        </w:rPr>
      </w:pPr>
      <w:r w:rsidRPr="00EF13A7">
        <w:rPr>
          <w:rFonts w:ascii="Arial" w:hAnsi="Arial" w:cs="Arial"/>
          <w:b/>
          <w:bCs/>
          <w:sz w:val="22"/>
          <w:szCs w:val="22"/>
        </w:rPr>
        <w:t>Name</w:t>
      </w:r>
      <w:r w:rsidRPr="00EF13A7">
        <w:rPr>
          <w:rFonts w:ascii="Arial" w:hAnsi="Arial" w:cs="Arial"/>
          <w:sz w:val="22"/>
          <w:szCs w:val="22"/>
        </w:rPr>
        <w:t xml:space="preserve"> the three main legal consequences of a commencement order in individual bankruptcy proceedings</w:t>
      </w:r>
      <w:r>
        <w:rPr>
          <w:rFonts w:ascii="Arial" w:hAnsi="Arial" w:cs="Arial"/>
          <w:sz w:val="22"/>
          <w:szCs w:val="22"/>
        </w:rPr>
        <w:t>.</w:t>
      </w:r>
    </w:p>
    <w:p w14:paraId="67FC4D69" w14:textId="77777777" w:rsidR="00007BF3" w:rsidRPr="00EF13A7" w:rsidRDefault="00007BF3" w:rsidP="002A37BB">
      <w:pPr>
        <w:ind w:left="720" w:hanging="720"/>
        <w:jc w:val="both"/>
        <w:rPr>
          <w:rFonts w:ascii="Arial" w:hAnsi="Arial" w:cs="Arial"/>
          <w:sz w:val="22"/>
          <w:szCs w:val="22"/>
        </w:rPr>
      </w:pPr>
    </w:p>
    <w:p w14:paraId="5532A5D6" w14:textId="0043411F" w:rsidR="009B07AD" w:rsidRDefault="0005384E"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All pending proceedings against the debt</w:t>
      </w:r>
      <w:r w:rsidR="008042C7">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will be stayed (moratorium).</w:t>
      </w:r>
    </w:p>
    <w:p w14:paraId="3F0C88C9" w14:textId="57D0292C" w:rsidR="00853A83" w:rsidRDefault="00853A83"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debtor’s pre-commencement property will become an insolvent estate,</w:t>
      </w:r>
      <w:r w:rsidR="00CF1910">
        <w:rPr>
          <w:rFonts w:ascii="Arial" w:hAnsi="Arial" w:cs="Arial"/>
          <w:color w:val="7B7B7B" w:themeColor="accent3" w:themeShade="BF"/>
          <w:sz w:val="22"/>
          <w:szCs w:val="22"/>
        </w:rPr>
        <w:t xml:space="preserve"> from which the creditors’ pre-commencement claims will be paid,</w:t>
      </w:r>
      <w:r>
        <w:rPr>
          <w:rFonts w:ascii="Arial" w:hAnsi="Arial" w:cs="Arial"/>
          <w:color w:val="7B7B7B" w:themeColor="accent3" w:themeShade="BF"/>
          <w:sz w:val="22"/>
          <w:szCs w:val="22"/>
        </w:rPr>
        <w:t xml:space="preserve"> but some property will be excluded.</w:t>
      </w:r>
    </w:p>
    <w:p w14:paraId="628C316D" w14:textId="62B87607" w:rsidR="00853A83" w:rsidRDefault="00AB1A09"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Certain limitations are imposed on the debtor’s day-to-day affairs.</w:t>
      </w:r>
    </w:p>
    <w:p w14:paraId="16097D67" w14:textId="24BE6A98" w:rsidR="0005384E" w:rsidRPr="002A37BB" w:rsidRDefault="0005384E" w:rsidP="002A37BB">
      <w:pPr>
        <w:ind w:left="720" w:hanging="720"/>
        <w:jc w:val="both"/>
        <w:rPr>
          <w:rFonts w:ascii="Arial" w:hAnsi="Arial" w:cs="Arial"/>
          <w:sz w:val="22"/>
          <w:szCs w:val="22"/>
        </w:rPr>
      </w:pPr>
    </w:p>
    <w:p w14:paraId="09FF0564" w14:textId="77777777" w:rsidR="004E49AB" w:rsidRPr="002A37BB" w:rsidRDefault="004E49AB" w:rsidP="00BA524F">
      <w:pPr>
        <w:jc w:val="both"/>
        <w:rPr>
          <w:rFonts w:ascii="Arial" w:hAnsi="Arial" w:cs="Arial"/>
          <w:sz w:val="22"/>
          <w:szCs w:val="22"/>
          <w:lang w:val="en-GB"/>
        </w:rPr>
      </w:pPr>
    </w:p>
    <w:p w14:paraId="177E745E" w14:textId="3ED277BA"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496938">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94305F9" w14:textId="77777777" w:rsidR="00C72848" w:rsidRPr="00496938" w:rsidRDefault="00C72848" w:rsidP="00496938">
      <w:pPr>
        <w:rPr>
          <w:rFonts w:ascii="Arial" w:hAnsi="Arial" w:cs="Arial"/>
          <w:sz w:val="22"/>
          <w:szCs w:val="22"/>
          <w:lang w:val="en-GB"/>
        </w:rPr>
      </w:pPr>
    </w:p>
    <w:p w14:paraId="4B491AC4" w14:textId="1C1B7290" w:rsidR="00962045" w:rsidRPr="00496938" w:rsidRDefault="00496938" w:rsidP="00496938">
      <w:pPr>
        <w:rPr>
          <w:rFonts w:ascii="Arial" w:hAnsi="Arial" w:cs="Arial"/>
          <w:sz w:val="22"/>
          <w:szCs w:val="22"/>
          <w:lang w:val="en-GB"/>
        </w:rPr>
      </w:pPr>
      <w:r w:rsidRPr="00496938">
        <w:rPr>
          <w:rFonts w:ascii="Arial" w:hAnsi="Arial" w:cs="Arial"/>
          <w:sz w:val="22"/>
          <w:szCs w:val="22"/>
        </w:rPr>
        <w:t>What are the circumstances under which the court may avoid a pre-commencement action that removed an asset from an insolvent corporation?</w:t>
      </w:r>
    </w:p>
    <w:p w14:paraId="4E94ADF7" w14:textId="77777777" w:rsidR="00593E62" w:rsidRPr="00496938" w:rsidRDefault="00593E62" w:rsidP="00496938">
      <w:pPr>
        <w:rPr>
          <w:rFonts w:ascii="Arial" w:hAnsi="Arial" w:cs="Arial"/>
          <w:sz w:val="22"/>
          <w:szCs w:val="22"/>
          <w:lang w:val="en-GB"/>
        </w:rPr>
      </w:pPr>
    </w:p>
    <w:p w14:paraId="38E2B1A0" w14:textId="09124828" w:rsidR="00C72848" w:rsidRDefault="00AA150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action was performed without value or at an undervalue.</w:t>
      </w:r>
    </w:p>
    <w:p w14:paraId="1D66EF24" w14:textId="4AF1899F" w:rsidR="00AA150E" w:rsidRDefault="00AA150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923EAD">
        <w:rPr>
          <w:rFonts w:ascii="Arial" w:hAnsi="Arial" w:cs="Arial"/>
          <w:color w:val="7B7B7B" w:themeColor="accent3" w:themeShade="BF"/>
          <w:sz w:val="22"/>
          <w:szCs w:val="22"/>
          <w:lang w:val="en-GB"/>
        </w:rPr>
        <w:t xml:space="preserve"> action took place within two years before the date when the petition for a commencement order was filed</w:t>
      </w:r>
      <w:r w:rsidR="00750FC2">
        <w:rPr>
          <w:rFonts w:ascii="Arial" w:hAnsi="Arial" w:cs="Arial"/>
          <w:color w:val="7B7B7B" w:themeColor="accent3" w:themeShade="BF"/>
          <w:sz w:val="22"/>
          <w:szCs w:val="22"/>
          <w:lang w:val="en-GB"/>
        </w:rPr>
        <w:t>.</w:t>
      </w:r>
    </w:p>
    <w:p w14:paraId="2F396E8E" w14:textId="1AA6C446" w:rsidR="005F2666" w:rsidRDefault="00933C5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the action, the debtor was insolvent or the transfer resulted in the debtor becoming insolvent.</w:t>
      </w:r>
    </w:p>
    <w:p w14:paraId="244235D0" w14:textId="77777777" w:rsidR="000D0249" w:rsidRPr="002A37BB" w:rsidRDefault="000D0249" w:rsidP="002A37BB">
      <w:pPr>
        <w:ind w:left="720" w:hanging="720"/>
        <w:jc w:val="both"/>
        <w:rPr>
          <w:rFonts w:ascii="Arial" w:hAnsi="Arial" w:cs="Arial"/>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527677D3" w14:textId="3B08E44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00F59">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F00F59" w:rsidRDefault="00C550C8" w:rsidP="002A37BB">
      <w:pPr>
        <w:ind w:left="720" w:hanging="720"/>
        <w:jc w:val="both"/>
        <w:rPr>
          <w:rFonts w:ascii="Arial" w:hAnsi="Arial" w:cs="Arial"/>
          <w:sz w:val="22"/>
          <w:szCs w:val="22"/>
        </w:rPr>
      </w:pPr>
    </w:p>
    <w:p w14:paraId="156832BF" w14:textId="1E2B12DF" w:rsidR="00241FA3" w:rsidRPr="00F00F59" w:rsidRDefault="00F00F59" w:rsidP="002A37BB">
      <w:pPr>
        <w:jc w:val="both"/>
        <w:rPr>
          <w:rFonts w:ascii="Arial" w:hAnsi="Arial" w:cs="Arial"/>
          <w:sz w:val="22"/>
          <w:szCs w:val="22"/>
        </w:rPr>
      </w:pPr>
      <w:r w:rsidRPr="00F00F59">
        <w:rPr>
          <w:rFonts w:ascii="Arial" w:hAnsi="Arial" w:cs="Arial"/>
          <w:sz w:val="22"/>
          <w:szCs w:val="22"/>
        </w:rPr>
        <w:t xml:space="preserve">Discuss the various ways </w:t>
      </w:r>
      <w:r w:rsidR="009479BF">
        <w:rPr>
          <w:rFonts w:ascii="Arial" w:hAnsi="Arial" w:cs="Arial"/>
          <w:sz w:val="22"/>
          <w:szCs w:val="22"/>
        </w:rPr>
        <w:t xml:space="preserve">in which </w:t>
      </w:r>
      <w:r w:rsidRPr="00F00F59">
        <w:rPr>
          <w:rFonts w:ascii="Arial" w:hAnsi="Arial" w:cs="Arial"/>
          <w:sz w:val="22"/>
          <w:szCs w:val="22"/>
        </w:rPr>
        <w:t>the Israeli insolvency Act deals with executory contracts</w:t>
      </w:r>
      <w:r w:rsidR="00667A05">
        <w:rPr>
          <w:rFonts w:ascii="Arial" w:hAnsi="Arial" w:cs="Arial"/>
          <w:sz w:val="22"/>
          <w:szCs w:val="22"/>
        </w:rPr>
        <w:t>.</w:t>
      </w:r>
    </w:p>
    <w:p w14:paraId="596F7D3C" w14:textId="77777777" w:rsidR="00593E62" w:rsidRPr="00F00F59" w:rsidRDefault="00593E62" w:rsidP="002A37BB">
      <w:pPr>
        <w:jc w:val="both"/>
        <w:rPr>
          <w:rFonts w:ascii="Arial" w:hAnsi="Arial" w:cs="Arial"/>
          <w:sz w:val="22"/>
          <w:szCs w:val="22"/>
        </w:rPr>
      </w:pPr>
    </w:p>
    <w:p w14:paraId="25245B50" w14:textId="3CBE3C90" w:rsidR="00544127" w:rsidRDefault="00B631E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trustee may either assume or reject executive contracts to which the company is a party.</w:t>
      </w:r>
      <w:r w:rsidR="001D341F">
        <w:rPr>
          <w:rFonts w:ascii="Arial" w:hAnsi="Arial" w:cs="Arial"/>
          <w:color w:val="7B7B7B" w:themeColor="accent3" w:themeShade="BF"/>
          <w:sz w:val="22"/>
          <w:szCs w:val="22"/>
          <w:lang w:val="en-GB"/>
        </w:rPr>
        <w:t xml:space="preserve"> To do this, the trustee must file a motion with the insolvency court</w:t>
      </w:r>
      <w:r w:rsidR="004F270F">
        <w:rPr>
          <w:rFonts w:ascii="Arial" w:hAnsi="Arial" w:cs="Arial"/>
          <w:color w:val="7B7B7B" w:themeColor="accent3" w:themeShade="BF"/>
          <w:sz w:val="22"/>
          <w:szCs w:val="22"/>
          <w:lang w:val="en-GB"/>
        </w:rPr>
        <w:t xml:space="preserve"> within 90 days from the date of the commencement order, which may be extended. If the trustee wants to reject the executory contract, the court must approve the rejection if </w:t>
      </w:r>
      <w:r w:rsidR="0098259C">
        <w:rPr>
          <w:rFonts w:ascii="Arial" w:hAnsi="Arial" w:cs="Arial"/>
          <w:color w:val="7B7B7B" w:themeColor="accent3" w:themeShade="BF"/>
          <w:sz w:val="22"/>
          <w:szCs w:val="22"/>
          <w:lang w:val="en-GB"/>
        </w:rPr>
        <w:t>it will enhance the reorganisation or will maximise the return to creditors. Upon rejection, all obligations and rights under the contract will cease</w:t>
      </w:r>
      <w:r w:rsidR="00AE1ACF">
        <w:rPr>
          <w:rFonts w:ascii="Arial" w:hAnsi="Arial" w:cs="Arial"/>
          <w:color w:val="7B7B7B" w:themeColor="accent3" w:themeShade="BF"/>
          <w:sz w:val="22"/>
          <w:szCs w:val="22"/>
          <w:lang w:val="en-GB"/>
        </w:rPr>
        <w:t>. If the counter-party suffers any damage due to the rejection, he will have a secured claim against the estate.</w:t>
      </w:r>
    </w:p>
    <w:p w14:paraId="69263D25" w14:textId="7B04B6AA" w:rsidR="00AE1ACF" w:rsidRDefault="00AE1ACF" w:rsidP="002A37BB">
      <w:pPr>
        <w:jc w:val="both"/>
        <w:rPr>
          <w:rFonts w:ascii="Arial" w:hAnsi="Arial" w:cs="Arial"/>
          <w:color w:val="7B7B7B" w:themeColor="accent3" w:themeShade="BF"/>
          <w:sz w:val="22"/>
          <w:szCs w:val="22"/>
          <w:lang w:val="en-GB"/>
        </w:rPr>
      </w:pPr>
    </w:p>
    <w:p w14:paraId="669DA2A3" w14:textId="56DB82B3" w:rsidR="006C6B20" w:rsidRDefault="00AE1AC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trustee decides to assume the executory contract</w:t>
      </w:r>
      <w:r w:rsidR="00A1542A">
        <w:rPr>
          <w:rFonts w:ascii="Arial" w:hAnsi="Arial" w:cs="Arial"/>
          <w:color w:val="7B7B7B" w:themeColor="accent3" w:themeShade="BF"/>
          <w:sz w:val="22"/>
          <w:szCs w:val="22"/>
          <w:lang w:val="en-GB"/>
        </w:rPr>
        <w:t>, but if the contract had been breached prior to its assumption, the trustee should file a motion with the court to request ju</w:t>
      </w:r>
      <w:r w:rsidR="00AB52EF">
        <w:rPr>
          <w:rFonts w:ascii="Arial" w:hAnsi="Arial" w:cs="Arial"/>
          <w:color w:val="7B7B7B" w:themeColor="accent3" w:themeShade="BF"/>
          <w:sz w:val="22"/>
          <w:szCs w:val="22"/>
          <w:lang w:val="en-GB"/>
        </w:rPr>
        <w:t xml:space="preserve">dicial approval of the assumption, which must be filed within 45 days after receiving a notice from the counter-party of its intention to rescind the contract due to breach. The trustee does not </w:t>
      </w:r>
      <w:r w:rsidR="00AB52EF">
        <w:rPr>
          <w:rFonts w:ascii="Arial" w:hAnsi="Arial" w:cs="Arial"/>
          <w:color w:val="7B7B7B" w:themeColor="accent3" w:themeShade="BF"/>
          <w:sz w:val="22"/>
          <w:szCs w:val="22"/>
          <w:lang w:val="en-GB"/>
        </w:rPr>
        <w:lastRenderedPageBreak/>
        <w:t>have to remedy the breach</w:t>
      </w:r>
      <w:r w:rsidR="00A01F2D">
        <w:rPr>
          <w:rFonts w:ascii="Arial" w:hAnsi="Arial" w:cs="Arial"/>
          <w:color w:val="7B7B7B" w:themeColor="accent3" w:themeShade="BF"/>
          <w:sz w:val="22"/>
          <w:szCs w:val="22"/>
          <w:lang w:val="en-GB"/>
        </w:rPr>
        <w:t xml:space="preserve"> in order to get the assumption approved, but any such breaches constitute a pre-commencement unsecured claim against the estate</w:t>
      </w:r>
      <w:r w:rsidR="00DC041E">
        <w:rPr>
          <w:rFonts w:ascii="Arial" w:hAnsi="Arial" w:cs="Arial"/>
          <w:color w:val="7B7B7B" w:themeColor="accent3" w:themeShade="BF"/>
          <w:sz w:val="22"/>
          <w:szCs w:val="22"/>
          <w:lang w:val="en-GB"/>
        </w:rPr>
        <w:t>. The court may only authorise the assumption of an executory contract that has been breached previously if the trustee can convince the court that</w:t>
      </w:r>
      <w:r w:rsidR="00575B6D">
        <w:rPr>
          <w:rFonts w:ascii="Arial" w:hAnsi="Arial" w:cs="Arial"/>
          <w:color w:val="7B7B7B" w:themeColor="accent3" w:themeShade="BF"/>
          <w:sz w:val="22"/>
          <w:szCs w:val="22"/>
          <w:lang w:val="en-GB"/>
        </w:rPr>
        <w:t xml:space="preserve"> he can provide the counter-party with adequate assurances of his intention to perform the contract.</w:t>
      </w:r>
    </w:p>
    <w:p w14:paraId="7ECFD0D8" w14:textId="77777777" w:rsidR="00D17FDC" w:rsidRDefault="00D17FDC" w:rsidP="00C73D45">
      <w:pPr>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4DA8F47D" w14:textId="57D5FDE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864D5">
        <w:rPr>
          <w:rFonts w:ascii="Arial" w:hAnsi="Arial" w:cs="Arial"/>
          <w:b/>
          <w:bCs/>
          <w:sz w:val="22"/>
          <w:szCs w:val="22"/>
          <w:lang w:val="en-GB"/>
        </w:rPr>
        <w:t>7</w:t>
      </w:r>
      <w:r w:rsidRPr="002A37BB">
        <w:rPr>
          <w:rFonts w:ascii="Arial" w:hAnsi="Arial" w:cs="Arial"/>
          <w:b/>
          <w:bCs/>
          <w:sz w:val="22"/>
          <w:szCs w:val="22"/>
          <w:lang w:val="en-GB"/>
        </w:rPr>
        <w:t xml:space="preserve"> marks]</w:t>
      </w:r>
    </w:p>
    <w:p w14:paraId="65B84F6D" w14:textId="77777777" w:rsidR="00C550C8" w:rsidRPr="00A864D5" w:rsidRDefault="00C550C8" w:rsidP="002A37BB">
      <w:pPr>
        <w:ind w:left="720" w:hanging="720"/>
        <w:jc w:val="both"/>
        <w:rPr>
          <w:rFonts w:ascii="Arial" w:hAnsi="Arial" w:cs="Arial"/>
          <w:sz w:val="22"/>
          <w:szCs w:val="22"/>
        </w:rPr>
      </w:pPr>
    </w:p>
    <w:p w14:paraId="6ACBF7A4" w14:textId="4EF68C0D" w:rsidR="00593E62" w:rsidRPr="00A864D5" w:rsidRDefault="00A864D5" w:rsidP="00A864D5">
      <w:pPr>
        <w:spacing w:after="160" w:line="259" w:lineRule="auto"/>
        <w:jc w:val="both"/>
        <w:rPr>
          <w:rFonts w:ascii="Arial" w:hAnsi="Arial" w:cs="Arial"/>
          <w:sz w:val="22"/>
          <w:szCs w:val="22"/>
        </w:rPr>
      </w:pPr>
      <w:r w:rsidRPr="00A864D5">
        <w:rPr>
          <w:rFonts w:ascii="Arial" w:hAnsi="Arial" w:cs="Arial"/>
          <w:sz w:val="22"/>
          <w:szCs w:val="22"/>
        </w:rPr>
        <w:t xml:space="preserve">ACME </w:t>
      </w:r>
      <w:r w:rsidR="00E83743">
        <w:rPr>
          <w:rFonts w:ascii="Arial" w:hAnsi="Arial" w:cs="Arial"/>
          <w:sz w:val="22"/>
          <w:szCs w:val="22"/>
        </w:rPr>
        <w:t>I</w:t>
      </w:r>
      <w:r w:rsidRPr="00A864D5">
        <w:rPr>
          <w:rFonts w:ascii="Arial" w:hAnsi="Arial" w:cs="Arial"/>
          <w:sz w:val="22"/>
          <w:szCs w:val="22"/>
        </w:rPr>
        <w:t xml:space="preserve">nc is a clothes producer. Rubi </w:t>
      </w:r>
      <w:r w:rsidR="00E83743">
        <w:rPr>
          <w:rFonts w:ascii="Arial" w:hAnsi="Arial" w:cs="Arial"/>
          <w:sz w:val="22"/>
          <w:szCs w:val="22"/>
        </w:rPr>
        <w:t>I</w:t>
      </w:r>
      <w:r w:rsidRPr="00A864D5">
        <w:rPr>
          <w:rFonts w:ascii="Arial" w:hAnsi="Arial" w:cs="Arial"/>
          <w:sz w:val="22"/>
          <w:szCs w:val="22"/>
        </w:rPr>
        <w:t>nc is ACME’s textile supplier. Usually, ACME pays Rubi 45 days after the supply (</w:t>
      </w:r>
      <w:r w:rsidR="00E83743">
        <w:rPr>
          <w:rFonts w:ascii="Arial" w:hAnsi="Arial" w:cs="Arial"/>
          <w:sz w:val="22"/>
          <w:szCs w:val="22"/>
        </w:rPr>
        <w:t>that is,</w:t>
      </w:r>
      <w:r w:rsidRPr="00A864D5">
        <w:rPr>
          <w:rFonts w:ascii="Arial" w:hAnsi="Arial" w:cs="Arial"/>
          <w:sz w:val="22"/>
          <w:szCs w:val="22"/>
        </w:rPr>
        <w:t xml:space="preserve"> if Rubi supplied textile</w:t>
      </w:r>
      <w:r w:rsidR="00E83743">
        <w:rPr>
          <w:rFonts w:ascii="Arial" w:hAnsi="Arial" w:cs="Arial"/>
          <w:sz w:val="22"/>
          <w:szCs w:val="22"/>
        </w:rPr>
        <w:t>s</w:t>
      </w:r>
      <w:r w:rsidRPr="00A864D5">
        <w:rPr>
          <w:rFonts w:ascii="Arial" w:hAnsi="Arial" w:cs="Arial"/>
          <w:sz w:val="22"/>
          <w:szCs w:val="22"/>
        </w:rPr>
        <w:t xml:space="preserve"> on 1</w:t>
      </w:r>
      <w:r w:rsidR="00E83743">
        <w:rPr>
          <w:rFonts w:ascii="Arial" w:hAnsi="Arial" w:cs="Arial"/>
          <w:sz w:val="22"/>
          <w:szCs w:val="22"/>
        </w:rPr>
        <w:t xml:space="preserve"> January 2020</w:t>
      </w:r>
      <w:r w:rsidRPr="00A864D5">
        <w:rPr>
          <w:rFonts w:ascii="Arial" w:hAnsi="Arial" w:cs="Arial"/>
          <w:sz w:val="22"/>
          <w:szCs w:val="22"/>
        </w:rPr>
        <w:t xml:space="preserve"> then ACME pays it on 15</w:t>
      </w:r>
      <w:r w:rsidR="00024991">
        <w:rPr>
          <w:rFonts w:ascii="Arial" w:hAnsi="Arial" w:cs="Arial"/>
          <w:sz w:val="22"/>
          <w:szCs w:val="22"/>
        </w:rPr>
        <w:t xml:space="preserve"> February 2020</w:t>
      </w:r>
      <w:r w:rsidRPr="00A864D5">
        <w:rPr>
          <w:rFonts w:ascii="Arial" w:hAnsi="Arial" w:cs="Arial"/>
          <w:sz w:val="22"/>
          <w:szCs w:val="22"/>
        </w:rPr>
        <w:t>). In September 2020 ACME enters economic difficulties. It fails to pay Rubi for the textile</w:t>
      </w:r>
      <w:r w:rsidR="00024991">
        <w:rPr>
          <w:rFonts w:ascii="Arial" w:hAnsi="Arial" w:cs="Arial"/>
          <w:sz w:val="22"/>
          <w:szCs w:val="22"/>
        </w:rPr>
        <w:t>s</w:t>
      </w:r>
      <w:r w:rsidRPr="00A864D5">
        <w:rPr>
          <w:rFonts w:ascii="Arial" w:hAnsi="Arial" w:cs="Arial"/>
          <w:sz w:val="22"/>
          <w:szCs w:val="22"/>
        </w:rPr>
        <w:t xml:space="preserve"> it supplies and u</w:t>
      </w:r>
      <w:r w:rsidR="00024991">
        <w:rPr>
          <w:rFonts w:ascii="Arial" w:hAnsi="Arial" w:cs="Arial"/>
          <w:sz w:val="22"/>
          <w:szCs w:val="22"/>
        </w:rPr>
        <w:t>p to 15</w:t>
      </w:r>
      <w:r w:rsidRPr="00A864D5">
        <w:rPr>
          <w:rFonts w:ascii="Arial" w:hAnsi="Arial" w:cs="Arial"/>
          <w:sz w:val="22"/>
          <w:szCs w:val="22"/>
        </w:rPr>
        <w:t xml:space="preserve"> Feb</w:t>
      </w:r>
      <w:r w:rsidR="00F708AE">
        <w:rPr>
          <w:rFonts w:ascii="Arial" w:hAnsi="Arial" w:cs="Arial"/>
          <w:sz w:val="22"/>
          <w:szCs w:val="22"/>
        </w:rPr>
        <w:t>ruary</w:t>
      </w:r>
      <w:r w:rsidR="007A48A6">
        <w:rPr>
          <w:rFonts w:ascii="Arial" w:hAnsi="Arial" w:cs="Arial"/>
          <w:sz w:val="22"/>
          <w:szCs w:val="22"/>
        </w:rPr>
        <w:t xml:space="preserve"> 2021</w:t>
      </w:r>
      <w:r w:rsidRPr="00A864D5">
        <w:rPr>
          <w:rFonts w:ascii="Arial" w:hAnsi="Arial" w:cs="Arial"/>
          <w:sz w:val="22"/>
          <w:szCs w:val="22"/>
        </w:rPr>
        <w:t xml:space="preserve"> ACME has accrued </w:t>
      </w:r>
      <w:r w:rsidR="00F708AE">
        <w:rPr>
          <w:rFonts w:ascii="Arial" w:hAnsi="Arial" w:cs="Arial"/>
          <w:sz w:val="22"/>
          <w:szCs w:val="22"/>
        </w:rPr>
        <w:t xml:space="preserve">NIS </w:t>
      </w:r>
      <w:r w:rsidRPr="00A864D5">
        <w:rPr>
          <w:rFonts w:ascii="Arial" w:hAnsi="Arial" w:cs="Arial"/>
          <w:sz w:val="22"/>
          <w:szCs w:val="22"/>
        </w:rPr>
        <w:t xml:space="preserve">10,000 debt to Rubi. </w:t>
      </w:r>
      <w:r w:rsidR="00F708AE">
        <w:rPr>
          <w:rFonts w:ascii="Arial" w:hAnsi="Arial" w:cs="Arial"/>
          <w:sz w:val="22"/>
          <w:szCs w:val="22"/>
        </w:rPr>
        <w:t>I</w:t>
      </w:r>
      <w:r w:rsidRPr="00A864D5">
        <w:rPr>
          <w:rFonts w:ascii="Arial" w:hAnsi="Arial" w:cs="Arial"/>
          <w:sz w:val="22"/>
          <w:szCs w:val="22"/>
        </w:rPr>
        <w:t>n March</w:t>
      </w:r>
      <w:r w:rsidR="007A48A6">
        <w:rPr>
          <w:rFonts w:ascii="Arial" w:hAnsi="Arial" w:cs="Arial"/>
          <w:sz w:val="22"/>
          <w:szCs w:val="22"/>
        </w:rPr>
        <w:t xml:space="preserve"> 2021</w:t>
      </w:r>
      <w:r w:rsidRPr="00A864D5">
        <w:rPr>
          <w:rFonts w:ascii="Arial" w:hAnsi="Arial" w:cs="Arial"/>
          <w:sz w:val="22"/>
          <w:szCs w:val="22"/>
        </w:rPr>
        <w:t>, ACME turns to Rubi and asks for another textile shipment. Rubi tells ACME that it demands payment upon delivery of the textile</w:t>
      </w:r>
      <w:r w:rsidR="005B5A49">
        <w:rPr>
          <w:rFonts w:ascii="Arial" w:hAnsi="Arial" w:cs="Arial"/>
          <w:sz w:val="22"/>
          <w:szCs w:val="22"/>
        </w:rPr>
        <w:t>s</w:t>
      </w:r>
      <w:r w:rsidRPr="00A864D5">
        <w:rPr>
          <w:rFonts w:ascii="Arial" w:hAnsi="Arial" w:cs="Arial"/>
          <w:sz w:val="22"/>
          <w:szCs w:val="22"/>
        </w:rPr>
        <w:t xml:space="preserve">. On </w:t>
      </w:r>
      <w:r w:rsidR="005B5A49">
        <w:rPr>
          <w:rFonts w:ascii="Arial" w:hAnsi="Arial" w:cs="Arial"/>
          <w:sz w:val="22"/>
          <w:szCs w:val="22"/>
        </w:rPr>
        <w:t xml:space="preserve">15 April </w:t>
      </w:r>
      <w:r w:rsidR="007A48A6">
        <w:rPr>
          <w:rFonts w:ascii="Arial" w:hAnsi="Arial" w:cs="Arial"/>
          <w:sz w:val="22"/>
          <w:szCs w:val="22"/>
        </w:rPr>
        <w:t xml:space="preserve">2021 </w:t>
      </w:r>
      <w:r w:rsidRPr="00A864D5">
        <w:rPr>
          <w:rFonts w:ascii="Arial" w:hAnsi="Arial" w:cs="Arial"/>
          <w:sz w:val="22"/>
          <w:szCs w:val="22"/>
        </w:rPr>
        <w:t>Rubi delivers to ACME textile</w:t>
      </w:r>
      <w:r w:rsidR="005B5A49">
        <w:rPr>
          <w:rFonts w:ascii="Arial" w:hAnsi="Arial" w:cs="Arial"/>
          <w:sz w:val="22"/>
          <w:szCs w:val="22"/>
        </w:rPr>
        <w:t>s</w:t>
      </w:r>
      <w:r w:rsidRPr="00A864D5">
        <w:rPr>
          <w:rFonts w:ascii="Arial" w:hAnsi="Arial" w:cs="Arial"/>
          <w:sz w:val="22"/>
          <w:szCs w:val="22"/>
        </w:rPr>
        <w:t xml:space="preserve"> valued </w:t>
      </w:r>
      <w:r w:rsidR="005B5A49">
        <w:rPr>
          <w:rFonts w:ascii="Arial" w:hAnsi="Arial" w:cs="Arial"/>
          <w:sz w:val="22"/>
          <w:szCs w:val="22"/>
        </w:rPr>
        <w:t xml:space="preserve">at NIS </w:t>
      </w:r>
      <w:r w:rsidRPr="00A864D5">
        <w:rPr>
          <w:rFonts w:ascii="Arial" w:hAnsi="Arial" w:cs="Arial"/>
          <w:sz w:val="22"/>
          <w:szCs w:val="22"/>
        </w:rPr>
        <w:t>2,500 (market value). On the same day</w:t>
      </w:r>
      <w:r w:rsidR="0011163C">
        <w:rPr>
          <w:rFonts w:ascii="Arial" w:hAnsi="Arial" w:cs="Arial"/>
          <w:sz w:val="22"/>
          <w:szCs w:val="22"/>
        </w:rPr>
        <w:t>,</w:t>
      </w:r>
      <w:r w:rsidRPr="00A864D5">
        <w:rPr>
          <w:rFonts w:ascii="Arial" w:hAnsi="Arial" w:cs="Arial"/>
          <w:sz w:val="22"/>
          <w:szCs w:val="22"/>
        </w:rPr>
        <w:t xml:space="preserve"> ACME pays Rubi </w:t>
      </w:r>
      <w:r w:rsidR="005B5A49">
        <w:rPr>
          <w:rFonts w:ascii="Arial" w:hAnsi="Arial" w:cs="Arial"/>
          <w:sz w:val="22"/>
          <w:szCs w:val="22"/>
        </w:rPr>
        <w:t xml:space="preserve">NIS </w:t>
      </w:r>
      <w:r w:rsidRPr="00A864D5">
        <w:rPr>
          <w:rFonts w:ascii="Arial" w:hAnsi="Arial" w:cs="Arial"/>
          <w:sz w:val="22"/>
          <w:szCs w:val="22"/>
        </w:rPr>
        <w:t xml:space="preserve">6,000. On </w:t>
      </w:r>
      <w:r w:rsidR="0007583B">
        <w:rPr>
          <w:rFonts w:ascii="Arial" w:hAnsi="Arial" w:cs="Arial"/>
          <w:sz w:val="22"/>
          <w:szCs w:val="22"/>
        </w:rPr>
        <w:t xml:space="preserve">1 </w:t>
      </w:r>
      <w:r w:rsidRPr="00A864D5">
        <w:rPr>
          <w:rFonts w:ascii="Arial" w:hAnsi="Arial" w:cs="Arial"/>
          <w:sz w:val="22"/>
          <w:szCs w:val="22"/>
        </w:rPr>
        <w:t>July</w:t>
      </w:r>
      <w:r w:rsidR="007A48A6">
        <w:rPr>
          <w:rFonts w:ascii="Arial" w:hAnsi="Arial" w:cs="Arial"/>
          <w:sz w:val="22"/>
          <w:szCs w:val="22"/>
        </w:rPr>
        <w:t xml:space="preserve"> 2021</w:t>
      </w:r>
      <w:r w:rsidRPr="00A864D5">
        <w:rPr>
          <w:rFonts w:ascii="Arial" w:hAnsi="Arial" w:cs="Arial"/>
          <w:sz w:val="22"/>
          <w:szCs w:val="22"/>
        </w:rPr>
        <w:t xml:space="preserve"> ACME filed for a commencement order, which was issued on </w:t>
      </w:r>
      <w:r w:rsidR="0007583B">
        <w:rPr>
          <w:rFonts w:ascii="Arial" w:hAnsi="Arial" w:cs="Arial"/>
          <w:sz w:val="22"/>
          <w:szCs w:val="22"/>
        </w:rPr>
        <w:t xml:space="preserve">20 </w:t>
      </w:r>
      <w:r w:rsidRPr="00A864D5">
        <w:rPr>
          <w:rFonts w:ascii="Arial" w:hAnsi="Arial" w:cs="Arial"/>
          <w:sz w:val="22"/>
          <w:szCs w:val="22"/>
        </w:rPr>
        <w:t>July</w:t>
      </w:r>
      <w:r w:rsidR="0009302D">
        <w:rPr>
          <w:rFonts w:ascii="Arial" w:hAnsi="Arial" w:cs="Arial"/>
          <w:sz w:val="22"/>
          <w:szCs w:val="22"/>
        </w:rPr>
        <w:t xml:space="preserve"> 2021</w:t>
      </w:r>
      <w:r w:rsidRPr="00A864D5">
        <w:rPr>
          <w:rFonts w:ascii="Arial" w:hAnsi="Arial" w:cs="Arial"/>
          <w:sz w:val="22"/>
          <w:szCs w:val="22"/>
        </w:rPr>
        <w:t xml:space="preserve">. The trustee appointed to ACME argues that the </w:t>
      </w:r>
      <w:r w:rsidR="0007583B">
        <w:rPr>
          <w:rFonts w:ascii="Arial" w:hAnsi="Arial" w:cs="Arial"/>
          <w:sz w:val="22"/>
          <w:szCs w:val="22"/>
        </w:rPr>
        <w:t xml:space="preserve">NIS </w:t>
      </w:r>
      <w:r w:rsidRPr="00A864D5">
        <w:rPr>
          <w:rFonts w:ascii="Arial" w:hAnsi="Arial" w:cs="Arial"/>
          <w:sz w:val="22"/>
          <w:szCs w:val="22"/>
        </w:rPr>
        <w:t>6,000 should be avoided. Rubi objects. Argue for both sides of the case.</w:t>
      </w:r>
    </w:p>
    <w:p w14:paraId="3F7D15F2" w14:textId="59A71949" w:rsidR="00DF75F8" w:rsidRDefault="000E72B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Argument in favour of avoidance:</w:t>
      </w:r>
    </w:p>
    <w:p w14:paraId="7A81E07B" w14:textId="29758C36" w:rsidR="000E72BA" w:rsidRDefault="00D3774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Rubi was owed </w:t>
      </w:r>
      <w:r w:rsidR="008134DB">
        <w:rPr>
          <w:rFonts w:ascii="Arial" w:hAnsi="Arial" w:cs="Arial"/>
          <w:color w:val="7B7B7B" w:themeColor="accent3" w:themeShade="BF"/>
          <w:sz w:val="22"/>
          <w:szCs w:val="22"/>
          <w:lang w:val="en-GB"/>
        </w:rPr>
        <w:t>NIS 10,000 and received a payment of NIS 6,000 shortly before the commencement order</w:t>
      </w:r>
      <w:r w:rsidR="007614FA">
        <w:rPr>
          <w:rFonts w:ascii="Arial" w:hAnsi="Arial" w:cs="Arial"/>
          <w:color w:val="7B7B7B" w:themeColor="accent3" w:themeShade="BF"/>
          <w:sz w:val="22"/>
          <w:szCs w:val="22"/>
          <w:lang w:val="en-GB"/>
        </w:rPr>
        <w:t>. It could therefore be construed as preference</w:t>
      </w:r>
      <w:r w:rsidR="004534E2">
        <w:rPr>
          <w:rFonts w:ascii="Arial" w:hAnsi="Arial" w:cs="Arial"/>
          <w:color w:val="7B7B7B" w:themeColor="accent3" w:themeShade="BF"/>
          <w:sz w:val="22"/>
          <w:szCs w:val="22"/>
          <w:lang w:val="en-GB"/>
        </w:rPr>
        <w:t xml:space="preserve"> to a creditor that can be avoided if the requirements are met.</w:t>
      </w:r>
    </w:p>
    <w:p w14:paraId="1D90B7F4" w14:textId="74ABF500" w:rsidR="004534E2" w:rsidRDefault="004534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the payment was made withing three months before the date of filing the petition for </w:t>
      </w:r>
      <w:r w:rsidR="003F32B6">
        <w:rPr>
          <w:rFonts w:ascii="Arial" w:hAnsi="Arial" w:cs="Arial"/>
          <w:color w:val="7B7B7B" w:themeColor="accent3" w:themeShade="BF"/>
          <w:sz w:val="22"/>
          <w:szCs w:val="22"/>
          <w:lang w:val="en-GB"/>
        </w:rPr>
        <w:t>a commencement order. Secondly</w:t>
      </w:r>
      <w:r w:rsidR="00F4181C">
        <w:rPr>
          <w:rFonts w:ascii="Arial" w:hAnsi="Arial" w:cs="Arial"/>
          <w:color w:val="7B7B7B" w:themeColor="accent3" w:themeShade="BF"/>
          <w:sz w:val="22"/>
          <w:szCs w:val="22"/>
          <w:lang w:val="en-GB"/>
        </w:rPr>
        <w:t>, since ACME has been in economic difficulties for a while and has been unable to pay Ruby, it is likely that ACME was insolvent when the payment was made.</w:t>
      </w:r>
    </w:p>
    <w:p w14:paraId="03E2ED93" w14:textId="30EA8776" w:rsidR="00287666" w:rsidRDefault="002876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 due to the payment of NIS 6,000, Rubi will receive a larger share of the debt owed to it that would have been the case had Rubi been paid under the insolvency proceeding.</w:t>
      </w:r>
    </w:p>
    <w:p w14:paraId="4F780C8B" w14:textId="4B860B4F" w:rsidR="000E72BA" w:rsidRDefault="000E72BA" w:rsidP="002A37BB">
      <w:pPr>
        <w:jc w:val="both"/>
        <w:rPr>
          <w:rFonts w:ascii="Arial" w:hAnsi="Arial" w:cs="Arial"/>
          <w:color w:val="7B7B7B" w:themeColor="accent3" w:themeShade="BF"/>
          <w:sz w:val="22"/>
          <w:szCs w:val="22"/>
          <w:lang w:val="en-GB"/>
        </w:rPr>
      </w:pPr>
    </w:p>
    <w:p w14:paraId="706CB53B" w14:textId="14848B62" w:rsidR="000E72BA" w:rsidRDefault="000E72B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Argument against avoidance:</w:t>
      </w:r>
    </w:p>
    <w:p w14:paraId="3BE3ECF1" w14:textId="69FBC0F4" w:rsidR="00E65287" w:rsidRDefault="00E6528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the above requirements possibly being met for avoiding the preference granted to Rubi,</w:t>
      </w:r>
      <w:r w:rsidR="005559E4">
        <w:rPr>
          <w:rFonts w:ascii="Arial" w:hAnsi="Arial" w:cs="Arial"/>
          <w:color w:val="7B7B7B" w:themeColor="accent3" w:themeShade="BF"/>
          <w:sz w:val="22"/>
          <w:szCs w:val="22"/>
          <w:lang w:val="en-GB"/>
        </w:rPr>
        <w:t xml:space="preserve"> an argument could be made that the payment should not be voided.</w:t>
      </w:r>
    </w:p>
    <w:p w14:paraId="7A2652DD" w14:textId="6B343CB3" w:rsidR="005559E4" w:rsidRDefault="005559E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on the date of payment, ACME received</w:t>
      </w:r>
      <w:r w:rsidR="003A773E">
        <w:rPr>
          <w:rFonts w:ascii="Arial" w:hAnsi="Arial" w:cs="Arial"/>
          <w:color w:val="7B7B7B" w:themeColor="accent3" w:themeShade="BF"/>
          <w:sz w:val="22"/>
          <w:szCs w:val="22"/>
          <w:lang w:val="en-GB"/>
        </w:rPr>
        <w:t xml:space="preserve"> new and adequate value for the payment, since ACME received delivery of textiles. Because the textiles were valued at</w:t>
      </w:r>
      <w:r w:rsidR="007A3B46">
        <w:rPr>
          <w:rFonts w:ascii="Arial" w:hAnsi="Arial" w:cs="Arial"/>
          <w:color w:val="7B7B7B" w:themeColor="accent3" w:themeShade="BF"/>
          <w:sz w:val="22"/>
          <w:szCs w:val="22"/>
          <w:lang w:val="en-GB"/>
        </w:rPr>
        <w:t xml:space="preserve"> NIS 2,500, at the very least only NIS 3,500 could be voided – not the full NIS 6,000.</w:t>
      </w:r>
    </w:p>
    <w:p w14:paraId="4E09A08A" w14:textId="76E9EFBB" w:rsidR="00EE2180" w:rsidRDefault="00EE218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payment to Rubi was in ACME’s normal course of business and </w:t>
      </w:r>
      <w:r w:rsidR="000E2A72">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debt </w:t>
      </w:r>
      <w:r w:rsidR="00CA59E8">
        <w:rPr>
          <w:rFonts w:ascii="Arial" w:hAnsi="Arial" w:cs="Arial"/>
          <w:color w:val="7B7B7B" w:themeColor="accent3" w:themeShade="BF"/>
          <w:sz w:val="22"/>
          <w:szCs w:val="22"/>
          <w:lang w:val="en-GB"/>
        </w:rPr>
        <w:t>repaid was also created in the debtor’s normal course of business. After all, the debt was incurred to acquire the textiles necessary to operate the normal business of ACME.</w:t>
      </w:r>
      <w:r w:rsidR="00302FE7">
        <w:rPr>
          <w:rFonts w:ascii="Arial" w:hAnsi="Arial" w:cs="Arial"/>
          <w:color w:val="7B7B7B" w:themeColor="accent3" w:themeShade="BF"/>
          <w:sz w:val="22"/>
          <w:szCs w:val="22"/>
          <w:lang w:val="en-GB"/>
        </w:rPr>
        <w:t xml:space="preserve"> Without incurring this debt, ACME would not be able to acquire textiles and earn an income.</w:t>
      </w:r>
    </w:p>
    <w:p w14:paraId="34D3FC3D" w14:textId="3FB8182F" w:rsidR="000E72BA" w:rsidRPr="002A37BB" w:rsidRDefault="000E72BA" w:rsidP="002A37BB">
      <w:pPr>
        <w:jc w:val="both"/>
        <w:rPr>
          <w:rFonts w:ascii="Arial" w:hAnsi="Arial" w:cs="Arial"/>
          <w:sz w:val="22"/>
          <w:szCs w:val="22"/>
          <w:lang w:val="en-GB"/>
        </w:rPr>
      </w:pPr>
    </w:p>
    <w:p w14:paraId="55EBBC90" w14:textId="77777777" w:rsidR="00A864D5" w:rsidRPr="00094D33" w:rsidRDefault="00A864D5" w:rsidP="002A37BB">
      <w:pPr>
        <w:jc w:val="both"/>
        <w:rPr>
          <w:rFonts w:ascii="Arial" w:hAnsi="Arial" w:cs="Arial"/>
          <w:bCs/>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6251085D" w14:textId="223F7852" w:rsidR="00B0389B" w:rsidRPr="00B0389B" w:rsidRDefault="00B0389B" w:rsidP="00B0389B">
      <w:pPr>
        <w:rPr>
          <w:rFonts w:ascii="Arial" w:hAnsi="Arial" w:cs="Arial"/>
          <w:sz w:val="22"/>
          <w:szCs w:val="22"/>
        </w:rPr>
      </w:pPr>
      <w:bookmarkStart w:id="0" w:name="_Hlk17745211"/>
      <w:r w:rsidRPr="00B0389B">
        <w:rPr>
          <w:rFonts w:ascii="Arial" w:hAnsi="Arial" w:cs="Arial"/>
          <w:sz w:val="22"/>
          <w:szCs w:val="22"/>
        </w:rPr>
        <w:t xml:space="preserve">Zeta Inc undergoes insolvency proceedings. </w:t>
      </w:r>
      <w:r w:rsidR="00645055">
        <w:rPr>
          <w:rFonts w:ascii="Arial" w:hAnsi="Arial" w:cs="Arial"/>
          <w:sz w:val="22"/>
          <w:szCs w:val="22"/>
        </w:rPr>
        <w:t>The following information is available:</w:t>
      </w:r>
    </w:p>
    <w:p w14:paraId="3F765D1D" w14:textId="77777777" w:rsidR="00B0389B" w:rsidRPr="00B0389B"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1134"/>
        <w:gridCol w:w="5414"/>
      </w:tblGrid>
      <w:tr w:rsidR="00B0389B" w:rsidRPr="00B0389B" w14:paraId="7C93ED70" w14:textId="77777777" w:rsidTr="0011163C">
        <w:tc>
          <w:tcPr>
            <w:tcW w:w="2694" w:type="dxa"/>
            <w:shd w:val="clear" w:color="auto" w:fill="D9D9D9" w:themeFill="background1" w:themeFillShade="D9"/>
          </w:tcPr>
          <w:p w14:paraId="59BAC0FC"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134" w:type="dxa"/>
            <w:shd w:val="clear" w:color="auto" w:fill="D9D9D9" w:themeFill="background1" w:themeFillShade="D9"/>
          </w:tcPr>
          <w:p w14:paraId="6C8A5E48" w14:textId="7759D5F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414" w:type="dxa"/>
            <w:shd w:val="clear" w:color="auto" w:fill="D9D9D9" w:themeFill="background1" w:themeFillShade="D9"/>
          </w:tcPr>
          <w:p w14:paraId="134FEF16"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Comment</w:t>
            </w:r>
          </w:p>
        </w:tc>
      </w:tr>
      <w:tr w:rsidR="00B0389B" w:rsidRPr="00B0389B" w14:paraId="486D1B49" w14:textId="77777777" w:rsidTr="0011163C">
        <w:tc>
          <w:tcPr>
            <w:tcW w:w="2694" w:type="dxa"/>
          </w:tcPr>
          <w:p w14:paraId="5208E8B5" w14:textId="272DB35C" w:rsidR="00B0389B" w:rsidRPr="00B0389B" w:rsidRDefault="00B0389B" w:rsidP="00463355">
            <w:pPr>
              <w:pStyle w:val="ListParagraph"/>
              <w:ind w:left="0"/>
              <w:jc w:val="both"/>
              <w:rPr>
                <w:rFonts w:ascii="Arial" w:hAnsi="Arial" w:cs="Arial"/>
                <w:sz w:val="22"/>
              </w:rPr>
            </w:pPr>
            <w:r w:rsidRPr="00B0389B">
              <w:rPr>
                <w:rFonts w:ascii="Arial" w:hAnsi="Arial" w:cs="Arial"/>
                <w:sz w:val="22"/>
              </w:rPr>
              <w:t>North Bank (NB)</w:t>
            </w:r>
          </w:p>
        </w:tc>
        <w:tc>
          <w:tcPr>
            <w:tcW w:w="1134" w:type="dxa"/>
          </w:tcPr>
          <w:p w14:paraId="3AD44DE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7DBCA0AD"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NB has a security interest on Zeta’s vehicle worth 50 </w:t>
            </w:r>
          </w:p>
        </w:tc>
      </w:tr>
      <w:tr w:rsidR="00B0389B" w:rsidRPr="00B0389B" w14:paraId="7068599F" w14:textId="77777777" w:rsidTr="0011163C">
        <w:tc>
          <w:tcPr>
            <w:tcW w:w="2694" w:type="dxa"/>
          </w:tcPr>
          <w:p w14:paraId="1CBCA4E6" w14:textId="73FBE9A6" w:rsidR="00B0389B" w:rsidRPr="00B0389B" w:rsidRDefault="00B0389B" w:rsidP="00463355">
            <w:pPr>
              <w:pStyle w:val="ListParagraph"/>
              <w:ind w:left="0"/>
              <w:jc w:val="both"/>
              <w:rPr>
                <w:rFonts w:ascii="Arial" w:hAnsi="Arial" w:cs="Arial"/>
                <w:sz w:val="22"/>
              </w:rPr>
            </w:pPr>
            <w:r w:rsidRPr="00B0389B">
              <w:rPr>
                <w:rFonts w:ascii="Arial" w:hAnsi="Arial" w:cs="Arial"/>
                <w:sz w:val="22"/>
              </w:rPr>
              <w:t>South Bank (SB)</w:t>
            </w:r>
          </w:p>
        </w:tc>
        <w:tc>
          <w:tcPr>
            <w:tcW w:w="1134" w:type="dxa"/>
          </w:tcPr>
          <w:p w14:paraId="0C0EDC2E"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31219546"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 has a floating lien on Zeta’s inventory. The inventory is worth 100 (and had the same value when the lien was crystalized)</w:t>
            </w:r>
          </w:p>
        </w:tc>
      </w:tr>
      <w:tr w:rsidR="00B0389B" w:rsidRPr="00B0389B" w14:paraId="687375DF" w14:textId="77777777" w:rsidTr="0011163C">
        <w:tc>
          <w:tcPr>
            <w:tcW w:w="2694" w:type="dxa"/>
          </w:tcPr>
          <w:p w14:paraId="6E4315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134" w:type="dxa"/>
          </w:tcPr>
          <w:p w14:paraId="1EA1BED8"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414" w:type="dxa"/>
          </w:tcPr>
          <w:p w14:paraId="3E2339F6" w14:textId="77777777" w:rsidR="00B0389B" w:rsidRPr="00B0389B" w:rsidRDefault="00B0389B" w:rsidP="00463355">
            <w:pPr>
              <w:pStyle w:val="ListParagraph"/>
              <w:ind w:left="0"/>
              <w:jc w:val="both"/>
              <w:rPr>
                <w:rFonts w:ascii="Arial" w:hAnsi="Arial" w:cs="Arial"/>
                <w:sz w:val="22"/>
              </w:rPr>
            </w:pPr>
          </w:p>
        </w:tc>
      </w:tr>
      <w:tr w:rsidR="00B0389B" w:rsidRPr="00B0389B" w14:paraId="47457F91" w14:textId="77777777" w:rsidTr="0011163C">
        <w:tc>
          <w:tcPr>
            <w:tcW w:w="2694" w:type="dxa"/>
          </w:tcPr>
          <w:p w14:paraId="307DCE3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 (unsecured)</w:t>
            </w:r>
          </w:p>
        </w:tc>
        <w:tc>
          <w:tcPr>
            <w:tcW w:w="1134" w:type="dxa"/>
          </w:tcPr>
          <w:p w14:paraId="655DFF61"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414" w:type="dxa"/>
          </w:tcPr>
          <w:p w14:paraId="621B2ACA" w14:textId="77777777" w:rsidR="00B0389B" w:rsidRPr="00B0389B" w:rsidRDefault="00B0389B" w:rsidP="00463355">
            <w:pPr>
              <w:pStyle w:val="ListParagraph"/>
              <w:ind w:left="0"/>
              <w:jc w:val="both"/>
              <w:rPr>
                <w:rFonts w:ascii="Arial" w:hAnsi="Arial" w:cs="Arial"/>
                <w:sz w:val="22"/>
              </w:rPr>
            </w:pPr>
          </w:p>
        </w:tc>
      </w:tr>
      <w:tr w:rsidR="00B0389B" w:rsidRPr="00B0389B" w14:paraId="522B55AD" w14:textId="77777777" w:rsidTr="0011163C">
        <w:tc>
          <w:tcPr>
            <w:tcW w:w="2694" w:type="dxa"/>
          </w:tcPr>
          <w:p w14:paraId="503BC50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lastRenderedPageBreak/>
              <w:t>Suppliers (unsecured)</w:t>
            </w:r>
          </w:p>
        </w:tc>
        <w:tc>
          <w:tcPr>
            <w:tcW w:w="1134" w:type="dxa"/>
          </w:tcPr>
          <w:p w14:paraId="20017D59"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414" w:type="dxa"/>
          </w:tcPr>
          <w:p w14:paraId="74328BD5" w14:textId="77777777" w:rsidR="00B0389B" w:rsidRPr="00B0389B" w:rsidRDefault="00B0389B" w:rsidP="00463355">
            <w:pPr>
              <w:pStyle w:val="ListParagraph"/>
              <w:ind w:left="0"/>
              <w:jc w:val="both"/>
              <w:rPr>
                <w:rFonts w:ascii="Arial" w:hAnsi="Arial" w:cs="Arial"/>
                <w:sz w:val="22"/>
              </w:rPr>
            </w:pPr>
          </w:p>
        </w:tc>
      </w:tr>
    </w:tbl>
    <w:p w14:paraId="6382ABE1" w14:textId="1A4428F9" w:rsidR="00B0389B" w:rsidRDefault="00B0389B" w:rsidP="00B0389B">
      <w:pPr>
        <w:jc w:val="both"/>
        <w:rPr>
          <w:rFonts w:ascii="Arial" w:hAnsi="Arial" w:cs="Arial"/>
          <w:sz w:val="22"/>
          <w:szCs w:val="22"/>
        </w:rPr>
      </w:pPr>
    </w:p>
    <w:p w14:paraId="43E4A0D6" w14:textId="12AF432D" w:rsidR="001139C4" w:rsidRDefault="001139C4" w:rsidP="00B0389B">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1 [maximum </w:t>
      </w:r>
      <w:r w:rsidR="00887610">
        <w:rPr>
          <w:rFonts w:ascii="Arial" w:hAnsi="Arial" w:cs="Arial"/>
          <w:b/>
          <w:bCs/>
          <w:sz w:val="22"/>
          <w:szCs w:val="22"/>
          <w:lang w:val="en-GB"/>
        </w:rPr>
        <w:t>9</w:t>
      </w:r>
      <w:r>
        <w:rPr>
          <w:rFonts w:ascii="Arial" w:hAnsi="Arial" w:cs="Arial"/>
          <w:b/>
          <w:bCs/>
          <w:sz w:val="22"/>
          <w:szCs w:val="22"/>
          <w:lang w:val="en-GB"/>
        </w:rPr>
        <w:t xml:space="preserve"> marks]</w:t>
      </w:r>
    </w:p>
    <w:p w14:paraId="4199F02A" w14:textId="77777777" w:rsidR="001139C4" w:rsidRPr="001139C4" w:rsidRDefault="001139C4" w:rsidP="00B0389B">
      <w:pPr>
        <w:jc w:val="both"/>
        <w:rPr>
          <w:rFonts w:ascii="Arial" w:hAnsi="Arial" w:cs="Arial"/>
          <w:sz w:val="22"/>
          <w:szCs w:val="22"/>
        </w:rPr>
      </w:pPr>
    </w:p>
    <w:p w14:paraId="18EE4FF1" w14:textId="10D34324" w:rsidR="00B0389B" w:rsidRDefault="00B0389B" w:rsidP="001139C4">
      <w:pPr>
        <w:rPr>
          <w:rFonts w:ascii="Arial" w:hAnsi="Arial" w:cs="Arial"/>
          <w:sz w:val="22"/>
          <w:szCs w:val="22"/>
        </w:rPr>
      </w:pPr>
      <w:r w:rsidRPr="001139C4">
        <w:rPr>
          <w:rFonts w:ascii="Arial" w:hAnsi="Arial" w:cs="Arial"/>
          <w:sz w:val="22"/>
          <w:szCs w:val="22"/>
        </w:rPr>
        <w:t xml:space="preserve">Assume Zeta’s assets (including the inventory) in liquidation are worth 200. How much will each of the creditors receive? Mention each creditor’s priority in your answer. </w:t>
      </w:r>
    </w:p>
    <w:p w14:paraId="13C36C7C" w14:textId="4B25918F" w:rsidR="001139C4" w:rsidRDefault="001139C4" w:rsidP="001139C4">
      <w:pPr>
        <w:rPr>
          <w:rFonts w:ascii="Arial" w:hAnsi="Arial" w:cs="Arial"/>
          <w:sz w:val="22"/>
          <w:szCs w:val="22"/>
        </w:rPr>
      </w:pPr>
    </w:p>
    <w:p w14:paraId="5DC20592" w14:textId="42AB01B7" w:rsidR="001139C4" w:rsidRDefault="00974F5E"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has a security interest (fixed charged) in the vehicle and thus will receive</w:t>
      </w:r>
      <w:r w:rsidR="00A72EBD">
        <w:rPr>
          <w:rFonts w:ascii="Arial" w:hAnsi="Arial" w:cs="Arial"/>
          <w:color w:val="7B7B7B" w:themeColor="accent3" w:themeShade="BF"/>
          <w:sz w:val="22"/>
          <w:szCs w:val="22"/>
          <w:lang w:val="en-GB"/>
        </w:rPr>
        <w:t xml:space="preserve"> that 50.</w:t>
      </w:r>
    </w:p>
    <w:p w14:paraId="356D9C34" w14:textId="0198C32E" w:rsidR="00A72EBD" w:rsidRDefault="00A72EBD"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remaining 50 will be an unsecured claim.</w:t>
      </w:r>
    </w:p>
    <w:p w14:paraId="5C8479AD" w14:textId="613CC401" w:rsidR="005616B6" w:rsidRDefault="005616B6" w:rsidP="001139C4">
      <w:pPr>
        <w:jc w:val="both"/>
        <w:rPr>
          <w:rFonts w:ascii="Arial" w:hAnsi="Arial" w:cs="Arial"/>
          <w:color w:val="7B7B7B" w:themeColor="accent3" w:themeShade="BF"/>
          <w:sz w:val="22"/>
          <w:szCs w:val="22"/>
          <w:lang w:val="en-GB"/>
        </w:rPr>
      </w:pPr>
    </w:p>
    <w:p w14:paraId="73383DB7" w14:textId="059BE702" w:rsidR="005616B6" w:rsidRDefault="005616B6"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Priority claims will be settled next. </w:t>
      </w:r>
      <w:r w:rsidR="000B3E26">
        <w:rPr>
          <w:rFonts w:ascii="Arial" w:hAnsi="Arial" w:cs="Arial"/>
          <w:color w:val="7B7B7B" w:themeColor="accent3" w:themeShade="BF"/>
          <w:sz w:val="22"/>
          <w:szCs w:val="22"/>
          <w:lang w:val="en-GB"/>
        </w:rPr>
        <w:t>Here this applies to the employees, who will receive 25. (I assume this is below the maximum)</w:t>
      </w:r>
      <w:r w:rsidR="00C83DD3">
        <w:rPr>
          <w:rFonts w:ascii="Arial" w:hAnsi="Arial" w:cs="Arial"/>
          <w:color w:val="7B7B7B" w:themeColor="accent3" w:themeShade="BF"/>
          <w:sz w:val="22"/>
          <w:szCs w:val="22"/>
          <w:lang w:val="en-GB"/>
        </w:rPr>
        <w:t>.</w:t>
      </w:r>
    </w:p>
    <w:p w14:paraId="48F9E7E8" w14:textId="36428141" w:rsidR="00C83DD3" w:rsidRDefault="00C83DD3" w:rsidP="001139C4">
      <w:pPr>
        <w:jc w:val="both"/>
        <w:rPr>
          <w:rFonts w:ascii="Arial" w:hAnsi="Arial" w:cs="Arial"/>
          <w:color w:val="7B7B7B" w:themeColor="accent3" w:themeShade="BF"/>
          <w:sz w:val="22"/>
          <w:szCs w:val="22"/>
          <w:lang w:val="en-GB"/>
        </w:rPr>
      </w:pPr>
    </w:p>
    <w:p w14:paraId="30656984" w14:textId="53CD5DCC" w:rsidR="00C83DD3" w:rsidRDefault="00C83DD3"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will be the floating charge (floating lien) of SB</w:t>
      </w:r>
      <w:r w:rsidR="00DA366D">
        <w:rPr>
          <w:rFonts w:ascii="Arial" w:hAnsi="Arial" w:cs="Arial"/>
          <w:color w:val="7B7B7B" w:themeColor="accent3" w:themeShade="BF"/>
          <w:sz w:val="22"/>
          <w:szCs w:val="22"/>
          <w:lang w:val="en-GB"/>
        </w:rPr>
        <w:t>. Although the inventory is worth 100 and the claim is worth 100, SB will not receive the full 100. Instead</w:t>
      </w:r>
      <w:r w:rsidR="001650D5">
        <w:rPr>
          <w:rFonts w:ascii="Arial" w:hAnsi="Arial" w:cs="Arial"/>
          <w:color w:val="7B7B7B" w:themeColor="accent3" w:themeShade="BF"/>
          <w:sz w:val="22"/>
          <w:szCs w:val="22"/>
          <w:lang w:val="en-GB"/>
        </w:rPr>
        <w:t>,</w:t>
      </w:r>
      <w:r w:rsidR="00DA366D">
        <w:rPr>
          <w:rFonts w:ascii="Arial" w:hAnsi="Arial" w:cs="Arial"/>
          <w:color w:val="7B7B7B" w:themeColor="accent3" w:themeShade="BF"/>
          <w:sz w:val="22"/>
          <w:szCs w:val="22"/>
          <w:lang w:val="en-GB"/>
        </w:rPr>
        <w:t xml:space="preserve"> there will be carve-out of </w:t>
      </w:r>
      <w:r w:rsidR="00CF6BC1">
        <w:rPr>
          <w:rFonts w:ascii="Arial" w:hAnsi="Arial" w:cs="Arial"/>
          <w:color w:val="7B7B7B" w:themeColor="accent3" w:themeShade="BF"/>
          <w:sz w:val="22"/>
          <w:szCs w:val="22"/>
          <w:lang w:val="en-GB"/>
        </w:rPr>
        <w:t>25% which means that 25 will go towards the unsecured creditors.</w:t>
      </w:r>
      <w:r w:rsidR="001C57FE">
        <w:rPr>
          <w:rFonts w:ascii="Arial" w:hAnsi="Arial" w:cs="Arial"/>
          <w:color w:val="7B7B7B" w:themeColor="accent3" w:themeShade="BF"/>
          <w:sz w:val="22"/>
          <w:szCs w:val="22"/>
          <w:lang w:val="en-GB"/>
        </w:rPr>
        <w:t xml:space="preserve"> Therefore, SB will receive 75, while the remaining 25 will be an unsecured claim.</w:t>
      </w:r>
    </w:p>
    <w:p w14:paraId="71D2C0C7" w14:textId="3D3A7F04" w:rsidR="001C57FE" w:rsidRDefault="001C57FE" w:rsidP="001139C4">
      <w:pPr>
        <w:jc w:val="both"/>
        <w:rPr>
          <w:rFonts w:ascii="Arial" w:hAnsi="Arial" w:cs="Arial"/>
          <w:color w:val="7B7B7B" w:themeColor="accent3" w:themeShade="BF"/>
          <w:sz w:val="22"/>
          <w:szCs w:val="22"/>
          <w:lang w:val="en-GB"/>
        </w:rPr>
      </w:pPr>
    </w:p>
    <w:p w14:paraId="08278583" w14:textId="172E9A48" w:rsidR="001C57FE" w:rsidRDefault="001C57FE"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at this point, we have 200 (total assets) minus</w:t>
      </w:r>
      <w:r w:rsidR="00D66F32">
        <w:rPr>
          <w:rFonts w:ascii="Arial" w:hAnsi="Arial" w:cs="Arial"/>
          <w:color w:val="7B7B7B" w:themeColor="accent3" w:themeShade="BF"/>
          <w:sz w:val="22"/>
          <w:szCs w:val="22"/>
          <w:lang w:val="en-GB"/>
        </w:rPr>
        <w:t xml:space="preserve"> the 50 paid to NB, minus the 25 paid to the employees and minus the 75 paid to SB, which </w:t>
      </w:r>
      <w:r w:rsidR="00165463">
        <w:rPr>
          <w:rFonts w:ascii="Arial" w:hAnsi="Arial" w:cs="Arial"/>
          <w:color w:val="7B7B7B" w:themeColor="accent3" w:themeShade="BF"/>
          <w:sz w:val="22"/>
          <w:szCs w:val="22"/>
          <w:lang w:val="en-GB"/>
        </w:rPr>
        <w:t>is equal to 50 that is available to the unsecured creditors.</w:t>
      </w:r>
    </w:p>
    <w:p w14:paraId="71E1855C" w14:textId="73C60604" w:rsidR="00165463" w:rsidRDefault="00165463" w:rsidP="001139C4">
      <w:pPr>
        <w:jc w:val="both"/>
        <w:rPr>
          <w:rFonts w:ascii="Arial" w:hAnsi="Arial" w:cs="Arial"/>
          <w:color w:val="7B7B7B" w:themeColor="accent3" w:themeShade="BF"/>
          <w:sz w:val="22"/>
          <w:szCs w:val="22"/>
          <w:lang w:val="en-GB"/>
        </w:rPr>
      </w:pPr>
    </w:p>
    <w:p w14:paraId="0EE1C15D" w14:textId="58F601F4" w:rsidR="00165463" w:rsidRDefault="00165463"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unsecured claims are:</w:t>
      </w:r>
    </w:p>
    <w:p w14:paraId="70B5CA40" w14:textId="2767619C" w:rsidR="00165463" w:rsidRDefault="00C06D9B"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50 </w:t>
      </w:r>
      <w:r w:rsidR="009E4CB8">
        <w:rPr>
          <w:rFonts w:ascii="Arial" w:hAnsi="Arial" w:cs="Arial"/>
          <w:color w:val="7B7B7B" w:themeColor="accent3" w:themeShade="BF"/>
          <w:sz w:val="22"/>
          <w:szCs w:val="22"/>
          <w:lang w:val="en-GB"/>
        </w:rPr>
        <w:t>for</w:t>
      </w:r>
      <w:r>
        <w:rPr>
          <w:rFonts w:ascii="Arial" w:hAnsi="Arial" w:cs="Arial"/>
          <w:color w:val="7B7B7B" w:themeColor="accent3" w:themeShade="BF"/>
          <w:sz w:val="22"/>
          <w:szCs w:val="22"/>
          <w:lang w:val="en-GB"/>
        </w:rPr>
        <w:t xml:space="preserve"> NB</w:t>
      </w:r>
    </w:p>
    <w:p w14:paraId="0C9439D7" w14:textId="3A9C37A1" w:rsidR="00C06D9B" w:rsidRDefault="00C06D9B"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25 </w:t>
      </w:r>
      <w:r w:rsidR="009E4CB8">
        <w:rPr>
          <w:rFonts w:ascii="Arial" w:hAnsi="Arial" w:cs="Arial"/>
          <w:color w:val="7B7B7B" w:themeColor="accent3" w:themeShade="BF"/>
          <w:sz w:val="22"/>
          <w:szCs w:val="22"/>
          <w:lang w:val="en-GB"/>
        </w:rPr>
        <w:t>for</w:t>
      </w:r>
      <w:r>
        <w:rPr>
          <w:rFonts w:ascii="Arial" w:hAnsi="Arial" w:cs="Arial"/>
          <w:color w:val="7B7B7B" w:themeColor="accent3" w:themeShade="BF"/>
          <w:sz w:val="22"/>
          <w:szCs w:val="22"/>
          <w:lang w:val="en-GB"/>
        </w:rPr>
        <w:t xml:space="preserve"> SB</w:t>
      </w:r>
    </w:p>
    <w:p w14:paraId="72AF59BC" w14:textId="7ACB64AE" w:rsidR="009E4CB8" w:rsidRDefault="009E4CB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50 for the private loan</w:t>
      </w:r>
    </w:p>
    <w:p w14:paraId="67E26730" w14:textId="602B979A" w:rsidR="009E4CB8" w:rsidRDefault="009E4CB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75 for the suppliers</w:t>
      </w:r>
    </w:p>
    <w:p w14:paraId="0363E02A" w14:textId="4A7D2026" w:rsidR="009E4CB8" w:rsidRDefault="009E4CB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the total is</w:t>
      </w:r>
      <w:r w:rsidR="002A489C">
        <w:rPr>
          <w:rFonts w:ascii="Arial" w:hAnsi="Arial" w:cs="Arial"/>
          <w:color w:val="7B7B7B" w:themeColor="accent3" w:themeShade="BF"/>
          <w:sz w:val="22"/>
          <w:szCs w:val="22"/>
          <w:lang w:val="en-GB"/>
        </w:rPr>
        <w:t xml:space="preserve"> 200.</w:t>
      </w:r>
    </w:p>
    <w:p w14:paraId="3D473310" w14:textId="6F7EBDCF" w:rsidR="002A489C" w:rsidRDefault="002A489C" w:rsidP="001139C4">
      <w:pPr>
        <w:jc w:val="both"/>
        <w:rPr>
          <w:rFonts w:ascii="Arial" w:hAnsi="Arial" w:cs="Arial"/>
          <w:color w:val="7B7B7B" w:themeColor="accent3" w:themeShade="BF"/>
          <w:sz w:val="22"/>
          <w:szCs w:val="22"/>
          <w:lang w:val="en-GB"/>
        </w:rPr>
      </w:pPr>
    </w:p>
    <w:p w14:paraId="6C449599" w14:textId="21073F86" w:rsidR="002A489C" w:rsidRDefault="002A489C"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50 must therefore be divided up between them in proportion to their claim:</w:t>
      </w:r>
    </w:p>
    <w:p w14:paraId="2E1CAC95" w14:textId="1FAFBA37" w:rsidR="00E45BCE" w:rsidRDefault="00E45BCE"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will get 12</w:t>
      </w:r>
      <w:r w:rsidR="00DD4F0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5</w:t>
      </w:r>
    </w:p>
    <w:p w14:paraId="338791EB" w14:textId="266313A2" w:rsidR="00DD4F0D" w:rsidRDefault="00DD4F0D"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SB will get 6.25</w:t>
      </w:r>
    </w:p>
    <w:p w14:paraId="41F4F8C8" w14:textId="5C1BC347" w:rsidR="00DD4F0D" w:rsidRDefault="00DD4F0D"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private loan will get 12.5</w:t>
      </w:r>
    </w:p>
    <w:p w14:paraId="301F6904" w14:textId="4C63CF78" w:rsidR="00DD4F0D" w:rsidRDefault="00DD4F0D"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suppliers will get </w:t>
      </w:r>
      <w:r w:rsidR="00F14621">
        <w:rPr>
          <w:rFonts w:ascii="Arial" w:hAnsi="Arial" w:cs="Arial"/>
          <w:color w:val="7B7B7B" w:themeColor="accent3" w:themeShade="BF"/>
          <w:sz w:val="22"/>
          <w:szCs w:val="22"/>
          <w:lang w:val="en-GB"/>
        </w:rPr>
        <w:t>18.75</w:t>
      </w:r>
    </w:p>
    <w:p w14:paraId="2C1B0D61" w14:textId="24DD1376" w:rsidR="007B6970" w:rsidRDefault="007B6970" w:rsidP="001139C4">
      <w:pPr>
        <w:jc w:val="both"/>
        <w:rPr>
          <w:rFonts w:ascii="Arial" w:hAnsi="Arial" w:cs="Arial"/>
          <w:color w:val="7B7B7B" w:themeColor="accent3" w:themeShade="BF"/>
          <w:sz w:val="22"/>
          <w:szCs w:val="22"/>
          <w:lang w:val="en-GB"/>
        </w:rPr>
      </w:pPr>
    </w:p>
    <w:p w14:paraId="50406BCF" w14:textId="39F3A9FF" w:rsidR="007B6970" w:rsidRDefault="007B6970"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w:t>
      </w:r>
      <w:r w:rsidR="001650D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total:</w:t>
      </w:r>
    </w:p>
    <w:p w14:paraId="21800C1E" w14:textId="7089D831" w:rsidR="007B6970" w:rsidRDefault="00FD79CA"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will get 50 plus 12.5 = 62.5</w:t>
      </w:r>
    </w:p>
    <w:p w14:paraId="7337BFF7" w14:textId="7C5938C5" w:rsidR="00FD79CA" w:rsidRDefault="00FD79CA"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SB will get 75 plus </w:t>
      </w:r>
      <w:r w:rsidR="00FE484C">
        <w:rPr>
          <w:rFonts w:ascii="Arial" w:hAnsi="Arial" w:cs="Arial"/>
          <w:color w:val="7B7B7B" w:themeColor="accent3" w:themeShade="BF"/>
          <w:sz w:val="22"/>
          <w:szCs w:val="22"/>
          <w:lang w:val="en-GB"/>
        </w:rPr>
        <w:t>6.25 = 81.25</w:t>
      </w:r>
    </w:p>
    <w:p w14:paraId="05E3C6C5" w14:textId="384F4794" w:rsidR="00FE484C" w:rsidRDefault="009B3D1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Employees will get 25</w:t>
      </w:r>
    </w:p>
    <w:p w14:paraId="5479D6CD" w14:textId="7EB1E26A" w:rsidR="009B3D18" w:rsidRDefault="009B3D1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private loan will get 12.5</w:t>
      </w:r>
    </w:p>
    <w:p w14:paraId="0947ECC1" w14:textId="3542CB41" w:rsidR="009B3D18" w:rsidRDefault="009B3D18" w:rsidP="001139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suppliers will get 18.75</w:t>
      </w:r>
    </w:p>
    <w:p w14:paraId="5EEE7A65" w14:textId="77777777" w:rsidR="00E45BCE" w:rsidRPr="002A37BB" w:rsidRDefault="00E45BCE" w:rsidP="001139C4">
      <w:pPr>
        <w:jc w:val="both"/>
        <w:rPr>
          <w:rFonts w:ascii="Arial" w:hAnsi="Arial" w:cs="Arial"/>
          <w:sz w:val="22"/>
          <w:szCs w:val="22"/>
          <w:lang w:val="en-GB"/>
        </w:rPr>
      </w:pPr>
    </w:p>
    <w:p w14:paraId="7B4E03D8" w14:textId="3F50FD03" w:rsidR="001139C4" w:rsidRDefault="001139C4" w:rsidP="001139C4">
      <w:pPr>
        <w:rPr>
          <w:rFonts w:ascii="Arial" w:hAnsi="Arial" w:cs="Arial"/>
          <w:sz w:val="22"/>
          <w:szCs w:val="22"/>
        </w:rPr>
      </w:pPr>
    </w:p>
    <w:p w14:paraId="1ADE5F2D" w14:textId="5FF60335" w:rsidR="001139C4" w:rsidRDefault="001139C4" w:rsidP="001139C4">
      <w:pPr>
        <w:rPr>
          <w:rFonts w:ascii="Arial" w:hAnsi="Arial" w:cs="Arial"/>
          <w:sz w:val="22"/>
          <w:szCs w:val="22"/>
        </w:rPr>
      </w:pPr>
    </w:p>
    <w:p w14:paraId="32267AAE" w14:textId="68B0DB41" w:rsidR="001139C4" w:rsidRDefault="001139C4" w:rsidP="001139C4">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2 [maximum </w:t>
      </w:r>
      <w:r w:rsidR="00887610">
        <w:rPr>
          <w:rFonts w:ascii="Arial" w:hAnsi="Arial" w:cs="Arial"/>
          <w:b/>
          <w:bCs/>
          <w:sz w:val="22"/>
          <w:szCs w:val="22"/>
          <w:lang w:val="en-GB"/>
        </w:rPr>
        <w:t>6</w:t>
      </w:r>
      <w:r>
        <w:rPr>
          <w:rFonts w:ascii="Arial" w:hAnsi="Arial" w:cs="Arial"/>
          <w:b/>
          <w:bCs/>
          <w:sz w:val="22"/>
          <w:szCs w:val="22"/>
          <w:lang w:val="en-GB"/>
        </w:rPr>
        <w:t xml:space="preserve"> marks]</w:t>
      </w:r>
    </w:p>
    <w:p w14:paraId="7BE5FB7E" w14:textId="40EDF88D" w:rsidR="001139C4" w:rsidRDefault="001139C4" w:rsidP="001139C4">
      <w:pPr>
        <w:rPr>
          <w:rFonts w:ascii="Arial" w:hAnsi="Arial" w:cs="Arial"/>
          <w:sz w:val="22"/>
          <w:szCs w:val="22"/>
        </w:rPr>
      </w:pPr>
    </w:p>
    <w:p w14:paraId="097D8D65" w14:textId="59CFF873" w:rsidR="00B0389B" w:rsidRPr="001139C4" w:rsidRDefault="00B0389B" w:rsidP="001139C4">
      <w:pPr>
        <w:rPr>
          <w:rFonts w:ascii="Arial" w:hAnsi="Arial" w:cs="Arial"/>
          <w:sz w:val="22"/>
          <w:szCs w:val="22"/>
        </w:rPr>
      </w:pPr>
      <w:r w:rsidRPr="001139C4">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Pr>
          <w:rFonts w:ascii="Arial" w:hAnsi="Arial" w:cs="Arial"/>
          <w:sz w:val="22"/>
          <w:szCs w:val="22"/>
        </w:rPr>
        <w:t>:</w:t>
      </w:r>
    </w:p>
    <w:p w14:paraId="30A6220D" w14:textId="77777777" w:rsidR="00B0389B" w:rsidRPr="00645055" w:rsidRDefault="00B0389B" w:rsidP="00B0389B">
      <w:pPr>
        <w:pStyle w:val="ListParagraph"/>
        <w:ind w:left="792"/>
        <w:jc w:val="both"/>
        <w:rPr>
          <w:rFonts w:ascii="Arial" w:hAnsi="Arial" w:cs="Arial"/>
          <w:sz w:val="22"/>
          <w:szCs w:val="22"/>
        </w:rPr>
      </w:pPr>
      <w:r w:rsidRPr="00645055">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B0389B" w14:paraId="3137DEA9" w14:textId="77777777" w:rsidTr="00B0389B">
        <w:tc>
          <w:tcPr>
            <w:tcW w:w="2497" w:type="dxa"/>
            <w:shd w:val="clear" w:color="auto" w:fill="D9D9D9" w:themeFill="background1" w:themeFillShade="D9"/>
          </w:tcPr>
          <w:p w14:paraId="707515B3"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614" w:type="dxa"/>
            <w:shd w:val="clear" w:color="auto" w:fill="D9D9D9" w:themeFill="background1" w:themeFillShade="D9"/>
          </w:tcPr>
          <w:p w14:paraId="56CE7115" w14:textId="69334BC8"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103" w:type="dxa"/>
            <w:shd w:val="clear" w:color="auto" w:fill="D9D9D9" w:themeFill="background1" w:themeFillShade="D9"/>
          </w:tcPr>
          <w:p w14:paraId="48D5129D" w14:textId="6FEF2C64"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Payment under the plan</w:t>
            </w:r>
          </w:p>
        </w:tc>
      </w:tr>
      <w:tr w:rsidR="00B0389B" w:rsidRPr="00B0389B" w14:paraId="62120E6D" w14:textId="77777777" w:rsidTr="00B0389B">
        <w:tc>
          <w:tcPr>
            <w:tcW w:w="2497" w:type="dxa"/>
          </w:tcPr>
          <w:p w14:paraId="4765DA2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NB</w:t>
            </w:r>
          </w:p>
        </w:tc>
        <w:tc>
          <w:tcPr>
            <w:tcW w:w="1614" w:type="dxa"/>
          </w:tcPr>
          <w:p w14:paraId="296DEA93"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78CCC0EC"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87.5</w:t>
            </w:r>
          </w:p>
        </w:tc>
      </w:tr>
      <w:tr w:rsidR="00B0389B" w:rsidRPr="00B0389B" w14:paraId="551C2A41" w14:textId="77777777" w:rsidTr="00B0389B">
        <w:tc>
          <w:tcPr>
            <w:tcW w:w="2497" w:type="dxa"/>
          </w:tcPr>
          <w:p w14:paraId="69C04C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w:t>
            </w:r>
          </w:p>
        </w:tc>
        <w:tc>
          <w:tcPr>
            <w:tcW w:w="1614" w:type="dxa"/>
          </w:tcPr>
          <w:p w14:paraId="11489EF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2A06775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93.75</w:t>
            </w:r>
          </w:p>
        </w:tc>
      </w:tr>
      <w:tr w:rsidR="00B0389B" w:rsidRPr="00B0389B" w14:paraId="2A044837" w14:textId="77777777" w:rsidTr="00B0389B">
        <w:tc>
          <w:tcPr>
            <w:tcW w:w="2497" w:type="dxa"/>
          </w:tcPr>
          <w:p w14:paraId="348DD28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614" w:type="dxa"/>
          </w:tcPr>
          <w:p w14:paraId="3FD394B6"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103" w:type="dxa"/>
          </w:tcPr>
          <w:p w14:paraId="32FCDF03"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25</w:t>
            </w:r>
          </w:p>
        </w:tc>
      </w:tr>
      <w:tr w:rsidR="00B0389B" w:rsidRPr="00B0389B" w14:paraId="440BB69C" w14:textId="77777777" w:rsidTr="00B0389B">
        <w:tc>
          <w:tcPr>
            <w:tcW w:w="2497" w:type="dxa"/>
          </w:tcPr>
          <w:p w14:paraId="01531C75"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lastRenderedPageBreak/>
              <w:t>Private loan</w:t>
            </w:r>
          </w:p>
        </w:tc>
        <w:tc>
          <w:tcPr>
            <w:tcW w:w="1614" w:type="dxa"/>
          </w:tcPr>
          <w:p w14:paraId="6C776A00"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103" w:type="dxa"/>
          </w:tcPr>
          <w:p w14:paraId="3C2A765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37.5</w:t>
            </w:r>
          </w:p>
        </w:tc>
      </w:tr>
      <w:tr w:rsidR="00B0389B" w:rsidRPr="00B0389B" w14:paraId="4FF1CA1F" w14:textId="77777777" w:rsidTr="00B0389B">
        <w:tc>
          <w:tcPr>
            <w:tcW w:w="2497" w:type="dxa"/>
          </w:tcPr>
          <w:p w14:paraId="10695CE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w:t>
            </w:r>
          </w:p>
        </w:tc>
        <w:tc>
          <w:tcPr>
            <w:tcW w:w="1614" w:type="dxa"/>
          </w:tcPr>
          <w:p w14:paraId="351F03A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103" w:type="dxa"/>
          </w:tcPr>
          <w:p w14:paraId="01DB2A48"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56.25</w:t>
            </w:r>
          </w:p>
        </w:tc>
      </w:tr>
    </w:tbl>
    <w:p w14:paraId="09E3E96C" w14:textId="77777777" w:rsidR="00B0389B" w:rsidRPr="00B0389B" w:rsidRDefault="00B0389B" w:rsidP="00B0389B">
      <w:pPr>
        <w:pStyle w:val="ListParagraph"/>
        <w:ind w:left="990"/>
        <w:jc w:val="both"/>
        <w:rPr>
          <w:rFonts w:ascii="Arial" w:hAnsi="Arial" w:cs="Arial"/>
          <w:sz w:val="22"/>
          <w:szCs w:val="22"/>
        </w:rPr>
      </w:pPr>
    </w:p>
    <w:p w14:paraId="30161181" w14:textId="077E9CC5" w:rsidR="002C3FF7" w:rsidRPr="00B0389B" w:rsidRDefault="00B0389B" w:rsidP="00B0389B">
      <w:pPr>
        <w:jc w:val="both"/>
        <w:rPr>
          <w:rFonts w:ascii="Arial" w:hAnsi="Arial" w:cs="Arial"/>
          <w:sz w:val="22"/>
          <w:szCs w:val="22"/>
          <w:lang w:val="en-GB"/>
        </w:rPr>
      </w:pPr>
      <w:r w:rsidRPr="00B0389B">
        <w:rPr>
          <w:rFonts w:ascii="Arial" w:hAnsi="Arial" w:cs="Arial"/>
          <w:sz w:val="22"/>
          <w:szCs w:val="22"/>
        </w:rPr>
        <w:t>NB votes against the plan of reorganization, whereas the rest of the creditors vote in its favor. Can the court approve the plan?</w:t>
      </w:r>
    </w:p>
    <w:p w14:paraId="59AA56C1" w14:textId="77777777" w:rsidR="002C3FF7" w:rsidRPr="00B0389B" w:rsidRDefault="002C3FF7" w:rsidP="00087F21">
      <w:pPr>
        <w:jc w:val="both"/>
        <w:rPr>
          <w:rFonts w:ascii="Arial" w:hAnsi="Arial" w:cs="Arial"/>
          <w:sz w:val="22"/>
          <w:szCs w:val="22"/>
          <w:lang w:val="en-GB"/>
        </w:rPr>
      </w:pPr>
    </w:p>
    <w:p w14:paraId="76CF2298" w14:textId="382116B0" w:rsidR="007F659B" w:rsidRDefault="00CA7CD6"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w:t>
      </w:r>
      <w:r w:rsidR="00FB3A03">
        <w:rPr>
          <w:rFonts w:ascii="Arial" w:hAnsi="Arial" w:cs="Arial"/>
          <w:color w:val="7B7B7B" w:themeColor="accent3" w:themeShade="BF"/>
          <w:sz w:val="22"/>
          <w:szCs w:val="22"/>
          <w:lang w:val="en-GB"/>
        </w:rPr>
        <w:t xml:space="preserve"> case, NB is the only secured creditor and therefore will vote alone in that class. If one class of creditors votes against the proposed plan,</w:t>
      </w:r>
      <w:r w:rsidR="00AD5D2F">
        <w:rPr>
          <w:rFonts w:ascii="Arial" w:hAnsi="Arial" w:cs="Arial"/>
          <w:color w:val="7B7B7B" w:themeColor="accent3" w:themeShade="BF"/>
          <w:sz w:val="22"/>
          <w:szCs w:val="22"/>
          <w:lang w:val="en-GB"/>
        </w:rPr>
        <w:t xml:space="preserve"> the plan can still be confirmed in terms of a cross-class cramdown</w:t>
      </w:r>
      <w:r w:rsidR="008D0173">
        <w:rPr>
          <w:rFonts w:ascii="Arial" w:hAnsi="Arial" w:cs="Arial"/>
          <w:color w:val="7B7B7B" w:themeColor="accent3" w:themeShade="BF"/>
          <w:sz w:val="22"/>
          <w:szCs w:val="22"/>
          <w:lang w:val="en-GB"/>
        </w:rPr>
        <w:t>, which means that NB will have to abide by the decision reached by the other classes.</w:t>
      </w:r>
    </w:p>
    <w:p w14:paraId="68703899" w14:textId="34383D8B" w:rsidR="008D0173" w:rsidRDefault="008D0173" w:rsidP="002C3FF7">
      <w:pPr>
        <w:autoSpaceDE w:val="0"/>
        <w:autoSpaceDN w:val="0"/>
        <w:adjustRightInd w:val="0"/>
        <w:jc w:val="both"/>
        <w:rPr>
          <w:rFonts w:ascii="Arial" w:hAnsi="Arial" w:cs="Arial"/>
          <w:color w:val="7B7B7B" w:themeColor="accent3" w:themeShade="BF"/>
          <w:sz w:val="22"/>
          <w:szCs w:val="22"/>
          <w:lang w:val="en-GB"/>
        </w:rPr>
      </w:pPr>
    </w:p>
    <w:p w14:paraId="6C9DCFEA" w14:textId="1BE084DB" w:rsidR="008D0173" w:rsidRDefault="008D0173"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the court can confirm the reorganisation plan under these circumstances</w:t>
      </w:r>
      <w:r w:rsidR="001373F6">
        <w:rPr>
          <w:rFonts w:ascii="Arial" w:hAnsi="Arial" w:cs="Arial"/>
          <w:color w:val="7B7B7B" w:themeColor="accent3" w:themeShade="BF"/>
          <w:sz w:val="22"/>
          <w:szCs w:val="22"/>
          <w:lang w:val="en-GB"/>
        </w:rPr>
        <w:t xml:space="preserve"> (against NB’s dissent), the court must be satisfied that the terms of the plan are fair and equitable towards NB</w:t>
      </w:r>
      <w:r w:rsidR="00A83422">
        <w:rPr>
          <w:rFonts w:ascii="Arial" w:hAnsi="Arial" w:cs="Arial"/>
          <w:color w:val="7B7B7B" w:themeColor="accent3" w:themeShade="BF"/>
          <w:sz w:val="22"/>
          <w:szCs w:val="22"/>
          <w:lang w:val="en-GB"/>
        </w:rPr>
        <w:t>. The court should request a valuation of the company (Zeta)</w:t>
      </w:r>
      <w:r w:rsidR="00A80E51">
        <w:rPr>
          <w:rFonts w:ascii="Arial" w:hAnsi="Arial" w:cs="Arial"/>
          <w:color w:val="7B7B7B" w:themeColor="accent3" w:themeShade="BF"/>
          <w:sz w:val="22"/>
          <w:szCs w:val="22"/>
          <w:lang w:val="en-GB"/>
        </w:rPr>
        <w:t xml:space="preserve"> and exam certain elements.</w:t>
      </w:r>
    </w:p>
    <w:p w14:paraId="0F5582C7" w14:textId="5E86CF21" w:rsidR="00A80E51" w:rsidRDefault="00A80E51" w:rsidP="002C3FF7">
      <w:pPr>
        <w:autoSpaceDE w:val="0"/>
        <w:autoSpaceDN w:val="0"/>
        <w:adjustRightInd w:val="0"/>
        <w:jc w:val="both"/>
        <w:rPr>
          <w:rFonts w:ascii="Arial" w:hAnsi="Arial" w:cs="Arial"/>
          <w:color w:val="7B7B7B" w:themeColor="accent3" w:themeShade="BF"/>
          <w:sz w:val="22"/>
          <w:szCs w:val="22"/>
          <w:lang w:val="en-GB"/>
        </w:rPr>
      </w:pPr>
    </w:p>
    <w:p w14:paraId="74C4FFB9" w14:textId="42A5AC4B" w:rsidR="00A80E51" w:rsidRDefault="00A80E51"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Will Zeta spiral into liquidation without the approval of the plan</w:t>
      </w:r>
      <w:r w:rsidR="00327E19">
        <w:rPr>
          <w:rFonts w:ascii="Arial" w:hAnsi="Arial" w:cs="Arial"/>
          <w:color w:val="7B7B7B" w:themeColor="accent3" w:themeShade="BF"/>
          <w:sz w:val="22"/>
          <w:szCs w:val="22"/>
          <w:lang w:val="en-GB"/>
        </w:rPr>
        <w:t>? And will the NB receive more than it would receive in liquidation?</w:t>
      </w:r>
      <w:r w:rsidR="002F6D61">
        <w:rPr>
          <w:rFonts w:ascii="Arial" w:hAnsi="Arial" w:cs="Arial"/>
          <w:color w:val="7B7B7B" w:themeColor="accent3" w:themeShade="BF"/>
          <w:sz w:val="22"/>
          <w:szCs w:val="22"/>
          <w:lang w:val="en-GB"/>
        </w:rPr>
        <w:t xml:space="preserve"> As indicated in the answer to the question above, NB will </w:t>
      </w:r>
      <w:r w:rsidR="00EE12DA">
        <w:rPr>
          <w:rFonts w:ascii="Arial" w:hAnsi="Arial" w:cs="Arial"/>
          <w:color w:val="7B7B7B" w:themeColor="accent3" w:themeShade="BF"/>
          <w:sz w:val="22"/>
          <w:szCs w:val="22"/>
          <w:lang w:val="en-GB"/>
        </w:rPr>
        <w:t>receive 62.5, which is less than what it will receive under the reorganisation plan</w:t>
      </w:r>
      <w:r w:rsidR="00D90962">
        <w:rPr>
          <w:rFonts w:ascii="Arial" w:hAnsi="Arial" w:cs="Arial"/>
          <w:color w:val="7B7B7B" w:themeColor="accent3" w:themeShade="BF"/>
          <w:sz w:val="22"/>
          <w:szCs w:val="22"/>
          <w:lang w:val="en-GB"/>
        </w:rPr>
        <w:t xml:space="preserve"> (87.5). Although NB will get a smaller percentage of its claim than the other creditors, NB will still get more than what it would have received in liquidation.</w:t>
      </w:r>
    </w:p>
    <w:p w14:paraId="68CF8F7D" w14:textId="7DC08ADE" w:rsidR="004847E1" w:rsidRDefault="004847E1" w:rsidP="002C3FF7">
      <w:pPr>
        <w:autoSpaceDE w:val="0"/>
        <w:autoSpaceDN w:val="0"/>
        <w:adjustRightInd w:val="0"/>
        <w:jc w:val="both"/>
        <w:rPr>
          <w:rFonts w:ascii="Arial" w:hAnsi="Arial" w:cs="Arial"/>
          <w:color w:val="7B7B7B" w:themeColor="accent3" w:themeShade="BF"/>
          <w:sz w:val="22"/>
          <w:szCs w:val="22"/>
          <w:lang w:val="en-GB"/>
        </w:rPr>
      </w:pPr>
    </w:p>
    <w:p w14:paraId="5E9C6C65" w14:textId="25CDEB1D" w:rsidR="004847E1" w:rsidRDefault="004847E1"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must also ensure that NB, being a secured creditor, will receive a value that is equal to or greater than the market value of its secured claim</w:t>
      </w:r>
      <w:r w:rsidR="00550EEC">
        <w:rPr>
          <w:rFonts w:ascii="Arial" w:hAnsi="Arial" w:cs="Arial"/>
          <w:color w:val="7B7B7B" w:themeColor="accent3" w:themeShade="BF"/>
          <w:sz w:val="22"/>
          <w:szCs w:val="22"/>
          <w:lang w:val="en-GB"/>
        </w:rPr>
        <w:t>, that is, the value of the collateral in this case. The collateral is valued at 50, so it is clear that NB will indeed receive more than the value of the collateral</w:t>
      </w:r>
      <w:r w:rsidR="008321E9">
        <w:rPr>
          <w:rFonts w:ascii="Arial" w:hAnsi="Arial" w:cs="Arial"/>
          <w:color w:val="7B7B7B" w:themeColor="accent3" w:themeShade="BF"/>
          <w:sz w:val="22"/>
          <w:szCs w:val="22"/>
          <w:lang w:val="en-GB"/>
        </w:rPr>
        <w:t xml:space="preserve"> under the reorganisation plan.</w:t>
      </w:r>
    </w:p>
    <w:p w14:paraId="67C18250" w14:textId="05B11B8C" w:rsidR="008321E9" w:rsidRDefault="008321E9" w:rsidP="002C3FF7">
      <w:pPr>
        <w:autoSpaceDE w:val="0"/>
        <w:autoSpaceDN w:val="0"/>
        <w:adjustRightInd w:val="0"/>
        <w:jc w:val="both"/>
        <w:rPr>
          <w:rFonts w:ascii="Arial" w:hAnsi="Arial" w:cs="Arial"/>
          <w:color w:val="7B7B7B" w:themeColor="accent3" w:themeShade="BF"/>
          <w:sz w:val="22"/>
          <w:szCs w:val="22"/>
          <w:lang w:val="en-GB"/>
        </w:rPr>
      </w:pPr>
    </w:p>
    <w:p w14:paraId="767A6D39" w14:textId="41DE89CD" w:rsidR="008321E9" w:rsidRDefault="008321E9"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court must also ensure that the plan does not provide for the payment of equity holders, which in this case seems to be in order, since the plan does not include any equity holders.</w:t>
      </w:r>
    </w:p>
    <w:p w14:paraId="115953DE" w14:textId="2AF32FAF" w:rsidR="008321E9" w:rsidRDefault="008321E9" w:rsidP="002C3FF7">
      <w:pPr>
        <w:autoSpaceDE w:val="0"/>
        <w:autoSpaceDN w:val="0"/>
        <w:adjustRightInd w:val="0"/>
        <w:jc w:val="both"/>
        <w:rPr>
          <w:rFonts w:ascii="Arial" w:hAnsi="Arial" w:cs="Arial"/>
          <w:color w:val="7B7B7B" w:themeColor="accent3" w:themeShade="BF"/>
          <w:sz w:val="22"/>
          <w:szCs w:val="22"/>
          <w:lang w:val="en-GB"/>
        </w:rPr>
      </w:pPr>
    </w:p>
    <w:p w14:paraId="4E7923B7" w14:textId="0D277B0D" w:rsidR="008321E9" w:rsidRDefault="008321E9" w:rsidP="002C3FF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Therefore, considering the above, it is concluded that there is a strong chance that the court will indeed authorise the cross-class cramdown and hence approve the reorganisation plan.</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bookmarkEnd w:id="0"/>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354F" w14:textId="77777777" w:rsidR="001B2B20" w:rsidRDefault="001B2B20" w:rsidP="00241B44">
      <w:r>
        <w:separator/>
      </w:r>
    </w:p>
  </w:endnote>
  <w:endnote w:type="continuationSeparator" w:id="0">
    <w:p w14:paraId="097D60EA" w14:textId="77777777" w:rsidR="001B2B20" w:rsidRDefault="001B2B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025C1DFE" w:rsidR="00241FA3" w:rsidRPr="009B4976" w:rsidRDefault="00D5381F" w:rsidP="009B4976">
    <w:pPr>
      <w:pStyle w:val="Footer"/>
      <w:ind w:right="360"/>
      <w:rPr>
        <w:rFonts w:ascii="Arial" w:hAnsi="Arial" w:cs="Arial"/>
        <w:sz w:val="18"/>
        <w:szCs w:val="18"/>
        <w:lang w:val="en-GB"/>
      </w:rPr>
    </w:pPr>
    <w:r w:rsidRPr="00D5381F">
      <w:rPr>
        <w:rFonts w:ascii="Arial" w:hAnsi="Arial" w:cs="Arial"/>
        <w:sz w:val="18"/>
        <w:szCs w:val="18"/>
        <w:lang w:val="en-GB"/>
      </w:rPr>
      <w:t>202021IFU-282.assessment</w:t>
    </w:r>
    <w:r w:rsidR="002C3FF7">
      <w:rPr>
        <w:rFonts w:ascii="Arial" w:hAnsi="Arial" w:cs="Arial"/>
        <w:sz w:val="18"/>
        <w:szCs w:val="18"/>
        <w:lang w:val="en-GB"/>
      </w:rPr>
      <w:t>7</w:t>
    </w:r>
    <w:r w:rsidR="00407B66">
      <w:rPr>
        <w:rFonts w:ascii="Arial" w:hAnsi="Arial" w:cs="Arial"/>
        <w:sz w:val="18"/>
        <w:szCs w:val="18"/>
        <w:lang w:val="en-GB"/>
      </w:rPr>
      <w:t>A</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669D" w14:textId="77777777" w:rsidR="001B2B20" w:rsidRDefault="001B2B20" w:rsidP="00241B44">
      <w:r>
        <w:separator/>
      </w:r>
    </w:p>
  </w:footnote>
  <w:footnote w:type="continuationSeparator" w:id="0">
    <w:p w14:paraId="40557816" w14:textId="77777777" w:rsidR="001B2B20" w:rsidRDefault="001B2B2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6"/>
  </w:num>
  <w:num w:numId="6">
    <w:abstractNumId w:val="10"/>
  </w:num>
  <w:num w:numId="7">
    <w:abstractNumId w:val="4"/>
  </w:num>
  <w:num w:numId="8">
    <w:abstractNumId w:val="2"/>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4991"/>
    <w:rsid w:val="000250C7"/>
    <w:rsid w:val="00026F16"/>
    <w:rsid w:val="00037621"/>
    <w:rsid w:val="00044D46"/>
    <w:rsid w:val="00045088"/>
    <w:rsid w:val="00045904"/>
    <w:rsid w:val="000502FD"/>
    <w:rsid w:val="00051B81"/>
    <w:rsid w:val="0005384E"/>
    <w:rsid w:val="00065166"/>
    <w:rsid w:val="00067090"/>
    <w:rsid w:val="0007583B"/>
    <w:rsid w:val="00082609"/>
    <w:rsid w:val="000851CC"/>
    <w:rsid w:val="00087F21"/>
    <w:rsid w:val="0009302D"/>
    <w:rsid w:val="00093BE8"/>
    <w:rsid w:val="00094D33"/>
    <w:rsid w:val="000A407B"/>
    <w:rsid w:val="000A68ED"/>
    <w:rsid w:val="000B3E26"/>
    <w:rsid w:val="000B5A58"/>
    <w:rsid w:val="000B5FF1"/>
    <w:rsid w:val="000B609F"/>
    <w:rsid w:val="000D0249"/>
    <w:rsid w:val="000D55A8"/>
    <w:rsid w:val="000E2A72"/>
    <w:rsid w:val="000E4841"/>
    <w:rsid w:val="000E72BA"/>
    <w:rsid w:val="000F1677"/>
    <w:rsid w:val="000F3D6C"/>
    <w:rsid w:val="000F592F"/>
    <w:rsid w:val="000F7D06"/>
    <w:rsid w:val="00101707"/>
    <w:rsid w:val="00102CC9"/>
    <w:rsid w:val="001049EA"/>
    <w:rsid w:val="0010593A"/>
    <w:rsid w:val="0011163C"/>
    <w:rsid w:val="00112A34"/>
    <w:rsid w:val="001139C4"/>
    <w:rsid w:val="0011473D"/>
    <w:rsid w:val="00115C85"/>
    <w:rsid w:val="00123855"/>
    <w:rsid w:val="00126A4D"/>
    <w:rsid w:val="001373F6"/>
    <w:rsid w:val="0014171F"/>
    <w:rsid w:val="0014622C"/>
    <w:rsid w:val="00152348"/>
    <w:rsid w:val="0015456D"/>
    <w:rsid w:val="00155FA2"/>
    <w:rsid w:val="00161F1B"/>
    <w:rsid w:val="00162829"/>
    <w:rsid w:val="001650D5"/>
    <w:rsid w:val="00165463"/>
    <w:rsid w:val="00167130"/>
    <w:rsid w:val="001771AB"/>
    <w:rsid w:val="00180548"/>
    <w:rsid w:val="00180AC4"/>
    <w:rsid w:val="00180CCE"/>
    <w:rsid w:val="0018267A"/>
    <w:rsid w:val="00182779"/>
    <w:rsid w:val="001830DF"/>
    <w:rsid w:val="001966D9"/>
    <w:rsid w:val="001A007A"/>
    <w:rsid w:val="001A3017"/>
    <w:rsid w:val="001A55E8"/>
    <w:rsid w:val="001A7E9A"/>
    <w:rsid w:val="001B0F70"/>
    <w:rsid w:val="001B2B20"/>
    <w:rsid w:val="001B30C2"/>
    <w:rsid w:val="001B5016"/>
    <w:rsid w:val="001C45FC"/>
    <w:rsid w:val="001C57FE"/>
    <w:rsid w:val="001D0469"/>
    <w:rsid w:val="001D29C0"/>
    <w:rsid w:val="001D341F"/>
    <w:rsid w:val="001D4862"/>
    <w:rsid w:val="001E25B9"/>
    <w:rsid w:val="001E3CE1"/>
    <w:rsid w:val="001E49E0"/>
    <w:rsid w:val="001E7B5A"/>
    <w:rsid w:val="001F7412"/>
    <w:rsid w:val="0020090A"/>
    <w:rsid w:val="00202DFE"/>
    <w:rsid w:val="0020725B"/>
    <w:rsid w:val="002110F1"/>
    <w:rsid w:val="002356EA"/>
    <w:rsid w:val="00236AFF"/>
    <w:rsid w:val="0024116D"/>
    <w:rsid w:val="00241B44"/>
    <w:rsid w:val="00241FA3"/>
    <w:rsid w:val="00245EFB"/>
    <w:rsid w:val="0025386E"/>
    <w:rsid w:val="00260493"/>
    <w:rsid w:val="002638B0"/>
    <w:rsid w:val="0026647A"/>
    <w:rsid w:val="002668D3"/>
    <w:rsid w:val="0027299F"/>
    <w:rsid w:val="00276B17"/>
    <w:rsid w:val="00284EBE"/>
    <w:rsid w:val="00287666"/>
    <w:rsid w:val="002903A7"/>
    <w:rsid w:val="0029433F"/>
    <w:rsid w:val="00294829"/>
    <w:rsid w:val="0029690F"/>
    <w:rsid w:val="00297C8A"/>
    <w:rsid w:val="002A2A60"/>
    <w:rsid w:val="002A3267"/>
    <w:rsid w:val="002A37BB"/>
    <w:rsid w:val="002A489C"/>
    <w:rsid w:val="002B1C45"/>
    <w:rsid w:val="002C13C8"/>
    <w:rsid w:val="002C3547"/>
    <w:rsid w:val="002C3FF7"/>
    <w:rsid w:val="002D0021"/>
    <w:rsid w:val="002D299D"/>
    <w:rsid w:val="002D3473"/>
    <w:rsid w:val="002E3F2C"/>
    <w:rsid w:val="002E4CD8"/>
    <w:rsid w:val="002F1956"/>
    <w:rsid w:val="002F3440"/>
    <w:rsid w:val="002F6D61"/>
    <w:rsid w:val="002F75A3"/>
    <w:rsid w:val="00302FE7"/>
    <w:rsid w:val="00303C2F"/>
    <w:rsid w:val="003144EF"/>
    <w:rsid w:val="00326292"/>
    <w:rsid w:val="00326415"/>
    <w:rsid w:val="00327E19"/>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73E"/>
    <w:rsid w:val="003A7915"/>
    <w:rsid w:val="003B170F"/>
    <w:rsid w:val="003B3C5F"/>
    <w:rsid w:val="003B4604"/>
    <w:rsid w:val="003C4471"/>
    <w:rsid w:val="003D0A6D"/>
    <w:rsid w:val="003D0A7A"/>
    <w:rsid w:val="003D4C40"/>
    <w:rsid w:val="003E0B16"/>
    <w:rsid w:val="003E158E"/>
    <w:rsid w:val="003E66C1"/>
    <w:rsid w:val="003E67D1"/>
    <w:rsid w:val="003F014A"/>
    <w:rsid w:val="003F32B6"/>
    <w:rsid w:val="003F4886"/>
    <w:rsid w:val="00400341"/>
    <w:rsid w:val="00403B58"/>
    <w:rsid w:val="00404329"/>
    <w:rsid w:val="00405DC1"/>
    <w:rsid w:val="00407B66"/>
    <w:rsid w:val="00415F1F"/>
    <w:rsid w:val="0042108F"/>
    <w:rsid w:val="00430FED"/>
    <w:rsid w:val="00434A8C"/>
    <w:rsid w:val="00437297"/>
    <w:rsid w:val="00444284"/>
    <w:rsid w:val="00445CE6"/>
    <w:rsid w:val="004534C2"/>
    <w:rsid w:val="004534E2"/>
    <w:rsid w:val="0045446F"/>
    <w:rsid w:val="0045683E"/>
    <w:rsid w:val="00477C72"/>
    <w:rsid w:val="004846C2"/>
    <w:rsid w:val="004847E1"/>
    <w:rsid w:val="00491675"/>
    <w:rsid w:val="00493855"/>
    <w:rsid w:val="00495E79"/>
    <w:rsid w:val="00496938"/>
    <w:rsid w:val="004A2D83"/>
    <w:rsid w:val="004A57DD"/>
    <w:rsid w:val="004A5E89"/>
    <w:rsid w:val="004A7B51"/>
    <w:rsid w:val="004A7D71"/>
    <w:rsid w:val="004A7EF3"/>
    <w:rsid w:val="004B11FD"/>
    <w:rsid w:val="004B23A2"/>
    <w:rsid w:val="004B786F"/>
    <w:rsid w:val="004C1B71"/>
    <w:rsid w:val="004D1A5A"/>
    <w:rsid w:val="004D2FFF"/>
    <w:rsid w:val="004D3721"/>
    <w:rsid w:val="004D64F9"/>
    <w:rsid w:val="004E09B6"/>
    <w:rsid w:val="004E3A6B"/>
    <w:rsid w:val="004E49AB"/>
    <w:rsid w:val="004E622C"/>
    <w:rsid w:val="004F270F"/>
    <w:rsid w:val="004F5FDF"/>
    <w:rsid w:val="0050566D"/>
    <w:rsid w:val="00505A9D"/>
    <w:rsid w:val="005177FE"/>
    <w:rsid w:val="0052263B"/>
    <w:rsid w:val="00524728"/>
    <w:rsid w:val="005331CA"/>
    <w:rsid w:val="00537970"/>
    <w:rsid w:val="00540E3A"/>
    <w:rsid w:val="00544127"/>
    <w:rsid w:val="005463A9"/>
    <w:rsid w:val="00550EEC"/>
    <w:rsid w:val="00553899"/>
    <w:rsid w:val="00553EB2"/>
    <w:rsid w:val="005559E4"/>
    <w:rsid w:val="00560534"/>
    <w:rsid w:val="005607A3"/>
    <w:rsid w:val="005616B6"/>
    <w:rsid w:val="0056391B"/>
    <w:rsid w:val="0056447C"/>
    <w:rsid w:val="005650E2"/>
    <w:rsid w:val="00566B9F"/>
    <w:rsid w:val="00567AD7"/>
    <w:rsid w:val="00575B2D"/>
    <w:rsid w:val="00575B6D"/>
    <w:rsid w:val="005833D0"/>
    <w:rsid w:val="005846F3"/>
    <w:rsid w:val="0058622F"/>
    <w:rsid w:val="00592F82"/>
    <w:rsid w:val="00593E3A"/>
    <w:rsid w:val="00593E62"/>
    <w:rsid w:val="005A0CCA"/>
    <w:rsid w:val="005A6FF2"/>
    <w:rsid w:val="005A726D"/>
    <w:rsid w:val="005B08B2"/>
    <w:rsid w:val="005B5A49"/>
    <w:rsid w:val="005B67AC"/>
    <w:rsid w:val="005B79F4"/>
    <w:rsid w:val="005D16DD"/>
    <w:rsid w:val="005D43E0"/>
    <w:rsid w:val="005D58A3"/>
    <w:rsid w:val="005E1B79"/>
    <w:rsid w:val="005E6076"/>
    <w:rsid w:val="005E7008"/>
    <w:rsid w:val="005E75B3"/>
    <w:rsid w:val="005F026D"/>
    <w:rsid w:val="005F2666"/>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055"/>
    <w:rsid w:val="00654C2F"/>
    <w:rsid w:val="006566FA"/>
    <w:rsid w:val="00657087"/>
    <w:rsid w:val="006639DB"/>
    <w:rsid w:val="006661EF"/>
    <w:rsid w:val="00667A05"/>
    <w:rsid w:val="00677AEB"/>
    <w:rsid w:val="00680EF2"/>
    <w:rsid w:val="00687A1D"/>
    <w:rsid w:val="00697EA1"/>
    <w:rsid w:val="006A2646"/>
    <w:rsid w:val="006A6225"/>
    <w:rsid w:val="006A6530"/>
    <w:rsid w:val="006B435A"/>
    <w:rsid w:val="006B43B8"/>
    <w:rsid w:val="006B4C64"/>
    <w:rsid w:val="006C2C35"/>
    <w:rsid w:val="006C6B20"/>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0FC2"/>
    <w:rsid w:val="00751DA2"/>
    <w:rsid w:val="007603F5"/>
    <w:rsid w:val="007614FA"/>
    <w:rsid w:val="00764089"/>
    <w:rsid w:val="00764DB0"/>
    <w:rsid w:val="0076764D"/>
    <w:rsid w:val="0077498C"/>
    <w:rsid w:val="007809BC"/>
    <w:rsid w:val="00784128"/>
    <w:rsid w:val="00787BCC"/>
    <w:rsid w:val="00791170"/>
    <w:rsid w:val="00793173"/>
    <w:rsid w:val="007A2A33"/>
    <w:rsid w:val="007A3B46"/>
    <w:rsid w:val="007A48A6"/>
    <w:rsid w:val="007B5C89"/>
    <w:rsid w:val="007B5EEC"/>
    <w:rsid w:val="007B6970"/>
    <w:rsid w:val="007C1FCC"/>
    <w:rsid w:val="007C6201"/>
    <w:rsid w:val="007D7C92"/>
    <w:rsid w:val="007E1154"/>
    <w:rsid w:val="007E4853"/>
    <w:rsid w:val="007E6BA4"/>
    <w:rsid w:val="007F41F8"/>
    <w:rsid w:val="007F5B89"/>
    <w:rsid w:val="007F659B"/>
    <w:rsid w:val="008042C7"/>
    <w:rsid w:val="0080454E"/>
    <w:rsid w:val="00804C32"/>
    <w:rsid w:val="00805E20"/>
    <w:rsid w:val="00806302"/>
    <w:rsid w:val="00807119"/>
    <w:rsid w:val="008134DB"/>
    <w:rsid w:val="00813849"/>
    <w:rsid w:val="0082483F"/>
    <w:rsid w:val="008279C0"/>
    <w:rsid w:val="008321E9"/>
    <w:rsid w:val="00841CEE"/>
    <w:rsid w:val="00853A83"/>
    <w:rsid w:val="00867701"/>
    <w:rsid w:val="008723F3"/>
    <w:rsid w:val="0087524E"/>
    <w:rsid w:val="00876F56"/>
    <w:rsid w:val="00881DE6"/>
    <w:rsid w:val="008837A6"/>
    <w:rsid w:val="00887610"/>
    <w:rsid w:val="0089145D"/>
    <w:rsid w:val="008A4DF2"/>
    <w:rsid w:val="008A6CFE"/>
    <w:rsid w:val="008B5333"/>
    <w:rsid w:val="008B6223"/>
    <w:rsid w:val="008C0671"/>
    <w:rsid w:val="008C66E0"/>
    <w:rsid w:val="008D0173"/>
    <w:rsid w:val="008E1E34"/>
    <w:rsid w:val="008E3339"/>
    <w:rsid w:val="008F20FC"/>
    <w:rsid w:val="008F5FFE"/>
    <w:rsid w:val="00905A43"/>
    <w:rsid w:val="00912C79"/>
    <w:rsid w:val="00921B8C"/>
    <w:rsid w:val="00923EAD"/>
    <w:rsid w:val="00933C5B"/>
    <w:rsid w:val="00942123"/>
    <w:rsid w:val="009479BF"/>
    <w:rsid w:val="0095207B"/>
    <w:rsid w:val="00962045"/>
    <w:rsid w:val="00974F5E"/>
    <w:rsid w:val="00980E61"/>
    <w:rsid w:val="0098259C"/>
    <w:rsid w:val="009861E9"/>
    <w:rsid w:val="00991428"/>
    <w:rsid w:val="00992676"/>
    <w:rsid w:val="009954B2"/>
    <w:rsid w:val="00996691"/>
    <w:rsid w:val="009A3AB7"/>
    <w:rsid w:val="009B0723"/>
    <w:rsid w:val="009B07AD"/>
    <w:rsid w:val="009B0883"/>
    <w:rsid w:val="009B15E2"/>
    <w:rsid w:val="009B3D18"/>
    <w:rsid w:val="009B4976"/>
    <w:rsid w:val="009C0B8E"/>
    <w:rsid w:val="009C1BC8"/>
    <w:rsid w:val="009C2442"/>
    <w:rsid w:val="009D0811"/>
    <w:rsid w:val="009D0EE1"/>
    <w:rsid w:val="009D4422"/>
    <w:rsid w:val="009E2AEB"/>
    <w:rsid w:val="009E2E27"/>
    <w:rsid w:val="009E45DF"/>
    <w:rsid w:val="009E4CB8"/>
    <w:rsid w:val="009E4DE3"/>
    <w:rsid w:val="009F0FF2"/>
    <w:rsid w:val="009F275E"/>
    <w:rsid w:val="00A01F2D"/>
    <w:rsid w:val="00A047EE"/>
    <w:rsid w:val="00A1542A"/>
    <w:rsid w:val="00A2274A"/>
    <w:rsid w:val="00A22A00"/>
    <w:rsid w:val="00A235B7"/>
    <w:rsid w:val="00A27A7A"/>
    <w:rsid w:val="00A34ABE"/>
    <w:rsid w:val="00A407EF"/>
    <w:rsid w:val="00A444CE"/>
    <w:rsid w:val="00A46B4C"/>
    <w:rsid w:val="00A5117B"/>
    <w:rsid w:val="00A52D0F"/>
    <w:rsid w:val="00A56D34"/>
    <w:rsid w:val="00A60074"/>
    <w:rsid w:val="00A6627C"/>
    <w:rsid w:val="00A71019"/>
    <w:rsid w:val="00A72EBD"/>
    <w:rsid w:val="00A80E51"/>
    <w:rsid w:val="00A81029"/>
    <w:rsid w:val="00A82347"/>
    <w:rsid w:val="00A83422"/>
    <w:rsid w:val="00A845F5"/>
    <w:rsid w:val="00A864D5"/>
    <w:rsid w:val="00A96489"/>
    <w:rsid w:val="00AA11CE"/>
    <w:rsid w:val="00AA150E"/>
    <w:rsid w:val="00AA3A55"/>
    <w:rsid w:val="00AB1A09"/>
    <w:rsid w:val="00AB2425"/>
    <w:rsid w:val="00AB52EF"/>
    <w:rsid w:val="00AB685C"/>
    <w:rsid w:val="00AB6C2D"/>
    <w:rsid w:val="00AB7C2B"/>
    <w:rsid w:val="00AC08F7"/>
    <w:rsid w:val="00AC3839"/>
    <w:rsid w:val="00AC7082"/>
    <w:rsid w:val="00AD4BE8"/>
    <w:rsid w:val="00AD5D2F"/>
    <w:rsid w:val="00AE1ACF"/>
    <w:rsid w:val="00AE30C7"/>
    <w:rsid w:val="00AF228E"/>
    <w:rsid w:val="00B016A8"/>
    <w:rsid w:val="00B0389B"/>
    <w:rsid w:val="00B14819"/>
    <w:rsid w:val="00B14ACE"/>
    <w:rsid w:val="00B15E2F"/>
    <w:rsid w:val="00B17AA9"/>
    <w:rsid w:val="00B21B88"/>
    <w:rsid w:val="00B249E3"/>
    <w:rsid w:val="00B27098"/>
    <w:rsid w:val="00B3311E"/>
    <w:rsid w:val="00B44713"/>
    <w:rsid w:val="00B51B95"/>
    <w:rsid w:val="00B53D98"/>
    <w:rsid w:val="00B56103"/>
    <w:rsid w:val="00B631E0"/>
    <w:rsid w:val="00B64929"/>
    <w:rsid w:val="00B736DF"/>
    <w:rsid w:val="00B743D6"/>
    <w:rsid w:val="00B74FBD"/>
    <w:rsid w:val="00B75E2C"/>
    <w:rsid w:val="00B77F46"/>
    <w:rsid w:val="00B82586"/>
    <w:rsid w:val="00B829A3"/>
    <w:rsid w:val="00B86DB1"/>
    <w:rsid w:val="00B87869"/>
    <w:rsid w:val="00B9639B"/>
    <w:rsid w:val="00BA1B8E"/>
    <w:rsid w:val="00BA524F"/>
    <w:rsid w:val="00BB0F2B"/>
    <w:rsid w:val="00BE4FF3"/>
    <w:rsid w:val="00BF50F7"/>
    <w:rsid w:val="00C02F29"/>
    <w:rsid w:val="00C06D9B"/>
    <w:rsid w:val="00C17718"/>
    <w:rsid w:val="00C17C56"/>
    <w:rsid w:val="00C20AFE"/>
    <w:rsid w:val="00C22A25"/>
    <w:rsid w:val="00C31BBC"/>
    <w:rsid w:val="00C35671"/>
    <w:rsid w:val="00C35B77"/>
    <w:rsid w:val="00C376EB"/>
    <w:rsid w:val="00C40FF0"/>
    <w:rsid w:val="00C46A92"/>
    <w:rsid w:val="00C46EC1"/>
    <w:rsid w:val="00C47048"/>
    <w:rsid w:val="00C52796"/>
    <w:rsid w:val="00C53AF1"/>
    <w:rsid w:val="00C53E2C"/>
    <w:rsid w:val="00C550C8"/>
    <w:rsid w:val="00C55824"/>
    <w:rsid w:val="00C56B61"/>
    <w:rsid w:val="00C606C3"/>
    <w:rsid w:val="00C620F4"/>
    <w:rsid w:val="00C72848"/>
    <w:rsid w:val="00C73D45"/>
    <w:rsid w:val="00C7736C"/>
    <w:rsid w:val="00C82D87"/>
    <w:rsid w:val="00C83DD3"/>
    <w:rsid w:val="00C8586C"/>
    <w:rsid w:val="00C8712A"/>
    <w:rsid w:val="00C902C8"/>
    <w:rsid w:val="00C919D1"/>
    <w:rsid w:val="00C9584D"/>
    <w:rsid w:val="00C963D3"/>
    <w:rsid w:val="00CA59E8"/>
    <w:rsid w:val="00CA7C3C"/>
    <w:rsid w:val="00CA7CD6"/>
    <w:rsid w:val="00CB1983"/>
    <w:rsid w:val="00CB2CBB"/>
    <w:rsid w:val="00CB7CAC"/>
    <w:rsid w:val="00CC5335"/>
    <w:rsid w:val="00CC5BA4"/>
    <w:rsid w:val="00CD4998"/>
    <w:rsid w:val="00CE1035"/>
    <w:rsid w:val="00CE6E50"/>
    <w:rsid w:val="00CF1910"/>
    <w:rsid w:val="00CF2819"/>
    <w:rsid w:val="00CF4F9D"/>
    <w:rsid w:val="00CF6BC1"/>
    <w:rsid w:val="00CF70DC"/>
    <w:rsid w:val="00D07078"/>
    <w:rsid w:val="00D148DC"/>
    <w:rsid w:val="00D17FDC"/>
    <w:rsid w:val="00D21D8C"/>
    <w:rsid w:val="00D23A0E"/>
    <w:rsid w:val="00D253A7"/>
    <w:rsid w:val="00D342D4"/>
    <w:rsid w:val="00D37743"/>
    <w:rsid w:val="00D53719"/>
    <w:rsid w:val="00D5381F"/>
    <w:rsid w:val="00D63EFD"/>
    <w:rsid w:val="00D66F32"/>
    <w:rsid w:val="00D84752"/>
    <w:rsid w:val="00D86B3B"/>
    <w:rsid w:val="00D8748A"/>
    <w:rsid w:val="00D90962"/>
    <w:rsid w:val="00D93196"/>
    <w:rsid w:val="00DA0DC0"/>
    <w:rsid w:val="00DA366D"/>
    <w:rsid w:val="00DB243C"/>
    <w:rsid w:val="00DB482A"/>
    <w:rsid w:val="00DB50FB"/>
    <w:rsid w:val="00DB56F2"/>
    <w:rsid w:val="00DB6EF5"/>
    <w:rsid w:val="00DC041E"/>
    <w:rsid w:val="00DC3089"/>
    <w:rsid w:val="00DC4420"/>
    <w:rsid w:val="00DC48CD"/>
    <w:rsid w:val="00DD0802"/>
    <w:rsid w:val="00DD2E11"/>
    <w:rsid w:val="00DD4F0D"/>
    <w:rsid w:val="00DE03AF"/>
    <w:rsid w:val="00DE121C"/>
    <w:rsid w:val="00DE6633"/>
    <w:rsid w:val="00DE7CE0"/>
    <w:rsid w:val="00DF51B0"/>
    <w:rsid w:val="00DF75F8"/>
    <w:rsid w:val="00DF7A3A"/>
    <w:rsid w:val="00E00C00"/>
    <w:rsid w:val="00E07C5A"/>
    <w:rsid w:val="00E15BA9"/>
    <w:rsid w:val="00E26E19"/>
    <w:rsid w:val="00E31DF3"/>
    <w:rsid w:val="00E450A4"/>
    <w:rsid w:val="00E45BCE"/>
    <w:rsid w:val="00E506BE"/>
    <w:rsid w:val="00E55341"/>
    <w:rsid w:val="00E55547"/>
    <w:rsid w:val="00E6302B"/>
    <w:rsid w:val="00E6452F"/>
    <w:rsid w:val="00E64F45"/>
    <w:rsid w:val="00E65287"/>
    <w:rsid w:val="00E6742D"/>
    <w:rsid w:val="00E71CB0"/>
    <w:rsid w:val="00E77C3D"/>
    <w:rsid w:val="00E83743"/>
    <w:rsid w:val="00E84293"/>
    <w:rsid w:val="00E90991"/>
    <w:rsid w:val="00E909F0"/>
    <w:rsid w:val="00E90D47"/>
    <w:rsid w:val="00E934F8"/>
    <w:rsid w:val="00E93993"/>
    <w:rsid w:val="00E9597C"/>
    <w:rsid w:val="00EA0913"/>
    <w:rsid w:val="00EA5B00"/>
    <w:rsid w:val="00EB146B"/>
    <w:rsid w:val="00EB45AC"/>
    <w:rsid w:val="00EB558E"/>
    <w:rsid w:val="00EC0B66"/>
    <w:rsid w:val="00EC441F"/>
    <w:rsid w:val="00EC4755"/>
    <w:rsid w:val="00ED0BC4"/>
    <w:rsid w:val="00ED447D"/>
    <w:rsid w:val="00EE12DA"/>
    <w:rsid w:val="00EE2180"/>
    <w:rsid w:val="00EE4971"/>
    <w:rsid w:val="00EE6CB0"/>
    <w:rsid w:val="00EF090E"/>
    <w:rsid w:val="00EF13A7"/>
    <w:rsid w:val="00EF5572"/>
    <w:rsid w:val="00F00F59"/>
    <w:rsid w:val="00F033DA"/>
    <w:rsid w:val="00F13691"/>
    <w:rsid w:val="00F13FB1"/>
    <w:rsid w:val="00F14621"/>
    <w:rsid w:val="00F27CD8"/>
    <w:rsid w:val="00F30351"/>
    <w:rsid w:val="00F3323E"/>
    <w:rsid w:val="00F341F4"/>
    <w:rsid w:val="00F34F9D"/>
    <w:rsid w:val="00F35CCE"/>
    <w:rsid w:val="00F4181C"/>
    <w:rsid w:val="00F47218"/>
    <w:rsid w:val="00F5524B"/>
    <w:rsid w:val="00F60538"/>
    <w:rsid w:val="00F61DD2"/>
    <w:rsid w:val="00F66AFF"/>
    <w:rsid w:val="00F708AE"/>
    <w:rsid w:val="00F71433"/>
    <w:rsid w:val="00F97C5B"/>
    <w:rsid w:val="00FA3D50"/>
    <w:rsid w:val="00FB3A03"/>
    <w:rsid w:val="00FB7FBD"/>
    <w:rsid w:val="00FC374A"/>
    <w:rsid w:val="00FC74C8"/>
    <w:rsid w:val="00FC7B47"/>
    <w:rsid w:val="00FD035C"/>
    <w:rsid w:val="00FD1A35"/>
    <w:rsid w:val="00FD2EA4"/>
    <w:rsid w:val="00FD36C5"/>
    <w:rsid w:val="00FD6310"/>
    <w:rsid w:val="00FD79CA"/>
    <w:rsid w:val="00FD7C7B"/>
    <w:rsid w:val="00FE1D12"/>
    <w:rsid w:val="00FE2122"/>
    <w:rsid w:val="00FE2A86"/>
    <w:rsid w:val="00FE2DE2"/>
    <w:rsid w:val="00FE484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Reghard Brits</cp:lastModifiedBy>
  <cp:revision>92</cp:revision>
  <cp:lastPrinted>2019-08-27T05:42:00Z</cp:lastPrinted>
  <dcterms:created xsi:type="dcterms:W3CDTF">2021-07-12T08:14:00Z</dcterms:created>
  <dcterms:modified xsi:type="dcterms:W3CDTF">2021-07-24T08:15:00Z</dcterms:modified>
</cp:coreProperties>
</file>