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852F7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852F73">
        <w:rPr>
          <w:rFonts w:ascii="Arial" w:eastAsia="MS Mincho" w:hAnsi="Arial" w:cs="Arial"/>
          <w:sz w:val="22"/>
          <w:szCs w:val="22"/>
          <w:highlight w:val="yellow"/>
          <w:lang w:val="en-GB"/>
        </w:rPr>
        <w:t xml:space="preserve">On the </w:t>
      </w:r>
      <w:r w:rsidR="009C2D45" w:rsidRPr="00852F73">
        <w:rPr>
          <w:rFonts w:ascii="Arial" w:eastAsia="MS Mincho" w:hAnsi="Arial" w:cs="Arial"/>
          <w:sz w:val="22"/>
          <w:szCs w:val="22"/>
          <w:highlight w:val="yellow"/>
          <w:lang w:val="en-GB"/>
        </w:rPr>
        <w:t>date the qualifying resolution is passed</w:t>
      </w:r>
      <w:r w:rsidRPr="00852F7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16EDC186"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852F73" w:rsidRDefault="00516777" w:rsidP="00E87B1B">
      <w:pPr>
        <w:pStyle w:val="ListParagraph"/>
        <w:numPr>
          <w:ilvl w:val="0"/>
          <w:numId w:val="14"/>
        </w:numPr>
        <w:ind w:left="426"/>
        <w:jc w:val="both"/>
        <w:rPr>
          <w:rFonts w:ascii="Arial" w:hAnsi="Arial" w:cs="Arial"/>
          <w:sz w:val="22"/>
          <w:szCs w:val="22"/>
          <w:highlight w:val="yellow"/>
          <w:lang w:val="en-GB"/>
        </w:rPr>
      </w:pPr>
      <w:r w:rsidRPr="00852F73">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5F3FFA" w:rsidRDefault="00617A39" w:rsidP="001B77C3">
      <w:pPr>
        <w:pStyle w:val="ListParagraph"/>
        <w:numPr>
          <w:ilvl w:val="0"/>
          <w:numId w:val="15"/>
        </w:numPr>
        <w:ind w:left="426"/>
        <w:jc w:val="both"/>
        <w:rPr>
          <w:rFonts w:ascii="Arial" w:hAnsi="Arial" w:cs="Arial"/>
          <w:sz w:val="22"/>
          <w:szCs w:val="22"/>
          <w:highlight w:val="yellow"/>
          <w:lang w:val="en-GB"/>
        </w:rPr>
      </w:pPr>
      <w:r w:rsidRPr="005F3FFA">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65088A" w:rsidRDefault="00802DB8" w:rsidP="00966035">
      <w:pPr>
        <w:pStyle w:val="ListParagraph"/>
        <w:numPr>
          <w:ilvl w:val="0"/>
          <w:numId w:val="16"/>
        </w:numPr>
        <w:ind w:left="426"/>
        <w:jc w:val="both"/>
        <w:rPr>
          <w:rFonts w:ascii="Arial" w:hAnsi="Arial" w:cs="Arial"/>
          <w:sz w:val="22"/>
          <w:szCs w:val="22"/>
          <w:highlight w:val="yellow"/>
          <w:lang w:val="en-GB"/>
        </w:rPr>
      </w:pPr>
      <w:r w:rsidRPr="0065088A">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50E27"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50E27">
        <w:rPr>
          <w:rFonts w:ascii="Arial" w:hAnsi="Arial" w:cs="Arial"/>
          <w:sz w:val="22"/>
          <w:szCs w:val="22"/>
          <w:highlight w:val="yellow"/>
          <w:lang w:val="en-GB"/>
        </w:rPr>
        <w:t>He</w:t>
      </w:r>
      <w:r w:rsidR="00903504" w:rsidRPr="00350E27">
        <w:rPr>
          <w:rFonts w:ascii="Arial" w:hAnsi="Arial" w:cs="Arial"/>
          <w:sz w:val="22"/>
          <w:szCs w:val="22"/>
          <w:highlight w:val="yellow"/>
          <w:lang w:val="en-GB"/>
        </w:rPr>
        <w:t xml:space="preserve"> or she</w:t>
      </w:r>
      <w:r w:rsidRPr="00350E27">
        <w:rPr>
          <w:rFonts w:ascii="Arial" w:hAnsi="Arial" w:cs="Arial"/>
          <w:sz w:val="22"/>
          <w:szCs w:val="22"/>
          <w:highlight w:val="yellow"/>
          <w:lang w:val="en-GB"/>
        </w:rPr>
        <w:t xml:space="preserve"> is a licenced insolvency practitioner; has given written consent to act; </w:t>
      </w:r>
      <w:r w:rsidR="00903504" w:rsidRPr="00350E27">
        <w:rPr>
          <w:rFonts w:ascii="Arial" w:hAnsi="Arial" w:cs="Arial"/>
          <w:sz w:val="22"/>
          <w:szCs w:val="22"/>
          <w:highlight w:val="yellow"/>
          <w:lang w:val="en-GB"/>
        </w:rPr>
        <w:t xml:space="preserve">is </w:t>
      </w:r>
      <w:r w:rsidRPr="00350E27">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50E27">
        <w:rPr>
          <w:rFonts w:ascii="Arial" w:hAnsi="Arial" w:cs="Arial"/>
          <w:sz w:val="22"/>
          <w:szCs w:val="22"/>
          <w:highlight w:val="yellow"/>
          <w:lang w:val="en-GB"/>
        </w:rPr>
        <w:t xml:space="preserve"> or her</w:t>
      </w:r>
      <w:r w:rsidRPr="00350E27">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B57A59"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B57A59">
        <w:rPr>
          <w:rFonts w:ascii="Arial" w:hAnsi="Arial" w:cs="Arial"/>
          <w:sz w:val="22"/>
          <w:szCs w:val="22"/>
          <w:highlight w:val="yellow"/>
          <w:lang w:val="en-GB"/>
        </w:rPr>
        <w:t>Within 12 months of the date of judgment</w:t>
      </w:r>
      <w:r w:rsidR="0027374E" w:rsidRPr="00B57A59">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9F2B7D" w:rsidRDefault="00665098" w:rsidP="0027374E">
      <w:pPr>
        <w:pStyle w:val="ListParagraph"/>
        <w:numPr>
          <w:ilvl w:val="0"/>
          <w:numId w:val="19"/>
        </w:numPr>
        <w:ind w:left="426"/>
        <w:jc w:val="both"/>
        <w:rPr>
          <w:rFonts w:ascii="Arial" w:hAnsi="Arial" w:cs="Arial"/>
          <w:sz w:val="22"/>
          <w:szCs w:val="22"/>
          <w:highlight w:val="yellow"/>
          <w:lang w:val="en-GB"/>
        </w:rPr>
      </w:pPr>
      <w:r w:rsidRPr="009F2B7D">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1654D21B"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In a liquidation, what is the</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7E3B93" w:rsidRDefault="00B54DB9" w:rsidP="002649C2">
      <w:pPr>
        <w:pStyle w:val="ListParagraph"/>
        <w:numPr>
          <w:ilvl w:val="0"/>
          <w:numId w:val="20"/>
        </w:numPr>
        <w:ind w:left="426"/>
        <w:jc w:val="both"/>
        <w:rPr>
          <w:rFonts w:ascii="Arial" w:hAnsi="Arial" w:cs="Arial"/>
          <w:sz w:val="22"/>
          <w:szCs w:val="22"/>
          <w:highlight w:val="yellow"/>
          <w:lang w:val="en-GB"/>
        </w:rPr>
      </w:pPr>
      <w:r w:rsidRPr="007E3B93">
        <w:rPr>
          <w:rFonts w:ascii="Arial" w:hAnsi="Arial" w:cs="Arial"/>
          <w:sz w:val="22"/>
          <w:szCs w:val="22"/>
          <w:highlight w:val="yellow"/>
          <w:lang w:val="en-GB"/>
        </w:rPr>
        <w:t>Two (</w:t>
      </w:r>
      <w:r w:rsidR="00802DB8" w:rsidRPr="007E3B93">
        <w:rPr>
          <w:rFonts w:ascii="Arial" w:hAnsi="Arial" w:cs="Arial"/>
          <w:sz w:val="22"/>
          <w:szCs w:val="22"/>
          <w:highlight w:val="yellow"/>
          <w:lang w:val="en-GB"/>
        </w:rPr>
        <w:t>2</w:t>
      </w:r>
      <w:r w:rsidRPr="007E3B93">
        <w:rPr>
          <w:rFonts w:ascii="Arial" w:hAnsi="Arial" w:cs="Arial"/>
          <w:sz w:val="22"/>
          <w:szCs w:val="22"/>
          <w:highlight w:val="yellow"/>
          <w:lang w:val="en-GB"/>
        </w:rPr>
        <w:t>)</w:t>
      </w:r>
      <w:r w:rsidR="00802DB8" w:rsidRPr="007E3B93">
        <w:rPr>
          <w:rFonts w:ascii="Arial" w:hAnsi="Arial" w:cs="Arial"/>
          <w:sz w:val="22"/>
          <w:szCs w:val="22"/>
          <w:highlight w:val="yellow"/>
          <w:lang w:val="en-GB"/>
        </w:rPr>
        <w:t xml:space="preserve"> years prior to the onset of insolvency</w:t>
      </w:r>
      <w:r w:rsidR="00CE62E7" w:rsidRPr="007E3B93">
        <w:rPr>
          <w:rFonts w:ascii="Arial" w:hAnsi="Arial" w:cs="Arial"/>
          <w:sz w:val="22"/>
          <w:szCs w:val="22"/>
          <w:highlight w:val="yellow"/>
          <w:lang w:val="en-GB"/>
        </w:rPr>
        <w:t xml:space="preserve"> and ending on the appointment of the liquidator</w:t>
      </w:r>
      <w:r w:rsidR="009859BA" w:rsidRPr="007E3B93">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462701" w:rsidRDefault="00936614" w:rsidP="002649C2">
      <w:pPr>
        <w:pStyle w:val="ListParagraph"/>
        <w:numPr>
          <w:ilvl w:val="0"/>
          <w:numId w:val="21"/>
        </w:numPr>
        <w:ind w:left="426"/>
        <w:jc w:val="both"/>
        <w:rPr>
          <w:rFonts w:ascii="Arial" w:hAnsi="Arial" w:cs="Arial"/>
          <w:sz w:val="22"/>
          <w:szCs w:val="22"/>
          <w:highlight w:val="yellow"/>
          <w:lang w:val="en-GB"/>
        </w:rPr>
      </w:pPr>
      <w:r w:rsidRPr="00462701">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EA5B0E" w:rsidRDefault="00A52262" w:rsidP="002649C2">
      <w:pPr>
        <w:pStyle w:val="ListParagraph"/>
        <w:numPr>
          <w:ilvl w:val="0"/>
          <w:numId w:val="22"/>
        </w:numPr>
        <w:ind w:left="426"/>
        <w:jc w:val="both"/>
        <w:rPr>
          <w:rFonts w:ascii="Arial" w:hAnsi="Arial" w:cs="Arial"/>
          <w:sz w:val="22"/>
          <w:szCs w:val="22"/>
          <w:highlight w:val="yellow"/>
          <w:lang w:val="en-GB"/>
        </w:rPr>
      </w:pPr>
      <w:r w:rsidRPr="00EA5B0E">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34ACE295" w:rsidR="009B07AD" w:rsidRPr="008065CE" w:rsidRDefault="005F3FFA"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According to section 187 of the Insolvency</w:t>
      </w:r>
      <w:r w:rsidR="004E49E3">
        <w:rPr>
          <w:rFonts w:ascii="Arial" w:hAnsi="Arial" w:cs="Arial"/>
          <w:color w:val="7B7B7B" w:themeColor="accent3" w:themeShade="BF"/>
          <w:sz w:val="22"/>
          <w:szCs w:val="22"/>
          <w:lang w:val="en-GB"/>
        </w:rPr>
        <w:t xml:space="preserve"> Act</w:t>
      </w:r>
      <w:r>
        <w:rPr>
          <w:rFonts w:ascii="Arial" w:hAnsi="Arial" w:cs="Arial"/>
          <w:color w:val="7B7B7B" w:themeColor="accent3" w:themeShade="BF"/>
          <w:sz w:val="22"/>
          <w:szCs w:val="22"/>
          <w:lang w:val="en-GB"/>
        </w:rPr>
        <w:t xml:space="preserve">, a liquidator can be removed from office if he is not eligible to act or breaches a duty or obligation, </w:t>
      </w:r>
      <w:r w:rsidR="001C217F">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fails to comply with a direction of the court. Alternatively, he can be removed if the court is satisfied that his conduct of the liquidation is below the standard expected from a reasonably competent liquidator or there is a conflict of interests.</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AD5F271" w:rsidR="009B07AD" w:rsidRDefault="007E3B9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289(1) of the Insolvency Act, the officer will be deemed to have committed an office if, while being an officer or during the 12 months preceding the liquidation, he has done either of the following:</w:t>
      </w:r>
    </w:p>
    <w:p w14:paraId="6CC294D7" w14:textId="1A5E05C9" w:rsidR="007E3B93" w:rsidRDefault="007E3B9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if he has made or caused to ma</w:t>
      </w:r>
      <w:r w:rsidR="00674A0C">
        <w:rPr>
          <w:rFonts w:ascii="Arial" w:hAnsi="Arial" w:cs="Arial"/>
          <w:color w:val="7B7B7B" w:themeColor="accent3" w:themeShade="BF"/>
          <w:sz w:val="22"/>
          <w:szCs w:val="22"/>
          <w:lang w:val="en-GB"/>
        </w:rPr>
        <w:t>k</w:t>
      </w:r>
      <w:r>
        <w:rPr>
          <w:rFonts w:ascii="Arial" w:hAnsi="Arial" w:cs="Arial"/>
          <w:color w:val="7B7B7B" w:themeColor="accent3" w:themeShade="BF"/>
          <w:sz w:val="22"/>
          <w:szCs w:val="22"/>
          <w:lang w:val="en-GB"/>
        </w:rPr>
        <w:t>e a gift or transfer of, or charge on, or has caused, permitted or acquiesced in the levying of an execution against the company’s assets.</w:t>
      </w:r>
    </w:p>
    <w:p w14:paraId="314EDACB" w14:textId="2D81450E" w:rsidR="007E3B93" w:rsidRPr="008065CE" w:rsidRDefault="007E3B93"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Secondly, if he has concealed or removed any of the company’s assets since, or within, sixty days of the date of any unsatisfied judgment or order for the payment of money against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445D4FC3" w14:textId="1D1CCAB4" w:rsidR="00B57A59" w:rsidRDefault="00B57A59" w:rsidP="00B57A5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BVI court can make, amongst others, the following orders:</w:t>
      </w:r>
    </w:p>
    <w:p w14:paraId="306A2D38" w14:textId="1556B5D3" w:rsidR="00B57A59" w:rsidRDefault="00B57A59" w:rsidP="00B57A5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restrain the commencement or continuation of any proceedings against a debtor or property.</w:t>
      </w:r>
    </w:p>
    <w:p w14:paraId="3A8A27F5" w14:textId="14172800" w:rsidR="00B57A59" w:rsidRDefault="00B57A59" w:rsidP="00B57A5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restrain the creation, exercise or enforcement of any right or remedy against the debtor’s property.</w:t>
      </w:r>
    </w:p>
    <w:p w14:paraId="57664BBC" w14:textId="20DA075E" w:rsidR="00B57A59" w:rsidRDefault="00B57A59" w:rsidP="00B57A5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require any person to deliver any property of the debtor or the proceeds of the property.</w:t>
      </w:r>
    </w:p>
    <w:p w14:paraId="6759536C" w14:textId="7B224DAD" w:rsidR="00B57A59" w:rsidRDefault="00B57A59" w:rsidP="00B57A5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appoint an interim receiver of any property of the debtor.</w:t>
      </w:r>
    </w:p>
    <w:p w14:paraId="5C41F047" w14:textId="77777777" w:rsidR="00B57A59" w:rsidRPr="008065CE" w:rsidRDefault="00B57A59" w:rsidP="00B57A59">
      <w:pPr>
        <w:ind w:left="720" w:hanging="720"/>
        <w:jc w:val="both"/>
        <w:rPr>
          <w:rFonts w:ascii="Arial" w:hAnsi="Arial" w:cs="Arial"/>
          <w:sz w:val="22"/>
          <w:szCs w:val="22"/>
          <w:lang w:val="en-GB"/>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2B3DF4AA" w:rsidR="00802DB8" w:rsidRDefault="00852F7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a company will be considered insolvent if it is proved that the company is unable to pay its debts as they fall due.</w:t>
      </w:r>
    </w:p>
    <w:p w14:paraId="02DFFABF" w14:textId="71BE5C27" w:rsidR="00852F73" w:rsidRDefault="00852F7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a company is considered insolvent if the value of its liabilities exceeds the value of its assets.</w:t>
      </w:r>
    </w:p>
    <w:p w14:paraId="2EE238C2" w14:textId="2E194688" w:rsidR="00852F73" w:rsidRDefault="00852F7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 if a company fails to satisfy, in whole or in part, the execution or other process issued on a judgment, decree or order, then the company will be considered insolvent.</w:t>
      </w:r>
    </w:p>
    <w:p w14:paraId="1AB3A175" w14:textId="54EB348A" w:rsidR="00852F73" w:rsidRDefault="00852F7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Fourthly, a company is considered insolvent if it fails to comply with a statutory demand that is not successfully set aside.</w:t>
      </w:r>
    </w:p>
    <w:p w14:paraId="2B6726DA" w14:textId="77777777" w:rsidR="00852F73" w:rsidRPr="008065CE" w:rsidRDefault="00852F73" w:rsidP="008065CE">
      <w:pPr>
        <w:ind w:left="720" w:hanging="720"/>
        <w:jc w:val="both"/>
        <w:rPr>
          <w:rFonts w:ascii="Arial" w:hAnsi="Arial" w:cs="Arial"/>
          <w:sz w:val="22"/>
          <w:szCs w:val="22"/>
          <w:lang w:val="en-GB"/>
        </w:rPr>
      </w:pP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2B77D66B" w14:textId="77777777" w:rsidR="0065088A" w:rsidRDefault="005F3FF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preparing to terminate the liquidation, the liquidator must take the following steps:</w:t>
      </w:r>
    </w:p>
    <w:p w14:paraId="3D971B93" w14:textId="7BB9C875" w:rsidR="00544127" w:rsidRDefault="0065088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234(2) of the Insolvency Act, the liquidator must prepare his final report as soon as practicably possible after completing his duties. The report must be sent to every admitted creditor and every member of the company. He must also file a copy of the report with the Registrar.</w:t>
      </w:r>
      <w:r w:rsidR="005F3FF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liquidator may also apply to court for an order exempting him from compliance with the requirement to send the final report to the creditors or to modify the entire provision regarding the final report.</w:t>
      </w:r>
    </w:p>
    <w:p w14:paraId="7D229F08" w14:textId="683D6868" w:rsidR="0065088A" w:rsidRDefault="0065088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section 235 of the Insolvency Act, the liquidator can also apply to be released when their appointment ends. </w:t>
      </w:r>
    </w:p>
    <w:p w14:paraId="318C05CA" w14:textId="07ECEC33" w:rsidR="003907CB" w:rsidRPr="008065CE" w:rsidRDefault="003907CB" w:rsidP="008065CE">
      <w:pPr>
        <w:jc w:val="both"/>
        <w:rPr>
          <w:rFonts w:ascii="Arial" w:hAnsi="Arial" w:cs="Arial"/>
          <w:sz w:val="22"/>
          <w:szCs w:val="22"/>
          <w:lang w:val="en-GB"/>
        </w:rPr>
      </w:pP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 xml:space="preserve">In relation to a voluntary (solvent) liquidation, please set out: (i)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CC0F4E1" w14:textId="3B2C1538" w:rsidR="00EA5B0E" w:rsidRPr="00EA5B0E" w:rsidRDefault="00EA5B0E" w:rsidP="00EA5B0E">
      <w:pPr>
        <w:jc w:val="both"/>
        <w:rPr>
          <w:rFonts w:ascii="Arial" w:hAnsi="Arial" w:cs="Arial"/>
          <w:color w:val="7B7B7B" w:themeColor="accent3" w:themeShade="BF"/>
          <w:sz w:val="22"/>
          <w:szCs w:val="22"/>
          <w:lang w:val="en-GB"/>
        </w:rPr>
      </w:pPr>
      <w:r w:rsidRPr="00EA5B0E">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w:t>
      </w:r>
      <w:r w:rsidRPr="00EA5B0E">
        <w:rPr>
          <w:rFonts w:ascii="Arial" w:hAnsi="Arial" w:cs="Arial"/>
          <w:color w:val="7B7B7B" w:themeColor="accent3" w:themeShade="BF"/>
          <w:sz w:val="22"/>
          <w:szCs w:val="22"/>
          <w:lang w:val="en-GB"/>
        </w:rPr>
        <w:t>According to section 209, Division 2 of the BCA, the red flags are, first, that the value of the company’s liabilities exceed</w:t>
      </w:r>
      <w:r w:rsidR="00E33425">
        <w:rPr>
          <w:rFonts w:ascii="Arial" w:hAnsi="Arial" w:cs="Arial"/>
          <w:color w:val="7B7B7B" w:themeColor="accent3" w:themeShade="BF"/>
          <w:sz w:val="22"/>
          <w:szCs w:val="22"/>
          <w:lang w:val="en-GB"/>
        </w:rPr>
        <w:t>s</w:t>
      </w:r>
      <w:r w:rsidRPr="00EA5B0E">
        <w:rPr>
          <w:rFonts w:ascii="Arial" w:hAnsi="Arial" w:cs="Arial"/>
          <w:color w:val="7B7B7B" w:themeColor="accent3" w:themeShade="BF"/>
          <w:sz w:val="22"/>
          <w:szCs w:val="22"/>
          <w:lang w:val="en-GB"/>
        </w:rPr>
        <w:t xml:space="preserve"> the value of its assets and, secondly, that the company is unable to pay its debts as the</w:t>
      </w:r>
      <w:r>
        <w:rPr>
          <w:rFonts w:ascii="Arial" w:hAnsi="Arial" w:cs="Arial"/>
          <w:color w:val="7B7B7B" w:themeColor="accent3" w:themeShade="BF"/>
          <w:sz w:val="22"/>
          <w:szCs w:val="22"/>
          <w:lang w:val="en-GB"/>
        </w:rPr>
        <w:t>y</w:t>
      </w:r>
      <w:r w:rsidRPr="00EA5B0E">
        <w:rPr>
          <w:rFonts w:ascii="Arial" w:hAnsi="Arial" w:cs="Arial"/>
          <w:color w:val="7B7B7B" w:themeColor="accent3" w:themeShade="BF"/>
          <w:sz w:val="22"/>
          <w:szCs w:val="22"/>
          <w:lang w:val="en-GB"/>
        </w:rPr>
        <w:t xml:space="preserve"> become due.</w:t>
      </w:r>
    </w:p>
    <w:p w14:paraId="24ECAFB9" w14:textId="77777777" w:rsidR="00EA5B0E" w:rsidRDefault="00EA5B0E" w:rsidP="008065CE">
      <w:pPr>
        <w:jc w:val="both"/>
        <w:rPr>
          <w:rFonts w:ascii="Arial" w:hAnsi="Arial" w:cs="Arial"/>
          <w:color w:val="7B7B7B" w:themeColor="accent3" w:themeShade="BF"/>
          <w:sz w:val="22"/>
          <w:szCs w:val="22"/>
          <w:lang w:val="en-GB"/>
        </w:rPr>
      </w:pPr>
    </w:p>
    <w:p w14:paraId="6954E8F0" w14:textId="54AF4261" w:rsidR="00EA5B0E" w:rsidRPr="00EA5B0E" w:rsidRDefault="00EA5B0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Regarding the steps, the first thing to do is to immediately send a written notice to the Official Receiver. Then, within 21 days of the date of the notice, the voluntary liquidator must call a meeting of creditors. This meeting will be treated as the first meeting of creditors in terms of section 179 of the Insolvency Act.</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7AB5E225" w:rsidR="00802DB8" w:rsidRDefault="0065088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in terms of section 127(1)(a) of the Insolvency Act, the receiver will find his powers </w:t>
      </w:r>
      <w:r w:rsidR="002377F7">
        <w:rPr>
          <w:rFonts w:ascii="Arial" w:hAnsi="Arial" w:cs="Arial"/>
          <w:color w:val="7B7B7B" w:themeColor="accent3" w:themeShade="BF"/>
          <w:sz w:val="22"/>
          <w:szCs w:val="22"/>
          <w:lang w:val="en-GB"/>
        </w:rPr>
        <w:t>in the terms of the charge or instrument in terms of which he was appointed. The powers can be set out expressly or impliedly.</w:t>
      </w:r>
    </w:p>
    <w:p w14:paraId="2EB1910A" w14:textId="1FF0C703" w:rsidR="002377F7" w:rsidRDefault="002377F7"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if the receiver was appointed by the court, his powers are contained in the order in terms of which he is appointed.</w:t>
      </w:r>
    </w:p>
    <w:p w14:paraId="730F7AB4" w14:textId="6A723C37" w:rsidR="002377F7" w:rsidRPr="008065CE" w:rsidRDefault="002377F7"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Thirdly, if the charge or other instrument does not expressly provide for certain powers, such powers are provided for in section 127(2) of the Insolvency Act.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6B4B232C" w:rsidR="001A007A" w:rsidRDefault="00B57A5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Maximillian Properties has significant assets in the BVI, a good option for Harrison Holdings would be to try and enforce its judgment (granted by the English court) in the BVI. </w:t>
      </w:r>
      <w:r w:rsidR="00640647">
        <w:rPr>
          <w:rFonts w:ascii="Arial" w:hAnsi="Arial" w:cs="Arial"/>
          <w:color w:val="7B7B7B" w:themeColor="accent3" w:themeShade="BF"/>
          <w:sz w:val="22"/>
          <w:szCs w:val="22"/>
          <w:lang w:val="en-GB"/>
        </w:rPr>
        <w:t>In terms of section 3(1) of the 1922 Act, judgments given by the High Court of England qualify under the Act for enforcement in the BVI. However, to enforce the judgment, Harrison Holdings must register the judgment with the BVI court within 12 months of the date of judgment (s 3(1)), which means it should be done before September 2021. If this is done, the judgment will ha</w:t>
      </w:r>
      <w:r w:rsidR="00025743">
        <w:rPr>
          <w:rFonts w:ascii="Arial" w:hAnsi="Arial" w:cs="Arial"/>
          <w:color w:val="7B7B7B" w:themeColor="accent3" w:themeShade="BF"/>
          <w:sz w:val="22"/>
          <w:szCs w:val="22"/>
          <w:lang w:val="en-GB"/>
        </w:rPr>
        <w:t>v</w:t>
      </w:r>
      <w:r w:rsidR="00640647">
        <w:rPr>
          <w:rFonts w:ascii="Arial" w:hAnsi="Arial" w:cs="Arial"/>
          <w:color w:val="7B7B7B" w:themeColor="accent3" w:themeShade="BF"/>
          <w:sz w:val="22"/>
          <w:szCs w:val="22"/>
          <w:lang w:val="en-GB"/>
        </w:rPr>
        <w:t>e the same force and effect as if the judgment had been granted by a BVI court (s 3(3)(a)).</w:t>
      </w:r>
    </w:p>
    <w:p w14:paraId="72A29273" w14:textId="3107189D" w:rsidR="00640647" w:rsidRDefault="00640647" w:rsidP="008065CE">
      <w:pPr>
        <w:autoSpaceDE w:val="0"/>
        <w:autoSpaceDN w:val="0"/>
        <w:adjustRightInd w:val="0"/>
        <w:jc w:val="both"/>
        <w:rPr>
          <w:rFonts w:ascii="Arial" w:hAnsi="Arial" w:cs="Arial"/>
          <w:color w:val="7B7B7B" w:themeColor="accent3" w:themeShade="BF"/>
          <w:sz w:val="22"/>
          <w:szCs w:val="22"/>
          <w:lang w:val="en-GB"/>
        </w:rPr>
      </w:pPr>
    </w:p>
    <w:p w14:paraId="78481520" w14:textId="59A6FE10" w:rsidR="00640647" w:rsidRPr="008065CE" w:rsidRDefault="00640647"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However, the fact that Maximilian did not appear at court might be a problem because, under section 3(2) of the 1922 Act, the court will not allow registration of the judgment under such circumstances.</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0CA47D10" w:rsidR="002D3473" w:rsidRDefault="00A345B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Peralta’s first option is to follow a normal debt enforcement process by seeking a judgment against Santiago in a BVI court and executing the judgment against the relevant property.</w:t>
      </w:r>
    </w:p>
    <w:p w14:paraId="1D5E7866" w14:textId="14396668" w:rsidR="00A345BE" w:rsidRDefault="00A345BE" w:rsidP="008065CE">
      <w:pPr>
        <w:autoSpaceDE w:val="0"/>
        <w:autoSpaceDN w:val="0"/>
        <w:adjustRightInd w:val="0"/>
        <w:jc w:val="both"/>
        <w:rPr>
          <w:rFonts w:ascii="Arial" w:hAnsi="Arial" w:cs="Arial"/>
          <w:color w:val="7B7B7B" w:themeColor="accent3" w:themeShade="BF"/>
          <w:sz w:val="22"/>
          <w:szCs w:val="22"/>
          <w:lang w:val="en-GB"/>
        </w:rPr>
      </w:pPr>
    </w:p>
    <w:p w14:paraId="791A6BDC" w14:textId="78028112" w:rsidR="00A345BE" w:rsidRDefault="00A345B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if the reason for non-payment is the insolvency of Santiago, Peralta’s next option is to apply in terms of section 196 of the Insolvency Act for the BVI court to appoint the Official Receiver or a liquidator to administer the liquidation of Santiago.</w:t>
      </w:r>
    </w:p>
    <w:p w14:paraId="131E7705" w14:textId="26D3CB40" w:rsidR="00025743" w:rsidRDefault="00025743" w:rsidP="008065CE">
      <w:pPr>
        <w:autoSpaceDE w:val="0"/>
        <w:autoSpaceDN w:val="0"/>
        <w:adjustRightInd w:val="0"/>
        <w:jc w:val="both"/>
        <w:rPr>
          <w:rFonts w:ascii="Arial" w:hAnsi="Arial" w:cs="Arial"/>
          <w:color w:val="7B7B7B" w:themeColor="accent3" w:themeShade="BF"/>
          <w:sz w:val="22"/>
          <w:szCs w:val="22"/>
          <w:lang w:val="en-GB"/>
        </w:rPr>
      </w:pPr>
    </w:p>
    <w:p w14:paraId="26292826" w14:textId="397F7F80" w:rsidR="00025743" w:rsidRPr="008065CE" w:rsidRDefault="00025743"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Alternatively, Peralta can have a receiver appointed – either by applying to court or in terms of a debenture. A benefit of this option is that the receiver will have a duty to sell the property for the best price possible</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1CFEDA1E"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AE5D" w14:textId="77777777" w:rsidR="005B5E69" w:rsidRDefault="005B5E69" w:rsidP="00241B44">
      <w:r>
        <w:separator/>
      </w:r>
    </w:p>
  </w:endnote>
  <w:endnote w:type="continuationSeparator" w:id="0">
    <w:p w14:paraId="5FA4DDEE" w14:textId="77777777" w:rsidR="005B5E69" w:rsidRDefault="005B5E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4AD122B8" w:rsidR="00241FA3" w:rsidRPr="009B4976" w:rsidRDefault="00B97DA3" w:rsidP="009B4976">
    <w:pPr>
      <w:pStyle w:val="Footer"/>
      <w:ind w:right="360"/>
      <w:rPr>
        <w:rFonts w:ascii="Arial" w:hAnsi="Arial" w:cs="Arial"/>
        <w:sz w:val="18"/>
        <w:szCs w:val="18"/>
        <w:lang w:val="en-GB"/>
      </w:rPr>
    </w:pPr>
    <w:r w:rsidRPr="00B97DA3">
      <w:rPr>
        <w:rFonts w:ascii="Arial" w:hAnsi="Arial" w:cs="Arial"/>
        <w:sz w:val="18"/>
        <w:szCs w:val="18"/>
        <w:lang w:val="en-GB"/>
      </w:rPr>
      <w:t>202021IFU-282.assessment</w:t>
    </w:r>
    <w:r>
      <w:rPr>
        <w:rFonts w:ascii="Arial" w:hAnsi="Arial" w:cs="Arial"/>
        <w:sz w:val="18"/>
        <w:szCs w:val="18"/>
        <w:lang w:val="en-GB"/>
      </w:rPr>
      <w:t>5B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C0FA" w14:textId="77777777" w:rsidR="005B5E69" w:rsidRDefault="005B5E69" w:rsidP="00241B44">
      <w:r>
        <w:separator/>
      </w:r>
    </w:p>
  </w:footnote>
  <w:footnote w:type="continuationSeparator" w:id="0">
    <w:p w14:paraId="099524B8" w14:textId="77777777" w:rsidR="005B5E69" w:rsidRDefault="005B5E6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2213D"/>
    <w:multiLevelType w:val="hybridMultilevel"/>
    <w:tmpl w:val="BD8E8AE4"/>
    <w:lvl w:ilvl="0" w:tplc="6038E2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12"/>
  </w:num>
  <w:num w:numId="5">
    <w:abstractNumId w:val="2"/>
  </w:num>
  <w:num w:numId="6">
    <w:abstractNumId w:val="8"/>
  </w:num>
  <w:num w:numId="7">
    <w:abstractNumId w:val="13"/>
  </w:num>
  <w:num w:numId="8">
    <w:abstractNumId w:val="19"/>
  </w:num>
  <w:num w:numId="9">
    <w:abstractNumId w:val="11"/>
  </w:num>
  <w:num w:numId="10">
    <w:abstractNumId w:val="9"/>
  </w:num>
  <w:num w:numId="11">
    <w:abstractNumId w:val="0"/>
  </w:num>
  <w:num w:numId="12">
    <w:abstractNumId w:val="17"/>
  </w:num>
  <w:num w:numId="13">
    <w:abstractNumId w:val="20"/>
  </w:num>
  <w:num w:numId="14">
    <w:abstractNumId w:val="4"/>
  </w:num>
  <w:num w:numId="15">
    <w:abstractNumId w:val="15"/>
  </w:num>
  <w:num w:numId="16">
    <w:abstractNumId w:val="3"/>
  </w:num>
  <w:num w:numId="17">
    <w:abstractNumId w:val="5"/>
  </w:num>
  <w:num w:numId="18">
    <w:abstractNumId w:val="18"/>
  </w:num>
  <w:num w:numId="19">
    <w:abstractNumId w:val="6"/>
  </w:num>
  <w:num w:numId="20">
    <w:abstractNumId w:val="14"/>
  </w:num>
  <w:num w:numId="21">
    <w:abstractNumId w:val="21"/>
  </w:num>
  <w:num w:numId="22">
    <w:abstractNumId w:val="1"/>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5743"/>
    <w:rsid w:val="00026F16"/>
    <w:rsid w:val="00037621"/>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3D1"/>
    <w:rsid w:val="0017088A"/>
    <w:rsid w:val="001732B4"/>
    <w:rsid w:val="00177C1F"/>
    <w:rsid w:val="00180548"/>
    <w:rsid w:val="00180AC4"/>
    <w:rsid w:val="00180CCE"/>
    <w:rsid w:val="0018267A"/>
    <w:rsid w:val="00182779"/>
    <w:rsid w:val="001830DF"/>
    <w:rsid w:val="001966D9"/>
    <w:rsid w:val="001973D9"/>
    <w:rsid w:val="001A007A"/>
    <w:rsid w:val="001A7E9A"/>
    <w:rsid w:val="001B0F70"/>
    <w:rsid w:val="001B5016"/>
    <w:rsid w:val="001B77C3"/>
    <w:rsid w:val="001C217F"/>
    <w:rsid w:val="001C45FC"/>
    <w:rsid w:val="001D0469"/>
    <w:rsid w:val="001D29C0"/>
    <w:rsid w:val="001D4862"/>
    <w:rsid w:val="001E25B9"/>
    <w:rsid w:val="001E49E0"/>
    <w:rsid w:val="001E7B5A"/>
    <w:rsid w:val="001F7412"/>
    <w:rsid w:val="0020090A"/>
    <w:rsid w:val="00202DFE"/>
    <w:rsid w:val="0020725B"/>
    <w:rsid w:val="002110F1"/>
    <w:rsid w:val="00230F65"/>
    <w:rsid w:val="002356EA"/>
    <w:rsid w:val="002377F7"/>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50E27"/>
    <w:rsid w:val="00361A0A"/>
    <w:rsid w:val="00364836"/>
    <w:rsid w:val="0036565C"/>
    <w:rsid w:val="0036625E"/>
    <w:rsid w:val="0037465A"/>
    <w:rsid w:val="0038082F"/>
    <w:rsid w:val="00382C98"/>
    <w:rsid w:val="0038364E"/>
    <w:rsid w:val="0038533C"/>
    <w:rsid w:val="00386568"/>
    <w:rsid w:val="0039019C"/>
    <w:rsid w:val="003907CB"/>
    <w:rsid w:val="00390B57"/>
    <w:rsid w:val="003948D5"/>
    <w:rsid w:val="00396821"/>
    <w:rsid w:val="00397D3A"/>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62701"/>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9E3"/>
    <w:rsid w:val="004E622C"/>
    <w:rsid w:val="004F5FDF"/>
    <w:rsid w:val="00511CB4"/>
    <w:rsid w:val="00516777"/>
    <w:rsid w:val="005177FE"/>
    <w:rsid w:val="00521625"/>
    <w:rsid w:val="0052263B"/>
    <w:rsid w:val="00524728"/>
    <w:rsid w:val="00526201"/>
    <w:rsid w:val="005331CA"/>
    <w:rsid w:val="00533D5E"/>
    <w:rsid w:val="00537970"/>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5E69"/>
    <w:rsid w:val="005B67AC"/>
    <w:rsid w:val="005B79F4"/>
    <w:rsid w:val="005D16DD"/>
    <w:rsid w:val="005D43E0"/>
    <w:rsid w:val="005D58A3"/>
    <w:rsid w:val="005D5C38"/>
    <w:rsid w:val="005E1B79"/>
    <w:rsid w:val="005E6076"/>
    <w:rsid w:val="005E7008"/>
    <w:rsid w:val="005F026D"/>
    <w:rsid w:val="005F0775"/>
    <w:rsid w:val="005F2AEA"/>
    <w:rsid w:val="005F2D0B"/>
    <w:rsid w:val="005F3FFA"/>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0647"/>
    <w:rsid w:val="00641515"/>
    <w:rsid w:val="0065088A"/>
    <w:rsid w:val="00654C2F"/>
    <w:rsid w:val="00657087"/>
    <w:rsid w:val="006639DB"/>
    <w:rsid w:val="00665098"/>
    <w:rsid w:val="006661EF"/>
    <w:rsid w:val="00666DF9"/>
    <w:rsid w:val="00672CAB"/>
    <w:rsid w:val="00674A0C"/>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2C02"/>
    <w:rsid w:val="00793173"/>
    <w:rsid w:val="007A2A33"/>
    <w:rsid w:val="007B5462"/>
    <w:rsid w:val="007B5C89"/>
    <w:rsid w:val="007C1FCC"/>
    <w:rsid w:val="007C6201"/>
    <w:rsid w:val="007D7C92"/>
    <w:rsid w:val="007E1154"/>
    <w:rsid w:val="007E3B93"/>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52F73"/>
    <w:rsid w:val="00867701"/>
    <w:rsid w:val="008723F3"/>
    <w:rsid w:val="00876F56"/>
    <w:rsid w:val="00881DE6"/>
    <w:rsid w:val="008837A6"/>
    <w:rsid w:val="0089145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1425"/>
    <w:rsid w:val="009F275E"/>
    <w:rsid w:val="009F2B7D"/>
    <w:rsid w:val="00A047EE"/>
    <w:rsid w:val="00A07CC0"/>
    <w:rsid w:val="00A10AFA"/>
    <w:rsid w:val="00A13F2B"/>
    <w:rsid w:val="00A20FE8"/>
    <w:rsid w:val="00A2274A"/>
    <w:rsid w:val="00A235B7"/>
    <w:rsid w:val="00A27A7A"/>
    <w:rsid w:val="00A345BE"/>
    <w:rsid w:val="00A34ABE"/>
    <w:rsid w:val="00A407EF"/>
    <w:rsid w:val="00A46B4C"/>
    <w:rsid w:val="00A5117B"/>
    <w:rsid w:val="00A52262"/>
    <w:rsid w:val="00A56D34"/>
    <w:rsid w:val="00A60074"/>
    <w:rsid w:val="00A63FB8"/>
    <w:rsid w:val="00A6627C"/>
    <w:rsid w:val="00A71019"/>
    <w:rsid w:val="00A81029"/>
    <w:rsid w:val="00A845F5"/>
    <w:rsid w:val="00A96489"/>
    <w:rsid w:val="00AB2425"/>
    <w:rsid w:val="00AB685C"/>
    <w:rsid w:val="00AB6C2D"/>
    <w:rsid w:val="00AC08F7"/>
    <w:rsid w:val="00AC3839"/>
    <w:rsid w:val="00AC7082"/>
    <w:rsid w:val="00AD4BE8"/>
    <w:rsid w:val="00AD6B0B"/>
    <w:rsid w:val="00AE5C15"/>
    <w:rsid w:val="00AF228E"/>
    <w:rsid w:val="00AF2D54"/>
    <w:rsid w:val="00AF69E4"/>
    <w:rsid w:val="00B016A8"/>
    <w:rsid w:val="00B14819"/>
    <w:rsid w:val="00B15E2F"/>
    <w:rsid w:val="00B17AA9"/>
    <w:rsid w:val="00B22593"/>
    <w:rsid w:val="00B44713"/>
    <w:rsid w:val="00B50615"/>
    <w:rsid w:val="00B51B95"/>
    <w:rsid w:val="00B54DB9"/>
    <w:rsid w:val="00B56103"/>
    <w:rsid w:val="00B57A59"/>
    <w:rsid w:val="00B64929"/>
    <w:rsid w:val="00B736DF"/>
    <w:rsid w:val="00B743D6"/>
    <w:rsid w:val="00B74FBD"/>
    <w:rsid w:val="00B769EA"/>
    <w:rsid w:val="00B77F46"/>
    <w:rsid w:val="00B806A8"/>
    <w:rsid w:val="00B82586"/>
    <w:rsid w:val="00B829A3"/>
    <w:rsid w:val="00B86DB1"/>
    <w:rsid w:val="00B87869"/>
    <w:rsid w:val="00B9639B"/>
    <w:rsid w:val="00B97DA3"/>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5BA9"/>
    <w:rsid w:val="00E26E19"/>
    <w:rsid w:val="00E31DF3"/>
    <w:rsid w:val="00E33425"/>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A5B0E"/>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Reghard Brits</cp:lastModifiedBy>
  <cp:revision>19</cp:revision>
  <cp:lastPrinted>2019-08-27T05:42:00Z</cp:lastPrinted>
  <dcterms:created xsi:type="dcterms:W3CDTF">2021-06-12T14:49:00Z</dcterms:created>
  <dcterms:modified xsi:type="dcterms:W3CDTF">2021-07-24T08:09:00Z</dcterms:modified>
</cp:coreProperties>
</file>