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74C308B" w14:textId="77777777" w:rsidR="00D027D9" w:rsidRDefault="00D027D9">
      <w:pPr>
        <w:rPr>
          <w:rFonts w:ascii="Arial" w:hAnsi="Arial" w:cs="Arial"/>
          <w:b/>
          <w:sz w:val="22"/>
          <w:szCs w:val="22"/>
          <w:u w:val="single"/>
          <w:lang w:val="en-GB"/>
        </w:rPr>
      </w:pPr>
      <w:r>
        <w:rPr>
          <w:rFonts w:ascii="Arial" w:hAnsi="Arial" w:cs="Arial"/>
          <w:b/>
          <w:sz w:val="22"/>
          <w:szCs w:val="22"/>
          <w:u w:val="single"/>
          <w:lang w:val="en-GB"/>
        </w:rPr>
        <w:br w:type="page"/>
      </w:r>
    </w:p>
    <w:p w14:paraId="5E71B1AD" w14:textId="663D5559" w:rsidR="00D027D9" w:rsidRDefault="00D027D9" w:rsidP="009D0811">
      <w:pPr>
        <w:jc w:val="center"/>
        <w:rPr>
          <w:rFonts w:ascii="Arial" w:hAnsi="Arial" w:cs="Arial"/>
          <w:b/>
          <w:sz w:val="22"/>
          <w:szCs w:val="22"/>
          <w:u w:val="single"/>
          <w:lang w:val="en-GB"/>
        </w:rPr>
      </w:pPr>
    </w:p>
    <w:p w14:paraId="5A00282C" w14:textId="77777777" w:rsidR="00BD2F2E" w:rsidRDefault="00BD2F2E" w:rsidP="009D0811">
      <w:pPr>
        <w:jc w:val="center"/>
        <w:rPr>
          <w:rFonts w:ascii="Arial" w:hAnsi="Arial" w:cs="Arial"/>
          <w:b/>
          <w:sz w:val="22"/>
          <w:szCs w:val="22"/>
          <w:u w:val="single"/>
          <w:lang w:val="en-GB"/>
        </w:rPr>
      </w:pPr>
    </w:p>
    <w:p w14:paraId="73283316" w14:textId="77777777" w:rsidR="00D027D9" w:rsidRDefault="00D027D9"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are asked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It has not been cited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Pr="00EB6BED" w:rsidRDefault="00737749" w:rsidP="00BC2EDB">
      <w:pPr>
        <w:pStyle w:val="ListParagraph"/>
        <w:numPr>
          <w:ilvl w:val="0"/>
          <w:numId w:val="32"/>
        </w:numPr>
        <w:ind w:left="426"/>
        <w:jc w:val="both"/>
        <w:rPr>
          <w:rFonts w:ascii="Arial" w:hAnsi="Arial" w:cs="Arial"/>
          <w:sz w:val="22"/>
          <w:highlight w:val="yellow"/>
          <w:lang w:val="en-GB"/>
        </w:rPr>
      </w:pPr>
      <w:r w:rsidRPr="00EB6BED">
        <w:rPr>
          <w:rFonts w:ascii="Arial" w:hAnsi="Arial" w:cs="Arial"/>
          <w:sz w:val="22"/>
          <w:highlight w:val="yellow"/>
          <w:lang w:val="en-GB"/>
        </w:rPr>
        <w:t xml:space="preserve">Yes, it is not binding as </w:t>
      </w:r>
      <w:proofErr w:type="gramStart"/>
      <w:r w:rsidRPr="00EB6BED">
        <w:rPr>
          <w:rFonts w:ascii="Arial" w:hAnsi="Arial" w:cs="Arial"/>
          <w:sz w:val="22"/>
          <w:highlight w:val="yellow"/>
          <w:lang w:val="en-GB"/>
        </w:rPr>
        <w:t>such</w:t>
      </w:r>
      <w:proofErr w:type="gramEnd"/>
      <w:r w:rsidRPr="00EB6BED">
        <w:rPr>
          <w:rFonts w:ascii="Arial" w:hAnsi="Arial" w:cs="Arial"/>
          <w:sz w:val="22"/>
          <w:highlight w:val="yellow"/>
          <w:lang w:val="en-GB"/>
        </w:rPr>
        <w:t xml:space="preserve"> but the decision will form part of the common law as at the date of the Handover in 1997 and </w:t>
      </w:r>
      <w:r w:rsidR="00690B0B" w:rsidRPr="00EB6BED">
        <w:rPr>
          <w:rFonts w:ascii="Arial" w:hAnsi="Arial" w:cs="Arial"/>
          <w:sz w:val="22"/>
          <w:highlight w:val="yellow"/>
          <w:lang w:val="en-GB"/>
        </w:rPr>
        <w:t xml:space="preserve">would be persuasive as </w:t>
      </w:r>
      <w:r w:rsidRPr="00EB6BED">
        <w:rPr>
          <w:rFonts w:ascii="Arial" w:hAnsi="Arial" w:cs="Arial"/>
          <w:sz w:val="22"/>
          <w:highlight w:val="yellow"/>
          <w:lang w:val="en-GB"/>
        </w:rPr>
        <w:t>the common law at that date forms part of Hong Kong law.</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the decision is from the House of Lords and not a Privy Council decision on appeal from Hong Kong</w:t>
      </w:r>
      <w:r>
        <w:rPr>
          <w:rFonts w:ascii="Arial" w:hAnsi="Arial" w:cs="Arial"/>
          <w:sz w:val="22"/>
          <w:lang w:val="en-GB"/>
        </w:rPr>
        <w:t>.</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Realisations from a floating charge will always be paid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untrue because all of the costs of the liquidation must always be paid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creditors with a statutory preferential claim must first be paid out of </w:t>
      </w:r>
      <w:r w:rsidR="00690B0B">
        <w:rPr>
          <w:rFonts w:ascii="Arial" w:hAnsi="Arial" w:cs="Arial"/>
          <w:sz w:val="22"/>
          <w:szCs w:val="22"/>
          <w:lang w:val="en-GB"/>
        </w:rPr>
        <w:t>those</w:t>
      </w:r>
      <w:r w:rsidR="00690B0B" w:rsidRPr="009D61A7">
        <w:rPr>
          <w:rFonts w:ascii="Arial" w:hAnsi="Arial" w:cs="Arial"/>
          <w:sz w:val="22"/>
          <w:szCs w:val="22"/>
          <w:lang w:val="en-GB"/>
        </w:rPr>
        <w:t xml:space="preserve"> </w:t>
      </w:r>
      <w:r w:rsidRPr="009D61A7">
        <w:rPr>
          <w:rFonts w:ascii="Arial" w:hAnsi="Arial" w:cs="Arial"/>
          <w:sz w:val="22"/>
          <w:szCs w:val="22"/>
          <w:lang w:val="en-GB"/>
        </w:rPr>
        <w:t>realisations</w:t>
      </w:r>
      <w:r w:rsidR="00690B0B">
        <w:rPr>
          <w:rFonts w:ascii="Arial" w:hAnsi="Arial" w:cs="Arial"/>
          <w:sz w:val="22"/>
          <w:szCs w:val="22"/>
          <w:lang w:val="en-GB"/>
        </w:rPr>
        <w:t xml:space="preserve"> (unless the same can be paid out of uncharged assets)</w:t>
      </w:r>
      <w:r w:rsidRPr="009D61A7">
        <w:rPr>
          <w:rFonts w:ascii="Arial" w:hAnsi="Arial" w:cs="Arial"/>
          <w:sz w:val="22"/>
          <w:szCs w:val="22"/>
          <w:lang w:val="en-GB"/>
        </w:rPr>
        <w:t>.</w:t>
      </w:r>
    </w:p>
    <w:p w14:paraId="3BBB75D7" w14:textId="77777777" w:rsidR="00BC2EDB" w:rsidRPr="00BC2EDB" w:rsidRDefault="00BC2EDB" w:rsidP="00BC2EDB">
      <w:pPr>
        <w:ind w:left="66"/>
        <w:jc w:val="both"/>
        <w:rPr>
          <w:rFonts w:ascii="Arial" w:hAnsi="Arial" w:cs="Arial"/>
          <w:sz w:val="22"/>
          <w:szCs w:val="22"/>
          <w:lang w:val="en-GB"/>
        </w:rPr>
      </w:pPr>
    </w:p>
    <w:p w14:paraId="4B34F8F8" w14:textId="147F1A19" w:rsidR="005B79F4" w:rsidRPr="006E1D95" w:rsidRDefault="00737749" w:rsidP="00BC2EDB">
      <w:pPr>
        <w:pStyle w:val="ListParagraph"/>
        <w:numPr>
          <w:ilvl w:val="0"/>
          <w:numId w:val="33"/>
        </w:numPr>
        <w:ind w:left="426"/>
        <w:jc w:val="both"/>
        <w:rPr>
          <w:rFonts w:ascii="Arial" w:hAnsi="Arial" w:cs="Arial"/>
          <w:sz w:val="22"/>
          <w:szCs w:val="22"/>
          <w:highlight w:val="yellow"/>
          <w:lang w:val="en-GB"/>
        </w:rPr>
      </w:pPr>
      <w:r w:rsidRPr="006E1D95">
        <w:rPr>
          <w:rFonts w:ascii="Arial" w:hAnsi="Arial" w:cs="Arial"/>
          <w:sz w:val="22"/>
          <w:szCs w:val="22"/>
          <w:highlight w:val="yellow"/>
          <w:lang w:val="en-GB"/>
        </w:rPr>
        <w:t xml:space="preserve">This statement is untrue because </w:t>
      </w:r>
      <w:r w:rsidRPr="006E1D95">
        <w:rPr>
          <w:rFonts w:ascii="Arial" w:hAnsi="Arial" w:cs="Arial"/>
          <w:b/>
          <w:bCs/>
          <w:sz w:val="22"/>
          <w:szCs w:val="22"/>
          <w:highlight w:val="yellow"/>
          <w:lang w:val="en-GB"/>
        </w:rPr>
        <w:t>both</w:t>
      </w:r>
      <w:r w:rsidRPr="006E1D95">
        <w:rPr>
          <w:rFonts w:ascii="Arial" w:hAnsi="Arial" w:cs="Arial"/>
          <w:sz w:val="22"/>
          <w:szCs w:val="22"/>
          <w:highlight w:val="yellow"/>
          <w:lang w:val="en-GB"/>
        </w:rPr>
        <w:t xml:space="preserve"> (b) </w:t>
      </w:r>
      <w:r w:rsidRPr="006E1D95">
        <w:rPr>
          <w:rFonts w:ascii="Arial" w:hAnsi="Arial" w:cs="Arial"/>
          <w:b/>
          <w:bCs/>
          <w:sz w:val="22"/>
          <w:szCs w:val="22"/>
          <w:highlight w:val="yellow"/>
          <w:lang w:val="en-GB"/>
        </w:rPr>
        <w:t>and</w:t>
      </w:r>
      <w:r w:rsidRPr="006E1D95">
        <w:rPr>
          <w:rFonts w:ascii="Arial" w:hAnsi="Arial" w:cs="Arial"/>
          <w:sz w:val="22"/>
          <w:szCs w:val="22"/>
          <w:highlight w:val="yellow"/>
          <w:lang w:val="en-GB"/>
        </w:rPr>
        <w:t xml:space="preserve"> (c) are correct (</w:t>
      </w:r>
      <w:r w:rsidR="008A298C" w:rsidRPr="006E1D95">
        <w:rPr>
          <w:rFonts w:ascii="Arial" w:hAnsi="Arial" w:cs="Arial"/>
          <w:sz w:val="22"/>
          <w:szCs w:val="22"/>
          <w:highlight w:val="yellow"/>
          <w:lang w:val="en-GB"/>
        </w:rPr>
        <w:t>that is,</w:t>
      </w:r>
      <w:r w:rsidRPr="006E1D95">
        <w:rPr>
          <w:rFonts w:ascii="Arial" w:hAnsi="Arial" w:cs="Arial"/>
          <w:sz w:val="22"/>
          <w:szCs w:val="22"/>
          <w:highlight w:val="yellow"/>
          <w:lang w:val="en-GB"/>
        </w:rPr>
        <w:t xml:space="preserve"> the costs of the liquidation must always be paid first out of those realisations and </w:t>
      </w:r>
      <w:r w:rsidR="002C6462" w:rsidRPr="006E1D95">
        <w:rPr>
          <w:rFonts w:ascii="Arial" w:hAnsi="Arial" w:cs="Arial"/>
          <w:sz w:val="22"/>
          <w:szCs w:val="22"/>
          <w:highlight w:val="yellow"/>
          <w:lang w:val="en-GB"/>
        </w:rPr>
        <w:t xml:space="preserve">thereafter </w:t>
      </w:r>
      <w:r w:rsidRPr="006E1D95">
        <w:rPr>
          <w:rFonts w:ascii="Arial" w:hAnsi="Arial" w:cs="Arial"/>
          <w:sz w:val="22"/>
          <w:szCs w:val="22"/>
          <w:highlight w:val="yellow"/>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Pr="008950E1" w:rsidRDefault="00737749" w:rsidP="00BC2EDB">
      <w:pPr>
        <w:pStyle w:val="ListParagraph"/>
        <w:numPr>
          <w:ilvl w:val="0"/>
          <w:numId w:val="34"/>
        </w:numPr>
        <w:ind w:left="426"/>
        <w:jc w:val="both"/>
        <w:rPr>
          <w:rFonts w:ascii="Arial" w:hAnsi="Arial" w:cs="Arial"/>
          <w:sz w:val="22"/>
          <w:szCs w:val="22"/>
          <w:highlight w:val="yellow"/>
        </w:rPr>
      </w:pPr>
      <w:r w:rsidRPr="008950E1">
        <w:rPr>
          <w:rFonts w:ascii="Arial" w:hAnsi="Arial" w:cs="Arial"/>
          <w:sz w:val="22"/>
          <w:szCs w:val="22"/>
          <w:highlight w:val="yellow"/>
        </w:rPr>
        <w:t>This statement is untrue because upon bankruptcy the bankrupt’s assets are vested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 xml:space="preserve">This statement is untrue because although the assets remain the bankrupt’s </w:t>
      </w:r>
      <w:proofErr w:type="gramStart"/>
      <w:r w:rsidRPr="00BC2EDB">
        <w:rPr>
          <w:rFonts w:ascii="Arial" w:hAnsi="Arial" w:cs="Arial"/>
          <w:sz w:val="22"/>
          <w:szCs w:val="22"/>
        </w:rPr>
        <w:t>own</w:t>
      </w:r>
      <w:proofErr w:type="gramEnd"/>
      <w:r w:rsidRPr="00BC2EDB">
        <w:rPr>
          <w:rFonts w:ascii="Arial" w:hAnsi="Arial" w:cs="Arial"/>
          <w:sz w:val="22"/>
          <w:szCs w:val="22"/>
        </w:rPr>
        <w:t xml:space="preserve">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petition to wind up a company on grounds of insolvency can be presented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r>
        <w:rPr>
          <w:rFonts w:ascii="Arial" w:hAnsi="Arial" w:cs="Arial"/>
          <w:sz w:val="22"/>
          <w:szCs w:val="22"/>
          <w:lang w:val="en-GB"/>
        </w:rPr>
        <w:t xml:space="preserve">to be unable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Pr="008950E1" w:rsidRDefault="00737749" w:rsidP="00BC2EDB">
      <w:pPr>
        <w:pStyle w:val="ListParagraph"/>
        <w:numPr>
          <w:ilvl w:val="0"/>
          <w:numId w:val="36"/>
        </w:numPr>
        <w:ind w:left="567"/>
        <w:jc w:val="both"/>
        <w:rPr>
          <w:rFonts w:ascii="Arial" w:hAnsi="Arial" w:cs="Arial"/>
          <w:sz w:val="22"/>
          <w:szCs w:val="22"/>
          <w:highlight w:val="yellow"/>
          <w:lang w:val="en-GB"/>
        </w:rPr>
      </w:pPr>
      <w:r w:rsidRPr="008950E1">
        <w:rPr>
          <w:rFonts w:ascii="Arial" w:hAnsi="Arial" w:cs="Arial"/>
          <w:sz w:val="22"/>
          <w:szCs w:val="22"/>
          <w:highlight w:val="yellow"/>
          <w:lang w:val="en-GB"/>
        </w:rPr>
        <w:t xml:space="preserve">A creditor has properly served a demand (statutory demand) in the prescribed form and the company has, for </w:t>
      </w:r>
      <w:r w:rsidR="001C6BC7" w:rsidRPr="008950E1">
        <w:rPr>
          <w:rFonts w:ascii="Arial" w:hAnsi="Arial" w:cs="Arial"/>
          <w:sz w:val="22"/>
          <w:szCs w:val="22"/>
          <w:highlight w:val="yellow"/>
          <w:lang w:val="en-GB"/>
        </w:rPr>
        <w:t>three</w:t>
      </w:r>
      <w:r w:rsidRPr="008950E1">
        <w:rPr>
          <w:rFonts w:ascii="Arial" w:hAnsi="Arial" w:cs="Arial"/>
          <w:sz w:val="22"/>
          <w:szCs w:val="22"/>
          <w:highlight w:val="yellow"/>
          <w:lang w:val="en-GB"/>
        </w:rPr>
        <w:t xml:space="preserve"> weeks after service, neglected to pay the sum demanded.</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BC2EDB">
      <w:pPr>
        <w:pStyle w:val="ListParagraph"/>
        <w:numPr>
          <w:ilvl w:val="0"/>
          <w:numId w:val="36"/>
        </w:numPr>
        <w:ind w:left="567"/>
        <w:jc w:val="both"/>
        <w:rPr>
          <w:rFonts w:ascii="Arial" w:hAnsi="Arial" w:cs="Arial"/>
          <w:sz w:val="22"/>
          <w:szCs w:val="22"/>
        </w:rPr>
      </w:pPr>
      <w:r w:rsidRPr="00737749">
        <w:rPr>
          <w:rFonts w:ascii="Arial" w:hAnsi="Arial" w:cs="Arial"/>
          <w:sz w:val="22"/>
          <w:szCs w:val="22"/>
          <w:lang w:val="en-GB"/>
        </w:rPr>
        <w:t>Where a judgment has been made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Pr="002F0036" w:rsidRDefault="00737749" w:rsidP="00BC2EDB">
      <w:pPr>
        <w:pStyle w:val="ListParagraph"/>
        <w:numPr>
          <w:ilvl w:val="0"/>
          <w:numId w:val="37"/>
        </w:numPr>
        <w:ind w:left="426"/>
        <w:jc w:val="both"/>
        <w:rPr>
          <w:rFonts w:ascii="Arial" w:hAnsi="Arial" w:cs="Arial"/>
          <w:sz w:val="22"/>
          <w:szCs w:val="22"/>
          <w:highlight w:val="yellow"/>
          <w:lang w:val="en-GB"/>
        </w:rPr>
      </w:pPr>
      <w:r w:rsidRPr="002F0036">
        <w:rPr>
          <w:rFonts w:ascii="Arial" w:hAnsi="Arial" w:cs="Arial"/>
          <w:sz w:val="22"/>
          <w:szCs w:val="22"/>
          <w:highlight w:val="yellow"/>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was presented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After her appointment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be considered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Pr="002F0036" w:rsidRDefault="00737749" w:rsidP="00BC2EDB">
      <w:pPr>
        <w:pStyle w:val="ListParagraph"/>
        <w:numPr>
          <w:ilvl w:val="0"/>
          <w:numId w:val="38"/>
        </w:numPr>
        <w:ind w:left="426"/>
        <w:jc w:val="both"/>
        <w:rPr>
          <w:rFonts w:ascii="Arial" w:hAnsi="Arial" w:cs="Arial"/>
          <w:sz w:val="22"/>
          <w:szCs w:val="22"/>
          <w:highlight w:val="yellow"/>
          <w:lang w:val="en-GB"/>
        </w:rPr>
      </w:pPr>
      <w:r w:rsidRPr="002F0036">
        <w:rPr>
          <w:rFonts w:ascii="Arial" w:hAnsi="Arial" w:cs="Arial"/>
          <w:sz w:val="22"/>
          <w:szCs w:val="22"/>
          <w:highlight w:val="yellow"/>
          <w:lang w:val="en-GB"/>
        </w:rPr>
        <w:t xml:space="preserve">Void dispositions after </w:t>
      </w:r>
      <w:r w:rsidR="001B6568" w:rsidRPr="002F0036">
        <w:rPr>
          <w:rFonts w:ascii="Arial" w:hAnsi="Arial" w:cs="Arial"/>
          <w:sz w:val="22"/>
          <w:szCs w:val="22"/>
          <w:highlight w:val="yellow"/>
          <w:lang w:val="en-GB"/>
        </w:rPr>
        <w:t xml:space="preserve">the </w:t>
      </w:r>
      <w:r w:rsidRPr="002F0036">
        <w:rPr>
          <w:rFonts w:ascii="Arial" w:hAnsi="Arial" w:cs="Arial"/>
          <w:sz w:val="22"/>
          <w:szCs w:val="22"/>
          <w:highlight w:val="yellow"/>
          <w:lang w:val="en-GB"/>
        </w:rPr>
        <w:t xml:space="preserve">commencement of winding up - pursuant to </w:t>
      </w:r>
      <w:r w:rsidR="001B6568" w:rsidRPr="002F0036">
        <w:rPr>
          <w:rFonts w:ascii="Arial" w:hAnsi="Arial" w:cs="Arial"/>
          <w:sz w:val="22"/>
          <w:szCs w:val="22"/>
          <w:highlight w:val="yellow"/>
          <w:lang w:val="en-GB"/>
        </w:rPr>
        <w:t>s</w:t>
      </w:r>
      <w:r w:rsidRPr="002F0036">
        <w:rPr>
          <w:rFonts w:ascii="Arial" w:hAnsi="Arial" w:cs="Arial"/>
          <w:sz w:val="22"/>
          <w:szCs w:val="22"/>
          <w:highlight w:val="yellow"/>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Default="00181AD4" w:rsidP="00BC2EDB">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lastRenderedPageBreak/>
        <w:t>Unfair preferences -</w:t>
      </w:r>
      <w:r w:rsidR="00737749" w:rsidRPr="009D61A7">
        <w:rPr>
          <w:rFonts w:ascii="Arial" w:hAnsi="Arial" w:cs="Arial"/>
          <w:sz w:val="22"/>
          <w:szCs w:val="22"/>
          <w:lang w:val="en-GB"/>
        </w:rPr>
        <w:t xml:space="preserve"> pursuant to </w:t>
      </w:r>
      <w:r w:rsidR="001B6568">
        <w:rPr>
          <w:rFonts w:ascii="Arial" w:hAnsi="Arial" w:cs="Arial"/>
          <w:sz w:val="22"/>
          <w:szCs w:val="22"/>
          <w:lang w:val="en-GB"/>
        </w:rPr>
        <w:t>s</w:t>
      </w:r>
      <w:r w:rsidR="00737749" w:rsidRPr="009D61A7">
        <w:rPr>
          <w:rFonts w:ascii="Arial" w:hAnsi="Arial" w:cs="Arial"/>
          <w:sz w:val="22"/>
          <w:szCs w:val="22"/>
          <w:lang w:val="en-GB"/>
        </w:rPr>
        <w:t>ections 266, 266A and 266B of CWUMPO.</w:t>
      </w:r>
    </w:p>
    <w:p w14:paraId="2E5D0479" w14:textId="77777777" w:rsidR="00BC2EDB" w:rsidRPr="00BC2EDB" w:rsidRDefault="00BC2EDB" w:rsidP="00BC2EDB">
      <w:pPr>
        <w:ind w:left="66"/>
        <w:jc w:val="both"/>
        <w:rPr>
          <w:rFonts w:ascii="Arial" w:hAnsi="Arial" w:cs="Arial"/>
          <w:sz w:val="22"/>
          <w:szCs w:val="22"/>
          <w:lang w:val="en-GB"/>
        </w:rPr>
      </w:pPr>
    </w:p>
    <w:p w14:paraId="13DF12D9" w14:textId="312168AD"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Transactions at an undervalue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Pr="003B3D08" w:rsidRDefault="00737749" w:rsidP="00BC2EDB">
      <w:pPr>
        <w:pStyle w:val="ListParagraph"/>
        <w:numPr>
          <w:ilvl w:val="0"/>
          <w:numId w:val="39"/>
        </w:numPr>
        <w:ind w:left="426"/>
        <w:jc w:val="both"/>
        <w:rPr>
          <w:rFonts w:ascii="Arial" w:hAnsi="Arial" w:cs="Arial"/>
          <w:sz w:val="22"/>
          <w:szCs w:val="22"/>
          <w:highlight w:val="yellow"/>
          <w:lang w:val="en-GB"/>
        </w:rPr>
      </w:pPr>
      <w:r w:rsidRPr="003B3D08">
        <w:rPr>
          <w:rFonts w:ascii="Arial" w:hAnsi="Arial" w:cs="Arial"/>
          <w:sz w:val="22"/>
          <w:szCs w:val="22"/>
          <w:highlight w:val="yellow"/>
          <w:lang w:val="en-GB"/>
        </w:rPr>
        <w:t xml:space="preserve">Agent of the </w:t>
      </w:r>
      <w:r w:rsidR="0037383A" w:rsidRPr="003B3D08">
        <w:rPr>
          <w:rFonts w:ascii="Arial" w:hAnsi="Arial" w:cs="Arial"/>
          <w:sz w:val="22"/>
          <w:szCs w:val="22"/>
          <w:highlight w:val="yellow"/>
          <w:lang w:val="en-GB"/>
        </w:rPr>
        <w:t xml:space="preserve">company </w:t>
      </w:r>
      <w:r w:rsidRPr="003B3D08">
        <w:rPr>
          <w:rFonts w:ascii="Arial" w:hAnsi="Arial" w:cs="Arial"/>
          <w:sz w:val="22"/>
          <w:szCs w:val="22"/>
          <w:highlight w:val="yellow"/>
          <w:lang w:val="en-GB"/>
        </w:rPr>
        <w:t>granting the charge – in this case A.</w:t>
      </w:r>
    </w:p>
    <w:p w14:paraId="524400B8" w14:textId="77777777" w:rsidR="00BC2EDB" w:rsidRPr="00BC2EDB" w:rsidRDefault="00BC2EDB" w:rsidP="00BC2EDB">
      <w:pPr>
        <w:ind w:left="66"/>
        <w:jc w:val="both"/>
        <w:rPr>
          <w:rFonts w:ascii="Arial" w:hAnsi="Arial" w:cs="Arial"/>
          <w:sz w:val="22"/>
          <w:szCs w:val="22"/>
          <w:lang w:val="en-GB"/>
        </w:rPr>
      </w:pPr>
    </w:p>
    <w:p w14:paraId="073CC2AD" w14:textId="15DC7993"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 xml:space="preserve">company </w:t>
      </w:r>
      <w:r w:rsidRPr="009D61A7">
        <w:rPr>
          <w:rFonts w:ascii="Arial" w:hAnsi="Arial" w:cs="Arial"/>
          <w:sz w:val="22"/>
          <w:szCs w:val="22"/>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BC2EDB">
      <w:pPr>
        <w:pStyle w:val="ListParagraph"/>
        <w:numPr>
          <w:ilvl w:val="0"/>
          <w:numId w:val="39"/>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Pr="003B3D08" w:rsidRDefault="00737749" w:rsidP="00BC2EDB">
      <w:pPr>
        <w:pStyle w:val="ListParagraph"/>
        <w:numPr>
          <w:ilvl w:val="0"/>
          <w:numId w:val="40"/>
        </w:numPr>
        <w:ind w:left="426"/>
        <w:jc w:val="both"/>
        <w:rPr>
          <w:rFonts w:ascii="Arial" w:hAnsi="Arial" w:cs="Arial"/>
          <w:sz w:val="22"/>
          <w:szCs w:val="22"/>
          <w:lang w:val="en-GB"/>
        </w:rPr>
      </w:pPr>
      <w:r w:rsidRPr="003B3D08">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1526572B" w:rsidR="005B79F4" w:rsidRDefault="00737749" w:rsidP="00BC2EDB">
      <w:pPr>
        <w:pStyle w:val="ListParagraph"/>
        <w:numPr>
          <w:ilvl w:val="0"/>
          <w:numId w:val="40"/>
        </w:numPr>
        <w:ind w:left="426"/>
        <w:jc w:val="both"/>
        <w:rPr>
          <w:rFonts w:ascii="Arial" w:hAnsi="Arial" w:cs="Arial"/>
          <w:sz w:val="22"/>
          <w:szCs w:val="22"/>
          <w:highlight w:val="yellow"/>
          <w:lang w:val="en-GB"/>
        </w:rPr>
      </w:pPr>
      <w:r w:rsidRPr="003B3D08">
        <w:rPr>
          <w:rFonts w:ascii="Arial" w:hAnsi="Arial" w:cs="Arial"/>
          <w:sz w:val="22"/>
          <w:szCs w:val="22"/>
          <w:highlight w:val="yellow"/>
          <w:lang w:val="en-GB"/>
        </w:rPr>
        <w:t>This statement is untrue – Hong Kong has no comprehensive statutory regime for corporate rescue.</w:t>
      </w:r>
    </w:p>
    <w:p w14:paraId="7AEABC1F" w14:textId="564A9910" w:rsidR="00A404E5" w:rsidRPr="00A404E5" w:rsidRDefault="00A404E5" w:rsidP="00A404E5">
      <w:pPr>
        <w:jc w:val="both"/>
        <w:rPr>
          <w:rFonts w:ascii="Arial" w:hAnsi="Arial" w:cs="Arial"/>
          <w:b/>
          <w:bCs/>
          <w:color w:val="FF0000"/>
          <w:sz w:val="22"/>
          <w:szCs w:val="22"/>
          <w:lang w:val="en-GB"/>
        </w:rPr>
      </w:pPr>
      <w:r w:rsidRPr="00A404E5">
        <w:rPr>
          <w:rFonts w:ascii="Arial" w:hAnsi="Arial" w:cs="Arial"/>
          <w:b/>
          <w:bCs/>
          <w:color w:val="FF0000"/>
          <w:sz w:val="22"/>
          <w:szCs w:val="22"/>
          <w:lang w:val="en-GB"/>
        </w:rPr>
        <w:t xml:space="preserve">It is </w:t>
      </w:r>
      <w:r>
        <w:rPr>
          <w:rFonts w:ascii="Arial" w:hAnsi="Arial" w:cs="Arial"/>
          <w:b/>
          <w:bCs/>
          <w:color w:val="FF0000"/>
          <w:sz w:val="22"/>
          <w:szCs w:val="22"/>
          <w:lang w:val="en-GB"/>
        </w:rPr>
        <w:t xml:space="preserve">noted that </w:t>
      </w:r>
      <w:r w:rsidR="001F181F">
        <w:rPr>
          <w:rFonts w:ascii="Arial" w:hAnsi="Arial" w:cs="Arial"/>
          <w:b/>
          <w:bCs/>
          <w:color w:val="FF0000"/>
          <w:sz w:val="22"/>
          <w:szCs w:val="22"/>
          <w:lang w:val="en-GB"/>
        </w:rPr>
        <w:t xml:space="preserve">the CO provides for schemes of arrangement which can be considered as a corporate rescue tool, but there is no legislation in Hong Kon specifically dealing with corporate rescue. </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Pr="00A87BC4" w:rsidRDefault="00737749" w:rsidP="00BC2EDB">
      <w:pPr>
        <w:pStyle w:val="ListParagraph"/>
        <w:numPr>
          <w:ilvl w:val="0"/>
          <w:numId w:val="41"/>
        </w:numPr>
        <w:ind w:left="426"/>
        <w:jc w:val="both"/>
        <w:rPr>
          <w:rFonts w:ascii="Arial" w:hAnsi="Arial" w:cs="Arial"/>
          <w:sz w:val="22"/>
          <w:szCs w:val="22"/>
          <w:highlight w:val="yellow"/>
          <w:lang w:val="en-GB"/>
        </w:rPr>
      </w:pPr>
      <w:r w:rsidRPr="00A87BC4">
        <w:rPr>
          <w:rFonts w:ascii="Arial" w:hAnsi="Arial" w:cs="Arial"/>
          <w:sz w:val="22"/>
          <w:szCs w:val="22"/>
          <w:highlight w:val="yellow"/>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3E24FA57" w:rsidR="00876F56" w:rsidRPr="003539E1" w:rsidRDefault="00737749" w:rsidP="003539E1">
      <w:pPr>
        <w:pStyle w:val="ListParagraph"/>
        <w:numPr>
          <w:ilvl w:val="0"/>
          <w:numId w:val="41"/>
        </w:numPr>
        <w:ind w:left="426"/>
        <w:jc w:val="both"/>
        <w:rPr>
          <w:rFonts w:ascii="Arial" w:hAnsi="Arial" w:cs="Arial"/>
          <w:sz w:val="22"/>
          <w:szCs w:val="22"/>
        </w:rPr>
      </w:pPr>
      <w:r w:rsidRPr="003539E1">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5E679430" w14:textId="6AE31BC3"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BC2EDB">
      <w:pPr>
        <w:pStyle w:val="ListParagraph"/>
        <w:numPr>
          <w:ilvl w:val="0"/>
          <w:numId w:val="42"/>
        </w:numPr>
        <w:ind w:left="426"/>
        <w:jc w:val="both"/>
        <w:rPr>
          <w:rFonts w:ascii="Arial" w:hAnsi="Arial" w:cs="Arial"/>
          <w:sz w:val="22"/>
          <w:szCs w:val="22"/>
          <w:lang w:val="en-GB"/>
        </w:rPr>
      </w:pPr>
      <w:r>
        <w:rPr>
          <w:rFonts w:ascii="Arial" w:hAnsi="Arial" w:cs="Arial"/>
          <w:sz w:val="22"/>
          <w:szCs w:val="22"/>
          <w:lang w:val="en-GB"/>
        </w:rPr>
        <w:t>m</w:t>
      </w:r>
      <w:r w:rsidR="00737749" w:rsidRPr="009D61A7">
        <w:rPr>
          <w:rFonts w:ascii="Arial" w:hAnsi="Arial" w:cs="Arial"/>
          <w:sz w:val="22"/>
          <w:szCs w:val="22"/>
          <w:lang w:val="en-GB"/>
        </w:rPr>
        <w:t>ust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Pr="002F328D" w:rsidRDefault="00B5317F" w:rsidP="00BC2EDB">
      <w:pPr>
        <w:pStyle w:val="ListParagraph"/>
        <w:numPr>
          <w:ilvl w:val="0"/>
          <w:numId w:val="42"/>
        </w:numPr>
        <w:ind w:left="426"/>
        <w:jc w:val="both"/>
        <w:rPr>
          <w:rFonts w:ascii="Arial" w:hAnsi="Arial" w:cs="Arial"/>
          <w:sz w:val="22"/>
          <w:szCs w:val="22"/>
          <w:highlight w:val="yellow"/>
          <w:lang w:val="en-GB"/>
        </w:rPr>
      </w:pPr>
      <w:r w:rsidRPr="002F328D">
        <w:rPr>
          <w:rFonts w:ascii="Arial" w:hAnsi="Arial" w:cs="Arial"/>
          <w:sz w:val="22"/>
          <w:szCs w:val="22"/>
          <w:highlight w:val="yellow"/>
          <w:lang w:val="en-GB"/>
        </w:rPr>
        <w:t>c</w:t>
      </w:r>
      <w:r w:rsidR="00737749" w:rsidRPr="002F328D">
        <w:rPr>
          <w:rFonts w:ascii="Arial" w:hAnsi="Arial" w:cs="Arial"/>
          <w:sz w:val="22"/>
          <w:szCs w:val="22"/>
          <w:highlight w:val="yellow"/>
          <w:lang w:val="en-GB"/>
        </w:rPr>
        <w:t>an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must obtain a letter of request from the Cayman court for such purpose.</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0ADA75F0" w:rsidR="00BF5746" w:rsidRDefault="00BF5746"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6E52D3A4" w14:textId="77777777" w:rsidR="00E9117B" w:rsidRPr="00E9117B" w:rsidRDefault="00E9117B" w:rsidP="00E9117B">
      <w:pPr>
        <w:jc w:val="both"/>
        <w:rPr>
          <w:rFonts w:ascii="Arial" w:hAnsi="Arial" w:cs="Arial"/>
          <w:color w:val="7B7B7B" w:themeColor="accent3" w:themeShade="BF"/>
          <w:sz w:val="22"/>
          <w:szCs w:val="22"/>
          <w:lang w:val="en-GB"/>
        </w:rPr>
      </w:pPr>
    </w:p>
    <w:p w14:paraId="4CFEA18D" w14:textId="2E68F21F" w:rsidR="00B657EE" w:rsidRDefault="00E9117B" w:rsidP="00E9117B">
      <w:pPr>
        <w:jc w:val="both"/>
        <w:rPr>
          <w:rFonts w:ascii="Arial" w:hAnsi="Arial" w:cs="Arial"/>
          <w:color w:val="7B7B7B" w:themeColor="accent3" w:themeShade="BF"/>
          <w:sz w:val="22"/>
          <w:szCs w:val="22"/>
          <w:lang w:val="en-GB"/>
        </w:rPr>
      </w:pPr>
      <w:r w:rsidRPr="00E9117B">
        <w:rPr>
          <w:rFonts w:ascii="Arial" w:hAnsi="Arial" w:cs="Arial"/>
          <w:color w:val="7B7B7B" w:themeColor="accent3" w:themeShade="BF"/>
          <w:sz w:val="22"/>
          <w:szCs w:val="22"/>
          <w:lang w:val="en-GB"/>
        </w:rPr>
        <w:t xml:space="preserve">In a compulsory liquidation, after the presentation of </w:t>
      </w:r>
      <w:r w:rsidR="00B657EE">
        <w:rPr>
          <w:rFonts w:ascii="Arial" w:hAnsi="Arial" w:cs="Arial"/>
          <w:color w:val="7B7B7B" w:themeColor="accent3" w:themeShade="BF"/>
          <w:sz w:val="22"/>
          <w:szCs w:val="22"/>
          <w:lang w:val="en-GB"/>
        </w:rPr>
        <w:t xml:space="preserve">the </w:t>
      </w:r>
      <w:r w:rsidRPr="00E9117B">
        <w:rPr>
          <w:rFonts w:ascii="Arial" w:hAnsi="Arial" w:cs="Arial"/>
          <w:color w:val="7B7B7B" w:themeColor="accent3" w:themeShade="BF"/>
          <w:sz w:val="22"/>
          <w:szCs w:val="22"/>
          <w:lang w:val="en-GB"/>
        </w:rPr>
        <w:t>petition</w:t>
      </w:r>
      <w:r w:rsidR="00B657EE">
        <w:rPr>
          <w:rFonts w:ascii="Arial" w:hAnsi="Arial" w:cs="Arial"/>
          <w:color w:val="7B7B7B" w:themeColor="accent3" w:themeShade="BF"/>
          <w:sz w:val="22"/>
          <w:szCs w:val="22"/>
          <w:lang w:val="en-GB"/>
        </w:rPr>
        <w:t xml:space="preserve"> to wind up the company, </w:t>
      </w:r>
      <w:r w:rsidR="00B657EE" w:rsidRPr="00E9117B">
        <w:rPr>
          <w:rFonts w:ascii="Arial" w:hAnsi="Arial" w:cs="Arial"/>
          <w:color w:val="7B7B7B" w:themeColor="accent3" w:themeShade="BF"/>
          <w:sz w:val="22"/>
          <w:szCs w:val="22"/>
          <w:lang w:val="en-GB"/>
        </w:rPr>
        <w:t>and</w:t>
      </w:r>
      <w:r w:rsidRPr="00E9117B">
        <w:rPr>
          <w:rFonts w:ascii="Arial" w:hAnsi="Arial" w:cs="Arial"/>
          <w:color w:val="7B7B7B" w:themeColor="accent3" w:themeShade="BF"/>
          <w:sz w:val="22"/>
          <w:szCs w:val="22"/>
          <w:lang w:val="en-GB"/>
        </w:rPr>
        <w:t xml:space="preserve"> before </w:t>
      </w:r>
      <w:r w:rsidR="00B657EE">
        <w:rPr>
          <w:rFonts w:ascii="Arial" w:hAnsi="Arial" w:cs="Arial"/>
          <w:color w:val="7B7B7B" w:themeColor="accent3" w:themeShade="BF"/>
          <w:sz w:val="22"/>
          <w:szCs w:val="22"/>
          <w:lang w:val="en-GB"/>
        </w:rPr>
        <w:t>the</w:t>
      </w:r>
      <w:r w:rsidRPr="00E9117B">
        <w:rPr>
          <w:rFonts w:ascii="Arial" w:hAnsi="Arial" w:cs="Arial"/>
          <w:color w:val="7B7B7B" w:themeColor="accent3" w:themeShade="BF"/>
          <w:sz w:val="22"/>
          <w:szCs w:val="22"/>
          <w:lang w:val="en-GB"/>
        </w:rPr>
        <w:t xml:space="preserve"> winding</w:t>
      </w:r>
      <w:r w:rsidR="00B657EE">
        <w:rPr>
          <w:rFonts w:ascii="Arial" w:hAnsi="Arial" w:cs="Arial"/>
          <w:color w:val="7B7B7B" w:themeColor="accent3" w:themeShade="BF"/>
          <w:sz w:val="22"/>
          <w:szCs w:val="22"/>
          <w:lang w:val="en-GB"/>
        </w:rPr>
        <w:t xml:space="preserve"> </w:t>
      </w:r>
      <w:r w:rsidRPr="00E9117B">
        <w:rPr>
          <w:rFonts w:ascii="Arial" w:hAnsi="Arial" w:cs="Arial"/>
          <w:color w:val="7B7B7B" w:themeColor="accent3" w:themeShade="BF"/>
          <w:sz w:val="22"/>
          <w:szCs w:val="22"/>
          <w:lang w:val="en-GB"/>
        </w:rPr>
        <w:t xml:space="preserve">up order has been </w:t>
      </w:r>
      <w:r w:rsidR="00B657EE">
        <w:rPr>
          <w:rFonts w:ascii="Arial" w:hAnsi="Arial" w:cs="Arial"/>
          <w:color w:val="7B7B7B" w:themeColor="accent3" w:themeShade="BF"/>
          <w:sz w:val="22"/>
          <w:szCs w:val="22"/>
          <w:lang w:val="en-GB"/>
        </w:rPr>
        <w:t>granted by the court</w:t>
      </w:r>
      <w:r w:rsidRPr="00E9117B">
        <w:rPr>
          <w:rFonts w:ascii="Arial" w:hAnsi="Arial" w:cs="Arial"/>
          <w:color w:val="7B7B7B" w:themeColor="accent3" w:themeShade="BF"/>
          <w:sz w:val="22"/>
          <w:szCs w:val="22"/>
          <w:lang w:val="en-GB"/>
        </w:rPr>
        <w:t>, the company or any creditor or contributory may apply to the court</w:t>
      </w:r>
      <w:r w:rsidR="000A5424">
        <w:rPr>
          <w:rFonts w:ascii="Arial" w:hAnsi="Arial" w:cs="Arial"/>
          <w:color w:val="7B7B7B" w:themeColor="accent3" w:themeShade="BF"/>
          <w:sz w:val="22"/>
          <w:szCs w:val="22"/>
          <w:lang w:val="en-GB"/>
        </w:rPr>
        <w:t xml:space="preserve">, </w:t>
      </w:r>
      <w:r w:rsidR="000A5424" w:rsidRPr="000A5424">
        <w:rPr>
          <w:rFonts w:ascii="Arial" w:hAnsi="Arial" w:cs="Arial"/>
          <w:color w:val="7B7B7B" w:themeColor="accent3" w:themeShade="BF"/>
          <w:sz w:val="22"/>
          <w:szCs w:val="22"/>
          <w:lang w:val="en-GB"/>
        </w:rPr>
        <w:t>in which their action or proceeding is pending</w:t>
      </w:r>
      <w:r w:rsidR="004E2AC9">
        <w:rPr>
          <w:rFonts w:ascii="Arial" w:hAnsi="Arial" w:cs="Arial"/>
          <w:color w:val="7B7B7B" w:themeColor="accent3" w:themeShade="BF"/>
          <w:sz w:val="22"/>
          <w:szCs w:val="22"/>
          <w:lang w:val="en-GB"/>
        </w:rPr>
        <w:t>,</w:t>
      </w:r>
      <w:r w:rsidRPr="00E9117B">
        <w:rPr>
          <w:rFonts w:ascii="Arial" w:hAnsi="Arial" w:cs="Arial"/>
          <w:color w:val="7B7B7B" w:themeColor="accent3" w:themeShade="BF"/>
          <w:sz w:val="22"/>
          <w:szCs w:val="22"/>
          <w:lang w:val="en-GB"/>
        </w:rPr>
        <w:t xml:space="preserve"> for a stay of proceedings</w:t>
      </w:r>
      <w:r w:rsidR="00B657EE">
        <w:rPr>
          <w:rFonts w:ascii="Arial" w:hAnsi="Arial" w:cs="Arial"/>
          <w:color w:val="7B7B7B" w:themeColor="accent3" w:themeShade="BF"/>
          <w:sz w:val="22"/>
          <w:szCs w:val="22"/>
          <w:lang w:val="en-GB"/>
        </w:rPr>
        <w:t>, namely a discretionary stay</w:t>
      </w:r>
      <w:r w:rsidR="000A5424">
        <w:rPr>
          <w:rFonts w:ascii="Arial" w:hAnsi="Arial" w:cs="Arial"/>
          <w:color w:val="7B7B7B" w:themeColor="accent3" w:themeShade="BF"/>
          <w:sz w:val="22"/>
          <w:szCs w:val="22"/>
          <w:lang w:val="en-GB"/>
        </w:rPr>
        <w:t xml:space="preserve"> (</w:t>
      </w:r>
      <w:r w:rsidR="004E2AC9">
        <w:rPr>
          <w:rFonts w:ascii="Arial" w:hAnsi="Arial" w:cs="Arial"/>
          <w:color w:val="7B7B7B" w:themeColor="accent3" w:themeShade="BF"/>
          <w:sz w:val="22"/>
          <w:szCs w:val="22"/>
          <w:lang w:val="en-GB"/>
        </w:rPr>
        <w:t>s</w:t>
      </w:r>
      <w:r w:rsidR="000A5424">
        <w:rPr>
          <w:rFonts w:ascii="Arial" w:hAnsi="Arial" w:cs="Arial"/>
          <w:color w:val="7B7B7B" w:themeColor="accent3" w:themeShade="BF"/>
          <w:sz w:val="22"/>
          <w:szCs w:val="22"/>
          <w:lang w:val="en-GB"/>
        </w:rPr>
        <w:t xml:space="preserve">ection 181, CWUMPO). It is for the court discretion whether to stay or restrain the civil actions brought the creditor of the company. </w:t>
      </w:r>
    </w:p>
    <w:p w14:paraId="11E5CA50" w14:textId="77777777" w:rsidR="00B657EE" w:rsidRDefault="00B657EE" w:rsidP="00E9117B">
      <w:pPr>
        <w:jc w:val="both"/>
        <w:rPr>
          <w:rFonts w:ascii="Arial" w:hAnsi="Arial" w:cs="Arial"/>
          <w:color w:val="7B7B7B" w:themeColor="accent3" w:themeShade="BF"/>
          <w:sz w:val="22"/>
          <w:szCs w:val="22"/>
          <w:lang w:val="en-GB"/>
        </w:rPr>
      </w:pPr>
    </w:p>
    <w:p w14:paraId="60082499" w14:textId="1A1A76A2" w:rsidR="00B657EE" w:rsidRDefault="00B657EE" w:rsidP="00B657E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w:t>
      </w:r>
      <w:r w:rsidR="00E9117B" w:rsidRPr="00E9117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w:t>
      </w:r>
      <w:r w:rsidR="00E9117B" w:rsidRPr="00E9117B">
        <w:rPr>
          <w:rFonts w:ascii="Arial" w:hAnsi="Arial" w:cs="Arial"/>
          <w:color w:val="7B7B7B" w:themeColor="accent3" w:themeShade="BF"/>
          <w:sz w:val="22"/>
          <w:szCs w:val="22"/>
          <w:lang w:val="en-GB"/>
        </w:rPr>
        <w:t xml:space="preserve"> winding</w:t>
      </w:r>
      <w:r>
        <w:rPr>
          <w:rFonts w:ascii="Arial" w:hAnsi="Arial" w:cs="Arial"/>
          <w:color w:val="7B7B7B" w:themeColor="accent3" w:themeShade="BF"/>
          <w:sz w:val="22"/>
          <w:szCs w:val="22"/>
          <w:lang w:val="en-GB"/>
        </w:rPr>
        <w:t xml:space="preserve"> </w:t>
      </w:r>
      <w:r w:rsidR="00E9117B" w:rsidRPr="00E9117B">
        <w:rPr>
          <w:rFonts w:ascii="Arial" w:hAnsi="Arial" w:cs="Arial"/>
          <w:color w:val="7B7B7B" w:themeColor="accent3" w:themeShade="BF"/>
          <w:sz w:val="22"/>
          <w:szCs w:val="22"/>
          <w:lang w:val="en-GB"/>
        </w:rPr>
        <w:t xml:space="preserve">up order has been made, </w:t>
      </w:r>
      <w:r w:rsidR="004E2AC9" w:rsidRPr="00855F66">
        <w:rPr>
          <w:rFonts w:ascii="Arial" w:hAnsi="Arial" w:cs="Arial"/>
          <w:color w:val="7B7B7B" w:themeColor="accent3" w:themeShade="BF"/>
          <w:sz w:val="22"/>
          <w:szCs w:val="22"/>
          <w:lang w:val="en-GB"/>
        </w:rPr>
        <w:t xml:space="preserve">or provisional liquidator has been appointed, </w:t>
      </w:r>
      <w:r w:rsidR="00E9117B" w:rsidRPr="00E9117B">
        <w:rPr>
          <w:rFonts w:ascii="Arial" w:hAnsi="Arial" w:cs="Arial"/>
          <w:color w:val="7B7B7B" w:themeColor="accent3" w:themeShade="BF"/>
          <w:sz w:val="22"/>
          <w:szCs w:val="22"/>
          <w:lang w:val="en-GB"/>
        </w:rPr>
        <w:t>no proceeding</w:t>
      </w:r>
      <w:r>
        <w:rPr>
          <w:rFonts w:ascii="Arial" w:hAnsi="Arial" w:cs="Arial"/>
          <w:color w:val="7B7B7B" w:themeColor="accent3" w:themeShade="BF"/>
          <w:sz w:val="22"/>
          <w:szCs w:val="22"/>
          <w:lang w:val="en-GB"/>
        </w:rPr>
        <w:t xml:space="preserve"> or a</w:t>
      </w:r>
      <w:r w:rsidR="004E2AC9">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y action</w:t>
      </w:r>
      <w:r w:rsidR="00E9117B" w:rsidRPr="00E9117B">
        <w:rPr>
          <w:rFonts w:ascii="Arial" w:hAnsi="Arial" w:cs="Arial"/>
          <w:color w:val="7B7B7B" w:themeColor="accent3" w:themeShade="BF"/>
          <w:sz w:val="22"/>
          <w:szCs w:val="22"/>
          <w:lang w:val="en-GB"/>
        </w:rPr>
        <w:t xml:space="preserve"> can be </w:t>
      </w:r>
      <w:r w:rsidRPr="00E9117B">
        <w:rPr>
          <w:rFonts w:ascii="Arial" w:hAnsi="Arial" w:cs="Arial"/>
          <w:color w:val="7B7B7B" w:themeColor="accent3" w:themeShade="BF"/>
          <w:sz w:val="22"/>
          <w:szCs w:val="22"/>
          <w:lang w:val="en-GB"/>
        </w:rPr>
        <w:t xml:space="preserve">commenced </w:t>
      </w:r>
      <w:r w:rsidR="004E2AC9">
        <w:rPr>
          <w:rFonts w:ascii="Arial" w:hAnsi="Arial" w:cs="Arial"/>
          <w:color w:val="7B7B7B" w:themeColor="accent3" w:themeShade="BF"/>
          <w:sz w:val="22"/>
          <w:szCs w:val="22"/>
          <w:lang w:val="en-GB"/>
        </w:rPr>
        <w:t xml:space="preserve">or proceeded </w:t>
      </w:r>
      <w:r w:rsidRPr="00E9117B">
        <w:rPr>
          <w:rFonts w:ascii="Arial" w:hAnsi="Arial" w:cs="Arial"/>
          <w:color w:val="7B7B7B" w:themeColor="accent3" w:themeShade="BF"/>
          <w:sz w:val="22"/>
          <w:szCs w:val="22"/>
          <w:lang w:val="en-GB"/>
        </w:rPr>
        <w:t>against</w:t>
      </w:r>
      <w:r w:rsidR="00E9117B" w:rsidRPr="00E9117B">
        <w:rPr>
          <w:rFonts w:ascii="Arial" w:hAnsi="Arial" w:cs="Arial"/>
          <w:color w:val="7B7B7B" w:themeColor="accent3" w:themeShade="BF"/>
          <w:sz w:val="22"/>
          <w:szCs w:val="22"/>
          <w:lang w:val="en-GB"/>
        </w:rPr>
        <w:t xml:space="preserve"> the company without the leave of the court</w:t>
      </w:r>
      <w:r w:rsidR="004E2AC9">
        <w:rPr>
          <w:rFonts w:ascii="Arial" w:hAnsi="Arial" w:cs="Arial"/>
          <w:color w:val="7B7B7B" w:themeColor="accent3" w:themeShade="BF"/>
          <w:sz w:val="22"/>
          <w:szCs w:val="22"/>
          <w:lang w:val="en-GB"/>
        </w:rPr>
        <w:t xml:space="preserve"> and subject to the terms set by the court</w:t>
      </w:r>
      <w:r>
        <w:rPr>
          <w:rFonts w:ascii="Arial" w:hAnsi="Arial" w:cs="Arial"/>
          <w:color w:val="7B7B7B" w:themeColor="accent3" w:themeShade="BF"/>
          <w:sz w:val="22"/>
          <w:szCs w:val="22"/>
          <w:lang w:val="en-GB"/>
        </w:rPr>
        <w:t>, namely a compulsory stay</w:t>
      </w:r>
      <w:r w:rsidR="004E2AC9">
        <w:rPr>
          <w:rFonts w:ascii="Arial" w:hAnsi="Arial" w:cs="Arial"/>
          <w:color w:val="7B7B7B" w:themeColor="accent3" w:themeShade="BF"/>
          <w:sz w:val="22"/>
          <w:szCs w:val="22"/>
          <w:lang w:val="en-GB"/>
        </w:rPr>
        <w:t xml:space="preserve"> (section 186, CWUMPO). </w:t>
      </w:r>
    </w:p>
    <w:p w14:paraId="0445EFEF" w14:textId="77777777" w:rsidR="00D30F91" w:rsidRDefault="00D30F91" w:rsidP="00B657EE">
      <w:pPr>
        <w:jc w:val="both"/>
        <w:rPr>
          <w:rFonts w:ascii="Arial" w:hAnsi="Arial" w:cs="Arial"/>
          <w:color w:val="7B7B7B" w:themeColor="accent3" w:themeShade="BF"/>
          <w:sz w:val="22"/>
          <w:szCs w:val="22"/>
          <w:lang w:val="en-GB"/>
        </w:rPr>
      </w:pPr>
    </w:p>
    <w:p w14:paraId="6D0C312C" w14:textId="4D6DDF90" w:rsidR="00855F66" w:rsidRDefault="00D30F91" w:rsidP="00B657EE">
      <w:pPr>
        <w:jc w:val="both"/>
        <w:rPr>
          <w:rFonts w:ascii="Arial" w:hAnsi="Arial" w:cs="Arial"/>
          <w:color w:val="7B7B7B" w:themeColor="accent3" w:themeShade="BF"/>
          <w:sz w:val="22"/>
          <w:szCs w:val="22"/>
          <w:lang w:val="en-GB"/>
        </w:rPr>
      </w:pPr>
      <w:r w:rsidRPr="00D30F91">
        <w:rPr>
          <w:rFonts w:ascii="Arial" w:hAnsi="Arial" w:cs="Arial"/>
          <w:color w:val="7B7B7B" w:themeColor="accent3" w:themeShade="BF"/>
          <w:sz w:val="22"/>
          <w:szCs w:val="22"/>
          <w:lang w:val="en-GB"/>
        </w:rPr>
        <w:t xml:space="preserve">Notwithstanding the above, it is noted that Hong Kong law includes a provision which permits the court to make an order which allows a creditor to have an advantage over other creditors for instance </w:t>
      </w:r>
      <w:r>
        <w:rPr>
          <w:rFonts w:ascii="Arial" w:hAnsi="Arial" w:cs="Arial"/>
          <w:color w:val="7B7B7B" w:themeColor="accent3" w:themeShade="BF"/>
          <w:sz w:val="22"/>
          <w:szCs w:val="22"/>
          <w:lang w:val="en-GB"/>
        </w:rPr>
        <w:t>in a case where</w:t>
      </w:r>
      <w:r w:rsidRPr="00D30F91">
        <w:rPr>
          <w:rFonts w:ascii="Arial" w:hAnsi="Arial" w:cs="Arial"/>
          <w:color w:val="7B7B7B" w:themeColor="accent3" w:themeShade="BF"/>
          <w:sz w:val="22"/>
          <w:szCs w:val="22"/>
          <w:lang w:val="en-GB"/>
        </w:rPr>
        <w:t xml:space="preserve"> that creditor has funded or given an indemnity, in respect of costs of steps taken </w:t>
      </w:r>
      <w:r>
        <w:rPr>
          <w:rFonts w:ascii="Arial" w:hAnsi="Arial" w:cs="Arial"/>
          <w:color w:val="7B7B7B" w:themeColor="accent3" w:themeShade="BF"/>
          <w:sz w:val="22"/>
          <w:szCs w:val="22"/>
          <w:lang w:val="en-GB"/>
        </w:rPr>
        <w:t xml:space="preserve">in order </w:t>
      </w:r>
      <w:r w:rsidRPr="00D30F91">
        <w:rPr>
          <w:rFonts w:ascii="Arial" w:hAnsi="Arial" w:cs="Arial"/>
          <w:color w:val="7B7B7B" w:themeColor="accent3" w:themeShade="BF"/>
          <w:sz w:val="22"/>
          <w:szCs w:val="22"/>
          <w:lang w:val="en-GB"/>
        </w:rPr>
        <w:t>to protect the</w:t>
      </w:r>
      <w:r>
        <w:rPr>
          <w:rFonts w:ascii="Arial" w:hAnsi="Arial" w:cs="Arial"/>
          <w:color w:val="7B7B7B" w:themeColor="accent3" w:themeShade="BF"/>
          <w:sz w:val="22"/>
          <w:szCs w:val="22"/>
          <w:lang w:val="en-GB"/>
        </w:rPr>
        <w:t xml:space="preserve"> assets of the company or to </w:t>
      </w:r>
      <w:r w:rsidRPr="00D30F91">
        <w:rPr>
          <w:rFonts w:ascii="Arial" w:hAnsi="Arial" w:cs="Arial"/>
          <w:color w:val="7B7B7B" w:themeColor="accent3" w:themeShade="BF"/>
          <w:sz w:val="22"/>
          <w:szCs w:val="22"/>
          <w:lang w:val="en-GB"/>
        </w:rPr>
        <w:t>achieve recoveries.</w:t>
      </w:r>
    </w:p>
    <w:p w14:paraId="3FF6FCDD" w14:textId="77777777" w:rsidR="00193428" w:rsidRPr="00193428" w:rsidRDefault="00193428" w:rsidP="00952675">
      <w:pPr>
        <w:jc w:val="both"/>
        <w:rPr>
          <w:rFonts w:ascii="Arial" w:hAnsi="Arial" w:cs="Arial"/>
          <w:sz w:val="22"/>
          <w:szCs w:val="22"/>
        </w:rPr>
      </w:pPr>
    </w:p>
    <w:p w14:paraId="10614297" w14:textId="62BE7763"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737749" w:rsidRPr="00E14FA7">
        <w:rPr>
          <w:rFonts w:ascii="Arial" w:hAnsi="Arial" w:cs="Arial"/>
          <w:b/>
          <w:bCs/>
          <w:sz w:val="22"/>
          <w:szCs w:val="22"/>
        </w:rPr>
        <w:t>4</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4D734235" w14:textId="51928CF8" w:rsidR="009B07AD"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Identify each </w:t>
      </w:r>
      <w:r w:rsidRPr="00952675">
        <w:rPr>
          <w:rFonts w:ascii="Arial" w:hAnsi="Arial" w:cs="Arial"/>
          <w:sz w:val="22"/>
          <w:szCs w:val="22"/>
          <w:lang w:val="en-GB"/>
        </w:rPr>
        <w:t xml:space="preserve">method by which </w:t>
      </w:r>
      <w:r w:rsidR="00E71E80" w:rsidRPr="00952675">
        <w:rPr>
          <w:rFonts w:ascii="Arial" w:hAnsi="Arial" w:cs="Arial"/>
          <w:sz w:val="22"/>
          <w:szCs w:val="22"/>
          <w:lang w:val="en-GB"/>
        </w:rPr>
        <w:t xml:space="preserve">a </w:t>
      </w:r>
      <w:r w:rsidRPr="00952675">
        <w:rPr>
          <w:rFonts w:ascii="Arial" w:hAnsi="Arial" w:cs="Arial"/>
          <w:sz w:val="22"/>
          <w:szCs w:val="22"/>
          <w:lang w:val="en-GB"/>
        </w:rPr>
        <w:t xml:space="preserve">company can go into liquidation in Hong Kong and briefly describe the </w:t>
      </w:r>
      <w:r w:rsidR="00C44889" w:rsidRPr="00952675">
        <w:rPr>
          <w:rFonts w:ascii="Arial" w:hAnsi="Arial" w:cs="Arial"/>
          <w:sz w:val="22"/>
          <w:szCs w:val="22"/>
          <w:lang w:val="en-GB"/>
        </w:rPr>
        <w:t xml:space="preserve">circumstances in which </w:t>
      </w:r>
      <w:r w:rsidRPr="00952675">
        <w:rPr>
          <w:rFonts w:ascii="Arial" w:hAnsi="Arial" w:cs="Arial"/>
          <w:sz w:val="22"/>
          <w:szCs w:val="22"/>
          <w:lang w:val="en-GB"/>
        </w:rPr>
        <w:t>each method</w:t>
      </w:r>
      <w:r w:rsidR="00C44889" w:rsidRPr="00952675">
        <w:rPr>
          <w:rFonts w:ascii="Arial" w:hAnsi="Arial" w:cs="Arial"/>
          <w:sz w:val="22"/>
          <w:szCs w:val="22"/>
          <w:lang w:val="en-GB"/>
        </w:rPr>
        <w:t xml:space="preserve"> would usually be implemented</w:t>
      </w:r>
      <w:r w:rsidRPr="00952675">
        <w:rPr>
          <w:rFonts w:ascii="Arial" w:hAnsi="Arial" w:cs="Arial"/>
          <w:sz w:val="22"/>
          <w:szCs w:val="22"/>
          <w:lang w:val="en-GB"/>
        </w:rPr>
        <w:t>.</w:t>
      </w:r>
    </w:p>
    <w:p w14:paraId="2CE8E19C" w14:textId="77777777" w:rsidR="00007BF3" w:rsidRPr="00E14FA7" w:rsidRDefault="00007BF3" w:rsidP="002A37BB">
      <w:pPr>
        <w:ind w:left="720" w:hanging="720"/>
        <w:jc w:val="both"/>
        <w:rPr>
          <w:rFonts w:ascii="Arial" w:hAnsi="Arial" w:cs="Arial"/>
          <w:sz w:val="22"/>
          <w:szCs w:val="22"/>
        </w:rPr>
      </w:pPr>
    </w:p>
    <w:p w14:paraId="03DD1B65" w14:textId="69F1E2B5" w:rsidR="00EC43EB" w:rsidRPr="00EC43EB" w:rsidRDefault="00EC43EB" w:rsidP="00EC43EB">
      <w:pPr>
        <w:jc w:val="both"/>
        <w:rPr>
          <w:rFonts w:ascii="Arial" w:hAnsi="Arial" w:cs="Arial"/>
          <w:color w:val="7B7B7B" w:themeColor="accent3" w:themeShade="BF"/>
          <w:sz w:val="22"/>
          <w:szCs w:val="22"/>
          <w:lang w:val="en-GB"/>
        </w:rPr>
      </w:pPr>
      <w:r w:rsidRPr="00EC43EB">
        <w:rPr>
          <w:rFonts w:ascii="Arial" w:hAnsi="Arial" w:cs="Arial"/>
          <w:color w:val="7B7B7B" w:themeColor="accent3" w:themeShade="BF"/>
          <w:sz w:val="22"/>
          <w:szCs w:val="22"/>
          <w:lang w:val="en-GB"/>
        </w:rPr>
        <w:t xml:space="preserve">One of the main types of formal procedure available in Hong Kong is liquidation. The methods by which a company can go into liquidation are as follows: </w:t>
      </w:r>
    </w:p>
    <w:p w14:paraId="36C0E842" w14:textId="75DF1FFE" w:rsidR="00193428" w:rsidRDefault="00EC43EB" w:rsidP="00EC43EB">
      <w:pPr>
        <w:jc w:val="both"/>
        <w:rPr>
          <w:rFonts w:ascii="Arial" w:hAnsi="Arial" w:cs="Arial"/>
          <w:color w:val="7B7B7B" w:themeColor="accent3" w:themeShade="BF"/>
          <w:sz w:val="22"/>
          <w:szCs w:val="22"/>
          <w:lang w:val="en-GB"/>
        </w:rPr>
      </w:pPr>
      <w:r w:rsidRPr="00FF1F88">
        <w:rPr>
          <w:rFonts w:ascii="Arial" w:hAnsi="Arial" w:cs="Arial"/>
          <w:color w:val="7B7B7B" w:themeColor="accent3" w:themeShade="BF"/>
          <w:sz w:val="22"/>
          <w:szCs w:val="22"/>
          <w:u w:val="single"/>
          <w:lang w:val="en-GB"/>
        </w:rPr>
        <w:t>A members’ voluntary liquidation (MVL)</w:t>
      </w:r>
      <w:r w:rsidRPr="00EC43EB">
        <w:rPr>
          <w:rFonts w:ascii="Arial" w:hAnsi="Arial" w:cs="Arial"/>
          <w:color w:val="7B7B7B" w:themeColor="accent3" w:themeShade="BF"/>
          <w:sz w:val="22"/>
          <w:szCs w:val="22"/>
          <w:lang w:val="en-GB"/>
        </w:rPr>
        <w:t xml:space="preserve"> </w:t>
      </w:r>
      <w:r w:rsidR="00F57AF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F57AF3">
        <w:rPr>
          <w:rFonts w:ascii="Arial" w:hAnsi="Arial" w:cs="Arial"/>
          <w:color w:val="7B7B7B" w:themeColor="accent3" w:themeShade="BF"/>
          <w:sz w:val="22"/>
          <w:szCs w:val="22"/>
          <w:lang w:val="en-GB"/>
        </w:rPr>
        <w:t>can be used when the company will be able to settle all its liabilities and debts i</w:t>
      </w:r>
      <w:r w:rsidR="004A7A8A">
        <w:rPr>
          <w:rFonts w:ascii="Arial" w:hAnsi="Arial" w:cs="Arial"/>
          <w:color w:val="7B7B7B" w:themeColor="accent3" w:themeShade="BF"/>
          <w:sz w:val="22"/>
          <w:szCs w:val="22"/>
          <w:lang w:val="en-GB"/>
        </w:rPr>
        <w:t>n</w:t>
      </w:r>
      <w:r w:rsidR="00F57AF3">
        <w:rPr>
          <w:rFonts w:ascii="Arial" w:hAnsi="Arial" w:cs="Arial"/>
          <w:color w:val="7B7B7B" w:themeColor="accent3" w:themeShade="BF"/>
          <w:sz w:val="22"/>
          <w:szCs w:val="22"/>
          <w:lang w:val="en-GB"/>
        </w:rPr>
        <w:t xml:space="preserve"> full within a period not exceeding of 12 months from the commencement of the liquidation.  In MVL, the directors of the company need to sign a </w:t>
      </w:r>
      <w:r w:rsidR="00F57AF3">
        <w:rPr>
          <w:rFonts w:ascii="Arial" w:hAnsi="Arial" w:cs="Arial"/>
          <w:color w:val="7B7B7B" w:themeColor="accent3" w:themeShade="BF"/>
          <w:sz w:val="22"/>
          <w:szCs w:val="22"/>
          <w:lang w:val="en-GB"/>
        </w:rPr>
        <w:lastRenderedPageBreak/>
        <w:t xml:space="preserve">certificate of solvency declaring that they made </w:t>
      </w:r>
      <w:r w:rsidR="00F57AF3" w:rsidRPr="004A7A8A">
        <w:rPr>
          <w:rFonts w:ascii="Arial" w:hAnsi="Arial" w:cs="Arial"/>
          <w:color w:val="7B7B7B" w:themeColor="accent3" w:themeShade="BF"/>
          <w:sz w:val="22"/>
          <w:szCs w:val="22"/>
          <w:lang w:val="en-GB"/>
        </w:rPr>
        <w:t xml:space="preserve">a full inquiry into the affairs of the company, </w:t>
      </w:r>
      <w:r w:rsidR="004A7A8A" w:rsidRPr="004A7A8A">
        <w:rPr>
          <w:rFonts w:ascii="Arial" w:hAnsi="Arial" w:cs="Arial"/>
          <w:color w:val="7B7B7B" w:themeColor="accent3" w:themeShade="BF"/>
          <w:sz w:val="22"/>
          <w:szCs w:val="22"/>
          <w:lang w:val="en-GB"/>
        </w:rPr>
        <w:t xml:space="preserve">and therefore have formed the opinion that the company will be able to pay its debt within the period mentioned above. </w:t>
      </w:r>
      <w:r w:rsidR="004A7A8A">
        <w:rPr>
          <w:rFonts w:ascii="Arial" w:hAnsi="Arial" w:cs="Arial"/>
          <w:color w:val="7B7B7B" w:themeColor="accent3" w:themeShade="BF"/>
          <w:sz w:val="22"/>
          <w:szCs w:val="22"/>
          <w:lang w:val="en-GB"/>
        </w:rPr>
        <w:t>The shareholders need to pass a special resolution to wind up the company and to appoint a liquidator</w:t>
      </w:r>
      <w:r w:rsidR="00561C65">
        <w:rPr>
          <w:rFonts w:ascii="Arial" w:hAnsi="Arial" w:cs="Arial"/>
          <w:color w:val="7B7B7B" w:themeColor="accent3" w:themeShade="BF"/>
          <w:sz w:val="22"/>
          <w:szCs w:val="22"/>
          <w:lang w:val="en-GB"/>
        </w:rPr>
        <w:t xml:space="preserve"> who can be connected with the company.</w:t>
      </w:r>
      <w:r w:rsidR="004A7A8A">
        <w:rPr>
          <w:rFonts w:ascii="Arial" w:hAnsi="Arial" w:cs="Arial"/>
          <w:color w:val="7B7B7B" w:themeColor="accent3" w:themeShade="BF"/>
          <w:sz w:val="22"/>
          <w:szCs w:val="22"/>
          <w:lang w:val="en-GB"/>
        </w:rPr>
        <w:t xml:space="preserve"> Once the resolution has passed the MVL commences.  It is noted that in MVL the appointed liquidators will take control of the business, investigate the </w:t>
      </w:r>
      <w:r w:rsidR="00E56CDA">
        <w:rPr>
          <w:rFonts w:ascii="Arial" w:hAnsi="Arial" w:cs="Arial"/>
          <w:color w:val="7B7B7B" w:themeColor="accent3" w:themeShade="BF"/>
          <w:sz w:val="22"/>
          <w:szCs w:val="22"/>
          <w:lang w:val="en-GB"/>
        </w:rPr>
        <w:t>affairs</w:t>
      </w:r>
      <w:r w:rsidR="004A7A8A">
        <w:rPr>
          <w:rFonts w:ascii="Arial" w:hAnsi="Arial" w:cs="Arial"/>
          <w:color w:val="7B7B7B" w:themeColor="accent3" w:themeShade="BF"/>
          <w:sz w:val="22"/>
          <w:szCs w:val="22"/>
          <w:lang w:val="en-GB"/>
        </w:rPr>
        <w:t xml:space="preserve"> of the company</w:t>
      </w:r>
      <w:r w:rsidR="00E56CDA">
        <w:rPr>
          <w:rFonts w:ascii="Arial" w:hAnsi="Arial" w:cs="Arial"/>
          <w:color w:val="7B7B7B" w:themeColor="accent3" w:themeShade="BF"/>
          <w:sz w:val="22"/>
          <w:szCs w:val="22"/>
          <w:lang w:val="en-GB"/>
        </w:rPr>
        <w:t xml:space="preserve"> and the directors conduct, realise </w:t>
      </w:r>
      <w:r w:rsidR="00561C65">
        <w:rPr>
          <w:rFonts w:ascii="Arial" w:hAnsi="Arial" w:cs="Arial"/>
          <w:color w:val="7B7B7B" w:themeColor="accent3" w:themeShade="BF"/>
          <w:sz w:val="22"/>
          <w:szCs w:val="22"/>
          <w:lang w:val="en-GB"/>
        </w:rPr>
        <w:t>assets,</w:t>
      </w:r>
      <w:r w:rsidR="00E56CDA">
        <w:rPr>
          <w:rFonts w:ascii="Arial" w:hAnsi="Arial" w:cs="Arial"/>
          <w:color w:val="7B7B7B" w:themeColor="accent3" w:themeShade="BF"/>
          <w:sz w:val="22"/>
          <w:szCs w:val="22"/>
          <w:lang w:val="en-GB"/>
        </w:rPr>
        <w:t xml:space="preserve"> and pay creditors and shareholders. </w:t>
      </w:r>
    </w:p>
    <w:p w14:paraId="133255AE" w14:textId="77777777" w:rsidR="00F57AF3" w:rsidRPr="00EC43EB" w:rsidRDefault="00F57AF3" w:rsidP="00EC43EB">
      <w:pPr>
        <w:jc w:val="both"/>
        <w:rPr>
          <w:rFonts w:ascii="Arial" w:hAnsi="Arial" w:cs="Arial"/>
          <w:color w:val="7B7B7B" w:themeColor="accent3" w:themeShade="BF"/>
          <w:sz w:val="22"/>
          <w:szCs w:val="22"/>
          <w:lang w:val="en-GB"/>
        </w:rPr>
      </w:pPr>
    </w:p>
    <w:p w14:paraId="31B8F9BE" w14:textId="2379647E" w:rsidR="00DE741C" w:rsidRPr="00DE741C" w:rsidRDefault="00EC43EB" w:rsidP="00DE741C">
      <w:pPr>
        <w:jc w:val="both"/>
        <w:rPr>
          <w:rFonts w:ascii="Arial" w:hAnsi="Arial" w:cs="Arial"/>
          <w:color w:val="7B7B7B" w:themeColor="accent3" w:themeShade="BF"/>
          <w:sz w:val="22"/>
          <w:szCs w:val="22"/>
          <w:lang w:val="en-GB"/>
        </w:rPr>
      </w:pPr>
      <w:r w:rsidRPr="00FF1F88">
        <w:rPr>
          <w:rFonts w:ascii="Arial" w:hAnsi="Arial" w:cs="Arial"/>
          <w:color w:val="7B7B7B" w:themeColor="accent3" w:themeShade="BF"/>
          <w:sz w:val="22"/>
          <w:szCs w:val="22"/>
          <w:u w:val="single"/>
          <w:lang w:val="en-GB"/>
        </w:rPr>
        <w:t>A creditors’ voluntary liquidation (CVL)</w:t>
      </w:r>
      <w:r w:rsidR="00893E1C" w:rsidRPr="00FF1F88">
        <w:rPr>
          <w:rFonts w:ascii="Arial" w:hAnsi="Arial" w:cs="Arial"/>
          <w:color w:val="7B7B7B" w:themeColor="accent3" w:themeShade="BF"/>
          <w:sz w:val="22"/>
          <w:szCs w:val="22"/>
          <w:u w:val="single"/>
          <w:lang w:val="en-GB"/>
        </w:rPr>
        <w:t>-</w:t>
      </w:r>
      <w:r w:rsidR="00893E1C">
        <w:rPr>
          <w:rFonts w:ascii="Arial" w:hAnsi="Arial" w:cs="Arial"/>
          <w:color w:val="7B7B7B" w:themeColor="accent3" w:themeShade="BF"/>
          <w:sz w:val="22"/>
          <w:szCs w:val="22"/>
          <w:lang w:val="en-GB"/>
        </w:rPr>
        <w:t xml:space="preserve"> will occur </w:t>
      </w:r>
      <w:r w:rsidR="00893E1C" w:rsidRPr="00DE741C">
        <w:rPr>
          <w:rFonts w:ascii="Arial" w:hAnsi="Arial" w:cs="Arial"/>
          <w:color w:val="7B7B7B" w:themeColor="accent3" w:themeShade="BF"/>
          <w:sz w:val="22"/>
          <w:szCs w:val="22"/>
          <w:lang w:val="en-GB"/>
        </w:rPr>
        <w:t>where the company decides to put itself into voluntary liquidation but is not solvent, i.e the directors will not sign a certificate of solvency.</w:t>
      </w:r>
      <w:r w:rsidR="00DE741C">
        <w:rPr>
          <w:rFonts w:ascii="Arial" w:hAnsi="Arial" w:cs="Arial"/>
          <w:color w:val="7B7B7B" w:themeColor="accent3" w:themeShade="BF"/>
          <w:sz w:val="22"/>
          <w:szCs w:val="22"/>
          <w:lang w:val="en-GB"/>
        </w:rPr>
        <w:t xml:space="preserve"> </w:t>
      </w:r>
      <w:r w:rsidR="00DE741C" w:rsidRPr="00C76D45">
        <w:rPr>
          <w:rFonts w:ascii="Arial" w:hAnsi="Arial" w:cs="Arial"/>
          <w:color w:val="7B7B7B" w:themeColor="accent3" w:themeShade="BF"/>
          <w:sz w:val="22"/>
          <w:szCs w:val="22"/>
          <w:lang w:val="en-GB"/>
        </w:rPr>
        <w:t>I</w:t>
      </w:r>
      <w:r w:rsidR="00DE741C" w:rsidRPr="00DE741C">
        <w:rPr>
          <w:rFonts w:ascii="Arial" w:hAnsi="Arial" w:cs="Arial"/>
          <w:color w:val="7B7B7B" w:themeColor="accent3" w:themeShade="BF"/>
          <w:sz w:val="22"/>
          <w:szCs w:val="22"/>
          <w:lang w:val="en-GB"/>
        </w:rPr>
        <w:t>n order to pass a special resolution for the winding</w:t>
      </w:r>
      <w:r w:rsidR="00DE741C" w:rsidRPr="00C76D45">
        <w:rPr>
          <w:rFonts w:ascii="Arial" w:hAnsi="Arial" w:cs="Arial"/>
          <w:color w:val="7B7B7B" w:themeColor="accent3" w:themeShade="BF"/>
          <w:sz w:val="22"/>
          <w:szCs w:val="22"/>
          <w:lang w:val="en-GB"/>
        </w:rPr>
        <w:t xml:space="preserve"> </w:t>
      </w:r>
      <w:r w:rsidR="00DE741C" w:rsidRPr="00DE741C">
        <w:rPr>
          <w:rFonts w:ascii="Arial" w:hAnsi="Arial" w:cs="Arial"/>
          <w:color w:val="7B7B7B" w:themeColor="accent3" w:themeShade="BF"/>
          <w:sz w:val="22"/>
          <w:szCs w:val="22"/>
          <w:lang w:val="en-GB"/>
        </w:rPr>
        <w:t>up of the company</w:t>
      </w:r>
      <w:r w:rsidR="00DE741C">
        <w:rPr>
          <w:rFonts w:ascii="Arial" w:hAnsi="Arial" w:cs="Arial"/>
          <w:color w:val="7B7B7B" w:themeColor="accent3" w:themeShade="BF"/>
          <w:sz w:val="22"/>
          <w:szCs w:val="22"/>
          <w:lang w:val="en-GB"/>
        </w:rPr>
        <w:t xml:space="preserve"> a meeting of shareholders is </w:t>
      </w:r>
      <w:r w:rsidR="00DE741C" w:rsidRPr="00DE741C">
        <w:rPr>
          <w:rFonts w:ascii="Arial" w:hAnsi="Arial" w:cs="Arial"/>
          <w:color w:val="7B7B7B" w:themeColor="accent3" w:themeShade="BF"/>
          <w:sz w:val="22"/>
          <w:szCs w:val="22"/>
          <w:lang w:val="en-GB"/>
        </w:rPr>
        <w:t>require</w:t>
      </w:r>
      <w:r w:rsidR="00DE741C" w:rsidRPr="00C76D45">
        <w:rPr>
          <w:rFonts w:ascii="Arial" w:hAnsi="Arial" w:cs="Arial"/>
          <w:color w:val="7B7B7B" w:themeColor="accent3" w:themeShade="BF"/>
          <w:sz w:val="22"/>
          <w:szCs w:val="22"/>
          <w:lang w:val="en-GB"/>
        </w:rPr>
        <w:t xml:space="preserve">d to be convened by the director of the company. If a liquidator is being appointed at the shareholders meeting, his powers are limited until his appointment is confirmed at the creditors meeting which will need to be convened no later than 14 days after the shareholders’ meeting (pursuant to sections </w:t>
      </w:r>
      <w:r w:rsidR="00C76D45" w:rsidRPr="00C76D45">
        <w:rPr>
          <w:rFonts w:ascii="Arial" w:hAnsi="Arial" w:cs="Arial"/>
          <w:color w:val="7B7B7B" w:themeColor="accent3" w:themeShade="BF"/>
          <w:sz w:val="22"/>
          <w:szCs w:val="22"/>
          <w:lang w:val="en-GB"/>
        </w:rPr>
        <w:t>241(a))</w:t>
      </w:r>
      <w:r w:rsidR="00DE741C" w:rsidRPr="00C76D45">
        <w:rPr>
          <w:rFonts w:ascii="Arial" w:hAnsi="Arial" w:cs="Arial"/>
          <w:color w:val="7B7B7B" w:themeColor="accent3" w:themeShade="BF"/>
          <w:sz w:val="22"/>
          <w:szCs w:val="22"/>
          <w:lang w:val="en-GB"/>
        </w:rPr>
        <w:t xml:space="preserve"> </w:t>
      </w:r>
      <w:r w:rsidR="00DE741C" w:rsidRPr="00DE741C">
        <w:rPr>
          <w:rFonts w:ascii="Arial" w:hAnsi="Arial" w:cs="Arial"/>
          <w:color w:val="7B7B7B" w:themeColor="accent3" w:themeShade="BF"/>
          <w:sz w:val="22"/>
          <w:szCs w:val="22"/>
          <w:lang w:val="en-GB"/>
        </w:rPr>
        <w:t>and a statement of affairs of the company should be laid before the meeting.</w:t>
      </w:r>
      <w:r w:rsidR="00C76D45" w:rsidRPr="00C76D45">
        <w:rPr>
          <w:rFonts w:ascii="Arial" w:hAnsi="Arial" w:cs="Arial"/>
          <w:color w:val="7B7B7B" w:themeColor="accent3" w:themeShade="BF"/>
          <w:sz w:val="22"/>
          <w:szCs w:val="22"/>
          <w:lang w:val="en-GB"/>
        </w:rPr>
        <w:t xml:space="preserve"> </w:t>
      </w:r>
      <w:r w:rsidR="003D538B">
        <w:rPr>
          <w:rFonts w:ascii="Arial" w:hAnsi="Arial" w:cs="Arial"/>
          <w:color w:val="7B7B7B" w:themeColor="accent3" w:themeShade="BF"/>
          <w:sz w:val="22"/>
          <w:szCs w:val="22"/>
          <w:lang w:val="en-GB"/>
        </w:rPr>
        <w:t>A</w:t>
      </w:r>
      <w:r w:rsidR="00C76D45" w:rsidRPr="00C76D45">
        <w:rPr>
          <w:rFonts w:ascii="Arial" w:hAnsi="Arial" w:cs="Arial"/>
          <w:color w:val="7B7B7B" w:themeColor="accent3" w:themeShade="BF"/>
          <w:sz w:val="22"/>
          <w:szCs w:val="22"/>
          <w:lang w:val="en-GB"/>
        </w:rPr>
        <w:t xml:space="preserve"> notice should be advertised in the newspaper as well be posted to creditors 7 days before the meeting. </w:t>
      </w:r>
      <w:r w:rsidR="003D538B">
        <w:rPr>
          <w:rFonts w:ascii="Arial" w:hAnsi="Arial" w:cs="Arial"/>
          <w:color w:val="7B7B7B" w:themeColor="accent3" w:themeShade="BF"/>
          <w:sz w:val="22"/>
          <w:szCs w:val="22"/>
          <w:lang w:val="en-GB"/>
        </w:rPr>
        <w:t>A</w:t>
      </w:r>
      <w:r w:rsidR="00DE741C" w:rsidRPr="00DE741C">
        <w:rPr>
          <w:rFonts w:ascii="Arial" w:hAnsi="Arial" w:cs="Arial"/>
          <w:color w:val="7B7B7B" w:themeColor="accent3" w:themeShade="BF"/>
          <w:sz w:val="22"/>
          <w:szCs w:val="22"/>
          <w:lang w:val="en-GB"/>
        </w:rPr>
        <w:t>t the first meeting of creditors, the creditors should nominate, and vote for the appointment of</w:t>
      </w:r>
      <w:r w:rsidR="003D538B">
        <w:rPr>
          <w:rFonts w:ascii="Arial" w:hAnsi="Arial" w:cs="Arial"/>
          <w:color w:val="7B7B7B" w:themeColor="accent3" w:themeShade="BF"/>
          <w:sz w:val="22"/>
          <w:szCs w:val="22"/>
          <w:lang w:val="en-GB"/>
        </w:rPr>
        <w:t xml:space="preserve"> </w:t>
      </w:r>
      <w:r w:rsidR="00DE741C" w:rsidRPr="00DE741C">
        <w:rPr>
          <w:rFonts w:ascii="Arial" w:hAnsi="Arial" w:cs="Arial"/>
          <w:color w:val="7B7B7B" w:themeColor="accent3" w:themeShade="BF"/>
          <w:sz w:val="22"/>
          <w:szCs w:val="22"/>
          <w:lang w:val="en-GB"/>
        </w:rPr>
        <w:t xml:space="preserve">a liquidator. The </w:t>
      </w:r>
      <w:r w:rsidR="00C76D45" w:rsidRPr="00C76D45">
        <w:rPr>
          <w:rFonts w:ascii="Arial" w:hAnsi="Arial" w:cs="Arial"/>
          <w:color w:val="7B7B7B" w:themeColor="accent3" w:themeShade="BF"/>
          <w:sz w:val="22"/>
          <w:szCs w:val="22"/>
          <w:lang w:val="en-GB"/>
        </w:rPr>
        <w:t>CVL</w:t>
      </w:r>
      <w:r w:rsidR="00DE741C" w:rsidRPr="00DE741C">
        <w:rPr>
          <w:rFonts w:ascii="Arial" w:hAnsi="Arial" w:cs="Arial"/>
          <w:color w:val="7B7B7B" w:themeColor="accent3" w:themeShade="BF"/>
          <w:sz w:val="22"/>
          <w:szCs w:val="22"/>
          <w:lang w:val="en-GB"/>
        </w:rPr>
        <w:t xml:space="preserve"> commences on the date of passing of the members’ resolution for winding</w:t>
      </w:r>
      <w:r w:rsidR="00C76D45" w:rsidRPr="00C76D45">
        <w:rPr>
          <w:rFonts w:ascii="Arial" w:hAnsi="Arial" w:cs="Arial"/>
          <w:color w:val="7B7B7B" w:themeColor="accent3" w:themeShade="BF"/>
          <w:sz w:val="22"/>
          <w:szCs w:val="22"/>
          <w:lang w:val="en-GB"/>
        </w:rPr>
        <w:t xml:space="preserve"> </w:t>
      </w:r>
      <w:r w:rsidR="00DE741C" w:rsidRPr="00DE741C">
        <w:rPr>
          <w:rFonts w:ascii="Arial" w:hAnsi="Arial" w:cs="Arial"/>
          <w:color w:val="7B7B7B" w:themeColor="accent3" w:themeShade="BF"/>
          <w:sz w:val="22"/>
          <w:szCs w:val="22"/>
          <w:lang w:val="en-GB"/>
        </w:rPr>
        <w:t>up.</w:t>
      </w:r>
      <w:r w:rsidR="00C76D45" w:rsidRPr="00C76D45">
        <w:rPr>
          <w:rFonts w:ascii="Arial" w:hAnsi="Arial" w:cs="Arial"/>
          <w:color w:val="7B7B7B" w:themeColor="accent3" w:themeShade="BF"/>
          <w:sz w:val="22"/>
          <w:szCs w:val="22"/>
          <w:lang w:val="en-GB"/>
        </w:rPr>
        <w:t xml:space="preserve"> CVL is less costly and quicker than</w:t>
      </w:r>
      <w:r w:rsidR="003D538B">
        <w:rPr>
          <w:rFonts w:ascii="Arial" w:hAnsi="Arial" w:cs="Arial"/>
          <w:color w:val="7B7B7B" w:themeColor="accent3" w:themeShade="BF"/>
          <w:sz w:val="22"/>
          <w:szCs w:val="22"/>
          <w:lang w:val="en-GB"/>
        </w:rPr>
        <w:t xml:space="preserve"> compulsory liquidation and there is less involvement of the court.</w:t>
      </w:r>
    </w:p>
    <w:p w14:paraId="7AD6A4A6" w14:textId="04CBE775" w:rsidR="00893E1C" w:rsidRPr="007A7365" w:rsidRDefault="00893E1C" w:rsidP="00EC43EB">
      <w:pPr>
        <w:jc w:val="both"/>
        <w:rPr>
          <w:rFonts w:ascii="Arial" w:hAnsi="Arial" w:cs="Arial"/>
          <w:color w:val="7B7B7B" w:themeColor="accent3" w:themeShade="BF"/>
          <w:sz w:val="22"/>
          <w:szCs w:val="22"/>
          <w:lang w:val="en-GB"/>
        </w:rPr>
      </w:pPr>
    </w:p>
    <w:p w14:paraId="53C74674" w14:textId="45156437" w:rsidR="00A15780" w:rsidRPr="007A7365" w:rsidRDefault="00893E1C" w:rsidP="00EC43EB">
      <w:pPr>
        <w:jc w:val="both"/>
        <w:rPr>
          <w:rFonts w:ascii="Arial" w:hAnsi="Arial" w:cs="Arial"/>
          <w:color w:val="7B7B7B" w:themeColor="accent3" w:themeShade="BF"/>
          <w:sz w:val="22"/>
          <w:szCs w:val="22"/>
          <w:lang w:val="en-GB"/>
        </w:rPr>
      </w:pPr>
      <w:r w:rsidRPr="007A7365">
        <w:rPr>
          <w:rFonts w:ascii="Arial" w:hAnsi="Arial" w:cs="Arial"/>
          <w:color w:val="7B7B7B" w:themeColor="accent3" w:themeShade="BF"/>
          <w:sz w:val="22"/>
          <w:szCs w:val="22"/>
          <w:lang w:val="en-GB"/>
        </w:rPr>
        <w:t>C</w:t>
      </w:r>
      <w:r w:rsidRPr="003D538B">
        <w:rPr>
          <w:rFonts w:ascii="Arial" w:hAnsi="Arial" w:cs="Arial"/>
          <w:color w:val="7B7B7B" w:themeColor="accent3" w:themeShade="BF"/>
          <w:sz w:val="22"/>
          <w:szCs w:val="22"/>
          <w:u w:val="single"/>
          <w:lang w:val="en-GB"/>
        </w:rPr>
        <w:t>VL in case of urgency (sections 228A)</w:t>
      </w:r>
      <w:r w:rsidRPr="007A7365">
        <w:rPr>
          <w:rFonts w:ascii="Arial" w:hAnsi="Arial" w:cs="Arial"/>
          <w:color w:val="7B7B7B" w:themeColor="accent3" w:themeShade="BF"/>
          <w:sz w:val="22"/>
          <w:szCs w:val="22"/>
          <w:lang w:val="en-GB"/>
        </w:rPr>
        <w:t xml:space="preserve">- </w:t>
      </w:r>
      <w:r w:rsidR="00A15780" w:rsidRPr="007A7365">
        <w:rPr>
          <w:rFonts w:ascii="Arial" w:hAnsi="Arial" w:cs="Arial"/>
          <w:color w:val="7B7B7B" w:themeColor="accent3" w:themeShade="BF"/>
          <w:sz w:val="22"/>
          <w:szCs w:val="22"/>
          <w:lang w:val="en-GB"/>
        </w:rPr>
        <w:t>is</w:t>
      </w:r>
      <w:r w:rsidR="00882E62" w:rsidRPr="007A7365">
        <w:rPr>
          <w:rFonts w:ascii="Arial" w:hAnsi="Arial" w:cs="Arial"/>
          <w:color w:val="7B7B7B" w:themeColor="accent3" w:themeShade="BF"/>
          <w:sz w:val="22"/>
          <w:szCs w:val="22"/>
          <w:lang w:val="en-GB"/>
        </w:rPr>
        <w:t xml:space="preserve"> used where the directors believe that the company should be wound up immediately. </w:t>
      </w:r>
      <w:r w:rsidR="007A7365" w:rsidRPr="007A7365">
        <w:rPr>
          <w:rFonts w:ascii="Arial" w:hAnsi="Arial" w:cs="Arial"/>
          <w:color w:val="7B7B7B" w:themeColor="accent3" w:themeShade="BF"/>
          <w:sz w:val="22"/>
          <w:szCs w:val="22"/>
          <w:lang w:val="en-GB"/>
        </w:rPr>
        <w:t>The rational is to speed up the appointment of a liquidator in emergency cases</w:t>
      </w:r>
      <w:r w:rsidR="00BD36B3">
        <w:rPr>
          <w:rFonts w:ascii="Arial" w:hAnsi="Arial" w:cs="Arial"/>
          <w:color w:val="7B7B7B" w:themeColor="accent3" w:themeShade="BF"/>
          <w:sz w:val="22"/>
          <w:szCs w:val="22"/>
          <w:lang w:val="en-GB"/>
        </w:rPr>
        <w:t xml:space="preserve"> for instance where perishable good are involved</w:t>
      </w:r>
      <w:r w:rsidR="007A7365" w:rsidRPr="007A7365">
        <w:rPr>
          <w:rFonts w:ascii="Arial" w:hAnsi="Arial" w:cs="Arial"/>
          <w:color w:val="7B7B7B" w:themeColor="accent3" w:themeShade="BF"/>
          <w:sz w:val="22"/>
          <w:szCs w:val="22"/>
          <w:lang w:val="en-GB"/>
        </w:rPr>
        <w:t>.</w:t>
      </w:r>
      <w:r w:rsidR="00BD36B3">
        <w:rPr>
          <w:rFonts w:ascii="Arial" w:hAnsi="Arial" w:cs="Arial"/>
          <w:color w:val="7B7B7B" w:themeColor="accent3" w:themeShade="BF"/>
          <w:sz w:val="22"/>
          <w:szCs w:val="22"/>
          <w:lang w:val="en-GB"/>
        </w:rPr>
        <w:t xml:space="preserve"> In a CVL a supervision of the court is not required.</w:t>
      </w:r>
      <w:r w:rsidR="007A7365" w:rsidRPr="007A7365">
        <w:rPr>
          <w:rFonts w:ascii="Arial" w:hAnsi="Arial" w:cs="Arial"/>
          <w:color w:val="7B7B7B" w:themeColor="accent3" w:themeShade="BF"/>
          <w:sz w:val="22"/>
          <w:szCs w:val="22"/>
          <w:lang w:val="en-GB"/>
        </w:rPr>
        <w:t xml:space="preserve"> </w:t>
      </w:r>
      <w:r w:rsidR="00882E62" w:rsidRPr="007A7365">
        <w:rPr>
          <w:rFonts w:ascii="Arial" w:hAnsi="Arial" w:cs="Arial"/>
          <w:color w:val="7B7B7B" w:themeColor="accent3" w:themeShade="BF"/>
          <w:sz w:val="22"/>
          <w:szCs w:val="22"/>
          <w:lang w:val="en-GB"/>
        </w:rPr>
        <w:t xml:space="preserve">The CVL is </w:t>
      </w:r>
      <w:r w:rsidR="00A15780" w:rsidRPr="007A7365">
        <w:rPr>
          <w:rFonts w:ascii="Arial" w:hAnsi="Arial" w:cs="Arial"/>
          <w:color w:val="7B7B7B" w:themeColor="accent3" w:themeShade="BF"/>
          <w:sz w:val="22"/>
          <w:szCs w:val="22"/>
          <w:lang w:val="en-GB"/>
        </w:rPr>
        <w:t>initiated by a directors’ meeting</w:t>
      </w:r>
      <w:r w:rsidR="00882E62" w:rsidRPr="007A7365">
        <w:rPr>
          <w:rFonts w:ascii="Arial" w:hAnsi="Arial" w:cs="Arial"/>
          <w:color w:val="7B7B7B" w:themeColor="accent3" w:themeShade="BF"/>
          <w:sz w:val="22"/>
          <w:szCs w:val="22"/>
          <w:lang w:val="en-GB"/>
        </w:rPr>
        <w:t xml:space="preserve">, without </w:t>
      </w:r>
      <w:r w:rsidR="00A15780" w:rsidRPr="007A7365">
        <w:rPr>
          <w:rFonts w:ascii="Arial" w:hAnsi="Arial" w:cs="Arial"/>
          <w:color w:val="7B7B7B" w:themeColor="accent3" w:themeShade="BF"/>
          <w:sz w:val="22"/>
          <w:szCs w:val="22"/>
          <w:lang w:val="en-GB"/>
        </w:rPr>
        <w:t>a shareholders’ meeting</w:t>
      </w:r>
      <w:r w:rsidR="00882E62" w:rsidRPr="007A7365">
        <w:rPr>
          <w:rFonts w:ascii="Arial" w:hAnsi="Arial" w:cs="Arial"/>
          <w:color w:val="7B7B7B" w:themeColor="accent3" w:themeShade="BF"/>
          <w:sz w:val="22"/>
          <w:szCs w:val="22"/>
          <w:lang w:val="en-GB"/>
        </w:rPr>
        <w:t xml:space="preserve">, at which the directors may resolve to wind up the company and subsequently deliver to the Registrar a statement which certifies the </w:t>
      </w:r>
      <w:proofErr w:type="spellStart"/>
      <w:r w:rsidR="00882E62" w:rsidRPr="007A7365">
        <w:rPr>
          <w:rFonts w:ascii="Arial" w:hAnsi="Arial" w:cs="Arial"/>
          <w:color w:val="7B7B7B" w:themeColor="accent3" w:themeShade="BF"/>
          <w:sz w:val="22"/>
          <w:szCs w:val="22"/>
          <w:lang w:val="en-GB"/>
        </w:rPr>
        <w:t>passed</w:t>
      </w:r>
      <w:proofErr w:type="spellEnd"/>
      <w:r w:rsidR="00882E62" w:rsidRPr="007A7365">
        <w:rPr>
          <w:rFonts w:ascii="Arial" w:hAnsi="Arial" w:cs="Arial"/>
          <w:color w:val="7B7B7B" w:themeColor="accent3" w:themeShade="BF"/>
          <w:sz w:val="22"/>
          <w:szCs w:val="22"/>
          <w:lang w:val="en-GB"/>
        </w:rPr>
        <w:t xml:space="preserve"> resolution as well as </w:t>
      </w:r>
      <w:r w:rsidR="00A15780" w:rsidRPr="007A7365">
        <w:rPr>
          <w:rFonts w:ascii="Arial" w:hAnsi="Arial" w:cs="Arial"/>
          <w:color w:val="7B7B7B" w:themeColor="accent3" w:themeShade="BF"/>
          <w:sz w:val="22"/>
          <w:szCs w:val="22"/>
          <w:lang w:val="en-GB"/>
        </w:rPr>
        <w:t xml:space="preserve">that the company cannot by reason of its liabilities continue its </w:t>
      </w:r>
      <w:r w:rsidR="00882E62" w:rsidRPr="007A7365">
        <w:rPr>
          <w:rFonts w:ascii="Arial" w:hAnsi="Arial" w:cs="Arial"/>
          <w:color w:val="7B7B7B" w:themeColor="accent3" w:themeShade="BF"/>
          <w:sz w:val="22"/>
          <w:szCs w:val="22"/>
          <w:lang w:val="en-GB"/>
        </w:rPr>
        <w:t xml:space="preserve">business; </w:t>
      </w:r>
      <w:r w:rsidR="00A15780" w:rsidRPr="007A7365">
        <w:rPr>
          <w:rFonts w:ascii="Arial" w:hAnsi="Arial" w:cs="Arial"/>
          <w:color w:val="7B7B7B" w:themeColor="accent3" w:themeShade="BF"/>
          <w:sz w:val="22"/>
          <w:szCs w:val="22"/>
          <w:lang w:val="en-GB"/>
        </w:rPr>
        <w:t xml:space="preserve">the directors consider it necessary that the company be wound up and that it would not be reasonably practicable for the company to be wound up under other </w:t>
      </w:r>
      <w:r w:rsidR="00882E62" w:rsidRPr="007A7365">
        <w:rPr>
          <w:rFonts w:ascii="Arial" w:hAnsi="Arial" w:cs="Arial"/>
          <w:color w:val="7B7B7B" w:themeColor="accent3" w:themeShade="BF"/>
          <w:sz w:val="22"/>
          <w:szCs w:val="22"/>
          <w:lang w:val="en-GB"/>
        </w:rPr>
        <w:t xml:space="preserve">sections or </w:t>
      </w:r>
      <w:r w:rsidR="00A15780" w:rsidRPr="007A7365">
        <w:rPr>
          <w:rFonts w:ascii="Arial" w:hAnsi="Arial" w:cs="Arial"/>
          <w:color w:val="7B7B7B" w:themeColor="accent3" w:themeShade="BF"/>
          <w:sz w:val="22"/>
          <w:szCs w:val="22"/>
          <w:lang w:val="en-GB"/>
        </w:rPr>
        <w:t>procedures prescribed by the legislation</w:t>
      </w:r>
      <w:r w:rsidR="00882E62" w:rsidRPr="007A7365">
        <w:rPr>
          <w:rFonts w:ascii="Arial" w:hAnsi="Arial" w:cs="Arial"/>
          <w:color w:val="7B7B7B" w:themeColor="accent3" w:themeShade="BF"/>
          <w:sz w:val="22"/>
          <w:szCs w:val="22"/>
          <w:lang w:val="en-GB"/>
        </w:rPr>
        <w:t>; and meetings of shareholders and creditors will be summoned to be held no later than 28 days from the filling of the winding up statement</w:t>
      </w:r>
      <w:r w:rsidR="007A7365" w:rsidRPr="007A7365">
        <w:rPr>
          <w:rFonts w:ascii="Arial" w:hAnsi="Arial" w:cs="Arial"/>
          <w:color w:val="7B7B7B" w:themeColor="accent3" w:themeShade="BF"/>
          <w:sz w:val="22"/>
          <w:szCs w:val="22"/>
          <w:lang w:val="en-GB"/>
        </w:rPr>
        <w:t>. The provisional liquidator appointed under sections 228A must consent in wiring to his appointment</w:t>
      </w:r>
      <w:r w:rsidR="003D538B">
        <w:rPr>
          <w:rFonts w:ascii="Arial" w:hAnsi="Arial" w:cs="Arial"/>
          <w:color w:val="7B7B7B" w:themeColor="accent3" w:themeShade="BF"/>
          <w:sz w:val="22"/>
          <w:szCs w:val="22"/>
          <w:lang w:val="en-GB"/>
        </w:rPr>
        <w:t>.</w:t>
      </w:r>
      <w:r w:rsidR="007A7365" w:rsidRPr="007A7365">
        <w:rPr>
          <w:rFonts w:ascii="Arial" w:hAnsi="Arial" w:cs="Arial"/>
          <w:color w:val="7B7B7B" w:themeColor="accent3" w:themeShade="BF"/>
          <w:sz w:val="22"/>
          <w:szCs w:val="22"/>
          <w:lang w:val="en-GB"/>
        </w:rPr>
        <w:t xml:space="preserve"> </w:t>
      </w:r>
      <w:r w:rsidR="00A15780" w:rsidRPr="007A7365">
        <w:rPr>
          <w:rFonts w:ascii="Arial" w:hAnsi="Arial" w:cs="Arial"/>
          <w:color w:val="7B7B7B" w:themeColor="accent3" w:themeShade="BF"/>
          <w:sz w:val="22"/>
          <w:szCs w:val="22"/>
          <w:lang w:val="en-GB"/>
        </w:rPr>
        <w:t>Once the winding</w:t>
      </w:r>
      <w:r w:rsidR="00882E62" w:rsidRPr="007A7365">
        <w:rPr>
          <w:rFonts w:ascii="Arial" w:hAnsi="Arial" w:cs="Arial"/>
          <w:color w:val="7B7B7B" w:themeColor="accent3" w:themeShade="BF"/>
          <w:sz w:val="22"/>
          <w:szCs w:val="22"/>
          <w:lang w:val="en-GB"/>
        </w:rPr>
        <w:t xml:space="preserve"> </w:t>
      </w:r>
      <w:r w:rsidR="00A15780" w:rsidRPr="007A7365">
        <w:rPr>
          <w:rFonts w:ascii="Arial" w:hAnsi="Arial" w:cs="Arial"/>
          <w:color w:val="7B7B7B" w:themeColor="accent3" w:themeShade="BF"/>
          <w:sz w:val="22"/>
          <w:szCs w:val="22"/>
          <w:lang w:val="en-GB"/>
        </w:rPr>
        <w:t>up statement has been delivered to the Hong Kong Registrar of Companies</w:t>
      </w:r>
      <w:r w:rsidR="007A7365" w:rsidRPr="007A7365">
        <w:rPr>
          <w:rFonts w:ascii="Arial" w:hAnsi="Arial" w:cs="Arial"/>
          <w:color w:val="7B7B7B" w:themeColor="accent3" w:themeShade="BF"/>
          <w:sz w:val="22"/>
          <w:szCs w:val="22"/>
          <w:lang w:val="en-GB"/>
        </w:rPr>
        <w:t xml:space="preserve"> the winding up commences</w:t>
      </w:r>
      <w:r w:rsidR="007A7365">
        <w:rPr>
          <w:rFonts w:ascii="Arial" w:hAnsi="Arial" w:cs="Arial"/>
          <w:color w:val="7B7B7B" w:themeColor="accent3" w:themeShade="BF"/>
          <w:sz w:val="22"/>
          <w:szCs w:val="22"/>
          <w:lang w:val="en-GB"/>
        </w:rPr>
        <w:t>.</w:t>
      </w:r>
    </w:p>
    <w:p w14:paraId="25EEFF4E" w14:textId="77777777" w:rsidR="00882E62" w:rsidRDefault="00882E62" w:rsidP="00EC43EB">
      <w:pPr>
        <w:jc w:val="both"/>
        <w:rPr>
          <w:rFonts w:ascii="Helvetica" w:hAnsi="Helvetica" w:cs="Helvetica"/>
          <w:color w:val="333333"/>
          <w:sz w:val="21"/>
          <w:szCs w:val="21"/>
          <w:shd w:val="clear" w:color="auto" w:fill="FFFFFF"/>
        </w:rPr>
      </w:pPr>
    </w:p>
    <w:p w14:paraId="03F02A67" w14:textId="4D20A366" w:rsidR="00EC43EB" w:rsidRPr="00952675" w:rsidRDefault="003254D2" w:rsidP="00952675">
      <w:pPr>
        <w:jc w:val="both"/>
        <w:rPr>
          <w:rFonts w:ascii="Arial" w:hAnsi="Arial" w:cs="Arial"/>
          <w:color w:val="7B7B7B" w:themeColor="accent3" w:themeShade="BF"/>
          <w:sz w:val="22"/>
          <w:szCs w:val="22"/>
          <w:lang w:val="en-GB"/>
        </w:rPr>
      </w:pPr>
      <w:r w:rsidRPr="003254D2">
        <w:rPr>
          <w:rFonts w:ascii="Arial" w:hAnsi="Arial" w:cs="Arial"/>
          <w:color w:val="7B7B7B" w:themeColor="accent3" w:themeShade="BF"/>
          <w:sz w:val="22"/>
          <w:szCs w:val="22"/>
          <w:u w:val="single"/>
          <w:lang w:val="en-GB"/>
        </w:rPr>
        <w:t>C</w:t>
      </w:r>
      <w:r w:rsidR="00893E1C" w:rsidRPr="003254D2">
        <w:rPr>
          <w:rFonts w:ascii="Arial" w:hAnsi="Arial" w:cs="Arial"/>
          <w:color w:val="7B7B7B" w:themeColor="accent3" w:themeShade="BF"/>
          <w:sz w:val="22"/>
          <w:szCs w:val="22"/>
          <w:u w:val="single"/>
          <w:lang w:val="en-GB"/>
        </w:rPr>
        <w:t>ompulsory liquidation</w:t>
      </w:r>
      <w:r w:rsidR="00830A11" w:rsidRPr="003254D2">
        <w:rPr>
          <w:rFonts w:ascii="Arial" w:hAnsi="Arial" w:cs="Arial"/>
          <w:color w:val="7B7B7B" w:themeColor="accent3" w:themeShade="BF"/>
          <w:sz w:val="22"/>
          <w:szCs w:val="22"/>
          <w:u w:val="single"/>
          <w:lang w:val="en-GB"/>
        </w:rPr>
        <w:t>-</w:t>
      </w:r>
      <w:r w:rsidR="00830A11" w:rsidRPr="003254D2">
        <w:rPr>
          <w:rFonts w:ascii="Arial" w:hAnsi="Arial" w:cs="Arial"/>
          <w:color w:val="7B7B7B" w:themeColor="accent3" w:themeShade="BF"/>
          <w:sz w:val="22"/>
          <w:szCs w:val="22"/>
          <w:lang w:val="en-GB"/>
        </w:rPr>
        <w:t xml:space="preserve"> occurs when the company is wound up by an order of the High Court.</w:t>
      </w:r>
      <w:r w:rsidR="00561527">
        <w:rPr>
          <w:rFonts w:ascii="Arial" w:hAnsi="Arial" w:cs="Arial"/>
          <w:color w:val="7B7B7B" w:themeColor="accent3" w:themeShade="BF"/>
          <w:sz w:val="22"/>
          <w:szCs w:val="22"/>
          <w:lang w:val="en-GB"/>
        </w:rPr>
        <w:t xml:space="preserve"> A petition to wind up the company can be presented by a creditor, the company itself or shareholder. </w:t>
      </w:r>
      <w:r>
        <w:rPr>
          <w:rFonts w:ascii="Arial" w:hAnsi="Arial" w:cs="Arial"/>
          <w:color w:val="7B7B7B" w:themeColor="accent3" w:themeShade="BF"/>
          <w:sz w:val="22"/>
          <w:szCs w:val="22"/>
          <w:lang w:val="en-GB"/>
        </w:rPr>
        <w:t xml:space="preserve"> </w:t>
      </w:r>
      <w:r w:rsidR="00830A11" w:rsidRPr="003254D2">
        <w:rPr>
          <w:rFonts w:ascii="Arial" w:hAnsi="Arial" w:cs="Arial"/>
          <w:color w:val="7B7B7B" w:themeColor="accent3" w:themeShade="BF"/>
          <w:sz w:val="22"/>
          <w:szCs w:val="22"/>
          <w:lang w:val="en-GB"/>
        </w:rPr>
        <w:t>Pursuant to section 177 of the CWUMPO, t</w:t>
      </w:r>
      <w:r w:rsidR="0098290A" w:rsidRPr="003254D2">
        <w:rPr>
          <w:rFonts w:ascii="Arial" w:hAnsi="Arial" w:cs="Arial"/>
          <w:color w:val="7B7B7B" w:themeColor="accent3" w:themeShade="BF"/>
          <w:sz w:val="22"/>
          <w:szCs w:val="22"/>
          <w:lang w:val="en-GB"/>
        </w:rPr>
        <w:t>he grounds for the Court to wind up the company in a compulsory liquidation are as follows</w:t>
      </w:r>
      <w:r w:rsidR="00830A11" w:rsidRPr="003254D2">
        <w:rPr>
          <w:rFonts w:ascii="Arial" w:hAnsi="Arial" w:cs="Arial"/>
          <w:color w:val="7B7B7B" w:themeColor="accent3" w:themeShade="BF"/>
          <w:sz w:val="22"/>
          <w:szCs w:val="22"/>
          <w:lang w:val="en-GB"/>
        </w:rPr>
        <w:t xml:space="preserve">, when the most common one is </w:t>
      </w:r>
      <w:r w:rsidR="00561527">
        <w:rPr>
          <w:rFonts w:ascii="Arial" w:hAnsi="Arial" w:cs="Arial"/>
          <w:color w:val="7B7B7B" w:themeColor="accent3" w:themeShade="BF"/>
          <w:sz w:val="22"/>
          <w:szCs w:val="22"/>
          <w:lang w:val="en-GB"/>
        </w:rPr>
        <w:t xml:space="preserve">by a creditor petition which states that </w:t>
      </w:r>
      <w:r w:rsidR="00830A11" w:rsidRPr="003254D2">
        <w:rPr>
          <w:rFonts w:ascii="Arial" w:hAnsi="Arial" w:cs="Arial"/>
          <w:color w:val="7B7B7B" w:themeColor="accent3" w:themeShade="BF"/>
          <w:sz w:val="22"/>
          <w:szCs w:val="22"/>
          <w:lang w:val="en-GB"/>
        </w:rPr>
        <w:t xml:space="preserve">the company is unable to pay its debts. Other grounds </w:t>
      </w:r>
      <w:r w:rsidRPr="003254D2">
        <w:rPr>
          <w:rFonts w:ascii="Arial" w:hAnsi="Arial" w:cs="Arial"/>
          <w:color w:val="7B7B7B" w:themeColor="accent3" w:themeShade="BF"/>
          <w:sz w:val="22"/>
          <w:szCs w:val="22"/>
          <w:lang w:val="en-GB"/>
        </w:rPr>
        <w:t xml:space="preserve">being </w:t>
      </w:r>
      <w:r w:rsidR="0098290A" w:rsidRPr="003254D2">
        <w:rPr>
          <w:rFonts w:ascii="Arial" w:hAnsi="Arial" w:cs="Arial"/>
          <w:color w:val="7B7B7B" w:themeColor="accent3" w:themeShade="BF"/>
          <w:sz w:val="22"/>
          <w:szCs w:val="22"/>
          <w:lang w:val="en-GB"/>
        </w:rPr>
        <w:t>the company has by special resolution resolved that the company be wound up by the Court</w:t>
      </w:r>
      <w:r w:rsidR="00052E0E">
        <w:rPr>
          <w:rFonts w:ascii="Arial" w:hAnsi="Arial" w:cs="Arial"/>
          <w:color w:val="7B7B7B" w:themeColor="accent3" w:themeShade="BF"/>
          <w:sz w:val="22"/>
          <w:szCs w:val="22"/>
          <w:lang w:val="en-GB"/>
        </w:rPr>
        <w:t xml:space="preserve"> (</w:t>
      </w:r>
      <w:r w:rsidR="00D865FC">
        <w:rPr>
          <w:rFonts w:ascii="Arial" w:hAnsi="Arial" w:cs="Arial"/>
          <w:color w:val="7B7B7B" w:themeColor="accent3" w:themeShade="BF"/>
          <w:sz w:val="22"/>
          <w:szCs w:val="22"/>
          <w:lang w:val="en-GB"/>
        </w:rPr>
        <w:t>unless for instance the majority acted fraudulently or in bad faith in adopting the resolution)</w:t>
      </w:r>
      <w:r w:rsidR="0098290A" w:rsidRPr="003254D2">
        <w:rPr>
          <w:rFonts w:ascii="Arial" w:hAnsi="Arial" w:cs="Arial"/>
          <w:color w:val="7B7B7B" w:themeColor="accent3" w:themeShade="BF"/>
          <w:sz w:val="22"/>
          <w:szCs w:val="22"/>
          <w:lang w:val="en-GB"/>
        </w:rPr>
        <w:t>;</w:t>
      </w:r>
      <w:r w:rsidR="00830A11" w:rsidRPr="003254D2">
        <w:rPr>
          <w:rFonts w:ascii="Arial" w:hAnsi="Arial" w:cs="Arial"/>
          <w:color w:val="7B7B7B" w:themeColor="accent3" w:themeShade="BF"/>
          <w:sz w:val="22"/>
          <w:szCs w:val="22"/>
          <w:lang w:val="en-GB"/>
        </w:rPr>
        <w:t xml:space="preserve"> </w:t>
      </w:r>
      <w:r w:rsidR="0098290A" w:rsidRPr="003254D2">
        <w:rPr>
          <w:rFonts w:ascii="Arial" w:hAnsi="Arial" w:cs="Arial"/>
          <w:color w:val="7B7B7B" w:themeColor="accent3" w:themeShade="BF"/>
          <w:sz w:val="22"/>
          <w:szCs w:val="22"/>
          <w:lang w:val="en-GB"/>
        </w:rPr>
        <w:t>does not commence its business within a year from its incorporation or suspends its business for a whole year</w:t>
      </w:r>
      <w:r w:rsidR="00830A11" w:rsidRPr="003254D2">
        <w:rPr>
          <w:rFonts w:ascii="Arial" w:hAnsi="Arial" w:cs="Arial"/>
          <w:color w:val="7B7B7B" w:themeColor="accent3" w:themeShade="BF"/>
          <w:sz w:val="22"/>
          <w:szCs w:val="22"/>
          <w:lang w:val="en-GB"/>
        </w:rPr>
        <w:t xml:space="preserve">; </w:t>
      </w:r>
      <w:r w:rsidR="0098290A" w:rsidRPr="003254D2">
        <w:rPr>
          <w:rFonts w:ascii="Arial" w:hAnsi="Arial" w:cs="Arial"/>
          <w:color w:val="7B7B7B" w:themeColor="accent3" w:themeShade="BF"/>
          <w:sz w:val="22"/>
          <w:szCs w:val="22"/>
          <w:lang w:val="en-GB"/>
        </w:rPr>
        <w:t>has no members;</w:t>
      </w:r>
      <w:r w:rsidR="00830A11" w:rsidRPr="003254D2">
        <w:rPr>
          <w:rFonts w:ascii="Arial" w:hAnsi="Arial" w:cs="Arial"/>
          <w:color w:val="7B7B7B" w:themeColor="accent3" w:themeShade="BF"/>
          <w:sz w:val="22"/>
          <w:szCs w:val="22"/>
          <w:lang w:val="en-GB"/>
        </w:rPr>
        <w:t xml:space="preserve"> the </w:t>
      </w:r>
      <w:r w:rsidR="0098290A" w:rsidRPr="003254D2">
        <w:rPr>
          <w:rFonts w:ascii="Arial" w:hAnsi="Arial" w:cs="Arial"/>
          <w:color w:val="7B7B7B" w:themeColor="accent3" w:themeShade="BF"/>
          <w:sz w:val="22"/>
          <w:szCs w:val="22"/>
          <w:lang w:val="en-GB"/>
        </w:rPr>
        <w:t xml:space="preserve">memorandum and articles provide that the company is to be dissolved; </w:t>
      </w:r>
      <w:r w:rsidR="00561527">
        <w:rPr>
          <w:rFonts w:ascii="Arial" w:hAnsi="Arial" w:cs="Arial"/>
          <w:color w:val="7B7B7B" w:themeColor="accent3" w:themeShade="BF"/>
          <w:sz w:val="22"/>
          <w:szCs w:val="22"/>
          <w:lang w:val="en-GB"/>
        </w:rPr>
        <w:t xml:space="preserve">the Court believes that </w:t>
      </w:r>
      <w:r w:rsidR="0098290A" w:rsidRPr="003254D2">
        <w:rPr>
          <w:rFonts w:ascii="Arial" w:hAnsi="Arial" w:cs="Arial"/>
          <w:color w:val="7B7B7B" w:themeColor="accent3" w:themeShade="BF"/>
          <w:sz w:val="22"/>
          <w:szCs w:val="22"/>
          <w:lang w:val="en-GB"/>
        </w:rPr>
        <w:t>it is just and equitable that the company should be wound up</w:t>
      </w:r>
      <w:r w:rsidRPr="003254D2">
        <w:rPr>
          <w:rFonts w:ascii="Arial" w:hAnsi="Arial" w:cs="Arial"/>
          <w:color w:val="7B7B7B" w:themeColor="accent3" w:themeShade="BF"/>
          <w:sz w:val="22"/>
          <w:szCs w:val="22"/>
          <w:lang w:val="en-GB"/>
        </w:rPr>
        <w:t>.</w:t>
      </w:r>
      <w:r w:rsidR="00561527">
        <w:rPr>
          <w:rFonts w:ascii="Arial" w:hAnsi="Arial" w:cs="Arial"/>
          <w:color w:val="7B7B7B" w:themeColor="accent3" w:themeShade="BF"/>
          <w:sz w:val="22"/>
          <w:szCs w:val="22"/>
          <w:lang w:val="en-GB"/>
        </w:rPr>
        <w:t xml:space="preserve"> </w:t>
      </w:r>
      <w:r w:rsidR="00614863">
        <w:rPr>
          <w:rFonts w:ascii="Arial" w:hAnsi="Arial" w:cs="Arial"/>
          <w:color w:val="7B7B7B" w:themeColor="accent3" w:themeShade="BF"/>
          <w:sz w:val="22"/>
          <w:szCs w:val="22"/>
          <w:lang w:val="en-GB"/>
        </w:rPr>
        <w:t xml:space="preserve"> It </w:t>
      </w:r>
      <w:r w:rsidR="00614863" w:rsidRPr="00614863">
        <w:rPr>
          <w:rFonts w:ascii="Arial" w:hAnsi="Arial" w:cs="Arial"/>
          <w:color w:val="7B7B7B" w:themeColor="accent3" w:themeShade="BF"/>
          <w:sz w:val="22"/>
          <w:szCs w:val="22"/>
          <w:lang w:val="en-GB"/>
        </w:rPr>
        <w:t>is noted that in Compulsory liquidation the</w:t>
      </w:r>
      <w:r w:rsidR="00614863">
        <w:rPr>
          <w:rFonts w:ascii="Arial" w:hAnsi="Arial" w:cs="Arial"/>
          <w:color w:val="7B7B7B" w:themeColor="accent3" w:themeShade="BF"/>
          <w:sz w:val="22"/>
          <w:szCs w:val="22"/>
          <w:lang w:val="en-GB"/>
        </w:rPr>
        <w:t xml:space="preserve"> Court may appoint a liquidator who will take control of the business, realise assets, and distribute the proceeds.</w:t>
      </w:r>
      <w:r w:rsidR="0004154C">
        <w:rPr>
          <w:rFonts w:ascii="Arial" w:hAnsi="Arial" w:cs="Arial"/>
          <w:color w:val="7B7B7B" w:themeColor="accent3" w:themeShade="BF"/>
          <w:sz w:val="22"/>
          <w:szCs w:val="22"/>
          <w:lang w:val="en-GB"/>
        </w:rPr>
        <w:t xml:space="preserve"> If the court is of the view that a </w:t>
      </w:r>
      <w:r w:rsidR="004E1DCD">
        <w:rPr>
          <w:rFonts w:ascii="Arial" w:hAnsi="Arial" w:cs="Arial"/>
          <w:color w:val="7B7B7B" w:themeColor="accent3" w:themeShade="BF"/>
          <w:sz w:val="22"/>
          <w:szCs w:val="22"/>
          <w:lang w:val="en-GB"/>
        </w:rPr>
        <w:t>restructuring</w:t>
      </w:r>
      <w:r w:rsidR="0004154C">
        <w:rPr>
          <w:rFonts w:ascii="Arial" w:hAnsi="Arial" w:cs="Arial"/>
          <w:color w:val="7B7B7B" w:themeColor="accent3" w:themeShade="BF"/>
          <w:sz w:val="22"/>
          <w:szCs w:val="22"/>
          <w:lang w:val="en-GB"/>
        </w:rPr>
        <w:t xml:space="preserve"> plan to be implemented </w:t>
      </w:r>
      <w:r w:rsidR="004E1DCD">
        <w:rPr>
          <w:rFonts w:ascii="Arial" w:hAnsi="Arial" w:cs="Arial"/>
          <w:color w:val="7B7B7B" w:themeColor="accent3" w:themeShade="BF"/>
          <w:sz w:val="22"/>
          <w:szCs w:val="22"/>
          <w:lang w:val="en-GB"/>
        </w:rPr>
        <w:t>appears to be in the best interest on the creditors it is f</w:t>
      </w:r>
      <w:r w:rsidR="00D865FC">
        <w:rPr>
          <w:rFonts w:ascii="Arial" w:hAnsi="Arial" w:cs="Arial"/>
          <w:color w:val="7B7B7B" w:themeColor="accent3" w:themeShade="BF"/>
          <w:sz w:val="22"/>
          <w:szCs w:val="22"/>
          <w:lang w:val="en-GB"/>
        </w:rPr>
        <w:t>o</w:t>
      </w:r>
      <w:r w:rsidR="004E1DCD">
        <w:rPr>
          <w:rFonts w:ascii="Arial" w:hAnsi="Arial" w:cs="Arial"/>
          <w:color w:val="7B7B7B" w:themeColor="accent3" w:themeShade="BF"/>
          <w:sz w:val="22"/>
          <w:szCs w:val="22"/>
          <w:lang w:val="en-GB"/>
        </w:rPr>
        <w:t>r the court discretion to no</w:t>
      </w:r>
      <w:r w:rsidR="00D865FC">
        <w:rPr>
          <w:rFonts w:ascii="Arial" w:hAnsi="Arial" w:cs="Arial"/>
          <w:color w:val="7B7B7B" w:themeColor="accent3" w:themeShade="BF"/>
          <w:sz w:val="22"/>
          <w:szCs w:val="22"/>
          <w:lang w:val="en-GB"/>
        </w:rPr>
        <w:t>t</w:t>
      </w:r>
      <w:r w:rsidR="004E1DCD">
        <w:rPr>
          <w:rFonts w:ascii="Arial" w:hAnsi="Arial" w:cs="Arial"/>
          <w:color w:val="7B7B7B" w:themeColor="accent3" w:themeShade="BF"/>
          <w:sz w:val="22"/>
          <w:szCs w:val="22"/>
          <w:lang w:val="en-GB"/>
        </w:rPr>
        <w:t xml:space="preserve"> grant the order. </w:t>
      </w:r>
      <w:r w:rsidR="00052E0E">
        <w:rPr>
          <w:rFonts w:ascii="Arial" w:hAnsi="Arial" w:cs="Arial"/>
          <w:color w:val="7B7B7B" w:themeColor="accent3" w:themeShade="BF"/>
          <w:sz w:val="22"/>
          <w:szCs w:val="22"/>
          <w:lang w:val="en-GB"/>
        </w:rPr>
        <w:t xml:space="preserve">It should also be noted that </w:t>
      </w:r>
      <w:r w:rsidR="00D865FC">
        <w:rPr>
          <w:rFonts w:ascii="Arial" w:hAnsi="Arial" w:cs="Arial"/>
          <w:color w:val="7B7B7B" w:themeColor="accent3" w:themeShade="BF"/>
          <w:sz w:val="22"/>
          <w:szCs w:val="22"/>
          <w:lang w:val="en-GB"/>
        </w:rPr>
        <w:t>in</w:t>
      </w:r>
      <w:r w:rsidR="00052E0E">
        <w:rPr>
          <w:rFonts w:ascii="Arial" w:hAnsi="Arial" w:cs="Arial"/>
          <w:color w:val="7B7B7B" w:themeColor="accent3" w:themeShade="BF"/>
          <w:sz w:val="22"/>
          <w:szCs w:val="22"/>
          <w:lang w:val="en-GB"/>
        </w:rPr>
        <w:t xml:space="preserve"> case of </w:t>
      </w:r>
      <w:r w:rsidR="00D865FC">
        <w:rPr>
          <w:rFonts w:ascii="Arial" w:hAnsi="Arial" w:cs="Arial"/>
          <w:color w:val="7B7B7B" w:themeColor="accent3" w:themeShade="BF"/>
          <w:sz w:val="22"/>
          <w:szCs w:val="22"/>
          <w:lang w:val="en-GB"/>
        </w:rPr>
        <w:t>petition which based on debt that arose under contract subject to arbitration, the petition would be stayed in favour of the arbitration unless the debtor admitted the debt.</w:t>
      </w:r>
    </w:p>
    <w:p w14:paraId="5DB03ABE" w14:textId="77777777" w:rsidR="00EC43EB" w:rsidRPr="00EC43EB" w:rsidRDefault="00EC43EB" w:rsidP="002A37BB">
      <w:pPr>
        <w:ind w:left="720" w:hanging="720"/>
        <w:jc w:val="both"/>
        <w:rPr>
          <w:rFonts w:ascii="Arial" w:hAnsi="Arial" w:cs="Arial"/>
          <w:color w:val="7B7B7B" w:themeColor="accent3" w:themeShade="BF"/>
          <w:sz w:val="22"/>
          <w:szCs w:val="22"/>
        </w:rPr>
      </w:pPr>
    </w:p>
    <w:p w14:paraId="34516371" w14:textId="219AFA5B"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lastRenderedPageBreak/>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E6452F" w:rsidRPr="00E14FA7">
        <w:rPr>
          <w:rFonts w:ascii="Arial" w:hAnsi="Arial" w:cs="Arial"/>
          <w:b/>
          <w:bCs/>
          <w:sz w:val="22"/>
          <w:szCs w:val="22"/>
          <w:lang w:val="en-GB"/>
        </w:rPr>
        <w:t xml:space="preserve"> marks]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B82222">
        <w:rPr>
          <w:rFonts w:ascii="Arial" w:hAnsi="Arial" w:cs="Arial"/>
          <w:sz w:val="22"/>
          <w:szCs w:val="22"/>
          <w:lang w:val="en-GB"/>
        </w:rPr>
        <w:t xml:space="preserve">Where a creditor presents a petition </w:t>
      </w:r>
      <w:r w:rsidR="005F38FD" w:rsidRPr="00B82222">
        <w:rPr>
          <w:rFonts w:ascii="Arial" w:hAnsi="Arial" w:cs="Arial"/>
          <w:sz w:val="22"/>
          <w:szCs w:val="22"/>
          <w:lang w:val="en-GB"/>
        </w:rPr>
        <w:t xml:space="preserve">for the </w:t>
      </w:r>
      <w:r w:rsidRPr="00B82222">
        <w:rPr>
          <w:rFonts w:ascii="Arial" w:hAnsi="Arial" w:cs="Arial"/>
          <w:sz w:val="22"/>
          <w:szCs w:val="22"/>
          <w:lang w:val="en-GB"/>
        </w:rPr>
        <w:t>compulsor</w:t>
      </w:r>
      <w:r w:rsidR="005F38FD" w:rsidRPr="00B82222">
        <w:rPr>
          <w:rFonts w:ascii="Arial" w:hAnsi="Arial" w:cs="Arial"/>
          <w:sz w:val="22"/>
          <w:szCs w:val="22"/>
          <w:lang w:val="en-GB"/>
        </w:rPr>
        <w:t>y</w:t>
      </w:r>
      <w:r w:rsidRPr="00B82222">
        <w:rPr>
          <w:rFonts w:ascii="Arial" w:hAnsi="Arial" w:cs="Arial"/>
          <w:sz w:val="22"/>
          <w:szCs w:val="22"/>
          <w:lang w:val="en-GB"/>
        </w:rPr>
        <w:t xml:space="preserve"> wind</w:t>
      </w:r>
      <w:r w:rsidR="005F38FD" w:rsidRPr="00B82222">
        <w:rPr>
          <w:rFonts w:ascii="Arial" w:hAnsi="Arial" w:cs="Arial"/>
          <w:sz w:val="22"/>
          <w:szCs w:val="22"/>
          <w:lang w:val="en-GB"/>
        </w:rPr>
        <w:t>ing</w:t>
      </w:r>
      <w:r w:rsidRPr="00B82222">
        <w:rPr>
          <w:rFonts w:ascii="Arial" w:hAnsi="Arial" w:cs="Arial"/>
          <w:sz w:val="22"/>
          <w:szCs w:val="22"/>
          <w:lang w:val="en-GB"/>
        </w:rPr>
        <w:t xml:space="preserve"> up </w:t>
      </w:r>
      <w:r w:rsidR="005F38FD" w:rsidRPr="00B82222">
        <w:rPr>
          <w:rFonts w:ascii="Arial" w:hAnsi="Arial" w:cs="Arial"/>
          <w:sz w:val="22"/>
          <w:szCs w:val="22"/>
          <w:lang w:val="en-GB"/>
        </w:rPr>
        <w:t xml:space="preserve">of </w:t>
      </w:r>
      <w:r w:rsidRPr="00B82222">
        <w:rPr>
          <w:rFonts w:ascii="Arial" w:hAnsi="Arial" w:cs="Arial"/>
          <w:sz w:val="22"/>
          <w:szCs w:val="22"/>
          <w:lang w:val="en-GB"/>
        </w:rPr>
        <w:t xml:space="preserve">a company, a court hearing date is fixed approximately </w:t>
      </w:r>
      <w:r w:rsidR="005F38FD" w:rsidRPr="00B82222">
        <w:rPr>
          <w:rFonts w:ascii="Arial" w:hAnsi="Arial" w:cs="Arial"/>
          <w:sz w:val="22"/>
          <w:szCs w:val="22"/>
          <w:lang w:val="en-GB"/>
        </w:rPr>
        <w:t>two (2)</w:t>
      </w:r>
      <w:r w:rsidRPr="00B82222">
        <w:rPr>
          <w:rFonts w:ascii="Arial" w:hAnsi="Arial" w:cs="Arial"/>
          <w:sz w:val="22"/>
          <w:szCs w:val="22"/>
          <w:lang w:val="en-GB"/>
        </w:rPr>
        <w:t xml:space="preserve"> months after the date of presentation. Does Hong Kong law permit an officeholder to be appointed in the meantime</w:t>
      </w:r>
      <w:r w:rsidR="005F38FD" w:rsidRPr="00B82222">
        <w:rPr>
          <w:rFonts w:ascii="Arial" w:hAnsi="Arial" w:cs="Arial"/>
          <w:sz w:val="22"/>
          <w:szCs w:val="22"/>
          <w:lang w:val="en-GB"/>
        </w:rPr>
        <w:t xml:space="preserve"> (that is, during this interim period </w:t>
      </w:r>
      <w:r w:rsidR="00321FE0" w:rsidRPr="00B82222">
        <w:rPr>
          <w:rFonts w:ascii="Arial" w:hAnsi="Arial" w:cs="Arial"/>
          <w:sz w:val="22"/>
          <w:szCs w:val="22"/>
          <w:lang w:val="en-GB"/>
        </w:rPr>
        <w:t>of two months before the petition is heard)</w:t>
      </w:r>
      <w:r w:rsidRPr="00B82222">
        <w:rPr>
          <w:rFonts w:ascii="Arial" w:hAnsi="Arial" w:cs="Arial"/>
          <w:sz w:val="22"/>
          <w:szCs w:val="22"/>
          <w:lang w:val="en-GB"/>
        </w:rPr>
        <w:t xml:space="preserve">? </w:t>
      </w:r>
      <w:r w:rsidR="00C44889" w:rsidRPr="00B82222">
        <w:rPr>
          <w:rFonts w:ascii="Arial" w:hAnsi="Arial" w:cs="Arial"/>
          <w:sz w:val="22"/>
          <w:szCs w:val="22"/>
          <w:lang w:val="en-GB"/>
        </w:rPr>
        <w:t>If “yes”, in what circumstances? If “no”, what is the policy reason for not permitting such appointment</w:t>
      </w:r>
      <w:r w:rsidR="00C44889">
        <w:rPr>
          <w:rFonts w:ascii="Arial" w:hAnsi="Arial" w:cs="Arial"/>
          <w:sz w:val="22"/>
          <w:szCs w:val="22"/>
          <w:lang w:val="en-GB"/>
        </w:rPr>
        <w:t>?</w:t>
      </w:r>
    </w:p>
    <w:p w14:paraId="78DB9FD8" w14:textId="0A9F0A2D" w:rsidR="00C72848" w:rsidRPr="00E14FA7" w:rsidRDefault="00C72848" w:rsidP="007C0E15">
      <w:pPr>
        <w:jc w:val="both"/>
        <w:rPr>
          <w:rFonts w:ascii="Arial" w:hAnsi="Arial" w:cs="Arial"/>
          <w:sz w:val="22"/>
          <w:szCs w:val="22"/>
          <w:lang w:val="en-GB"/>
        </w:rPr>
      </w:pPr>
    </w:p>
    <w:p w14:paraId="0B09D9EA" w14:textId="77777777" w:rsidR="007C0E15" w:rsidRDefault="007C0E15" w:rsidP="002A37BB">
      <w:pPr>
        <w:jc w:val="both"/>
        <w:rPr>
          <w:rFonts w:ascii="Arial" w:hAnsi="Arial" w:cs="Arial"/>
          <w:color w:val="7B7B7B" w:themeColor="accent3" w:themeShade="BF"/>
          <w:sz w:val="22"/>
          <w:szCs w:val="22"/>
          <w:lang w:val="en-GB"/>
        </w:rPr>
      </w:pPr>
    </w:p>
    <w:p w14:paraId="43079E98" w14:textId="5BF6EBEB" w:rsidR="00817AB9" w:rsidRDefault="0031220C" w:rsidP="002A37BB">
      <w:pPr>
        <w:jc w:val="both"/>
        <w:rPr>
          <w:rFonts w:ascii="Arial" w:hAnsi="Arial" w:cs="Arial"/>
          <w:color w:val="7B7B7B" w:themeColor="accent3" w:themeShade="BF"/>
          <w:sz w:val="22"/>
          <w:szCs w:val="22"/>
          <w:lang w:val="en-GB"/>
        </w:rPr>
      </w:pPr>
      <w:r w:rsidRPr="0031220C">
        <w:rPr>
          <w:rFonts w:ascii="Arial" w:hAnsi="Arial" w:cs="Arial"/>
          <w:color w:val="7B7B7B" w:themeColor="accent3" w:themeShade="BF"/>
          <w:sz w:val="22"/>
          <w:szCs w:val="22"/>
          <w:lang w:val="en-GB"/>
        </w:rPr>
        <w:t>Generally, in Hong Kong, the winding up of the company by the court commences at the time of the filing of the winding up petition.</w:t>
      </w:r>
      <w:r>
        <w:rPr>
          <w:rFonts w:ascii="Arial" w:hAnsi="Arial" w:cs="Arial"/>
          <w:color w:val="7B7B7B" w:themeColor="accent3" w:themeShade="BF"/>
          <w:sz w:val="22"/>
          <w:szCs w:val="22"/>
          <w:lang w:val="en-GB"/>
        </w:rPr>
        <w:t xml:space="preserve"> </w:t>
      </w:r>
      <w:r w:rsidR="00516073" w:rsidRPr="007C0E15">
        <w:rPr>
          <w:rFonts w:ascii="Arial" w:hAnsi="Arial" w:cs="Arial"/>
          <w:color w:val="7B7B7B" w:themeColor="accent3" w:themeShade="BF"/>
          <w:sz w:val="22"/>
          <w:szCs w:val="22"/>
          <w:lang w:val="en-GB"/>
        </w:rPr>
        <w:t>Following the presentation of the petition</w:t>
      </w:r>
      <w:r w:rsidR="00BA5B96">
        <w:rPr>
          <w:rFonts w:ascii="Arial" w:hAnsi="Arial" w:cs="Arial"/>
          <w:color w:val="7B7B7B" w:themeColor="accent3" w:themeShade="BF"/>
          <w:sz w:val="22"/>
          <w:szCs w:val="22"/>
          <w:lang w:val="en-GB"/>
        </w:rPr>
        <w:t xml:space="preserve"> a</w:t>
      </w:r>
      <w:r w:rsidR="00BA5B96" w:rsidRPr="00BA5B96">
        <w:rPr>
          <w:rFonts w:ascii="Arial" w:hAnsi="Arial" w:cs="Arial"/>
          <w:color w:val="7B7B7B" w:themeColor="accent3" w:themeShade="BF"/>
          <w:sz w:val="22"/>
          <w:szCs w:val="22"/>
          <w:lang w:val="en-GB"/>
        </w:rPr>
        <w:t>t the office of the Registrar, who shall appoint the time and place at which the petition is to be heard</w:t>
      </w:r>
      <w:r w:rsidR="00BA5B96">
        <w:rPr>
          <w:rFonts w:ascii="Arial" w:hAnsi="Arial" w:cs="Arial"/>
          <w:color w:val="7B7B7B" w:themeColor="accent3" w:themeShade="BF"/>
          <w:sz w:val="22"/>
          <w:szCs w:val="22"/>
          <w:lang w:val="en-GB"/>
        </w:rPr>
        <w:t xml:space="preserve"> (sections 23 of the CWUR), </w:t>
      </w:r>
      <w:r w:rsidR="00516073" w:rsidRPr="007C0E15">
        <w:rPr>
          <w:rFonts w:ascii="Arial" w:hAnsi="Arial" w:cs="Arial"/>
          <w:color w:val="7B7B7B" w:themeColor="accent3" w:themeShade="BF"/>
          <w:sz w:val="22"/>
          <w:szCs w:val="22"/>
          <w:lang w:val="en-GB"/>
        </w:rPr>
        <w:t>and prior to the hearing of the petition,</w:t>
      </w:r>
      <w:r w:rsidR="00BA5B96">
        <w:rPr>
          <w:rFonts w:ascii="Arial" w:hAnsi="Arial" w:cs="Arial"/>
          <w:color w:val="7B7B7B" w:themeColor="accent3" w:themeShade="BF"/>
          <w:sz w:val="22"/>
          <w:szCs w:val="22"/>
          <w:lang w:val="en-GB"/>
        </w:rPr>
        <w:t xml:space="preserve"> </w:t>
      </w:r>
      <w:r w:rsidR="00BA5B96" w:rsidRPr="00BA5B96">
        <w:rPr>
          <w:rFonts w:ascii="Arial" w:hAnsi="Arial" w:cs="Arial"/>
          <w:color w:val="7B7B7B" w:themeColor="accent3" w:themeShade="BF"/>
          <w:sz w:val="22"/>
          <w:szCs w:val="22"/>
          <w:lang w:val="en-GB"/>
        </w:rPr>
        <w:t>and upon proof by affidavit of sufficient grounds for the appointment of a provisional liquidator,</w:t>
      </w:r>
      <w:r w:rsidR="00516073" w:rsidRPr="007C0E15">
        <w:rPr>
          <w:rFonts w:ascii="Arial" w:hAnsi="Arial" w:cs="Arial"/>
          <w:color w:val="7B7B7B" w:themeColor="accent3" w:themeShade="BF"/>
          <w:sz w:val="22"/>
          <w:szCs w:val="22"/>
          <w:lang w:val="en-GB"/>
        </w:rPr>
        <w:t xml:space="preserve"> the Court</w:t>
      </w:r>
      <w:r w:rsidR="00BA5B96">
        <w:rPr>
          <w:rFonts w:ascii="Arial" w:hAnsi="Arial" w:cs="Arial"/>
          <w:color w:val="7B7B7B" w:themeColor="accent3" w:themeShade="BF"/>
          <w:sz w:val="22"/>
          <w:szCs w:val="22"/>
          <w:lang w:val="en-GB"/>
        </w:rPr>
        <w:t xml:space="preserve">, if it thinks fit, </w:t>
      </w:r>
      <w:r w:rsidR="00BA5B96" w:rsidRPr="00BA5B96">
        <w:rPr>
          <w:rFonts w:ascii="Arial" w:hAnsi="Arial" w:cs="Arial"/>
          <w:color w:val="7B7B7B" w:themeColor="accent3" w:themeShade="BF"/>
          <w:sz w:val="22"/>
          <w:szCs w:val="22"/>
          <w:lang w:val="en-GB"/>
        </w:rPr>
        <w:t xml:space="preserve">and upon such terms as in the opinion of the court shall be just and necessary, </w:t>
      </w:r>
      <w:r w:rsidR="00BA5B96" w:rsidRPr="007C0E15">
        <w:rPr>
          <w:rFonts w:ascii="Arial" w:hAnsi="Arial" w:cs="Arial"/>
          <w:color w:val="7B7B7B" w:themeColor="accent3" w:themeShade="BF"/>
          <w:sz w:val="22"/>
          <w:szCs w:val="22"/>
          <w:lang w:val="en-GB"/>
        </w:rPr>
        <w:t>may appoint</w:t>
      </w:r>
      <w:r w:rsidR="00BA5B96" w:rsidRPr="00BA5B96">
        <w:rPr>
          <w:rFonts w:ascii="Arial" w:hAnsi="Arial" w:cs="Arial"/>
          <w:color w:val="7B7B7B" w:themeColor="accent3" w:themeShade="BF"/>
          <w:sz w:val="22"/>
          <w:szCs w:val="22"/>
          <w:lang w:val="en-GB"/>
        </w:rPr>
        <w:t xml:space="preserve"> </w:t>
      </w:r>
      <w:r w:rsidR="00516073" w:rsidRPr="007C0E15">
        <w:rPr>
          <w:rFonts w:ascii="Arial" w:hAnsi="Arial" w:cs="Arial"/>
          <w:color w:val="7B7B7B" w:themeColor="accent3" w:themeShade="BF"/>
          <w:sz w:val="22"/>
          <w:szCs w:val="22"/>
          <w:lang w:val="en-GB"/>
        </w:rPr>
        <w:t>a provisional liquidator to safeguard the assets of the company</w:t>
      </w:r>
      <w:r w:rsidR="00BA5B96">
        <w:rPr>
          <w:rFonts w:ascii="Arial" w:hAnsi="Arial" w:cs="Arial"/>
          <w:color w:val="7B7B7B" w:themeColor="accent3" w:themeShade="BF"/>
          <w:sz w:val="22"/>
          <w:szCs w:val="22"/>
          <w:lang w:val="en-GB"/>
        </w:rPr>
        <w:t xml:space="preserve"> (section 28 of the CWUR</w:t>
      </w:r>
      <w:r w:rsidR="00817AB9">
        <w:rPr>
          <w:rFonts w:ascii="Arial" w:hAnsi="Arial" w:cs="Arial"/>
          <w:color w:val="7B7B7B" w:themeColor="accent3" w:themeShade="BF"/>
          <w:sz w:val="22"/>
          <w:szCs w:val="22"/>
          <w:lang w:val="en-GB"/>
        </w:rPr>
        <w:t xml:space="preserve"> and section 193 of the CWUMPO). It is noted that t</w:t>
      </w:r>
      <w:r w:rsidR="00817AB9" w:rsidRPr="000116A0">
        <w:rPr>
          <w:rFonts w:ascii="Arial" w:hAnsi="Arial" w:cs="Arial"/>
          <w:color w:val="7B7B7B" w:themeColor="accent3" w:themeShade="BF"/>
          <w:sz w:val="22"/>
          <w:szCs w:val="22"/>
          <w:lang w:val="en-GB"/>
        </w:rPr>
        <w:t>he court can appoint the Official Receiver or any other fit person to be the provisional liquidator.</w:t>
      </w:r>
    </w:p>
    <w:p w14:paraId="445C8E53" w14:textId="77777777" w:rsidR="00BA5B96" w:rsidRDefault="00BA5B96" w:rsidP="002A37BB">
      <w:pPr>
        <w:jc w:val="both"/>
        <w:rPr>
          <w:rFonts w:ascii="Arial" w:hAnsi="Arial" w:cs="Arial"/>
          <w:color w:val="7B7B7B" w:themeColor="accent3" w:themeShade="BF"/>
          <w:sz w:val="22"/>
          <w:szCs w:val="22"/>
          <w:lang w:val="en-GB"/>
        </w:rPr>
      </w:pPr>
    </w:p>
    <w:p w14:paraId="45D8CBB2" w14:textId="7D43955B" w:rsidR="00D07605" w:rsidRDefault="00BA5B96" w:rsidP="002A37BB">
      <w:pPr>
        <w:jc w:val="both"/>
        <w:rPr>
          <w:rFonts w:ascii="Arial" w:hAnsi="Arial" w:cs="Arial"/>
          <w:color w:val="7B7B7B" w:themeColor="accent3" w:themeShade="BF"/>
          <w:sz w:val="22"/>
          <w:szCs w:val="22"/>
          <w:lang w:val="en-GB"/>
        </w:rPr>
      </w:pPr>
      <w:r w:rsidRPr="00BA5B96">
        <w:rPr>
          <w:rFonts w:ascii="Arial" w:hAnsi="Arial" w:cs="Arial"/>
          <w:color w:val="7B7B7B" w:themeColor="accent3" w:themeShade="BF"/>
          <w:sz w:val="22"/>
          <w:szCs w:val="22"/>
          <w:lang w:val="en-GB"/>
        </w:rPr>
        <w:t>If the petitioner creditor is of the opinion that the assets of the company are at risk</w:t>
      </w:r>
      <w:r w:rsidR="00105F9F">
        <w:rPr>
          <w:rFonts w:ascii="Arial" w:hAnsi="Arial" w:cs="Arial"/>
          <w:color w:val="7B7B7B" w:themeColor="accent3" w:themeShade="BF"/>
          <w:sz w:val="22"/>
          <w:szCs w:val="22"/>
          <w:lang w:val="en-GB"/>
        </w:rPr>
        <w:t xml:space="preserve"> of </w:t>
      </w:r>
      <w:r w:rsidR="00105F9F" w:rsidRPr="00105F9F">
        <w:rPr>
          <w:rFonts w:ascii="Arial" w:hAnsi="Arial" w:cs="Arial"/>
          <w:color w:val="7B7B7B" w:themeColor="accent3" w:themeShade="BF"/>
          <w:sz w:val="22"/>
          <w:szCs w:val="22"/>
          <w:lang w:val="en-GB"/>
        </w:rPr>
        <w:t xml:space="preserve">dissipation </w:t>
      </w:r>
      <w:r w:rsidR="00105F9F">
        <w:rPr>
          <w:rFonts w:ascii="Arial" w:hAnsi="Arial" w:cs="Arial"/>
          <w:color w:val="7B7B7B" w:themeColor="accent3" w:themeShade="BF"/>
          <w:sz w:val="22"/>
          <w:szCs w:val="22"/>
          <w:lang w:val="en-GB"/>
        </w:rPr>
        <w:t>or be in jeopardy, for example</w:t>
      </w:r>
      <w:r w:rsidRPr="00BA5B96">
        <w:rPr>
          <w:rFonts w:ascii="Arial" w:hAnsi="Arial" w:cs="Arial"/>
          <w:color w:val="7B7B7B" w:themeColor="accent3" w:themeShade="BF"/>
          <w:sz w:val="22"/>
          <w:szCs w:val="22"/>
          <w:lang w:val="en-GB"/>
        </w:rPr>
        <w:t>, he can apply to the court, after the filing/presentation of the winding up petition, for the appointment of a provisional liquidator to safeguard the assets of the company prior to the hearing of the petition.</w:t>
      </w:r>
      <w:r w:rsidR="00105F9F">
        <w:rPr>
          <w:rFonts w:ascii="Arial" w:hAnsi="Arial" w:cs="Arial"/>
          <w:color w:val="7B7B7B" w:themeColor="accent3" w:themeShade="BF"/>
          <w:sz w:val="22"/>
          <w:szCs w:val="22"/>
          <w:lang w:val="en-GB"/>
        </w:rPr>
        <w:t xml:space="preserve"> Other factors taken by the court are commercial realities, the degree of urgency, the need for the order and the balance of convenience. </w:t>
      </w:r>
      <w:r w:rsidRPr="00BA5B96">
        <w:rPr>
          <w:rFonts w:ascii="Arial" w:hAnsi="Arial" w:cs="Arial"/>
          <w:color w:val="7B7B7B" w:themeColor="accent3" w:themeShade="BF"/>
          <w:sz w:val="22"/>
          <w:szCs w:val="22"/>
          <w:lang w:val="en-GB"/>
        </w:rPr>
        <w:t xml:space="preserve"> In addition, the petitioner creditor needs to deposit with the Official Receiver the sum of $3,500 towards the fees and expenses of the Official Receiver in connection with such appointment.</w:t>
      </w:r>
      <w:r>
        <w:rPr>
          <w:rFonts w:ascii="Arial" w:hAnsi="Arial" w:cs="Arial"/>
          <w:color w:val="7B7B7B" w:themeColor="accent3" w:themeShade="BF"/>
          <w:sz w:val="22"/>
          <w:szCs w:val="22"/>
          <w:lang w:val="en-GB"/>
        </w:rPr>
        <w:t xml:space="preserve"> </w:t>
      </w:r>
      <w:r w:rsidRPr="00BA5B96">
        <w:rPr>
          <w:rFonts w:ascii="Arial" w:hAnsi="Arial" w:cs="Arial"/>
          <w:color w:val="7B7B7B" w:themeColor="accent3" w:themeShade="BF"/>
          <w:sz w:val="22"/>
          <w:szCs w:val="22"/>
          <w:lang w:val="en-GB"/>
        </w:rPr>
        <w:t>Additional sums may be required to be deposited when necessary.</w:t>
      </w:r>
    </w:p>
    <w:p w14:paraId="2FF4DD5B" w14:textId="77777777" w:rsidR="00D07605" w:rsidRDefault="00D07605" w:rsidP="002A37BB">
      <w:pPr>
        <w:jc w:val="both"/>
        <w:rPr>
          <w:rFonts w:ascii="Arial" w:hAnsi="Arial" w:cs="Arial"/>
          <w:color w:val="7B7B7B" w:themeColor="accent3" w:themeShade="BF"/>
          <w:sz w:val="22"/>
          <w:szCs w:val="22"/>
          <w:lang w:val="en-GB"/>
        </w:rPr>
      </w:pPr>
    </w:p>
    <w:p w14:paraId="2C0AB3AF" w14:textId="060536DA" w:rsidR="0031220C" w:rsidRDefault="00D0760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31220C" w:rsidRPr="00BA5B96">
        <w:rPr>
          <w:rFonts w:ascii="Arial" w:hAnsi="Arial" w:cs="Arial"/>
          <w:color w:val="7B7B7B" w:themeColor="accent3" w:themeShade="BF"/>
          <w:sz w:val="22"/>
          <w:szCs w:val="22"/>
          <w:lang w:val="en-GB"/>
        </w:rPr>
        <w:t>e provisional liquidator</w:t>
      </w:r>
      <w:r w:rsidR="000116A0">
        <w:rPr>
          <w:rFonts w:ascii="Arial" w:hAnsi="Arial" w:cs="Arial"/>
          <w:color w:val="7B7B7B" w:themeColor="accent3" w:themeShade="BF"/>
          <w:sz w:val="22"/>
          <w:szCs w:val="22"/>
          <w:lang w:val="en-GB"/>
        </w:rPr>
        <w:t>,</w:t>
      </w:r>
      <w:r w:rsidR="0031220C" w:rsidRPr="00BA5B96">
        <w:rPr>
          <w:rFonts w:ascii="Arial" w:hAnsi="Arial" w:cs="Arial"/>
          <w:color w:val="7B7B7B" w:themeColor="accent3" w:themeShade="BF"/>
          <w:sz w:val="22"/>
          <w:szCs w:val="22"/>
          <w:lang w:val="en-GB"/>
        </w:rPr>
        <w:t xml:space="preserve"> </w:t>
      </w:r>
      <w:r w:rsidR="000116A0">
        <w:rPr>
          <w:rFonts w:ascii="Arial" w:hAnsi="Arial" w:cs="Arial"/>
          <w:color w:val="7B7B7B" w:themeColor="accent3" w:themeShade="BF"/>
          <w:sz w:val="22"/>
          <w:szCs w:val="22"/>
          <w:lang w:val="en-GB"/>
        </w:rPr>
        <w:t>appointed by the court, may</w:t>
      </w:r>
      <w:r w:rsidR="0031220C" w:rsidRPr="00BA5B96">
        <w:rPr>
          <w:rFonts w:ascii="Arial" w:hAnsi="Arial" w:cs="Arial"/>
          <w:color w:val="7B7B7B" w:themeColor="accent3" w:themeShade="BF"/>
          <w:sz w:val="22"/>
          <w:szCs w:val="22"/>
          <w:lang w:val="en-GB"/>
        </w:rPr>
        <w:t xml:space="preserve"> take over control of the company including its assets </w:t>
      </w:r>
      <w:r w:rsidR="000116A0">
        <w:rPr>
          <w:rFonts w:ascii="Arial" w:hAnsi="Arial" w:cs="Arial"/>
          <w:color w:val="7B7B7B" w:themeColor="accent3" w:themeShade="BF"/>
          <w:sz w:val="22"/>
          <w:szCs w:val="22"/>
          <w:lang w:val="en-GB"/>
        </w:rPr>
        <w:t xml:space="preserve">in accordance with </w:t>
      </w:r>
      <w:r>
        <w:rPr>
          <w:rFonts w:ascii="Arial" w:hAnsi="Arial" w:cs="Arial"/>
          <w:color w:val="7B7B7B" w:themeColor="accent3" w:themeShade="BF"/>
          <w:sz w:val="22"/>
          <w:szCs w:val="22"/>
          <w:lang w:val="en-GB"/>
        </w:rPr>
        <w:t>t</w:t>
      </w:r>
      <w:r w:rsidRPr="00D07605">
        <w:rPr>
          <w:rFonts w:ascii="Arial" w:hAnsi="Arial" w:cs="Arial"/>
          <w:color w:val="7B7B7B" w:themeColor="accent3" w:themeShade="BF"/>
          <w:sz w:val="22"/>
          <w:szCs w:val="22"/>
          <w:lang w:val="en-GB"/>
        </w:rPr>
        <w:t>he order</w:t>
      </w:r>
      <w:r w:rsidR="000116A0">
        <w:rPr>
          <w:rFonts w:ascii="Arial" w:hAnsi="Arial" w:cs="Arial"/>
          <w:color w:val="7B7B7B" w:themeColor="accent3" w:themeShade="BF"/>
          <w:sz w:val="22"/>
          <w:szCs w:val="22"/>
          <w:lang w:val="en-GB"/>
        </w:rPr>
        <w:t>. The order</w:t>
      </w:r>
      <w:r w:rsidRPr="00D07605">
        <w:rPr>
          <w:rFonts w:ascii="Arial" w:hAnsi="Arial" w:cs="Arial"/>
          <w:color w:val="7B7B7B" w:themeColor="accent3" w:themeShade="BF"/>
          <w:sz w:val="22"/>
          <w:szCs w:val="22"/>
          <w:lang w:val="en-GB"/>
        </w:rPr>
        <w:t xml:space="preserve"> appointing the provisional liquidator shall state the nature and a short description of the property of which the provisional liquidator is ordered to take possession, and the duties to be performed by him</w:t>
      </w:r>
      <w:r>
        <w:rPr>
          <w:rFonts w:ascii="Arial" w:hAnsi="Arial" w:cs="Arial"/>
          <w:color w:val="7B7B7B" w:themeColor="accent3" w:themeShade="BF"/>
          <w:sz w:val="22"/>
          <w:szCs w:val="22"/>
          <w:lang w:val="en-GB"/>
        </w:rPr>
        <w:t xml:space="preserve">. </w:t>
      </w:r>
      <w:r w:rsidR="00BA5B96">
        <w:rPr>
          <w:rFonts w:ascii="Arial" w:hAnsi="Arial" w:cs="Arial"/>
          <w:color w:val="7B7B7B" w:themeColor="accent3" w:themeShade="BF"/>
          <w:sz w:val="22"/>
          <w:szCs w:val="22"/>
          <w:lang w:val="en-GB"/>
        </w:rPr>
        <w:t>T</w:t>
      </w:r>
      <w:r w:rsidR="0031220C" w:rsidRPr="00BA5B96">
        <w:rPr>
          <w:rFonts w:ascii="Arial" w:hAnsi="Arial" w:cs="Arial"/>
          <w:color w:val="7B7B7B" w:themeColor="accent3" w:themeShade="BF"/>
          <w:sz w:val="22"/>
          <w:szCs w:val="22"/>
          <w:lang w:val="en-GB"/>
        </w:rPr>
        <w:t xml:space="preserve">he provisional </w:t>
      </w:r>
      <w:r w:rsidR="00BA5B96" w:rsidRPr="00BA5B96">
        <w:rPr>
          <w:rFonts w:ascii="Arial" w:hAnsi="Arial" w:cs="Arial"/>
          <w:color w:val="7B7B7B" w:themeColor="accent3" w:themeShade="BF"/>
          <w:sz w:val="22"/>
          <w:szCs w:val="22"/>
          <w:lang w:val="en-GB"/>
        </w:rPr>
        <w:t>liquidator</w:t>
      </w:r>
      <w:r w:rsidR="00BA5B96">
        <w:rPr>
          <w:rFonts w:ascii="Arial" w:hAnsi="Arial" w:cs="Arial"/>
          <w:color w:val="7B7B7B" w:themeColor="accent3" w:themeShade="BF"/>
          <w:sz w:val="22"/>
          <w:szCs w:val="22"/>
          <w:lang w:val="en-GB"/>
        </w:rPr>
        <w:t xml:space="preserve"> who was appointed </w:t>
      </w:r>
      <w:r w:rsidR="0031220C" w:rsidRPr="00BA5B96">
        <w:rPr>
          <w:rFonts w:ascii="Arial" w:hAnsi="Arial" w:cs="Arial"/>
          <w:color w:val="7B7B7B" w:themeColor="accent3" w:themeShade="BF"/>
          <w:sz w:val="22"/>
          <w:szCs w:val="22"/>
          <w:lang w:val="en-GB"/>
        </w:rPr>
        <w:t>prior to the making of the winding up order, will continue to act as the provisional liquidator on the winding</w:t>
      </w:r>
      <w:r w:rsidR="00BA5B96">
        <w:rPr>
          <w:rFonts w:ascii="Arial" w:hAnsi="Arial" w:cs="Arial"/>
          <w:color w:val="7B7B7B" w:themeColor="accent3" w:themeShade="BF"/>
          <w:sz w:val="22"/>
          <w:szCs w:val="22"/>
          <w:lang w:val="en-GB"/>
        </w:rPr>
        <w:t xml:space="preserve"> </w:t>
      </w:r>
      <w:r w:rsidR="0031220C" w:rsidRPr="00BA5B96">
        <w:rPr>
          <w:rFonts w:ascii="Arial" w:hAnsi="Arial" w:cs="Arial"/>
          <w:color w:val="7B7B7B" w:themeColor="accent3" w:themeShade="BF"/>
          <w:sz w:val="22"/>
          <w:szCs w:val="22"/>
          <w:lang w:val="en-GB"/>
        </w:rPr>
        <w:t>up order being made.</w:t>
      </w:r>
    </w:p>
    <w:p w14:paraId="388DE551" w14:textId="36A32424" w:rsidR="00817AB9" w:rsidRDefault="00817AB9" w:rsidP="002A37BB">
      <w:pPr>
        <w:jc w:val="both"/>
        <w:rPr>
          <w:rFonts w:ascii="Arial" w:hAnsi="Arial" w:cs="Arial"/>
          <w:color w:val="7B7B7B" w:themeColor="accent3" w:themeShade="BF"/>
          <w:sz w:val="22"/>
          <w:szCs w:val="22"/>
          <w:lang w:val="en-GB"/>
        </w:rPr>
      </w:pPr>
    </w:p>
    <w:p w14:paraId="2BAE4DD3" w14:textId="1E394557" w:rsidR="00817AB9" w:rsidRPr="00BA5B96" w:rsidRDefault="00817AB9" w:rsidP="002A37BB">
      <w:pPr>
        <w:jc w:val="both"/>
        <w:rPr>
          <w:rFonts w:ascii="Arial" w:hAnsi="Arial" w:cs="Arial"/>
          <w:color w:val="7B7B7B" w:themeColor="accent3" w:themeShade="BF"/>
          <w:sz w:val="22"/>
          <w:szCs w:val="22"/>
          <w:lang w:val="en-GB"/>
        </w:rPr>
      </w:pPr>
    </w:p>
    <w:p w14:paraId="6D6CE874"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3.1.1 [maximum </w:t>
      </w:r>
      <w:r w:rsidR="00225ADF">
        <w:rPr>
          <w:rFonts w:ascii="Arial" w:hAnsi="Arial" w:cs="Arial"/>
          <w:b/>
          <w:bCs/>
          <w:sz w:val="22"/>
          <w:szCs w:val="22"/>
        </w:rPr>
        <w:t>7</w:t>
      </w:r>
      <w:r w:rsidR="00225ADF" w:rsidRPr="00E14FA7">
        <w:rPr>
          <w:rFonts w:ascii="Arial" w:hAnsi="Arial" w:cs="Arial"/>
          <w:b/>
          <w:bCs/>
          <w:sz w:val="22"/>
          <w:szCs w:val="22"/>
        </w:rPr>
        <w:t xml:space="preserve"> </w:t>
      </w:r>
      <w:r w:rsidRPr="00E14FA7">
        <w:rPr>
          <w:rFonts w:ascii="Arial" w:hAnsi="Arial" w:cs="Arial"/>
          <w:b/>
          <w:bCs/>
          <w:sz w:val="22"/>
          <w:szCs w:val="22"/>
        </w:rPr>
        <w:t>marks]</w:t>
      </w:r>
    </w:p>
    <w:p w14:paraId="734E24CF" w14:textId="77777777" w:rsidR="00F60617" w:rsidRPr="00E14FA7" w:rsidRDefault="00F60617"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55212946" w14:textId="62C24A93" w:rsidR="002824BA" w:rsidRPr="00E14FA7" w:rsidRDefault="009E6DBA" w:rsidP="00066040">
      <w:pPr>
        <w:jc w:val="both"/>
        <w:rPr>
          <w:rFonts w:ascii="Arial" w:hAnsi="Arial" w:cs="Arial"/>
          <w:sz w:val="22"/>
          <w:szCs w:val="22"/>
        </w:rPr>
      </w:pPr>
      <w:r>
        <w:rPr>
          <w:rFonts w:ascii="Arial" w:hAnsi="Arial" w:cs="Arial"/>
          <w:color w:val="7B7B7B" w:themeColor="accent3" w:themeShade="BF"/>
          <w:sz w:val="22"/>
          <w:szCs w:val="22"/>
          <w:lang w:val="en-GB"/>
        </w:rPr>
        <w:t>Hong Kong</w:t>
      </w:r>
      <w:r w:rsidR="00D63EB4">
        <w:rPr>
          <w:rFonts w:ascii="Arial" w:hAnsi="Arial" w:cs="Arial"/>
          <w:color w:val="7B7B7B" w:themeColor="accent3" w:themeShade="BF"/>
          <w:sz w:val="22"/>
          <w:szCs w:val="22"/>
          <w:lang w:val="en-GB"/>
        </w:rPr>
        <w:t xml:space="preserve"> law</w:t>
      </w:r>
      <w:r>
        <w:rPr>
          <w:rFonts w:ascii="Arial" w:hAnsi="Arial" w:cs="Arial"/>
          <w:color w:val="7B7B7B" w:themeColor="accent3" w:themeShade="BF"/>
          <w:sz w:val="22"/>
          <w:szCs w:val="22"/>
          <w:lang w:val="en-GB"/>
        </w:rPr>
        <w:t xml:space="preserve"> lacks a</w:t>
      </w:r>
      <w:r w:rsidR="00D213FF">
        <w:rPr>
          <w:rFonts w:ascii="Arial" w:hAnsi="Arial" w:cs="Arial"/>
          <w:color w:val="7B7B7B" w:themeColor="accent3" w:themeShade="BF"/>
          <w:sz w:val="22"/>
          <w:szCs w:val="22"/>
          <w:lang w:val="en-GB"/>
        </w:rPr>
        <w:t>ny</w:t>
      </w:r>
      <w:r>
        <w:rPr>
          <w:rFonts w:ascii="Arial" w:hAnsi="Arial" w:cs="Arial"/>
          <w:color w:val="7B7B7B" w:themeColor="accent3" w:themeShade="BF"/>
          <w:sz w:val="22"/>
          <w:szCs w:val="22"/>
          <w:lang w:val="en-GB"/>
        </w:rPr>
        <w:t xml:space="preserve"> formal corporate rescue regime</w:t>
      </w:r>
      <w:r w:rsidR="00422A52">
        <w:rPr>
          <w:rFonts w:ascii="Arial" w:hAnsi="Arial" w:cs="Arial"/>
          <w:color w:val="7B7B7B" w:themeColor="accent3" w:themeShade="BF"/>
          <w:sz w:val="22"/>
          <w:szCs w:val="22"/>
          <w:lang w:val="en-GB"/>
        </w:rPr>
        <w:t xml:space="preserve"> or legislation specifically dealing with corporate rescue</w:t>
      </w:r>
      <w:r>
        <w:rPr>
          <w:rFonts w:ascii="Arial" w:hAnsi="Arial" w:cs="Arial"/>
          <w:color w:val="7B7B7B" w:themeColor="accent3" w:themeShade="BF"/>
          <w:sz w:val="22"/>
          <w:szCs w:val="22"/>
          <w:lang w:val="en-GB"/>
        </w:rPr>
        <w:t>, such as</w:t>
      </w:r>
      <w:r w:rsidR="00D213FF">
        <w:rPr>
          <w:rFonts w:ascii="Arial" w:hAnsi="Arial" w:cs="Arial"/>
          <w:color w:val="7B7B7B" w:themeColor="accent3" w:themeShade="BF"/>
          <w:sz w:val="22"/>
          <w:szCs w:val="22"/>
          <w:lang w:val="en-GB"/>
        </w:rPr>
        <w:t xml:space="preserve"> can be found in any other common law jurisdictions, for instance,</w:t>
      </w:r>
      <w:r>
        <w:rPr>
          <w:rFonts w:ascii="Arial" w:hAnsi="Arial" w:cs="Arial"/>
          <w:color w:val="7B7B7B" w:themeColor="accent3" w:themeShade="BF"/>
          <w:sz w:val="22"/>
          <w:szCs w:val="22"/>
          <w:lang w:val="en-GB"/>
        </w:rPr>
        <w:t xml:space="preserve"> the equivalent to Chapter 11 in the US</w:t>
      </w:r>
      <w:r w:rsidR="00422A52">
        <w:rPr>
          <w:rFonts w:ascii="Arial" w:hAnsi="Arial" w:cs="Arial"/>
          <w:color w:val="7B7B7B" w:themeColor="accent3" w:themeShade="BF"/>
          <w:sz w:val="22"/>
          <w:szCs w:val="22"/>
          <w:lang w:val="en-GB"/>
        </w:rPr>
        <w:t xml:space="preserve"> or </w:t>
      </w:r>
      <w:r w:rsidR="00422A52" w:rsidRPr="005E5440">
        <w:rPr>
          <w:rFonts w:ascii="Arial" w:hAnsi="Arial" w:cs="Arial"/>
          <w:color w:val="7B7B7B" w:themeColor="accent3" w:themeShade="BF"/>
          <w:sz w:val="22"/>
          <w:szCs w:val="22"/>
          <w:lang w:val="en-GB"/>
        </w:rPr>
        <w:t xml:space="preserve">administration </w:t>
      </w:r>
      <w:r w:rsidR="005E5440" w:rsidRPr="005E5440">
        <w:rPr>
          <w:rFonts w:ascii="Arial" w:hAnsi="Arial" w:cs="Arial"/>
          <w:color w:val="7B7B7B" w:themeColor="accent3" w:themeShade="BF"/>
          <w:sz w:val="22"/>
          <w:szCs w:val="22"/>
          <w:lang w:val="en-GB"/>
        </w:rPr>
        <w:t>procedure</w:t>
      </w:r>
      <w:r w:rsidR="00422A52" w:rsidRPr="005E5440">
        <w:rPr>
          <w:rFonts w:ascii="Arial" w:hAnsi="Arial" w:cs="Arial"/>
          <w:color w:val="7B7B7B" w:themeColor="accent3" w:themeShade="BF"/>
          <w:sz w:val="22"/>
          <w:szCs w:val="22"/>
          <w:lang w:val="en-GB"/>
        </w:rPr>
        <w:t xml:space="preserve"> in the UK</w:t>
      </w:r>
      <w:r>
        <w:rPr>
          <w:rFonts w:ascii="Arial" w:hAnsi="Arial" w:cs="Arial"/>
          <w:color w:val="7B7B7B" w:themeColor="accent3" w:themeShade="BF"/>
          <w:sz w:val="22"/>
          <w:szCs w:val="22"/>
          <w:lang w:val="en-GB"/>
        </w:rPr>
        <w:t xml:space="preserve">. A company that seeks to restructure its debt can go through the </w:t>
      </w:r>
      <w:r w:rsidRPr="009E6DBA">
        <w:rPr>
          <w:rFonts w:ascii="Arial" w:hAnsi="Arial" w:cs="Arial"/>
          <w:color w:val="7B7B7B" w:themeColor="accent3" w:themeShade="BF"/>
          <w:sz w:val="22"/>
          <w:szCs w:val="22"/>
          <w:lang w:val="en-GB"/>
        </w:rPr>
        <w:t>route</w:t>
      </w:r>
      <w:r>
        <w:rPr>
          <w:rFonts w:ascii="Arial" w:hAnsi="Arial" w:cs="Arial"/>
          <w:color w:val="7B7B7B" w:themeColor="accent3" w:themeShade="BF"/>
          <w:sz w:val="22"/>
          <w:szCs w:val="22"/>
          <w:lang w:val="en-GB"/>
        </w:rPr>
        <w:t xml:space="preserve"> of</w:t>
      </w:r>
      <w:r w:rsidR="00D63EB4">
        <w:rPr>
          <w:rFonts w:ascii="Arial" w:hAnsi="Arial" w:cs="Arial"/>
          <w:color w:val="7B7B7B" w:themeColor="accent3" w:themeShade="BF"/>
          <w:sz w:val="22"/>
          <w:szCs w:val="22"/>
          <w:lang w:val="en-GB"/>
        </w:rPr>
        <w:t xml:space="preserve"> entering a private debt restructuring agreement with its major creditors or</w:t>
      </w:r>
      <w:r>
        <w:rPr>
          <w:rFonts w:ascii="Arial" w:hAnsi="Arial" w:cs="Arial"/>
          <w:color w:val="7B7B7B" w:themeColor="accent3" w:themeShade="BF"/>
          <w:sz w:val="22"/>
          <w:szCs w:val="22"/>
          <w:lang w:val="en-GB"/>
        </w:rPr>
        <w:t xml:space="preserve"> scheme of arrangement</w:t>
      </w:r>
      <w:r w:rsidR="00D63EB4">
        <w:rPr>
          <w:rFonts w:ascii="Arial" w:hAnsi="Arial" w:cs="Arial"/>
          <w:color w:val="7B7B7B" w:themeColor="accent3" w:themeShade="BF"/>
          <w:sz w:val="22"/>
          <w:szCs w:val="22"/>
          <w:lang w:val="en-GB"/>
        </w:rPr>
        <w:t xml:space="preserve"> under the </w:t>
      </w:r>
      <w:r w:rsidR="00D63EB4" w:rsidRPr="00D63EB4">
        <w:rPr>
          <w:rFonts w:ascii="Arial" w:hAnsi="Arial" w:cs="Arial"/>
          <w:color w:val="7B7B7B" w:themeColor="accent3" w:themeShade="BF"/>
          <w:sz w:val="22"/>
          <w:szCs w:val="22"/>
          <w:lang w:val="en-GB"/>
        </w:rPr>
        <w:t>Companies Ordinance (Cap. 622), </w:t>
      </w:r>
      <w:r w:rsidR="00422A52">
        <w:rPr>
          <w:rFonts w:ascii="Arial" w:hAnsi="Arial" w:cs="Arial"/>
          <w:color w:val="7B7B7B" w:themeColor="accent3" w:themeShade="BF"/>
          <w:sz w:val="22"/>
          <w:szCs w:val="22"/>
          <w:lang w:val="en-GB"/>
        </w:rPr>
        <w:t>which can</w:t>
      </w:r>
      <w:r w:rsidR="00422A52" w:rsidRPr="00422A52">
        <w:rPr>
          <w:rFonts w:ascii="Arial" w:hAnsi="Arial" w:cs="Arial"/>
          <w:color w:val="7B7B7B" w:themeColor="accent3" w:themeShade="BF"/>
          <w:sz w:val="22"/>
          <w:szCs w:val="22"/>
          <w:lang w:val="en-GB"/>
        </w:rPr>
        <w:t xml:space="preserve"> be seen as aimed at preserving a company as an ongoing concern.</w:t>
      </w:r>
      <w:r w:rsidR="00422A52">
        <w:rPr>
          <w:rFonts w:ascii="Arial" w:hAnsi="Arial" w:cs="Arial"/>
          <w:color w:val="7B7B7B" w:themeColor="accent3" w:themeShade="BF"/>
          <w:sz w:val="22"/>
          <w:szCs w:val="22"/>
          <w:lang w:val="en-GB"/>
        </w:rPr>
        <w:t xml:space="preserve"> It is noted that informal </w:t>
      </w:r>
      <w:proofErr w:type="gramStart"/>
      <w:r w:rsidR="005E5440">
        <w:rPr>
          <w:rFonts w:ascii="Arial" w:hAnsi="Arial" w:cs="Arial"/>
          <w:color w:val="7B7B7B" w:themeColor="accent3" w:themeShade="BF"/>
          <w:sz w:val="22"/>
          <w:szCs w:val="22"/>
          <w:lang w:val="en-GB"/>
        </w:rPr>
        <w:t>work</w:t>
      </w:r>
      <w:r w:rsidR="00506F6E">
        <w:rPr>
          <w:rFonts w:ascii="Arial" w:hAnsi="Arial" w:cs="Arial"/>
          <w:color w:val="7B7B7B" w:themeColor="accent3" w:themeShade="BF"/>
          <w:sz w:val="22"/>
          <w:szCs w:val="22"/>
          <w:lang w:val="en-GB"/>
        </w:rPr>
        <w:t>-</w:t>
      </w:r>
      <w:r w:rsidR="005E5440">
        <w:rPr>
          <w:rFonts w:ascii="Arial" w:hAnsi="Arial" w:cs="Arial"/>
          <w:color w:val="7B7B7B" w:themeColor="accent3" w:themeShade="BF"/>
          <w:sz w:val="22"/>
          <w:szCs w:val="22"/>
          <w:lang w:val="en-GB"/>
        </w:rPr>
        <w:t>outs</w:t>
      </w:r>
      <w:proofErr w:type="gramEnd"/>
      <w:r w:rsidR="00422A52">
        <w:rPr>
          <w:rFonts w:ascii="Arial" w:hAnsi="Arial" w:cs="Arial"/>
          <w:color w:val="7B7B7B" w:themeColor="accent3" w:themeShade="BF"/>
          <w:sz w:val="22"/>
          <w:szCs w:val="22"/>
          <w:lang w:val="en-GB"/>
        </w:rPr>
        <w:t xml:space="preserve"> are not uncommon in H</w:t>
      </w:r>
      <w:r w:rsidR="00506F6E">
        <w:rPr>
          <w:rFonts w:ascii="Arial" w:hAnsi="Arial" w:cs="Arial"/>
          <w:color w:val="7B7B7B" w:themeColor="accent3" w:themeShade="BF"/>
          <w:sz w:val="22"/>
          <w:szCs w:val="22"/>
          <w:lang w:val="en-GB"/>
        </w:rPr>
        <w:t xml:space="preserve">ong </w:t>
      </w:r>
      <w:r w:rsidR="00422A52">
        <w:rPr>
          <w:rFonts w:ascii="Arial" w:hAnsi="Arial" w:cs="Arial"/>
          <w:color w:val="7B7B7B" w:themeColor="accent3" w:themeShade="BF"/>
          <w:sz w:val="22"/>
          <w:szCs w:val="22"/>
          <w:lang w:val="en-GB"/>
        </w:rPr>
        <w:t>K</w:t>
      </w:r>
      <w:r w:rsidR="00506F6E">
        <w:rPr>
          <w:rFonts w:ascii="Arial" w:hAnsi="Arial" w:cs="Arial"/>
          <w:color w:val="7B7B7B" w:themeColor="accent3" w:themeShade="BF"/>
          <w:sz w:val="22"/>
          <w:szCs w:val="22"/>
          <w:lang w:val="en-GB"/>
        </w:rPr>
        <w:t>ong</w:t>
      </w:r>
      <w:r w:rsidR="00422A52">
        <w:rPr>
          <w:rFonts w:ascii="Arial" w:hAnsi="Arial" w:cs="Arial"/>
          <w:color w:val="7B7B7B" w:themeColor="accent3" w:themeShade="BF"/>
          <w:sz w:val="22"/>
          <w:szCs w:val="22"/>
          <w:lang w:val="en-GB"/>
        </w:rPr>
        <w:t>.</w:t>
      </w:r>
      <w:r w:rsidR="002824BA">
        <w:rPr>
          <w:rFonts w:ascii="Arial" w:hAnsi="Arial" w:cs="Arial"/>
          <w:color w:val="7B7B7B" w:themeColor="accent3" w:themeShade="BF"/>
          <w:sz w:val="22"/>
          <w:szCs w:val="22"/>
          <w:lang w:val="en-GB"/>
        </w:rPr>
        <w:t xml:space="preserve"> </w:t>
      </w:r>
      <w:r w:rsidR="002824BA" w:rsidRPr="002824BA">
        <w:rPr>
          <w:rFonts w:ascii="Arial" w:hAnsi="Arial" w:cs="Arial"/>
          <w:color w:val="7B7B7B" w:themeColor="accent3" w:themeShade="BF"/>
          <w:sz w:val="22"/>
          <w:szCs w:val="22"/>
          <w:lang w:val="en-GB"/>
        </w:rPr>
        <w:t xml:space="preserve">It </w:t>
      </w:r>
      <w:r w:rsidR="002824BA" w:rsidRPr="002824BA">
        <w:rPr>
          <w:rFonts w:ascii="Arial" w:hAnsi="Arial" w:cs="Arial"/>
          <w:color w:val="7B7B7B" w:themeColor="accent3" w:themeShade="BF"/>
          <w:sz w:val="22"/>
          <w:szCs w:val="22"/>
          <w:lang w:val="en-GB"/>
        </w:rPr>
        <w:lastRenderedPageBreak/>
        <w:t>is noted that during the COVID-19 pandemic businesses were and still facing huge financial challenges still struggling to survive</w:t>
      </w:r>
      <w:r w:rsidR="002824BA">
        <w:rPr>
          <w:rFonts w:ascii="Arial" w:hAnsi="Arial" w:cs="Arial"/>
          <w:color w:val="7B7B7B" w:themeColor="accent3" w:themeShade="BF"/>
          <w:sz w:val="22"/>
          <w:szCs w:val="22"/>
          <w:lang w:val="en-GB"/>
        </w:rPr>
        <w:t xml:space="preserve"> </w:t>
      </w:r>
      <w:r w:rsidR="002824BA" w:rsidRPr="002824BA">
        <w:rPr>
          <w:rFonts w:ascii="Arial" w:hAnsi="Arial" w:cs="Arial"/>
          <w:color w:val="7B7B7B" w:themeColor="accent3" w:themeShade="BF"/>
          <w:sz w:val="22"/>
          <w:szCs w:val="22"/>
          <w:lang w:val="en-GB"/>
        </w:rPr>
        <w:t>as a result of the lack of rescue</w:t>
      </w:r>
      <w:r w:rsidR="002824BA" w:rsidRPr="00506F6E">
        <w:rPr>
          <w:rFonts w:ascii="Arial" w:hAnsi="Arial" w:cs="Arial"/>
          <w:color w:val="7B7B7B" w:themeColor="accent3" w:themeShade="BF"/>
          <w:sz w:val="22"/>
          <w:szCs w:val="22"/>
          <w:lang w:val="en-GB"/>
        </w:rPr>
        <w:t xml:space="preserve"> </w:t>
      </w:r>
      <w:r w:rsidR="002824BA">
        <w:rPr>
          <w:rFonts w:ascii="Arial" w:hAnsi="Arial" w:cs="Arial"/>
          <w:color w:val="7B7B7B" w:themeColor="accent3" w:themeShade="BF"/>
          <w:sz w:val="22"/>
          <w:szCs w:val="22"/>
          <w:lang w:val="en-GB"/>
        </w:rPr>
        <w:t>legislation.</w:t>
      </w:r>
      <w:r w:rsidR="002824BA">
        <w:rPr>
          <w:rFonts w:ascii="Open Sans" w:hAnsi="Open Sans" w:cs="Open Sans"/>
          <w:color w:val="666666"/>
          <w:szCs w:val="20"/>
          <w:shd w:val="clear" w:color="auto" w:fill="F7F7F7"/>
        </w:rPr>
        <w:t xml:space="preserve"> </w:t>
      </w:r>
    </w:p>
    <w:p w14:paraId="53FA9F68" w14:textId="1CF21CF6" w:rsidR="00D213FF" w:rsidRDefault="00D213FF" w:rsidP="00066040">
      <w:pPr>
        <w:jc w:val="both"/>
        <w:rPr>
          <w:rFonts w:ascii="Arial" w:hAnsi="Arial" w:cs="Arial"/>
          <w:color w:val="7B7B7B" w:themeColor="accent3" w:themeShade="BF"/>
          <w:sz w:val="22"/>
          <w:szCs w:val="22"/>
          <w:lang w:val="en-GB"/>
        </w:rPr>
      </w:pPr>
    </w:p>
    <w:p w14:paraId="02F06FB8" w14:textId="5694B73A" w:rsidR="00906073" w:rsidRDefault="00D63EB4" w:rsidP="000660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422A52" w:rsidRPr="00422A52">
        <w:rPr>
          <w:rFonts w:ascii="Arial" w:hAnsi="Arial" w:cs="Arial"/>
          <w:color w:val="7B7B7B" w:themeColor="accent3" w:themeShade="BF"/>
          <w:sz w:val="22"/>
          <w:szCs w:val="22"/>
          <w:lang w:val="en-GB"/>
        </w:rPr>
        <w:t>isadvantages to the current system</w:t>
      </w:r>
      <w:r w:rsidR="00920EBE">
        <w:rPr>
          <w:rFonts w:ascii="Arial" w:hAnsi="Arial" w:cs="Arial"/>
          <w:color w:val="7B7B7B" w:themeColor="accent3" w:themeShade="BF"/>
          <w:sz w:val="22"/>
          <w:szCs w:val="22"/>
          <w:lang w:val="en-GB"/>
        </w:rPr>
        <w:t>:</w:t>
      </w:r>
    </w:p>
    <w:p w14:paraId="4FF7D419" w14:textId="09C2D3B3" w:rsidR="000001AC" w:rsidRDefault="00422A52" w:rsidP="00066040">
      <w:pPr>
        <w:pStyle w:val="ListParagraph"/>
        <w:numPr>
          <w:ilvl w:val="0"/>
          <w:numId w:val="44"/>
        </w:numPr>
        <w:jc w:val="both"/>
        <w:rPr>
          <w:rFonts w:ascii="Arial" w:hAnsi="Arial" w:cs="Arial"/>
          <w:color w:val="7B7B7B" w:themeColor="accent3" w:themeShade="BF"/>
          <w:sz w:val="22"/>
          <w:szCs w:val="22"/>
          <w:lang w:val="en-GB"/>
        </w:rPr>
      </w:pPr>
      <w:r w:rsidRPr="00906073">
        <w:rPr>
          <w:rFonts w:ascii="Arial" w:hAnsi="Arial" w:cs="Arial"/>
          <w:color w:val="7B7B7B" w:themeColor="accent3" w:themeShade="BF"/>
          <w:sz w:val="22"/>
          <w:szCs w:val="22"/>
          <w:lang w:val="en-GB"/>
        </w:rPr>
        <w:t xml:space="preserve">the implementation of a scheme of arrangement in Hong Kong is a </w:t>
      </w:r>
      <w:r w:rsidR="000001AC" w:rsidRPr="00906073">
        <w:rPr>
          <w:rFonts w:ascii="Arial" w:hAnsi="Arial" w:cs="Arial"/>
          <w:color w:val="7B7B7B" w:themeColor="accent3" w:themeShade="BF"/>
          <w:sz w:val="22"/>
          <w:szCs w:val="22"/>
          <w:lang w:val="en-GB"/>
        </w:rPr>
        <w:t>time-consuming</w:t>
      </w:r>
      <w:r w:rsidRPr="00906073">
        <w:rPr>
          <w:rFonts w:ascii="Arial" w:hAnsi="Arial" w:cs="Arial"/>
          <w:color w:val="7B7B7B" w:themeColor="accent3" w:themeShade="BF"/>
          <w:sz w:val="22"/>
          <w:szCs w:val="22"/>
          <w:lang w:val="en-GB"/>
        </w:rPr>
        <w:t xml:space="preserve"> process which involves a Court sanction.</w:t>
      </w:r>
      <w:r w:rsidR="00066040">
        <w:rPr>
          <w:rFonts w:ascii="Arial" w:hAnsi="Arial" w:cs="Arial"/>
          <w:color w:val="7B7B7B" w:themeColor="accent3" w:themeShade="BF"/>
          <w:sz w:val="22"/>
          <w:szCs w:val="22"/>
          <w:lang w:val="en-GB"/>
        </w:rPr>
        <w:t xml:space="preserve"> I.e an application to convene creditors meeting to approve the scheme, </w:t>
      </w:r>
      <w:r w:rsidR="007422B7">
        <w:rPr>
          <w:rFonts w:ascii="Arial" w:hAnsi="Arial" w:cs="Arial"/>
          <w:color w:val="7B7B7B" w:themeColor="accent3" w:themeShade="BF"/>
          <w:sz w:val="22"/>
          <w:szCs w:val="22"/>
          <w:lang w:val="en-GB"/>
        </w:rPr>
        <w:t>subsequently</w:t>
      </w:r>
      <w:r w:rsidR="00066040">
        <w:rPr>
          <w:rFonts w:ascii="Arial" w:hAnsi="Arial" w:cs="Arial"/>
          <w:color w:val="7B7B7B" w:themeColor="accent3" w:themeShade="BF"/>
          <w:sz w:val="22"/>
          <w:szCs w:val="22"/>
          <w:lang w:val="en-GB"/>
        </w:rPr>
        <w:t xml:space="preserve"> application to the court</w:t>
      </w:r>
      <w:r w:rsidR="007422B7">
        <w:rPr>
          <w:rFonts w:ascii="Arial" w:hAnsi="Arial" w:cs="Arial"/>
          <w:color w:val="7B7B7B" w:themeColor="accent3" w:themeShade="BF"/>
          <w:sz w:val="22"/>
          <w:szCs w:val="22"/>
          <w:lang w:val="en-GB"/>
        </w:rPr>
        <w:t xml:space="preserve"> for directions, reporting to the court of the results of the creditors meeting, application to the court to sanction the scheme. </w:t>
      </w:r>
      <w:r w:rsidR="008C52F7">
        <w:rPr>
          <w:rFonts w:ascii="Arial" w:hAnsi="Arial" w:cs="Arial"/>
          <w:color w:val="7B7B7B" w:themeColor="accent3" w:themeShade="BF"/>
          <w:sz w:val="22"/>
          <w:szCs w:val="22"/>
          <w:lang w:val="en-GB"/>
        </w:rPr>
        <w:t xml:space="preserve">In addition, there are various requirements for supporting documents to accompany the application such as detailed explanatory statements which satisfied the court that the creditors have been given sufficient explanation of the scheme and its effects as well as notification and delivery requirements. </w:t>
      </w:r>
    </w:p>
    <w:p w14:paraId="133E4E37" w14:textId="57A6590B" w:rsidR="009D7B81" w:rsidRPr="009D7B81" w:rsidRDefault="00506F6E" w:rsidP="009D7B81">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06073" w:rsidRPr="000001AC">
        <w:rPr>
          <w:rFonts w:ascii="Arial" w:hAnsi="Arial" w:cs="Arial"/>
          <w:color w:val="7B7B7B" w:themeColor="accent3" w:themeShade="BF"/>
          <w:sz w:val="22"/>
          <w:szCs w:val="22"/>
          <w:lang w:val="en-GB"/>
        </w:rPr>
        <w:t xml:space="preserve">he benefit of </w:t>
      </w:r>
      <w:r w:rsidR="009E6DBA" w:rsidRPr="000001AC">
        <w:rPr>
          <w:rFonts w:ascii="Arial" w:hAnsi="Arial" w:cs="Arial"/>
          <w:color w:val="7B7B7B" w:themeColor="accent3" w:themeShade="BF"/>
          <w:sz w:val="22"/>
          <w:szCs w:val="22"/>
          <w:lang w:val="en-GB"/>
        </w:rPr>
        <w:t>moratorium</w:t>
      </w:r>
      <w:r w:rsidR="00906073" w:rsidRPr="000001AC">
        <w:rPr>
          <w:rFonts w:ascii="Arial" w:hAnsi="Arial" w:cs="Arial"/>
          <w:color w:val="7B7B7B" w:themeColor="accent3" w:themeShade="BF"/>
          <w:sz w:val="22"/>
          <w:szCs w:val="22"/>
          <w:lang w:val="en-GB"/>
        </w:rPr>
        <w:t xml:space="preserve"> </w:t>
      </w:r>
      <w:r w:rsidR="009E6DBA" w:rsidRPr="000001AC">
        <w:rPr>
          <w:rFonts w:ascii="Arial" w:hAnsi="Arial" w:cs="Arial"/>
          <w:color w:val="7B7B7B" w:themeColor="accent3" w:themeShade="BF"/>
          <w:sz w:val="22"/>
          <w:szCs w:val="22"/>
          <w:lang w:val="en-GB"/>
        </w:rPr>
        <w:t xml:space="preserve">on creditor actions against the company </w:t>
      </w:r>
      <w:r w:rsidR="000001AC" w:rsidRPr="000001AC">
        <w:rPr>
          <w:rFonts w:ascii="Arial" w:hAnsi="Arial" w:cs="Arial"/>
          <w:color w:val="7B7B7B" w:themeColor="accent3" w:themeShade="BF"/>
          <w:sz w:val="22"/>
          <w:szCs w:val="22"/>
          <w:lang w:val="en-GB"/>
        </w:rPr>
        <w:t xml:space="preserve">prior to the scheme becoming effective is not provided in the Hong Kong law. This can promote creditors to act in a certain way which may not be encouraged if a </w:t>
      </w:r>
      <w:r w:rsidR="005E5440" w:rsidRPr="000001AC">
        <w:rPr>
          <w:rFonts w:ascii="Arial" w:hAnsi="Arial" w:cs="Arial"/>
          <w:color w:val="7B7B7B" w:themeColor="accent3" w:themeShade="BF"/>
          <w:sz w:val="22"/>
          <w:szCs w:val="22"/>
          <w:lang w:val="en-GB"/>
        </w:rPr>
        <w:t>moratorium was</w:t>
      </w:r>
      <w:r w:rsidR="000001AC" w:rsidRPr="000001AC">
        <w:rPr>
          <w:rFonts w:ascii="Arial" w:hAnsi="Arial" w:cs="Arial"/>
          <w:color w:val="7B7B7B" w:themeColor="accent3" w:themeShade="BF"/>
          <w:sz w:val="22"/>
          <w:szCs w:val="22"/>
          <w:lang w:val="en-GB"/>
        </w:rPr>
        <w:t xml:space="preserve"> in place. while the company pursues sanction of the scheme. </w:t>
      </w:r>
      <w:r w:rsidR="00D63EB4">
        <w:rPr>
          <w:rFonts w:ascii="Arial" w:hAnsi="Arial" w:cs="Arial"/>
          <w:color w:val="7B7B7B" w:themeColor="accent3" w:themeShade="BF"/>
          <w:sz w:val="22"/>
          <w:szCs w:val="22"/>
          <w:lang w:val="en-GB"/>
        </w:rPr>
        <w:t xml:space="preserve">For </w:t>
      </w:r>
      <w:r>
        <w:rPr>
          <w:rFonts w:ascii="Arial" w:hAnsi="Arial" w:cs="Arial"/>
          <w:color w:val="7B7B7B" w:themeColor="accent3" w:themeShade="BF"/>
          <w:sz w:val="22"/>
          <w:szCs w:val="22"/>
          <w:lang w:val="en-GB"/>
        </w:rPr>
        <w:t>instance,</w:t>
      </w:r>
      <w:r w:rsidR="00D63EB4" w:rsidRPr="00D63EB4">
        <w:rPr>
          <w:rFonts w:ascii="Arial" w:hAnsi="Arial" w:cs="Arial"/>
          <w:color w:val="7B7B7B" w:themeColor="accent3" w:themeShade="BF"/>
          <w:sz w:val="22"/>
          <w:szCs w:val="22"/>
          <w:lang w:val="en-GB"/>
        </w:rPr>
        <w:t xml:space="preserve"> creditors may still bring proceedings against the company or seek to wind it up, and as a result risking the effectiveness of any restructuring plan or corporate rescue</w:t>
      </w:r>
      <w:r>
        <w:rPr>
          <w:rFonts w:ascii="Arial" w:hAnsi="Arial" w:cs="Arial"/>
          <w:color w:val="7B7B7B" w:themeColor="accent3" w:themeShade="BF"/>
          <w:sz w:val="22"/>
          <w:szCs w:val="22"/>
          <w:lang w:val="en-GB"/>
        </w:rPr>
        <w:t>.</w:t>
      </w:r>
      <w:r w:rsidR="00D63EB4">
        <w:rPr>
          <w:rFonts w:ascii="Open Sans" w:hAnsi="Open Sans" w:cs="Open Sans"/>
          <w:color w:val="666666"/>
          <w:szCs w:val="20"/>
          <w:shd w:val="clear" w:color="auto" w:fill="F7F7F7"/>
        </w:rPr>
        <w:t xml:space="preserve"> </w:t>
      </w:r>
      <w:r w:rsidR="009D7B81" w:rsidRPr="009D7B81">
        <w:rPr>
          <w:rFonts w:ascii="Arial" w:hAnsi="Arial" w:cs="Arial"/>
          <w:color w:val="7B7B7B" w:themeColor="accent3" w:themeShade="BF"/>
          <w:sz w:val="22"/>
          <w:szCs w:val="22"/>
          <w:lang w:val="en-GB"/>
        </w:rPr>
        <w:t>This</w:t>
      </w:r>
      <w:r w:rsidR="009D7B81">
        <w:rPr>
          <w:rFonts w:ascii="Arial" w:hAnsi="Arial" w:cs="Arial"/>
          <w:color w:val="7B7B7B" w:themeColor="accent3" w:themeShade="BF"/>
          <w:sz w:val="22"/>
          <w:szCs w:val="22"/>
          <w:lang w:val="en-GB"/>
        </w:rPr>
        <w:t xml:space="preserve"> also</w:t>
      </w:r>
      <w:r w:rsidR="009D7B81" w:rsidRPr="009D7B81">
        <w:rPr>
          <w:rFonts w:ascii="Arial" w:hAnsi="Arial" w:cs="Arial"/>
          <w:color w:val="7B7B7B" w:themeColor="accent3" w:themeShade="BF"/>
          <w:sz w:val="22"/>
          <w:szCs w:val="22"/>
          <w:lang w:val="en-GB"/>
        </w:rPr>
        <w:t xml:space="preserve"> </w:t>
      </w:r>
      <w:r w:rsidR="009D7B81">
        <w:rPr>
          <w:rFonts w:ascii="Arial" w:hAnsi="Arial" w:cs="Arial"/>
          <w:color w:val="7B7B7B" w:themeColor="accent3" w:themeShade="BF"/>
          <w:sz w:val="22"/>
          <w:szCs w:val="22"/>
          <w:lang w:val="en-GB"/>
        </w:rPr>
        <w:t xml:space="preserve">can </w:t>
      </w:r>
      <w:r w:rsidR="009D7B81" w:rsidRPr="009D7B81">
        <w:rPr>
          <w:rFonts w:ascii="Arial" w:hAnsi="Arial" w:cs="Arial"/>
          <w:color w:val="7B7B7B" w:themeColor="accent3" w:themeShade="BF"/>
          <w:sz w:val="22"/>
          <w:szCs w:val="22"/>
          <w:lang w:val="en-GB"/>
        </w:rPr>
        <w:t>lead</w:t>
      </w:r>
      <w:r w:rsidR="009D7B81">
        <w:rPr>
          <w:rFonts w:ascii="Arial" w:hAnsi="Arial" w:cs="Arial"/>
          <w:color w:val="7B7B7B" w:themeColor="accent3" w:themeShade="BF"/>
          <w:sz w:val="22"/>
          <w:szCs w:val="22"/>
          <w:lang w:val="en-GB"/>
        </w:rPr>
        <w:t xml:space="preserve"> </w:t>
      </w:r>
      <w:r w:rsidR="009D7B81" w:rsidRPr="009D7B81">
        <w:rPr>
          <w:rFonts w:ascii="Arial" w:hAnsi="Arial" w:cs="Arial"/>
          <w:color w:val="7B7B7B" w:themeColor="accent3" w:themeShade="BF"/>
          <w:sz w:val="22"/>
          <w:szCs w:val="22"/>
          <w:lang w:val="en-GB"/>
        </w:rPr>
        <w:t>to a worse outcome for all interested parties where there is a genuine prospect that the restructured business would be able to trade out of its difficulties.</w:t>
      </w:r>
    </w:p>
    <w:p w14:paraId="79906BCE" w14:textId="0990BBB9" w:rsidR="00952675" w:rsidRPr="00CC039B" w:rsidRDefault="00F179DF" w:rsidP="00066040">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address the moratorium issues, </w:t>
      </w:r>
      <w:r w:rsidR="00303626">
        <w:rPr>
          <w:rFonts w:ascii="Arial" w:hAnsi="Arial" w:cs="Arial"/>
          <w:color w:val="7B7B7B" w:themeColor="accent3" w:themeShade="BF"/>
          <w:sz w:val="22"/>
          <w:szCs w:val="22"/>
          <w:lang w:val="en-GB"/>
        </w:rPr>
        <w:t xml:space="preserve">the </w:t>
      </w:r>
      <w:r w:rsidR="00506F6E">
        <w:rPr>
          <w:rFonts w:ascii="Arial" w:hAnsi="Arial" w:cs="Arial"/>
          <w:color w:val="7B7B7B" w:themeColor="accent3" w:themeShade="BF"/>
          <w:sz w:val="22"/>
          <w:szCs w:val="22"/>
          <w:lang w:val="en-GB"/>
        </w:rPr>
        <w:t>appointment</w:t>
      </w:r>
      <w:r w:rsidR="00303626">
        <w:rPr>
          <w:rFonts w:ascii="Arial" w:hAnsi="Arial" w:cs="Arial"/>
          <w:color w:val="7B7B7B" w:themeColor="accent3" w:themeShade="BF"/>
          <w:sz w:val="22"/>
          <w:szCs w:val="22"/>
          <w:lang w:val="en-GB"/>
        </w:rPr>
        <w:t xml:space="preserve"> of provision liquidator</w:t>
      </w:r>
      <w:r w:rsidR="00727F09">
        <w:rPr>
          <w:rFonts w:ascii="Arial" w:hAnsi="Arial" w:cs="Arial"/>
          <w:color w:val="7B7B7B" w:themeColor="accent3" w:themeShade="BF"/>
          <w:sz w:val="22"/>
          <w:szCs w:val="22"/>
          <w:lang w:val="en-GB"/>
        </w:rPr>
        <w:t>(pursuant to section 193 of the CWUMPO)</w:t>
      </w:r>
      <w:r w:rsidR="00303626">
        <w:rPr>
          <w:rFonts w:ascii="Arial" w:hAnsi="Arial" w:cs="Arial"/>
          <w:color w:val="7B7B7B" w:themeColor="accent3" w:themeShade="BF"/>
          <w:sz w:val="22"/>
          <w:szCs w:val="22"/>
          <w:lang w:val="en-GB"/>
        </w:rPr>
        <w:t xml:space="preserve"> in order to </w:t>
      </w:r>
      <w:r w:rsidR="00E55E10">
        <w:rPr>
          <w:rFonts w:ascii="Arial" w:hAnsi="Arial" w:cs="Arial"/>
          <w:color w:val="7B7B7B" w:themeColor="accent3" w:themeShade="BF"/>
          <w:sz w:val="22"/>
          <w:szCs w:val="22"/>
          <w:lang w:val="en-GB"/>
        </w:rPr>
        <w:t>achieve</w:t>
      </w:r>
      <w:r w:rsidR="00303626">
        <w:rPr>
          <w:rFonts w:ascii="Arial" w:hAnsi="Arial" w:cs="Arial"/>
          <w:color w:val="7B7B7B" w:themeColor="accent3" w:themeShade="BF"/>
          <w:sz w:val="22"/>
          <w:szCs w:val="22"/>
          <w:lang w:val="en-GB"/>
        </w:rPr>
        <w:t xml:space="preserve"> corporate rescue</w:t>
      </w:r>
      <w:r w:rsidR="00E55E10">
        <w:rPr>
          <w:rFonts w:ascii="Arial" w:hAnsi="Arial" w:cs="Arial"/>
          <w:color w:val="7B7B7B" w:themeColor="accent3" w:themeShade="BF"/>
          <w:sz w:val="22"/>
          <w:szCs w:val="22"/>
          <w:lang w:val="en-GB"/>
        </w:rPr>
        <w:t xml:space="preserve"> is </w:t>
      </w:r>
      <w:r w:rsidR="00506F6E">
        <w:rPr>
          <w:rFonts w:ascii="Arial" w:hAnsi="Arial" w:cs="Arial"/>
          <w:color w:val="7B7B7B" w:themeColor="accent3" w:themeShade="BF"/>
          <w:sz w:val="22"/>
          <w:szCs w:val="22"/>
          <w:lang w:val="en-GB"/>
        </w:rPr>
        <w:t>necessary</w:t>
      </w:r>
      <w:r w:rsidR="00E55E10">
        <w:rPr>
          <w:rFonts w:ascii="Arial" w:hAnsi="Arial" w:cs="Arial"/>
          <w:color w:val="7B7B7B" w:themeColor="accent3" w:themeShade="BF"/>
          <w:sz w:val="22"/>
          <w:szCs w:val="22"/>
          <w:lang w:val="en-GB"/>
        </w:rPr>
        <w:t xml:space="preserve">, however the provision liquidator’s power </w:t>
      </w:r>
      <w:r w:rsidR="00E55E10" w:rsidRPr="00506F6E">
        <w:rPr>
          <w:rFonts w:ascii="Arial" w:hAnsi="Arial" w:cs="Arial"/>
          <w:color w:val="7B7B7B" w:themeColor="accent3" w:themeShade="BF"/>
          <w:sz w:val="22"/>
          <w:szCs w:val="22"/>
          <w:lang w:val="en-GB"/>
        </w:rPr>
        <w:t xml:space="preserve">to attempt a corporate rescue can be given to him if is it proved that an immediate </w:t>
      </w:r>
      <w:r w:rsidR="00303626" w:rsidRPr="00506F6E">
        <w:rPr>
          <w:rFonts w:ascii="Arial" w:hAnsi="Arial" w:cs="Arial"/>
          <w:color w:val="7B7B7B" w:themeColor="accent3" w:themeShade="BF"/>
          <w:sz w:val="22"/>
          <w:szCs w:val="22"/>
          <w:lang w:val="en-GB"/>
        </w:rPr>
        <w:t xml:space="preserve">appointment is </w:t>
      </w:r>
      <w:r w:rsidR="00E55E10" w:rsidRPr="00506F6E">
        <w:rPr>
          <w:rFonts w:ascii="Arial" w:hAnsi="Arial" w:cs="Arial"/>
          <w:color w:val="7B7B7B" w:themeColor="accent3" w:themeShade="BF"/>
          <w:sz w:val="22"/>
          <w:szCs w:val="22"/>
          <w:lang w:val="en-GB"/>
        </w:rPr>
        <w:t>must</w:t>
      </w:r>
      <w:r w:rsidR="00303626" w:rsidRPr="00506F6E">
        <w:rPr>
          <w:rFonts w:ascii="Arial" w:hAnsi="Arial" w:cs="Arial"/>
          <w:color w:val="7B7B7B" w:themeColor="accent3" w:themeShade="BF"/>
          <w:sz w:val="22"/>
          <w:szCs w:val="22"/>
          <w:lang w:val="en-GB"/>
        </w:rPr>
        <w:t xml:space="preserve"> to protect the assets of the company</w:t>
      </w:r>
      <w:r w:rsidR="00E55E10" w:rsidRPr="00506F6E">
        <w:rPr>
          <w:rFonts w:ascii="Arial" w:hAnsi="Arial" w:cs="Arial"/>
          <w:color w:val="7B7B7B" w:themeColor="accent3" w:themeShade="BF"/>
          <w:sz w:val="22"/>
          <w:szCs w:val="22"/>
          <w:lang w:val="en-GB"/>
        </w:rPr>
        <w:t xml:space="preserve">, otherwise the assets </w:t>
      </w:r>
      <w:r w:rsidR="00E55E10" w:rsidRPr="00BA5B96">
        <w:rPr>
          <w:rFonts w:ascii="Arial" w:hAnsi="Arial" w:cs="Arial"/>
          <w:color w:val="7B7B7B" w:themeColor="accent3" w:themeShade="BF"/>
          <w:sz w:val="22"/>
          <w:szCs w:val="22"/>
          <w:lang w:val="en-GB"/>
        </w:rPr>
        <w:t>are at risk</w:t>
      </w:r>
      <w:r w:rsidR="00E55E10">
        <w:rPr>
          <w:rFonts w:ascii="Arial" w:hAnsi="Arial" w:cs="Arial"/>
          <w:color w:val="7B7B7B" w:themeColor="accent3" w:themeShade="BF"/>
          <w:sz w:val="22"/>
          <w:szCs w:val="22"/>
          <w:lang w:val="en-GB"/>
        </w:rPr>
        <w:t xml:space="preserve"> of </w:t>
      </w:r>
      <w:r w:rsidR="00E55E10" w:rsidRPr="00105F9F">
        <w:rPr>
          <w:rFonts w:ascii="Arial" w:hAnsi="Arial" w:cs="Arial"/>
          <w:color w:val="7B7B7B" w:themeColor="accent3" w:themeShade="BF"/>
          <w:sz w:val="22"/>
          <w:szCs w:val="22"/>
          <w:lang w:val="en-GB"/>
        </w:rPr>
        <w:t>dissipation</w:t>
      </w:r>
      <w:r w:rsidR="00506F6E">
        <w:rPr>
          <w:rFonts w:ascii="Arial" w:hAnsi="Arial" w:cs="Arial"/>
          <w:color w:val="7B7B7B" w:themeColor="accent3" w:themeShade="BF"/>
          <w:sz w:val="22"/>
          <w:szCs w:val="22"/>
          <w:lang w:val="en-GB"/>
        </w:rPr>
        <w:t>,</w:t>
      </w:r>
      <w:r w:rsidR="00E55E10">
        <w:rPr>
          <w:rFonts w:ascii="Arial" w:hAnsi="Arial" w:cs="Arial"/>
          <w:color w:val="7B7B7B" w:themeColor="accent3" w:themeShade="BF"/>
          <w:sz w:val="22"/>
          <w:szCs w:val="22"/>
          <w:lang w:val="en-GB"/>
        </w:rPr>
        <w:t xml:space="preserve"> for instance</w:t>
      </w:r>
      <w:r>
        <w:rPr>
          <w:rFonts w:ascii="Arial" w:hAnsi="Arial" w:cs="Arial"/>
          <w:color w:val="7B7B7B" w:themeColor="accent3" w:themeShade="BF"/>
          <w:sz w:val="22"/>
          <w:szCs w:val="22"/>
          <w:lang w:val="en-GB"/>
        </w:rPr>
        <w:t xml:space="preserve"> </w:t>
      </w:r>
      <w:r w:rsidR="00E55E10" w:rsidRPr="00F179DF">
        <w:rPr>
          <w:rFonts w:ascii="Arial" w:hAnsi="Arial" w:cs="Arial"/>
          <w:color w:val="7B7B7B" w:themeColor="accent3" w:themeShade="BF"/>
          <w:sz w:val="22"/>
          <w:szCs w:val="22"/>
          <w:lang w:val="en-GB"/>
        </w:rPr>
        <w:t>and that a</w:t>
      </w:r>
      <w:r>
        <w:rPr>
          <w:rFonts w:ascii="Arial" w:hAnsi="Arial" w:cs="Arial"/>
          <w:color w:val="7B7B7B" w:themeColor="accent3" w:themeShade="BF"/>
          <w:sz w:val="22"/>
          <w:szCs w:val="22"/>
          <w:lang w:val="en-GB"/>
        </w:rPr>
        <w:t>n order to wind up the company</w:t>
      </w:r>
      <w:r w:rsidR="00E55E10" w:rsidRPr="00F179DF">
        <w:rPr>
          <w:rFonts w:ascii="Arial" w:hAnsi="Arial" w:cs="Arial"/>
          <w:color w:val="7B7B7B" w:themeColor="accent3" w:themeShade="BF"/>
          <w:sz w:val="22"/>
          <w:szCs w:val="22"/>
          <w:lang w:val="en-GB"/>
        </w:rPr>
        <w:t xml:space="preserve"> will be sought if the corporate rescue</w:t>
      </w:r>
      <w:r>
        <w:rPr>
          <w:rFonts w:ascii="Arial" w:hAnsi="Arial" w:cs="Arial"/>
          <w:color w:val="7B7B7B" w:themeColor="accent3" w:themeShade="BF"/>
          <w:sz w:val="22"/>
          <w:szCs w:val="22"/>
          <w:lang w:val="en-GB"/>
        </w:rPr>
        <w:t xml:space="preserve"> will</w:t>
      </w:r>
      <w:r w:rsidR="00E55E10" w:rsidRPr="00F179DF">
        <w:rPr>
          <w:rFonts w:ascii="Arial" w:hAnsi="Arial" w:cs="Arial"/>
          <w:color w:val="7B7B7B" w:themeColor="accent3" w:themeShade="BF"/>
          <w:sz w:val="22"/>
          <w:szCs w:val="22"/>
          <w:lang w:val="en-GB"/>
        </w:rPr>
        <w:t xml:space="preserve"> fail.</w:t>
      </w:r>
      <w:r w:rsidR="00E55E10" w:rsidRPr="00CC039B">
        <w:rPr>
          <w:rFonts w:ascii="Arial" w:hAnsi="Arial" w:cs="Arial"/>
          <w:color w:val="7B7B7B" w:themeColor="accent3" w:themeShade="BF"/>
          <w:sz w:val="22"/>
          <w:szCs w:val="22"/>
          <w:lang w:val="en-GB"/>
        </w:rPr>
        <w:t xml:space="preserve"> </w:t>
      </w:r>
      <w:r w:rsidR="00920EBE" w:rsidRPr="00CC039B">
        <w:rPr>
          <w:rFonts w:ascii="Arial" w:hAnsi="Arial" w:cs="Arial"/>
          <w:color w:val="7B7B7B" w:themeColor="accent3" w:themeShade="BF"/>
          <w:sz w:val="22"/>
          <w:szCs w:val="22"/>
          <w:lang w:val="en-GB"/>
        </w:rPr>
        <w:t xml:space="preserve">It is noted that following the court of appeal decision in Re Legend </w:t>
      </w:r>
      <w:r w:rsidR="00CC039B" w:rsidRPr="00CC039B">
        <w:rPr>
          <w:rFonts w:ascii="Arial" w:hAnsi="Arial" w:cs="Arial"/>
          <w:color w:val="7B7B7B" w:themeColor="accent3" w:themeShade="BF"/>
          <w:sz w:val="22"/>
          <w:szCs w:val="22"/>
          <w:lang w:val="en-GB"/>
        </w:rPr>
        <w:t>International</w:t>
      </w:r>
      <w:r w:rsidR="00920EBE" w:rsidRPr="00CC039B">
        <w:rPr>
          <w:rFonts w:ascii="Arial" w:hAnsi="Arial" w:cs="Arial"/>
          <w:color w:val="7B7B7B" w:themeColor="accent3" w:themeShade="BF"/>
          <w:sz w:val="22"/>
          <w:szCs w:val="22"/>
          <w:lang w:val="en-GB"/>
        </w:rPr>
        <w:t xml:space="preserve"> Resort</w:t>
      </w:r>
      <w:r w:rsidR="00CC039B">
        <w:rPr>
          <w:rFonts w:ascii="Arial" w:hAnsi="Arial" w:cs="Arial"/>
          <w:color w:val="7B7B7B" w:themeColor="accent3" w:themeShade="BF"/>
          <w:sz w:val="22"/>
          <w:szCs w:val="22"/>
          <w:lang w:val="en-GB"/>
        </w:rPr>
        <w:t xml:space="preserve"> to not appoint a PL just on the basis to promote a scheme of arrangement, this mechanism became less common and the use of “the purpose of winding up” pursuant to sections 192-194 is more used. In addition, w</w:t>
      </w:r>
      <w:r w:rsidR="002824BA" w:rsidRPr="00CC039B">
        <w:rPr>
          <w:rFonts w:ascii="Arial" w:hAnsi="Arial" w:cs="Arial"/>
          <w:color w:val="7B7B7B" w:themeColor="accent3" w:themeShade="BF"/>
          <w:sz w:val="22"/>
          <w:szCs w:val="22"/>
          <w:lang w:val="en-GB"/>
        </w:rPr>
        <w:t>ith regard to the moratorium, i</w:t>
      </w:r>
      <w:r w:rsidR="009E6DBA" w:rsidRPr="00CC039B">
        <w:rPr>
          <w:rFonts w:ascii="Arial" w:hAnsi="Arial" w:cs="Arial"/>
          <w:color w:val="7B7B7B" w:themeColor="accent3" w:themeShade="BF"/>
          <w:sz w:val="22"/>
          <w:szCs w:val="22"/>
          <w:lang w:val="en-GB"/>
        </w:rPr>
        <w:t>n the past the court refused to grant application for such stay</w:t>
      </w:r>
      <w:r w:rsidR="009E6DBA">
        <w:rPr>
          <w:rStyle w:val="FootnoteReference"/>
          <w:rFonts w:ascii="Arial" w:hAnsi="Arial" w:cs="Arial"/>
          <w:color w:val="7B7B7B" w:themeColor="accent3" w:themeShade="BF"/>
          <w:sz w:val="22"/>
          <w:szCs w:val="22"/>
          <w:lang w:val="en-GB"/>
        </w:rPr>
        <w:footnoteReference w:id="1"/>
      </w:r>
      <w:r w:rsidR="009E6DBA" w:rsidRPr="00CC039B">
        <w:rPr>
          <w:rFonts w:ascii="Arial" w:hAnsi="Arial" w:cs="Arial"/>
          <w:color w:val="7B7B7B" w:themeColor="accent3" w:themeShade="BF"/>
          <w:sz w:val="22"/>
          <w:szCs w:val="22"/>
          <w:lang w:val="en-GB"/>
        </w:rPr>
        <w:t xml:space="preserve">. </w:t>
      </w:r>
      <w:r w:rsidR="00853C59" w:rsidRPr="00CC039B">
        <w:rPr>
          <w:rFonts w:ascii="Arial" w:hAnsi="Arial" w:cs="Arial"/>
          <w:color w:val="7B7B7B" w:themeColor="accent3" w:themeShade="BF"/>
          <w:sz w:val="22"/>
          <w:szCs w:val="22"/>
          <w:lang w:val="en-GB"/>
        </w:rPr>
        <w:t xml:space="preserve">Today, after certain changes to the Rules of the High Court, the court’s case management powers include a power to stay proceedings and it appears the court accepts that a winding up is a situation where the court can </w:t>
      </w:r>
      <w:r w:rsidR="00904DC9" w:rsidRPr="00CC039B">
        <w:rPr>
          <w:rFonts w:ascii="Arial" w:hAnsi="Arial" w:cs="Arial"/>
          <w:color w:val="7B7B7B" w:themeColor="accent3" w:themeShade="BF"/>
          <w:sz w:val="22"/>
          <w:szCs w:val="22"/>
          <w:lang w:val="en-GB"/>
        </w:rPr>
        <w:t>exercise</w:t>
      </w:r>
      <w:r w:rsidR="00853C59" w:rsidRPr="00CC039B">
        <w:rPr>
          <w:rFonts w:ascii="Arial" w:hAnsi="Arial" w:cs="Arial"/>
          <w:color w:val="7B7B7B" w:themeColor="accent3" w:themeShade="BF"/>
          <w:sz w:val="22"/>
          <w:szCs w:val="22"/>
          <w:lang w:val="en-GB"/>
        </w:rPr>
        <w:t xml:space="preserve"> it</w:t>
      </w:r>
      <w:r w:rsidR="00904DC9" w:rsidRPr="00CC039B">
        <w:rPr>
          <w:rFonts w:ascii="Arial" w:hAnsi="Arial" w:cs="Arial"/>
          <w:color w:val="7B7B7B" w:themeColor="accent3" w:themeShade="BF"/>
          <w:sz w:val="22"/>
          <w:szCs w:val="22"/>
          <w:lang w:val="en-GB"/>
        </w:rPr>
        <w:t>s</w:t>
      </w:r>
      <w:r w:rsidR="00853C59" w:rsidRPr="00CC039B">
        <w:rPr>
          <w:rFonts w:ascii="Arial" w:hAnsi="Arial" w:cs="Arial"/>
          <w:color w:val="7B7B7B" w:themeColor="accent3" w:themeShade="BF"/>
          <w:sz w:val="22"/>
          <w:szCs w:val="22"/>
          <w:lang w:val="en-GB"/>
        </w:rPr>
        <w:t xml:space="preserve"> discretion.</w:t>
      </w:r>
      <w:r w:rsidR="00904DC9" w:rsidRPr="00CC039B">
        <w:rPr>
          <w:rFonts w:ascii="Arial" w:hAnsi="Arial" w:cs="Arial"/>
          <w:color w:val="7B7B7B" w:themeColor="accent3" w:themeShade="BF"/>
          <w:sz w:val="22"/>
          <w:szCs w:val="22"/>
          <w:lang w:val="en-GB"/>
        </w:rPr>
        <w:t xml:space="preserve"> This</w:t>
      </w:r>
      <w:r w:rsidR="00853C59" w:rsidRPr="00CC039B">
        <w:rPr>
          <w:rFonts w:ascii="Arial" w:hAnsi="Arial" w:cs="Arial"/>
          <w:color w:val="7B7B7B" w:themeColor="accent3" w:themeShade="BF"/>
          <w:sz w:val="22"/>
          <w:szCs w:val="22"/>
          <w:lang w:val="en-GB"/>
        </w:rPr>
        <w:t xml:space="preserve"> development may make it more </w:t>
      </w:r>
      <w:r w:rsidR="00904DC9" w:rsidRPr="00CC039B">
        <w:rPr>
          <w:rFonts w:ascii="Arial" w:hAnsi="Arial" w:cs="Arial"/>
          <w:color w:val="7B7B7B" w:themeColor="accent3" w:themeShade="BF"/>
          <w:sz w:val="22"/>
          <w:szCs w:val="22"/>
          <w:lang w:val="en-GB"/>
        </w:rPr>
        <w:t>reasonable</w:t>
      </w:r>
      <w:r w:rsidR="00853C59" w:rsidRPr="00CC039B">
        <w:rPr>
          <w:rFonts w:ascii="Arial" w:hAnsi="Arial" w:cs="Arial"/>
          <w:color w:val="7B7B7B" w:themeColor="accent3" w:themeShade="BF"/>
          <w:sz w:val="22"/>
          <w:szCs w:val="22"/>
          <w:lang w:val="en-GB"/>
        </w:rPr>
        <w:t xml:space="preserve"> </w:t>
      </w:r>
      <w:r w:rsidR="00904DC9" w:rsidRPr="00CC039B">
        <w:rPr>
          <w:rFonts w:ascii="Arial" w:hAnsi="Arial" w:cs="Arial"/>
          <w:color w:val="7B7B7B" w:themeColor="accent3" w:themeShade="BF"/>
          <w:sz w:val="22"/>
          <w:szCs w:val="22"/>
          <w:lang w:val="en-GB"/>
        </w:rPr>
        <w:t xml:space="preserve">that the court would permit a stay to support restructuring. </w:t>
      </w:r>
    </w:p>
    <w:p w14:paraId="1AF1C7BB" w14:textId="342C95DC" w:rsidR="001E11FC" w:rsidRDefault="001E11FC" w:rsidP="00066040">
      <w:pPr>
        <w:jc w:val="both"/>
        <w:rPr>
          <w:rFonts w:ascii="Arial" w:hAnsi="Arial" w:cs="Arial"/>
          <w:sz w:val="22"/>
          <w:szCs w:val="22"/>
        </w:rPr>
      </w:pPr>
    </w:p>
    <w:p w14:paraId="534ACFAB" w14:textId="77777777" w:rsidR="00310EEC" w:rsidRDefault="00D93BD6" w:rsidP="00066040">
      <w:pPr>
        <w:jc w:val="both"/>
        <w:rPr>
          <w:rFonts w:ascii="Arial" w:hAnsi="Arial" w:cs="Arial"/>
          <w:color w:val="7B7B7B" w:themeColor="accent3" w:themeShade="BF"/>
          <w:sz w:val="22"/>
          <w:szCs w:val="22"/>
          <w:lang w:val="en-GB"/>
        </w:rPr>
      </w:pPr>
      <w:r w:rsidRPr="00D93BD6">
        <w:rPr>
          <w:rFonts w:ascii="Arial" w:hAnsi="Arial" w:cs="Arial"/>
          <w:color w:val="7B7B7B" w:themeColor="accent3" w:themeShade="BF"/>
          <w:sz w:val="22"/>
          <w:szCs w:val="22"/>
          <w:lang w:val="en-GB"/>
        </w:rPr>
        <w:t>Advantages</w:t>
      </w:r>
      <w:r>
        <w:rPr>
          <w:rFonts w:ascii="Arial" w:hAnsi="Arial" w:cs="Arial"/>
          <w:color w:val="7B7B7B" w:themeColor="accent3" w:themeShade="BF"/>
          <w:sz w:val="22"/>
          <w:szCs w:val="22"/>
          <w:lang w:val="en-GB"/>
        </w:rPr>
        <w:t>:</w:t>
      </w:r>
      <w:r w:rsidR="00EA6701">
        <w:rPr>
          <w:rFonts w:ascii="Arial" w:hAnsi="Arial" w:cs="Arial"/>
          <w:color w:val="7B7B7B" w:themeColor="accent3" w:themeShade="BF"/>
          <w:sz w:val="22"/>
          <w:szCs w:val="22"/>
          <w:lang w:val="en-GB"/>
        </w:rPr>
        <w:t xml:space="preserve"> </w:t>
      </w:r>
    </w:p>
    <w:p w14:paraId="1CCB68E1" w14:textId="77777777" w:rsidR="00310EEC" w:rsidRDefault="00EA6701" w:rsidP="00066040">
      <w:pPr>
        <w:pStyle w:val="ListParagraph"/>
        <w:numPr>
          <w:ilvl w:val="0"/>
          <w:numId w:val="44"/>
        </w:numPr>
        <w:jc w:val="both"/>
        <w:rPr>
          <w:rFonts w:ascii="Arial" w:hAnsi="Arial" w:cs="Arial"/>
          <w:color w:val="7B7B7B" w:themeColor="accent3" w:themeShade="BF"/>
          <w:sz w:val="22"/>
          <w:szCs w:val="22"/>
          <w:lang w:val="en-GB"/>
        </w:rPr>
      </w:pPr>
      <w:r w:rsidRPr="00310EEC">
        <w:rPr>
          <w:rFonts w:ascii="Arial" w:hAnsi="Arial" w:cs="Arial"/>
          <w:color w:val="7B7B7B" w:themeColor="accent3" w:themeShade="BF"/>
          <w:sz w:val="22"/>
          <w:szCs w:val="22"/>
          <w:lang w:val="en-GB"/>
        </w:rPr>
        <w:t>t</w:t>
      </w:r>
      <w:r w:rsidR="00D93BD6" w:rsidRPr="00310EEC">
        <w:rPr>
          <w:rFonts w:ascii="Arial" w:hAnsi="Arial" w:cs="Arial"/>
          <w:color w:val="7B7B7B" w:themeColor="accent3" w:themeShade="BF"/>
          <w:sz w:val="22"/>
          <w:szCs w:val="22"/>
          <w:lang w:val="en-GB"/>
        </w:rPr>
        <w:t>he proposal of a scheme of arrangement is not limited to companies in financial difficulties or potential insolvency</w:t>
      </w:r>
      <w:r w:rsidR="00D63EB4" w:rsidRPr="00310EEC">
        <w:rPr>
          <w:rFonts w:ascii="Arial" w:hAnsi="Arial" w:cs="Arial"/>
          <w:color w:val="7B7B7B" w:themeColor="accent3" w:themeShade="BF"/>
          <w:sz w:val="22"/>
          <w:szCs w:val="22"/>
          <w:lang w:val="en-GB"/>
        </w:rPr>
        <w:t xml:space="preserve"> and can</w:t>
      </w:r>
      <w:r w:rsidR="00D93BD6" w:rsidRPr="00310EEC">
        <w:rPr>
          <w:rFonts w:ascii="Arial" w:hAnsi="Arial" w:cs="Arial"/>
          <w:color w:val="7B7B7B" w:themeColor="accent3" w:themeShade="BF"/>
          <w:sz w:val="22"/>
          <w:szCs w:val="22"/>
          <w:lang w:val="en-GB"/>
        </w:rPr>
        <w:t xml:space="preserve"> be used, for example, for the reduction of share capital</w:t>
      </w:r>
      <w:r w:rsidRPr="00310EEC">
        <w:rPr>
          <w:rFonts w:ascii="Arial" w:hAnsi="Arial" w:cs="Arial"/>
          <w:color w:val="7B7B7B" w:themeColor="accent3" w:themeShade="BF"/>
          <w:sz w:val="22"/>
          <w:szCs w:val="22"/>
          <w:lang w:val="en-GB"/>
        </w:rPr>
        <w:t xml:space="preserve"> or adjustment of debts owed to creditors. AT any time, under Hong Kong’s scheme of arrangement procedure, the company, its shareholders, creditors, or liquidator whether applicable (and as provided by the court in relation to PL, </w:t>
      </w:r>
      <w:r w:rsidR="00D93BD6" w:rsidRPr="00310EEC">
        <w:rPr>
          <w:rFonts w:ascii="Arial" w:hAnsi="Arial" w:cs="Arial"/>
          <w:color w:val="7B7B7B" w:themeColor="accent3" w:themeShade="BF"/>
          <w:sz w:val="22"/>
          <w:szCs w:val="22"/>
          <w:lang w:val="en-GB"/>
        </w:rPr>
        <w:t>are free to attempt to reach a binding agreement</w:t>
      </w:r>
      <w:r w:rsidRPr="00310EEC">
        <w:rPr>
          <w:rFonts w:ascii="Arial" w:hAnsi="Arial" w:cs="Arial"/>
          <w:color w:val="7B7B7B" w:themeColor="accent3" w:themeShade="BF"/>
          <w:sz w:val="22"/>
          <w:szCs w:val="22"/>
          <w:lang w:val="en-GB"/>
        </w:rPr>
        <w:t xml:space="preserve"> in the form of scheme of arrangement.</w:t>
      </w:r>
    </w:p>
    <w:p w14:paraId="00D35403" w14:textId="16BC8E67" w:rsidR="00D93BD6" w:rsidRDefault="00310EEC" w:rsidP="00066040">
      <w:pPr>
        <w:pStyle w:val="ListParagraph"/>
        <w:numPr>
          <w:ilvl w:val="0"/>
          <w:numId w:val="44"/>
        </w:numPr>
        <w:jc w:val="both"/>
        <w:rPr>
          <w:rFonts w:ascii="Arial" w:hAnsi="Arial" w:cs="Arial"/>
          <w:color w:val="7B7B7B" w:themeColor="accent3" w:themeShade="BF"/>
          <w:sz w:val="22"/>
          <w:szCs w:val="22"/>
          <w:lang w:val="en-GB"/>
        </w:rPr>
      </w:pPr>
      <w:r w:rsidRPr="00310EEC">
        <w:rPr>
          <w:rFonts w:ascii="Arial" w:hAnsi="Arial" w:cs="Arial"/>
          <w:color w:val="7B7B7B" w:themeColor="accent3" w:themeShade="BF"/>
          <w:sz w:val="22"/>
          <w:szCs w:val="22"/>
          <w:lang w:val="en-GB"/>
        </w:rPr>
        <w:t>scheme of arrangement require</w:t>
      </w:r>
      <w:r>
        <w:rPr>
          <w:rFonts w:ascii="Arial" w:hAnsi="Arial" w:cs="Arial"/>
          <w:color w:val="7B7B7B" w:themeColor="accent3" w:themeShade="BF"/>
          <w:sz w:val="22"/>
          <w:szCs w:val="22"/>
          <w:lang w:val="en-GB"/>
        </w:rPr>
        <w:t>s</w:t>
      </w:r>
      <w:r w:rsidRPr="00310EEC">
        <w:rPr>
          <w:rFonts w:ascii="Arial" w:hAnsi="Arial" w:cs="Arial"/>
          <w:color w:val="7B7B7B" w:themeColor="accent3" w:themeShade="BF"/>
          <w:sz w:val="22"/>
          <w:szCs w:val="22"/>
          <w:lang w:val="en-GB"/>
        </w:rPr>
        <w:t xml:space="preserve"> the approval of majority of the relevant creditors and court sanction</w:t>
      </w:r>
      <w:r>
        <w:rPr>
          <w:rFonts w:ascii="Arial" w:hAnsi="Arial" w:cs="Arial"/>
          <w:color w:val="7B7B7B" w:themeColor="accent3" w:themeShade="BF"/>
          <w:sz w:val="22"/>
          <w:szCs w:val="22"/>
          <w:lang w:val="en-GB"/>
        </w:rPr>
        <w:t xml:space="preserve">. </w:t>
      </w:r>
      <w:r w:rsidRPr="00310EEC">
        <w:rPr>
          <w:rFonts w:ascii="Arial" w:hAnsi="Arial" w:cs="Arial"/>
          <w:color w:val="7B7B7B" w:themeColor="accent3" w:themeShade="BF"/>
          <w:sz w:val="22"/>
          <w:szCs w:val="22"/>
          <w:lang w:val="en-GB"/>
        </w:rPr>
        <w:t xml:space="preserve"> without the scheme the company would need to obtain approval of 100% of the relevant creditors to contractually vary the debt which</w:t>
      </w:r>
      <w:r>
        <w:rPr>
          <w:rFonts w:ascii="Arial" w:hAnsi="Arial" w:cs="Arial"/>
          <w:color w:val="7B7B7B" w:themeColor="accent3" w:themeShade="BF"/>
          <w:sz w:val="22"/>
          <w:szCs w:val="22"/>
          <w:lang w:val="en-GB"/>
        </w:rPr>
        <w:t xml:space="preserve"> would be difficult or impossible where the company wants to adjust debt with many creditors.</w:t>
      </w:r>
    </w:p>
    <w:p w14:paraId="6EFA163E" w14:textId="2B533F6F" w:rsidR="00066040" w:rsidRDefault="00066040" w:rsidP="00310EEC">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Scheme is useful when hold out creditors seek an unfair advantage as against a substantial majority of similarly ranked creditors. </w:t>
      </w:r>
    </w:p>
    <w:p w14:paraId="33B5520D" w14:textId="77777777" w:rsidR="00727F09" w:rsidRPr="00310EEC" w:rsidRDefault="00727F09" w:rsidP="00310EEC">
      <w:pPr>
        <w:pStyle w:val="ListParagraph"/>
        <w:numPr>
          <w:ilvl w:val="0"/>
          <w:numId w:val="44"/>
        </w:numPr>
        <w:jc w:val="both"/>
        <w:rPr>
          <w:rFonts w:ascii="Arial" w:hAnsi="Arial" w:cs="Arial"/>
          <w:color w:val="7B7B7B" w:themeColor="accent3" w:themeShade="BF"/>
          <w:sz w:val="22"/>
          <w:szCs w:val="22"/>
          <w:lang w:val="en-GB"/>
        </w:rPr>
      </w:pPr>
    </w:p>
    <w:p w14:paraId="2103002B" w14:textId="45328FB8" w:rsidR="00D93BD6" w:rsidRPr="0082242A" w:rsidRDefault="00727F09" w:rsidP="00727F09">
      <w:pPr>
        <w:jc w:val="both"/>
        <w:rPr>
          <w:rFonts w:ascii="Arial" w:hAnsi="Arial" w:cs="Arial"/>
          <w:color w:val="7B7B7B" w:themeColor="accent3" w:themeShade="BF"/>
          <w:sz w:val="22"/>
          <w:szCs w:val="22"/>
          <w:lang w:val="en-GB"/>
        </w:rPr>
      </w:pPr>
      <w:r w:rsidRPr="0082242A">
        <w:rPr>
          <w:rFonts w:ascii="Arial" w:hAnsi="Arial" w:cs="Arial"/>
          <w:color w:val="7B7B7B" w:themeColor="accent3" w:themeShade="BF"/>
          <w:sz w:val="22"/>
          <w:szCs w:val="22"/>
          <w:lang w:val="en-GB"/>
        </w:rPr>
        <w:t xml:space="preserve">In a case of bank creditors, they would need to comply with HKMA guidelines. The </w:t>
      </w:r>
      <w:r w:rsidR="0082242A" w:rsidRPr="0082242A">
        <w:rPr>
          <w:rFonts w:ascii="Arial" w:hAnsi="Arial" w:cs="Arial"/>
          <w:color w:val="7B7B7B" w:themeColor="accent3" w:themeShade="BF"/>
          <w:sz w:val="22"/>
          <w:szCs w:val="22"/>
          <w:lang w:val="en-GB"/>
        </w:rPr>
        <w:t>approach</w:t>
      </w:r>
      <w:r w:rsidRPr="0082242A">
        <w:rPr>
          <w:rFonts w:ascii="Arial" w:hAnsi="Arial" w:cs="Arial"/>
          <w:color w:val="7B7B7B" w:themeColor="accent3" w:themeShade="BF"/>
          <w:sz w:val="22"/>
          <w:szCs w:val="22"/>
          <w:lang w:val="en-GB"/>
        </w:rPr>
        <w:t xml:space="preserve"> that was taking in the past </w:t>
      </w:r>
      <w:r w:rsidR="0082242A" w:rsidRPr="0082242A">
        <w:rPr>
          <w:rFonts w:ascii="Arial" w:hAnsi="Arial" w:cs="Arial"/>
          <w:color w:val="7B7B7B" w:themeColor="accent3" w:themeShade="BF"/>
          <w:sz w:val="22"/>
          <w:szCs w:val="22"/>
          <w:lang w:val="en-GB"/>
        </w:rPr>
        <w:t xml:space="preserve">was that the guidelines themselves stating that they represent </w:t>
      </w:r>
      <w:r w:rsidR="0082242A" w:rsidRPr="0082242A">
        <w:rPr>
          <w:rFonts w:ascii="Arial" w:hAnsi="Arial" w:cs="Arial"/>
          <w:color w:val="7B7B7B" w:themeColor="accent3" w:themeShade="BF"/>
          <w:sz w:val="22"/>
          <w:szCs w:val="22"/>
          <w:lang w:val="en-GB"/>
        </w:rPr>
        <w:lastRenderedPageBreak/>
        <w:t>accepted practice in the baking community</w:t>
      </w:r>
      <w:r w:rsidR="0082242A">
        <w:rPr>
          <w:rFonts w:ascii="Arial" w:hAnsi="Arial" w:cs="Arial"/>
          <w:color w:val="7B7B7B" w:themeColor="accent3" w:themeShade="BF"/>
          <w:sz w:val="22"/>
          <w:szCs w:val="22"/>
          <w:lang w:val="en-GB"/>
        </w:rPr>
        <w:t xml:space="preserve">, for instance the guidelines promoted the principle that bank creditors should give support to borrowers in difficulty and not fir example hastily withdraw facilities for credit but instead provide additional assistance such as capital or rescheduling of existing debts. </w:t>
      </w:r>
    </w:p>
    <w:p w14:paraId="1AFCC39B" w14:textId="77777777" w:rsidR="00D93BD6" w:rsidRPr="00E14FA7" w:rsidRDefault="00D93BD6" w:rsidP="00707FE5">
      <w:pPr>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3.1.2 [maximum </w:t>
      </w:r>
      <w:r w:rsidR="002D30E7">
        <w:rPr>
          <w:rFonts w:ascii="Arial" w:hAnsi="Arial" w:cs="Arial"/>
          <w:b/>
          <w:bCs/>
          <w:sz w:val="22"/>
          <w:szCs w:val="22"/>
        </w:rPr>
        <w:t>2</w:t>
      </w:r>
      <w:r w:rsidRPr="00E14FA7">
        <w:rPr>
          <w:rFonts w:ascii="Arial" w:hAnsi="Arial" w:cs="Arial"/>
          <w:b/>
          <w:bCs/>
          <w:sz w:val="22"/>
          <w:szCs w:val="22"/>
        </w:rPr>
        <w:t xml:space="preserve"> mark</w:t>
      </w:r>
      <w:r w:rsidR="002D30E7">
        <w:rPr>
          <w:rFonts w:ascii="Arial" w:hAnsi="Arial" w:cs="Arial"/>
          <w:b/>
          <w:bCs/>
          <w:sz w:val="22"/>
          <w:szCs w:val="22"/>
        </w:rPr>
        <w:t>s</w:t>
      </w:r>
      <w:r w:rsidRPr="00E14FA7">
        <w:rPr>
          <w:rFonts w:ascii="Arial" w:hAnsi="Arial" w:cs="Arial"/>
          <w:b/>
          <w:bCs/>
          <w:sz w:val="22"/>
          <w:szCs w:val="22"/>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095E2C">
        <w:rPr>
          <w:rFonts w:ascii="Arial" w:hAnsi="Arial" w:cs="Arial"/>
          <w:sz w:val="22"/>
          <w:szCs w:val="22"/>
          <w:lang w:val="en-GB"/>
        </w:rPr>
        <w:t xml:space="preserve">the </w:t>
      </w:r>
      <w:r w:rsidRPr="00095E2C">
        <w:rPr>
          <w:rFonts w:ascii="Arial" w:hAnsi="Arial" w:cs="Arial"/>
          <w:sz w:val="22"/>
          <w:szCs w:val="22"/>
          <w:lang w:val="en-GB"/>
        </w:rPr>
        <w:t xml:space="preserve">possible reforms that have been </w:t>
      </w:r>
      <w:r w:rsidR="009B4171" w:rsidRPr="00095E2C">
        <w:rPr>
          <w:rFonts w:ascii="Arial" w:hAnsi="Arial" w:cs="Arial"/>
          <w:sz w:val="22"/>
          <w:szCs w:val="22"/>
          <w:lang w:val="en-GB"/>
        </w:rPr>
        <w:t>(</w:t>
      </w:r>
      <w:r w:rsidRPr="00095E2C">
        <w:rPr>
          <w:rFonts w:ascii="Arial" w:hAnsi="Arial" w:cs="Arial"/>
          <w:sz w:val="22"/>
          <w:szCs w:val="22"/>
          <w:lang w:val="en-GB"/>
        </w:rPr>
        <w:t>or</w:t>
      </w:r>
      <w:r w:rsidRPr="00E14FA7">
        <w:rPr>
          <w:rFonts w:ascii="Arial" w:hAnsi="Arial" w:cs="Arial"/>
          <w:sz w:val="22"/>
          <w:szCs w:val="22"/>
          <w:lang w:val="en-GB"/>
        </w:rPr>
        <w:t xml:space="preserve">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F244731" w14:textId="77777777" w:rsidR="003765EF" w:rsidRPr="00E14FA7" w:rsidRDefault="003765EF" w:rsidP="00E14FA7">
      <w:pPr>
        <w:jc w:val="both"/>
        <w:rPr>
          <w:rFonts w:ascii="Arial" w:hAnsi="Arial" w:cs="Arial"/>
          <w:sz w:val="22"/>
          <w:szCs w:val="22"/>
        </w:rPr>
      </w:pPr>
    </w:p>
    <w:p w14:paraId="7732A46A" w14:textId="29A8EBD9" w:rsidR="009D7B81" w:rsidRDefault="00422A52"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Today there are moves underway to address the lack of corporate </w:t>
      </w:r>
      <w:r w:rsidR="00506F6E">
        <w:rPr>
          <w:rFonts w:ascii="Arial" w:hAnsi="Arial" w:cs="Arial"/>
          <w:color w:val="7B7B7B" w:themeColor="accent3" w:themeShade="BF"/>
          <w:sz w:val="22"/>
          <w:szCs w:val="22"/>
          <w:lang w:val="en-GB"/>
        </w:rPr>
        <w:t>rescue</w:t>
      </w:r>
      <w:r>
        <w:rPr>
          <w:rFonts w:ascii="Arial" w:hAnsi="Arial" w:cs="Arial"/>
          <w:color w:val="7B7B7B" w:themeColor="accent3" w:themeShade="BF"/>
          <w:sz w:val="22"/>
          <w:szCs w:val="22"/>
          <w:lang w:val="en-GB"/>
        </w:rPr>
        <w:t xml:space="preserve"> </w:t>
      </w:r>
      <w:r w:rsidR="00506F6E">
        <w:rPr>
          <w:rFonts w:ascii="Arial" w:hAnsi="Arial" w:cs="Arial"/>
          <w:color w:val="7B7B7B" w:themeColor="accent3" w:themeShade="BF"/>
          <w:sz w:val="22"/>
          <w:szCs w:val="22"/>
          <w:lang w:val="en-GB"/>
        </w:rPr>
        <w:t>legislation</w:t>
      </w:r>
      <w:r>
        <w:rPr>
          <w:rFonts w:ascii="Arial" w:hAnsi="Arial" w:cs="Arial"/>
          <w:color w:val="7B7B7B" w:themeColor="accent3" w:themeShade="BF"/>
          <w:sz w:val="22"/>
          <w:szCs w:val="22"/>
          <w:lang w:val="en-GB"/>
        </w:rPr>
        <w:t xml:space="preserve">, however until today, the Hong </w:t>
      </w:r>
      <w:r w:rsidR="00506F6E">
        <w:rPr>
          <w:rFonts w:ascii="Arial" w:hAnsi="Arial" w:cs="Arial"/>
          <w:color w:val="7B7B7B" w:themeColor="accent3" w:themeShade="BF"/>
          <w:sz w:val="22"/>
          <w:szCs w:val="22"/>
          <w:lang w:val="en-GB"/>
        </w:rPr>
        <w:t>Kong</w:t>
      </w:r>
      <w:r>
        <w:rPr>
          <w:rFonts w:ascii="Arial" w:hAnsi="Arial" w:cs="Arial"/>
          <w:color w:val="7B7B7B" w:themeColor="accent3" w:themeShade="BF"/>
          <w:sz w:val="22"/>
          <w:szCs w:val="22"/>
          <w:lang w:val="en-GB"/>
        </w:rPr>
        <w:t xml:space="preserve"> Court</w:t>
      </w:r>
      <w:r w:rsidR="00506F6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have been using the common law principles to facilitate corporate </w:t>
      </w:r>
      <w:r w:rsidR="00506F6E">
        <w:rPr>
          <w:rFonts w:ascii="Arial" w:hAnsi="Arial" w:cs="Arial"/>
          <w:color w:val="7B7B7B" w:themeColor="accent3" w:themeShade="BF"/>
          <w:sz w:val="22"/>
          <w:szCs w:val="22"/>
          <w:lang w:val="en-GB"/>
        </w:rPr>
        <w:t>rescue</w:t>
      </w:r>
      <w:r>
        <w:rPr>
          <w:rFonts w:ascii="Arial" w:hAnsi="Arial" w:cs="Arial"/>
          <w:color w:val="7B7B7B" w:themeColor="accent3" w:themeShade="BF"/>
          <w:sz w:val="22"/>
          <w:szCs w:val="22"/>
          <w:lang w:val="en-GB"/>
        </w:rPr>
        <w:t>.</w:t>
      </w:r>
      <w:r w:rsidR="00D51C16">
        <w:rPr>
          <w:rFonts w:ascii="Arial" w:hAnsi="Arial" w:cs="Arial"/>
          <w:color w:val="7B7B7B" w:themeColor="accent3" w:themeShade="BF"/>
          <w:sz w:val="22"/>
          <w:szCs w:val="22"/>
          <w:lang w:val="en-GB"/>
        </w:rPr>
        <w:t xml:space="preserve"> </w:t>
      </w:r>
      <w:r w:rsidR="00FC0623">
        <w:rPr>
          <w:rFonts w:ascii="Arial" w:hAnsi="Arial" w:cs="Arial"/>
          <w:color w:val="7B7B7B" w:themeColor="accent3" w:themeShade="BF"/>
          <w:sz w:val="22"/>
          <w:szCs w:val="22"/>
          <w:lang w:val="en-GB"/>
        </w:rPr>
        <w:t xml:space="preserve">The first consideration regarding </w:t>
      </w:r>
      <w:r w:rsidR="00FC0623" w:rsidRPr="00FC0623">
        <w:rPr>
          <w:rFonts w:ascii="Arial" w:hAnsi="Arial" w:cs="Arial"/>
          <w:color w:val="7B7B7B" w:themeColor="accent3" w:themeShade="BF"/>
          <w:sz w:val="22"/>
          <w:szCs w:val="22"/>
          <w:lang w:val="en-GB"/>
        </w:rPr>
        <w:t>possible reforms</w:t>
      </w:r>
      <w:r w:rsidR="00FC0623">
        <w:rPr>
          <w:rFonts w:ascii="Arial" w:hAnsi="Arial" w:cs="Arial"/>
          <w:color w:val="7B7B7B" w:themeColor="accent3" w:themeShade="BF"/>
          <w:sz w:val="22"/>
          <w:szCs w:val="22"/>
          <w:lang w:val="en-GB"/>
        </w:rPr>
        <w:t xml:space="preserve"> in relation to</w:t>
      </w:r>
      <w:r w:rsidR="00FC0623" w:rsidRPr="00FC0623">
        <w:rPr>
          <w:rFonts w:ascii="Arial" w:hAnsi="Arial" w:cs="Arial"/>
          <w:color w:val="7B7B7B" w:themeColor="accent3" w:themeShade="BF"/>
          <w:sz w:val="22"/>
          <w:szCs w:val="22"/>
          <w:lang w:val="en-GB"/>
        </w:rPr>
        <w:t xml:space="preserve"> </w:t>
      </w:r>
      <w:r w:rsidR="00FC0623">
        <w:rPr>
          <w:rFonts w:ascii="Arial" w:hAnsi="Arial" w:cs="Arial"/>
          <w:color w:val="7B7B7B" w:themeColor="accent3" w:themeShade="BF"/>
          <w:sz w:val="22"/>
          <w:szCs w:val="22"/>
          <w:lang w:val="en-GB"/>
        </w:rPr>
        <w:t xml:space="preserve">corporate rescue was following the recommendation by the Law Reform Commission in 1996 which led to </w:t>
      </w:r>
      <w:r w:rsidR="00D93BD6" w:rsidRPr="00FC0623">
        <w:rPr>
          <w:rFonts w:ascii="Arial" w:hAnsi="Arial" w:cs="Arial"/>
          <w:color w:val="7B7B7B" w:themeColor="accent3" w:themeShade="BF"/>
          <w:sz w:val="22"/>
          <w:szCs w:val="22"/>
          <w:lang w:val="en-GB"/>
        </w:rPr>
        <w:t>a</w:t>
      </w:r>
      <w:r w:rsidR="00E55E10" w:rsidRPr="00FC0623">
        <w:rPr>
          <w:rFonts w:ascii="Arial" w:hAnsi="Arial" w:cs="Arial"/>
          <w:color w:val="7B7B7B" w:themeColor="accent3" w:themeShade="BF"/>
          <w:sz w:val="22"/>
          <w:szCs w:val="22"/>
          <w:lang w:val="en-GB"/>
        </w:rPr>
        <w:t xml:space="preserve"> proposed </w:t>
      </w:r>
      <w:r w:rsidR="00FC0623">
        <w:rPr>
          <w:rFonts w:ascii="Arial" w:hAnsi="Arial" w:cs="Arial"/>
          <w:color w:val="7B7B7B" w:themeColor="accent3" w:themeShade="BF"/>
          <w:sz w:val="22"/>
          <w:szCs w:val="22"/>
          <w:lang w:val="en-GB"/>
        </w:rPr>
        <w:t>C</w:t>
      </w:r>
      <w:r w:rsidR="00E55E10" w:rsidRPr="00FC0623">
        <w:rPr>
          <w:rFonts w:ascii="Arial" w:hAnsi="Arial" w:cs="Arial"/>
          <w:color w:val="7B7B7B" w:themeColor="accent3" w:themeShade="BF"/>
          <w:sz w:val="22"/>
          <w:szCs w:val="22"/>
          <w:lang w:val="en-GB"/>
        </w:rPr>
        <w:t xml:space="preserve">orporate </w:t>
      </w:r>
      <w:r w:rsidR="00FC0623">
        <w:rPr>
          <w:rFonts w:ascii="Arial" w:hAnsi="Arial" w:cs="Arial"/>
          <w:color w:val="7B7B7B" w:themeColor="accent3" w:themeShade="BF"/>
          <w:sz w:val="22"/>
          <w:szCs w:val="22"/>
          <w:lang w:val="en-GB"/>
        </w:rPr>
        <w:t>R</w:t>
      </w:r>
      <w:r w:rsidR="00E55E10" w:rsidRPr="00FC0623">
        <w:rPr>
          <w:rFonts w:ascii="Arial" w:hAnsi="Arial" w:cs="Arial"/>
          <w:color w:val="7B7B7B" w:themeColor="accent3" w:themeShade="BF"/>
          <w:sz w:val="22"/>
          <w:szCs w:val="22"/>
          <w:lang w:val="en-GB"/>
        </w:rPr>
        <w:t xml:space="preserve">escue </w:t>
      </w:r>
      <w:r w:rsidR="00FC0623">
        <w:rPr>
          <w:rFonts w:ascii="Arial" w:hAnsi="Arial" w:cs="Arial"/>
          <w:color w:val="7B7B7B" w:themeColor="accent3" w:themeShade="BF"/>
          <w:sz w:val="22"/>
          <w:szCs w:val="22"/>
          <w:lang w:val="en-GB"/>
        </w:rPr>
        <w:t>B</w:t>
      </w:r>
      <w:r w:rsidR="00E55E10" w:rsidRPr="00FC0623">
        <w:rPr>
          <w:rFonts w:ascii="Arial" w:hAnsi="Arial" w:cs="Arial"/>
          <w:color w:val="7B7B7B" w:themeColor="accent3" w:themeShade="BF"/>
          <w:sz w:val="22"/>
          <w:szCs w:val="22"/>
          <w:lang w:val="en-GB"/>
        </w:rPr>
        <w:t>ill</w:t>
      </w:r>
      <w:r w:rsidR="00FC0623">
        <w:rPr>
          <w:rFonts w:ascii="Arial" w:hAnsi="Arial" w:cs="Arial"/>
          <w:color w:val="7B7B7B" w:themeColor="accent3" w:themeShade="BF"/>
          <w:sz w:val="22"/>
          <w:szCs w:val="22"/>
          <w:lang w:val="en-GB"/>
        </w:rPr>
        <w:t xml:space="preserve"> which was introduced into a Legislative Council (</w:t>
      </w:r>
      <w:proofErr w:type="spellStart"/>
      <w:r w:rsidR="00FC0623">
        <w:rPr>
          <w:rFonts w:ascii="Arial" w:hAnsi="Arial" w:cs="Arial"/>
          <w:color w:val="7B7B7B" w:themeColor="accent3" w:themeShade="BF"/>
          <w:sz w:val="22"/>
          <w:szCs w:val="22"/>
          <w:lang w:val="en-GB"/>
        </w:rPr>
        <w:t>Legco</w:t>
      </w:r>
      <w:proofErr w:type="spellEnd"/>
      <w:r w:rsidR="00FC0623">
        <w:rPr>
          <w:rFonts w:ascii="Arial" w:hAnsi="Arial" w:cs="Arial"/>
          <w:color w:val="7B7B7B" w:themeColor="accent3" w:themeShade="BF"/>
          <w:sz w:val="22"/>
          <w:szCs w:val="22"/>
          <w:lang w:val="en-GB"/>
        </w:rPr>
        <w:t>) in 2001.</w:t>
      </w:r>
      <w:r w:rsidR="00182C48">
        <w:rPr>
          <w:rFonts w:ascii="Arial" w:hAnsi="Arial" w:cs="Arial"/>
          <w:color w:val="7B7B7B" w:themeColor="accent3" w:themeShade="BF"/>
          <w:sz w:val="22"/>
          <w:szCs w:val="22"/>
          <w:lang w:val="en-GB"/>
        </w:rPr>
        <w:t xml:space="preserve"> In theory, the Bill propose</w:t>
      </w:r>
      <w:r w:rsidR="009D7B81">
        <w:rPr>
          <w:rFonts w:ascii="Arial" w:hAnsi="Arial" w:cs="Arial"/>
          <w:color w:val="7B7B7B" w:themeColor="accent3" w:themeShade="BF"/>
          <w:sz w:val="22"/>
          <w:szCs w:val="22"/>
          <w:lang w:val="en-GB"/>
        </w:rPr>
        <w:t>s</w:t>
      </w:r>
      <w:r w:rsidR="00182C48">
        <w:rPr>
          <w:rFonts w:ascii="Arial" w:hAnsi="Arial" w:cs="Arial"/>
          <w:color w:val="7B7B7B" w:themeColor="accent3" w:themeShade="BF"/>
          <w:sz w:val="22"/>
          <w:szCs w:val="22"/>
          <w:lang w:val="en-GB"/>
        </w:rPr>
        <w:t xml:space="preserve"> that the system should remain creditors focused and suggestions of debtor in possession system, similar to Chapter 11 in the US did not appeal nor adopted.</w:t>
      </w:r>
      <w:r w:rsidR="009D7B81">
        <w:rPr>
          <w:rFonts w:ascii="Arial" w:hAnsi="Arial" w:cs="Arial"/>
          <w:color w:val="7B7B7B" w:themeColor="accent3" w:themeShade="BF"/>
          <w:sz w:val="22"/>
          <w:szCs w:val="22"/>
          <w:lang w:val="en-GB"/>
        </w:rPr>
        <w:t xml:space="preserve"> The </w:t>
      </w:r>
      <w:r w:rsidR="009D7B81" w:rsidRPr="009D7B81">
        <w:rPr>
          <w:rFonts w:ascii="Arial" w:hAnsi="Arial" w:cs="Arial"/>
          <w:color w:val="7B7B7B" w:themeColor="accent3" w:themeShade="BF"/>
          <w:sz w:val="22"/>
          <w:szCs w:val="22"/>
          <w:lang w:val="en-GB"/>
        </w:rPr>
        <w:t xml:space="preserve">creditor-friendly approach is similar to the current insolvency regime in Hong </w:t>
      </w:r>
      <w:r w:rsidR="00F31A68" w:rsidRPr="009D7B81">
        <w:rPr>
          <w:rFonts w:ascii="Arial" w:hAnsi="Arial" w:cs="Arial"/>
          <w:color w:val="7B7B7B" w:themeColor="accent3" w:themeShade="BF"/>
          <w:sz w:val="22"/>
          <w:szCs w:val="22"/>
          <w:lang w:val="en-GB"/>
        </w:rPr>
        <w:t>Kong;</w:t>
      </w:r>
      <w:r w:rsidR="009D7B81" w:rsidRPr="009D7B81">
        <w:rPr>
          <w:rFonts w:ascii="Arial" w:hAnsi="Arial" w:cs="Arial"/>
          <w:color w:val="7B7B7B" w:themeColor="accent3" w:themeShade="BF"/>
          <w:sz w:val="22"/>
          <w:szCs w:val="22"/>
          <w:lang w:val="en-GB"/>
        </w:rPr>
        <w:t xml:space="preserve"> </w:t>
      </w:r>
      <w:proofErr w:type="gramStart"/>
      <w:r w:rsidR="009D7B81" w:rsidRPr="009D7B81">
        <w:rPr>
          <w:rFonts w:ascii="Arial" w:hAnsi="Arial" w:cs="Arial"/>
          <w:color w:val="7B7B7B" w:themeColor="accent3" w:themeShade="BF"/>
          <w:sz w:val="22"/>
          <w:szCs w:val="22"/>
          <w:lang w:val="en-GB"/>
        </w:rPr>
        <w:t>however</w:t>
      </w:r>
      <w:proofErr w:type="gramEnd"/>
      <w:r w:rsidR="009D7B81" w:rsidRPr="009D7B81">
        <w:rPr>
          <w:rFonts w:ascii="Arial" w:hAnsi="Arial" w:cs="Arial"/>
          <w:color w:val="7B7B7B" w:themeColor="accent3" w:themeShade="BF"/>
          <w:sz w:val="22"/>
          <w:szCs w:val="22"/>
          <w:lang w:val="en-GB"/>
        </w:rPr>
        <w:t xml:space="preserve"> a debtor-in-possession approach would be more likely to preserve the company as a going concern.</w:t>
      </w:r>
    </w:p>
    <w:p w14:paraId="26EC647F" w14:textId="77777777" w:rsidR="009D7B81" w:rsidRDefault="009D7B81" w:rsidP="00E14FA7">
      <w:pPr>
        <w:jc w:val="both"/>
        <w:rPr>
          <w:rFonts w:ascii="Arial" w:hAnsi="Arial" w:cs="Arial"/>
          <w:color w:val="7B7B7B" w:themeColor="accent3" w:themeShade="BF"/>
          <w:sz w:val="22"/>
          <w:szCs w:val="22"/>
          <w:lang w:val="en-GB"/>
        </w:rPr>
      </w:pPr>
    </w:p>
    <w:p w14:paraId="537404D8" w14:textId="555F236E" w:rsidR="00FC0623" w:rsidRPr="009D7B81" w:rsidRDefault="00182C48"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D7B81">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ill </w:t>
      </w:r>
      <w:r w:rsidR="009D7B81">
        <w:rPr>
          <w:rFonts w:ascii="Arial" w:hAnsi="Arial" w:cs="Arial"/>
          <w:color w:val="7B7B7B" w:themeColor="accent3" w:themeShade="BF"/>
          <w:sz w:val="22"/>
          <w:szCs w:val="22"/>
          <w:lang w:val="en-GB"/>
        </w:rPr>
        <w:t>proposes</w:t>
      </w:r>
      <w:r>
        <w:rPr>
          <w:rFonts w:ascii="Arial" w:hAnsi="Arial" w:cs="Arial"/>
          <w:color w:val="7B7B7B" w:themeColor="accent3" w:themeShade="BF"/>
          <w:sz w:val="22"/>
          <w:szCs w:val="22"/>
          <w:lang w:val="en-GB"/>
        </w:rPr>
        <w:t xml:space="preserve"> that a provisional supervisor would be appointed to explore restructuring of any other rehabilitation procedures.</w:t>
      </w:r>
      <w:r w:rsidR="009D7B81">
        <w:rPr>
          <w:rFonts w:ascii="Arial" w:hAnsi="Arial" w:cs="Arial"/>
          <w:color w:val="7B7B7B" w:themeColor="accent3" w:themeShade="BF"/>
          <w:sz w:val="22"/>
          <w:szCs w:val="22"/>
          <w:lang w:val="en-GB"/>
        </w:rPr>
        <w:t xml:space="preserve"> The insolvent or likely to become insolvent company, </w:t>
      </w:r>
      <w:r w:rsidR="009D7B81" w:rsidRPr="009D7B81">
        <w:rPr>
          <w:rFonts w:ascii="Arial" w:hAnsi="Arial" w:cs="Arial"/>
          <w:color w:val="7B7B7B" w:themeColor="accent3" w:themeShade="BF"/>
          <w:sz w:val="22"/>
          <w:szCs w:val="22"/>
          <w:lang w:val="en-GB"/>
        </w:rPr>
        <w:t>company, the liquidator, or provisional liquidator can initiate provisional supervision. Both Hong Kong and registered non-Hong Kong companies (with court approval) will be able to do so</w:t>
      </w:r>
      <w:r w:rsidR="009D7B81">
        <w:rPr>
          <w:rFonts w:ascii="Arial" w:hAnsi="Arial" w:cs="Arial"/>
          <w:color w:val="7B7B7B" w:themeColor="accent3" w:themeShade="BF"/>
          <w:sz w:val="22"/>
          <w:szCs w:val="22"/>
          <w:lang w:val="en-GB"/>
        </w:rPr>
        <w:t>. T</w:t>
      </w:r>
      <w:r w:rsidR="00C77995">
        <w:rPr>
          <w:rFonts w:ascii="Arial" w:hAnsi="Arial" w:cs="Arial"/>
          <w:color w:val="7B7B7B" w:themeColor="accent3" w:themeShade="BF"/>
          <w:sz w:val="22"/>
          <w:szCs w:val="22"/>
          <w:lang w:val="en-GB"/>
        </w:rPr>
        <w:t xml:space="preserve">he Bill provided the </w:t>
      </w:r>
      <w:r w:rsidR="00C77995" w:rsidRPr="009D7B81">
        <w:rPr>
          <w:rFonts w:ascii="Arial" w:hAnsi="Arial" w:cs="Arial"/>
          <w:color w:val="7B7B7B" w:themeColor="accent3" w:themeShade="BF"/>
          <w:sz w:val="22"/>
          <w:szCs w:val="22"/>
          <w:lang w:val="en-GB"/>
        </w:rPr>
        <w:t>benefit of moratorium</w:t>
      </w:r>
      <w:r w:rsidR="00C77995">
        <w:rPr>
          <w:rFonts w:ascii="Arial" w:hAnsi="Arial" w:cs="Arial"/>
          <w:color w:val="7B7B7B" w:themeColor="accent3" w:themeShade="BF"/>
          <w:sz w:val="22"/>
          <w:szCs w:val="22"/>
          <w:lang w:val="en-GB"/>
        </w:rPr>
        <w:t xml:space="preserve"> in order for enable the provisional supervisor to perform restructuring</w:t>
      </w:r>
      <w:r w:rsidR="009D7B81">
        <w:rPr>
          <w:rFonts w:ascii="Arial" w:hAnsi="Arial" w:cs="Arial"/>
          <w:color w:val="7B7B7B" w:themeColor="accent3" w:themeShade="BF"/>
          <w:sz w:val="22"/>
          <w:szCs w:val="22"/>
          <w:lang w:val="en-GB"/>
        </w:rPr>
        <w:t xml:space="preserve"> (however, it is noted that the </w:t>
      </w:r>
      <w:r w:rsidR="009D7B81" w:rsidRPr="009D7B81">
        <w:rPr>
          <w:rFonts w:ascii="Arial" w:hAnsi="Arial" w:cs="Arial"/>
          <w:color w:val="7B7B7B" w:themeColor="accent3" w:themeShade="BF"/>
          <w:sz w:val="22"/>
          <w:szCs w:val="22"/>
          <w:lang w:val="en-GB"/>
        </w:rPr>
        <w:t>proposed moratorium does not apply to other jurisdictions, so creditors will be able to commence proceedings outside Hong Kong</w:t>
      </w:r>
      <w:r w:rsidR="009D7B81">
        <w:rPr>
          <w:rFonts w:ascii="Arial" w:hAnsi="Arial" w:cs="Arial"/>
          <w:color w:val="7B7B7B" w:themeColor="accent3" w:themeShade="BF"/>
          <w:sz w:val="22"/>
          <w:szCs w:val="22"/>
          <w:lang w:val="en-GB"/>
        </w:rPr>
        <w:t>)</w:t>
      </w:r>
      <w:r w:rsidR="00C77995">
        <w:rPr>
          <w:rFonts w:ascii="Arial" w:hAnsi="Arial" w:cs="Arial"/>
          <w:color w:val="7B7B7B" w:themeColor="accent3" w:themeShade="BF"/>
          <w:sz w:val="22"/>
          <w:szCs w:val="22"/>
          <w:lang w:val="en-GB"/>
        </w:rPr>
        <w:t xml:space="preserve">, however, some difficulties in the form of </w:t>
      </w:r>
      <w:r w:rsidR="00C77995" w:rsidRPr="00051B7F">
        <w:rPr>
          <w:rFonts w:ascii="Arial" w:hAnsi="Arial" w:cs="Arial"/>
          <w:color w:val="7B7B7B" w:themeColor="accent3" w:themeShade="BF"/>
          <w:sz w:val="22"/>
          <w:szCs w:val="22"/>
          <w:u w:val="single"/>
          <w:lang w:val="en-GB"/>
        </w:rPr>
        <w:t>personal liability</w:t>
      </w:r>
      <w:r w:rsidR="00C77995">
        <w:rPr>
          <w:rFonts w:ascii="Arial" w:hAnsi="Arial" w:cs="Arial"/>
          <w:color w:val="7B7B7B" w:themeColor="accent3" w:themeShade="BF"/>
          <w:sz w:val="22"/>
          <w:szCs w:val="22"/>
          <w:lang w:val="en-GB"/>
        </w:rPr>
        <w:t xml:space="preserve"> of the provisional supervisor in an employment contracts</w:t>
      </w:r>
      <w:r w:rsidR="00051B7F">
        <w:rPr>
          <w:rFonts w:ascii="Arial" w:hAnsi="Arial" w:cs="Arial"/>
          <w:color w:val="7B7B7B" w:themeColor="accent3" w:themeShade="BF"/>
          <w:sz w:val="22"/>
          <w:szCs w:val="22"/>
          <w:lang w:val="en-GB"/>
        </w:rPr>
        <w:t>,</w:t>
      </w:r>
      <w:r w:rsidR="00C77995">
        <w:rPr>
          <w:rFonts w:ascii="Arial" w:hAnsi="Arial" w:cs="Arial"/>
          <w:color w:val="7B7B7B" w:themeColor="accent3" w:themeShade="BF"/>
          <w:sz w:val="22"/>
          <w:szCs w:val="22"/>
          <w:lang w:val="en-GB"/>
        </w:rPr>
        <w:t xml:space="preserve"> the </w:t>
      </w:r>
      <w:r w:rsidR="00C77995" w:rsidRPr="00051B7F">
        <w:rPr>
          <w:rFonts w:ascii="Arial" w:hAnsi="Arial" w:cs="Arial"/>
          <w:color w:val="7B7B7B" w:themeColor="accent3" w:themeShade="BF"/>
          <w:sz w:val="22"/>
          <w:szCs w:val="22"/>
          <w:u w:val="single"/>
          <w:lang w:val="en-GB"/>
        </w:rPr>
        <w:t>consent of major secured creditors</w:t>
      </w:r>
      <w:r w:rsidR="00C77995">
        <w:rPr>
          <w:rFonts w:ascii="Arial" w:hAnsi="Arial" w:cs="Arial"/>
          <w:color w:val="7B7B7B" w:themeColor="accent3" w:themeShade="BF"/>
          <w:sz w:val="22"/>
          <w:szCs w:val="22"/>
          <w:lang w:val="en-GB"/>
        </w:rPr>
        <w:t xml:space="preserve"> prior to applying for the appointment of the provisional supervisor and </w:t>
      </w:r>
      <w:r w:rsidR="00C77995" w:rsidRPr="00051B7F">
        <w:rPr>
          <w:rFonts w:ascii="Arial" w:hAnsi="Arial" w:cs="Arial"/>
          <w:color w:val="7B7B7B" w:themeColor="accent3" w:themeShade="BF"/>
          <w:sz w:val="22"/>
          <w:szCs w:val="22"/>
          <w:u w:val="single"/>
          <w:lang w:val="en-GB"/>
        </w:rPr>
        <w:t>insolvent trading provision</w:t>
      </w:r>
      <w:r w:rsidR="00051B7F">
        <w:rPr>
          <w:rFonts w:ascii="Arial" w:hAnsi="Arial" w:cs="Arial"/>
          <w:color w:val="7B7B7B" w:themeColor="accent3" w:themeShade="BF"/>
          <w:sz w:val="22"/>
          <w:szCs w:val="22"/>
          <w:u w:val="single"/>
          <w:lang w:val="en-GB"/>
        </w:rPr>
        <w:t xml:space="preserve"> </w:t>
      </w:r>
      <w:r w:rsidR="00051B7F" w:rsidRPr="00051B7F">
        <w:rPr>
          <w:rFonts w:ascii="Arial" w:hAnsi="Arial" w:cs="Arial"/>
          <w:color w:val="7B7B7B" w:themeColor="accent3" w:themeShade="BF"/>
          <w:sz w:val="22"/>
          <w:szCs w:val="22"/>
          <w:lang w:val="en-GB"/>
        </w:rPr>
        <w:t>such as</w:t>
      </w:r>
      <w:r w:rsidR="00051B7F">
        <w:rPr>
          <w:rFonts w:ascii="Arial" w:hAnsi="Arial" w:cs="Arial"/>
          <w:color w:val="7B7B7B" w:themeColor="accent3" w:themeShade="BF"/>
          <w:sz w:val="22"/>
          <w:szCs w:val="22"/>
          <w:lang w:val="en-GB"/>
        </w:rPr>
        <w:t xml:space="preserve"> the responsibility of the </w:t>
      </w:r>
      <w:r w:rsidR="00051B7F" w:rsidRPr="00051B7F">
        <w:rPr>
          <w:rFonts w:ascii="Arial" w:hAnsi="Arial" w:cs="Arial"/>
          <w:color w:val="7B7B7B" w:themeColor="accent3" w:themeShade="BF"/>
          <w:sz w:val="22"/>
          <w:szCs w:val="22"/>
          <w:lang w:val="en-GB"/>
        </w:rPr>
        <w:t>director of a company for insolvent trading of the company if the company owes a debt whilst it is insolvent</w:t>
      </w:r>
      <w:r w:rsidR="00051B7F">
        <w:rPr>
          <w:rFonts w:ascii="Arial" w:hAnsi="Arial" w:cs="Arial"/>
          <w:color w:val="7B7B7B" w:themeColor="accent3" w:themeShade="BF"/>
          <w:sz w:val="22"/>
          <w:szCs w:val="22"/>
          <w:lang w:val="en-GB"/>
        </w:rPr>
        <w:t xml:space="preserve"> </w:t>
      </w:r>
      <w:r w:rsidR="00051B7F" w:rsidRPr="00051B7F">
        <w:rPr>
          <w:rFonts w:ascii="Arial" w:hAnsi="Arial" w:cs="Arial"/>
          <w:color w:val="7B7B7B" w:themeColor="accent3" w:themeShade="BF"/>
          <w:sz w:val="22"/>
          <w:szCs w:val="22"/>
          <w:lang w:val="en-GB"/>
        </w:rPr>
        <w:t>and he at the material time knew that the company was or become insolvent</w:t>
      </w:r>
      <w:r w:rsidR="00C77995">
        <w:rPr>
          <w:rFonts w:ascii="Arial" w:hAnsi="Arial" w:cs="Arial"/>
          <w:color w:val="7B7B7B" w:themeColor="accent3" w:themeShade="BF"/>
          <w:sz w:val="22"/>
          <w:szCs w:val="22"/>
          <w:lang w:val="en-GB"/>
        </w:rPr>
        <w:t xml:space="preserve">- all these created difficulties with the proposed Bill. </w:t>
      </w:r>
      <w:r w:rsidR="00DD46A3">
        <w:rPr>
          <w:rFonts w:ascii="Arial" w:hAnsi="Arial" w:cs="Arial"/>
          <w:color w:val="7B7B7B" w:themeColor="accent3" w:themeShade="BF"/>
          <w:sz w:val="22"/>
          <w:szCs w:val="22"/>
          <w:lang w:val="en-GB"/>
        </w:rPr>
        <w:t xml:space="preserve">In 2004, after numerous discussions, the Bill expired. </w:t>
      </w:r>
      <w:r w:rsidR="00A10BA5">
        <w:rPr>
          <w:rFonts w:ascii="Arial" w:hAnsi="Arial" w:cs="Arial"/>
          <w:color w:val="7B7B7B" w:themeColor="accent3" w:themeShade="BF"/>
          <w:sz w:val="22"/>
          <w:szCs w:val="22"/>
          <w:lang w:val="en-GB"/>
        </w:rPr>
        <w:t xml:space="preserve"> Over the past number of years various comments have been made to the Bill by the Secretary for Financial Services and the Treasury Bureau in 2017</w:t>
      </w:r>
      <w:r w:rsidR="00A820B2">
        <w:rPr>
          <w:rFonts w:ascii="Arial" w:hAnsi="Arial" w:cs="Arial"/>
          <w:color w:val="7B7B7B" w:themeColor="accent3" w:themeShade="BF"/>
          <w:sz w:val="22"/>
          <w:szCs w:val="22"/>
          <w:lang w:val="en-GB"/>
        </w:rPr>
        <w:t xml:space="preserve">; </w:t>
      </w:r>
      <w:r w:rsidR="00A10BA5">
        <w:rPr>
          <w:rFonts w:ascii="Arial" w:hAnsi="Arial" w:cs="Arial"/>
          <w:color w:val="7B7B7B" w:themeColor="accent3" w:themeShade="BF"/>
          <w:sz w:val="22"/>
          <w:szCs w:val="22"/>
          <w:lang w:val="en-GB"/>
        </w:rPr>
        <w:t xml:space="preserve">by the </w:t>
      </w:r>
      <w:proofErr w:type="spellStart"/>
      <w:r w:rsidR="00A10BA5">
        <w:rPr>
          <w:rFonts w:ascii="Arial" w:hAnsi="Arial" w:cs="Arial"/>
          <w:color w:val="7B7B7B" w:themeColor="accent3" w:themeShade="BF"/>
          <w:sz w:val="22"/>
          <w:szCs w:val="22"/>
          <w:lang w:val="en-GB"/>
        </w:rPr>
        <w:t>Legco</w:t>
      </w:r>
      <w:proofErr w:type="spellEnd"/>
      <w:r w:rsidR="00A10BA5">
        <w:rPr>
          <w:rFonts w:ascii="Arial" w:hAnsi="Arial" w:cs="Arial"/>
          <w:color w:val="7B7B7B" w:themeColor="accent3" w:themeShade="BF"/>
          <w:sz w:val="22"/>
          <w:szCs w:val="22"/>
          <w:lang w:val="en-GB"/>
        </w:rPr>
        <w:t xml:space="preserve"> Panel and the </w:t>
      </w:r>
      <w:proofErr w:type="spellStart"/>
      <w:r w:rsidR="00A10BA5">
        <w:rPr>
          <w:rFonts w:ascii="Arial" w:hAnsi="Arial" w:cs="Arial"/>
          <w:color w:val="7B7B7B" w:themeColor="accent3" w:themeShade="BF"/>
          <w:sz w:val="22"/>
          <w:szCs w:val="22"/>
          <w:lang w:val="en-GB"/>
        </w:rPr>
        <w:t>Legco</w:t>
      </w:r>
      <w:proofErr w:type="spellEnd"/>
      <w:r w:rsidR="00A10BA5">
        <w:rPr>
          <w:rFonts w:ascii="Arial" w:hAnsi="Arial" w:cs="Arial"/>
          <w:color w:val="7B7B7B" w:themeColor="accent3" w:themeShade="BF"/>
          <w:sz w:val="22"/>
          <w:szCs w:val="22"/>
          <w:lang w:val="en-GB"/>
        </w:rPr>
        <w:t xml:space="preserve"> website in 2018 and now expired, which suggested reintroduction of the Bill. Additional consultation during 2020 were requested, however it is noted that the same difficulties discussed above are still in the draft Bill. It is also noted the Hong Kong Companies judge admitting the issue of lack of corporate rescue legislation for over few decades now, despite of the big economic problem brought by the Covid-19 pandemic</w:t>
      </w:r>
      <w:r w:rsidR="00FA40EE">
        <w:rPr>
          <w:rFonts w:ascii="Arial" w:hAnsi="Arial" w:cs="Arial"/>
          <w:color w:val="7B7B7B" w:themeColor="accent3" w:themeShade="BF"/>
          <w:sz w:val="22"/>
          <w:szCs w:val="22"/>
          <w:lang w:val="en-GB"/>
        </w:rPr>
        <w:t xml:space="preserve">, </w:t>
      </w:r>
      <w:r w:rsidR="00FA40EE" w:rsidRPr="00FA40EE">
        <w:rPr>
          <w:rFonts w:ascii="Arial" w:hAnsi="Arial" w:cs="Arial"/>
          <w:color w:val="7B7B7B" w:themeColor="accent3" w:themeShade="BF"/>
          <w:sz w:val="22"/>
          <w:szCs w:val="22"/>
          <w:lang w:val="en-GB"/>
        </w:rPr>
        <w:t>however complimenting the desirable efforts and steps taking to improve the legislative position, such as the amendment to section 193 of the CWUMPO which provides restructuring powers to the PL</w:t>
      </w:r>
      <w:r w:rsidR="00FA40EE">
        <w:rPr>
          <w:rFonts w:ascii="Arial" w:hAnsi="Arial" w:cs="Arial"/>
          <w:color w:val="7B7B7B" w:themeColor="accent3" w:themeShade="BF"/>
          <w:sz w:val="22"/>
          <w:szCs w:val="22"/>
          <w:lang w:val="en-GB"/>
        </w:rPr>
        <w:t xml:space="preserve">.  </w:t>
      </w:r>
    </w:p>
    <w:p w14:paraId="596B5523" w14:textId="6BF709CB" w:rsidR="00FC0623" w:rsidRDefault="00FC0623" w:rsidP="00E14FA7">
      <w:pPr>
        <w:jc w:val="both"/>
        <w:rPr>
          <w:rFonts w:ascii="Arial" w:hAnsi="Arial" w:cs="Arial"/>
          <w:color w:val="7B7B7B" w:themeColor="accent3" w:themeShade="BF"/>
          <w:sz w:val="22"/>
          <w:szCs w:val="22"/>
          <w:lang w:val="en-GB"/>
        </w:rPr>
      </w:pPr>
    </w:p>
    <w:p w14:paraId="6E7AC35F" w14:textId="08B803BA" w:rsidR="00051B7F" w:rsidRDefault="00D51C16" w:rsidP="00E14FA7">
      <w:pPr>
        <w:jc w:val="both"/>
        <w:rPr>
          <w:rFonts w:ascii="Arial" w:hAnsi="Arial" w:cs="Arial"/>
          <w:color w:val="7B7B7B" w:themeColor="accent3" w:themeShade="BF"/>
          <w:sz w:val="22"/>
          <w:szCs w:val="22"/>
          <w:lang w:val="en-GB"/>
        </w:rPr>
      </w:pPr>
      <w:r w:rsidRPr="00D51C16">
        <w:rPr>
          <w:rFonts w:ascii="Arial" w:hAnsi="Arial" w:cs="Arial"/>
          <w:color w:val="7B7B7B" w:themeColor="accent3" w:themeShade="BF"/>
          <w:sz w:val="22"/>
          <w:szCs w:val="22"/>
          <w:lang w:val="en-GB"/>
        </w:rPr>
        <w:t xml:space="preserve">The Hong Kong Government has recently announced its plan to </w:t>
      </w:r>
      <w:r>
        <w:rPr>
          <w:rFonts w:ascii="Arial" w:hAnsi="Arial" w:cs="Arial"/>
          <w:color w:val="7B7B7B" w:themeColor="accent3" w:themeShade="BF"/>
          <w:sz w:val="22"/>
          <w:szCs w:val="22"/>
          <w:lang w:val="en-GB"/>
        </w:rPr>
        <w:t>re-</w:t>
      </w:r>
      <w:r w:rsidRPr="00D51C16">
        <w:rPr>
          <w:rFonts w:ascii="Arial" w:hAnsi="Arial" w:cs="Arial"/>
          <w:color w:val="7B7B7B" w:themeColor="accent3" w:themeShade="BF"/>
          <w:sz w:val="22"/>
          <w:szCs w:val="22"/>
          <w:lang w:val="en-GB"/>
        </w:rPr>
        <w:t xml:space="preserve">introduce the Bill into the Legislative Council in early 2021. </w:t>
      </w:r>
      <w:r>
        <w:rPr>
          <w:rFonts w:ascii="Arial" w:hAnsi="Arial" w:cs="Arial"/>
          <w:color w:val="7B7B7B" w:themeColor="accent3" w:themeShade="BF"/>
          <w:sz w:val="22"/>
          <w:szCs w:val="22"/>
          <w:lang w:val="en-GB"/>
        </w:rPr>
        <w:t>Again, th</w:t>
      </w:r>
      <w:r w:rsidRPr="00D51C16">
        <w:rPr>
          <w:rFonts w:ascii="Arial" w:hAnsi="Arial" w:cs="Arial"/>
          <w:color w:val="7B7B7B" w:themeColor="accent3" w:themeShade="BF"/>
          <w:sz w:val="22"/>
          <w:szCs w:val="22"/>
          <w:lang w:val="en-GB"/>
        </w:rPr>
        <w:t xml:space="preserve">e Bill aims to introduce a statutory corporate rescue procedure and insolvent trading provisions into Hong Kong law. </w:t>
      </w:r>
      <w:r w:rsidR="00051B7F">
        <w:rPr>
          <w:rFonts w:ascii="Arial" w:hAnsi="Arial" w:cs="Arial"/>
          <w:color w:val="7B7B7B" w:themeColor="accent3" w:themeShade="BF"/>
          <w:sz w:val="22"/>
          <w:szCs w:val="22"/>
          <w:lang w:val="en-GB"/>
        </w:rPr>
        <w:t>I</w:t>
      </w:r>
      <w:r w:rsidR="00051B7F" w:rsidRPr="00051B7F">
        <w:rPr>
          <w:rFonts w:ascii="Arial" w:hAnsi="Arial" w:cs="Arial"/>
          <w:color w:val="7B7B7B" w:themeColor="accent3" w:themeShade="BF"/>
          <w:sz w:val="22"/>
          <w:szCs w:val="22"/>
          <w:lang w:val="en-GB"/>
        </w:rPr>
        <w:t xml:space="preserve">f </w:t>
      </w:r>
      <w:r w:rsidR="00051B7F">
        <w:rPr>
          <w:rFonts w:ascii="Arial" w:hAnsi="Arial" w:cs="Arial"/>
          <w:color w:val="7B7B7B" w:themeColor="accent3" w:themeShade="BF"/>
          <w:sz w:val="22"/>
          <w:szCs w:val="22"/>
          <w:lang w:val="en-GB"/>
        </w:rPr>
        <w:t xml:space="preserve">the Bill is </w:t>
      </w:r>
      <w:r w:rsidR="00051B7F" w:rsidRPr="00051B7F">
        <w:rPr>
          <w:rFonts w:ascii="Arial" w:hAnsi="Arial" w:cs="Arial"/>
          <w:color w:val="7B7B7B" w:themeColor="accent3" w:themeShade="BF"/>
          <w:sz w:val="22"/>
          <w:szCs w:val="22"/>
          <w:lang w:val="en-GB"/>
        </w:rPr>
        <w:t xml:space="preserve">passed, </w:t>
      </w:r>
      <w:r w:rsidR="00051B7F">
        <w:rPr>
          <w:rFonts w:ascii="Arial" w:hAnsi="Arial" w:cs="Arial"/>
          <w:color w:val="7B7B7B" w:themeColor="accent3" w:themeShade="BF"/>
          <w:sz w:val="22"/>
          <w:szCs w:val="22"/>
          <w:lang w:val="en-GB"/>
        </w:rPr>
        <w:t xml:space="preserve">it </w:t>
      </w:r>
      <w:r w:rsidR="00051B7F" w:rsidRPr="00051B7F">
        <w:rPr>
          <w:rFonts w:ascii="Arial" w:hAnsi="Arial" w:cs="Arial"/>
          <w:color w:val="7B7B7B" w:themeColor="accent3" w:themeShade="BF"/>
          <w:sz w:val="22"/>
          <w:szCs w:val="22"/>
          <w:lang w:val="en-GB"/>
        </w:rPr>
        <w:t xml:space="preserve">will be a significant step in the development of the corporate insolvency regime in Hong Kong which will also bring Hong Kong </w:t>
      </w:r>
      <w:r w:rsidR="00051B7F">
        <w:rPr>
          <w:rFonts w:ascii="Arial" w:hAnsi="Arial" w:cs="Arial"/>
          <w:color w:val="7B7B7B" w:themeColor="accent3" w:themeShade="BF"/>
          <w:sz w:val="22"/>
          <w:szCs w:val="22"/>
          <w:lang w:val="en-GB"/>
        </w:rPr>
        <w:t>to be equal</w:t>
      </w:r>
      <w:r w:rsidR="00051B7F" w:rsidRPr="00051B7F">
        <w:rPr>
          <w:rFonts w:ascii="Arial" w:hAnsi="Arial" w:cs="Arial"/>
          <w:color w:val="7B7B7B" w:themeColor="accent3" w:themeShade="BF"/>
          <w:sz w:val="22"/>
          <w:szCs w:val="22"/>
          <w:lang w:val="en-GB"/>
        </w:rPr>
        <w:t xml:space="preserve"> with other common law countries.</w:t>
      </w:r>
      <w:r w:rsidR="00051B7F">
        <w:rPr>
          <w:rFonts w:ascii="Open Sans" w:hAnsi="Open Sans" w:cs="Open Sans"/>
          <w:color w:val="666666"/>
          <w:szCs w:val="20"/>
          <w:shd w:val="clear" w:color="auto" w:fill="F7F7F7"/>
        </w:rPr>
        <w:t xml:space="preserve"> </w:t>
      </w:r>
    </w:p>
    <w:p w14:paraId="1DC8D45B" w14:textId="77777777" w:rsidR="00193428" w:rsidRPr="00193428" w:rsidRDefault="00193428" w:rsidP="00C95CD4">
      <w:pPr>
        <w:jc w:val="both"/>
        <w:rPr>
          <w:rFonts w:ascii="Arial" w:hAnsi="Arial" w:cs="Arial"/>
          <w:sz w:val="22"/>
          <w:szCs w:val="22"/>
        </w:rPr>
      </w:pPr>
    </w:p>
    <w:p w14:paraId="755D6AFF" w14:textId="3271EDB4" w:rsidR="00C550C8" w:rsidRDefault="00C550C8" w:rsidP="00E14FA7">
      <w:pPr>
        <w:ind w:left="720" w:hanging="720"/>
        <w:jc w:val="both"/>
        <w:rPr>
          <w:rFonts w:ascii="Arial" w:hAnsi="Arial" w:cs="Arial"/>
          <w:b/>
          <w:bCs/>
          <w:sz w:val="22"/>
          <w:szCs w:val="22"/>
          <w:lang w:val="en-GB"/>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F65AB3">
        <w:rPr>
          <w:rFonts w:ascii="Arial" w:hAnsi="Arial" w:cs="Arial"/>
          <w:b/>
          <w:bCs/>
          <w:sz w:val="22"/>
          <w:szCs w:val="22"/>
          <w:lang w:val="en-GB"/>
        </w:rPr>
        <w:t>6</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57B8E94E" w14:textId="77777777" w:rsidR="00C95CD4" w:rsidRPr="00E14FA7" w:rsidRDefault="00C95CD4" w:rsidP="00E14FA7">
      <w:pPr>
        <w:ind w:left="720" w:hanging="720"/>
        <w:jc w:val="both"/>
        <w:rPr>
          <w:rFonts w:ascii="Arial" w:hAnsi="Arial" w:cs="Arial"/>
          <w:b/>
          <w:bCs/>
          <w:sz w:val="22"/>
          <w:szCs w:val="22"/>
        </w:rPr>
      </w:pPr>
    </w:p>
    <w:p w14:paraId="4FBDD837" w14:textId="77777777" w:rsidR="00C95CD4" w:rsidRDefault="003765EF" w:rsidP="00C95CD4">
      <w:pPr>
        <w:jc w:val="both"/>
        <w:rPr>
          <w:rFonts w:ascii="Arial" w:hAnsi="Arial" w:cs="Arial"/>
          <w:sz w:val="22"/>
          <w:szCs w:val="22"/>
          <w:lang w:val="en-GB"/>
        </w:rPr>
      </w:pPr>
      <w:r w:rsidRPr="00E14FA7">
        <w:rPr>
          <w:rFonts w:ascii="Arial" w:hAnsi="Arial" w:cs="Arial"/>
          <w:sz w:val="22"/>
          <w:szCs w:val="22"/>
          <w:lang w:val="en-GB"/>
        </w:rPr>
        <w:t xml:space="preserve">Although Hong Kong has little specific legislation </w:t>
      </w:r>
      <w:r w:rsidRPr="001039F4">
        <w:rPr>
          <w:rFonts w:ascii="Arial" w:hAnsi="Arial" w:cs="Arial"/>
          <w:sz w:val="22"/>
          <w:szCs w:val="22"/>
          <w:lang w:val="en-GB"/>
        </w:rPr>
        <w:t>deal</w:t>
      </w:r>
      <w:r w:rsidR="00A706C7" w:rsidRPr="001039F4">
        <w:rPr>
          <w:rFonts w:ascii="Arial" w:hAnsi="Arial" w:cs="Arial"/>
          <w:sz w:val="22"/>
          <w:szCs w:val="22"/>
          <w:lang w:val="en-GB"/>
        </w:rPr>
        <w:t>ing</w:t>
      </w:r>
      <w:r w:rsidRPr="001039F4">
        <w:rPr>
          <w:rFonts w:ascii="Arial" w:hAnsi="Arial" w:cs="Arial"/>
          <w:sz w:val="22"/>
          <w:szCs w:val="22"/>
          <w:lang w:val="en-GB"/>
        </w:rPr>
        <w:t xml:space="preserve"> with cross-border insolvency, the Hong Kong courts have supported foreign insolvencies through the common law. Discuss</w:t>
      </w:r>
      <w:r w:rsidRPr="00E14FA7">
        <w:rPr>
          <w:rFonts w:ascii="Arial" w:hAnsi="Arial" w:cs="Arial"/>
          <w:sz w:val="22"/>
          <w:szCs w:val="22"/>
          <w:lang w:val="en-GB"/>
        </w:rPr>
        <w:t>.</w:t>
      </w:r>
    </w:p>
    <w:p w14:paraId="3D45805C" w14:textId="77777777" w:rsidR="006839A2" w:rsidRDefault="00054714" w:rsidP="00A6774C">
      <w:pPr>
        <w:jc w:val="both"/>
        <w:rPr>
          <w:rFonts w:ascii="Arial" w:hAnsi="Arial" w:cs="Arial"/>
          <w:color w:val="7B7B7B" w:themeColor="accent3" w:themeShade="BF"/>
          <w:sz w:val="22"/>
          <w:szCs w:val="22"/>
          <w:lang w:val="en-GB"/>
        </w:rPr>
      </w:pPr>
      <w:r w:rsidRPr="00054714">
        <w:rPr>
          <w:rFonts w:ascii="Arial" w:hAnsi="Arial" w:cs="Arial"/>
          <w:color w:val="7B7B7B" w:themeColor="accent3" w:themeShade="BF"/>
          <w:sz w:val="22"/>
          <w:szCs w:val="22"/>
          <w:lang w:val="en-GB"/>
        </w:rPr>
        <w:lastRenderedPageBreak/>
        <w:t>Hong Kong</w:t>
      </w:r>
      <w:r>
        <w:rPr>
          <w:rFonts w:ascii="Arial" w:hAnsi="Arial" w:cs="Arial"/>
          <w:color w:val="7B7B7B" w:themeColor="accent3" w:themeShade="BF"/>
          <w:sz w:val="22"/>
          <w:szCs w:val="22"/>
          <w:lang w:val="en-GB"/>
        </w:rPr>
        <w:t xml:space="preserve">’s insolvency legislation does not contain any provision dealing with cross-border insolvency (apart from winding up of foreign incorporated and unregistered company).  Hong Kong </w:t>
      </w:r>
      <w:r w:rsidRPr="00054714">
        <w:rPr>
          <w:rFonts w:ascii="Arial" w:hAnsi="Arial" w:cs="Arial"/>
          <w:color w:val="7B7B7B" w:themeColor="accent3" w:themeShade="BF"/>
          <w:sz w:val="22"/>
          <w:szCs w:val="22"/>
          <w:lang w:val="en-GB"/>
        </w:rPr>
        <w:t xml:space="preserve">has not </w:t>
      </w:r>
      <w:r w:rsidR="00083F04">
        <w:rPr>
          <w:rFonts w:ascii="Arial" w:hAnsi="Arial" w:cs="Arial"/>
          <w:color w:val="7B7B7B" w:themeColor="accent3" w:themeShade="BF"/>
          <w:sz w:val="22"/>
          <w:szCs w:val="22"/>
          <w:lang w:val="en-GB"/>
        </w:rPr>
        <w:t>adopted</w:t>
      </w:r>
      <w:r w:rsidRPr="00054714">
        <w:rPr>
          <w:rFonts w:ascii="Arial" w:hAnsi="Arial" w:cs="Arial"/>
          <w:color w:val="7B7B7B" w:themeColor="accent3" w:themeShade="BF"/>
          <w:sz w:val="22"/>
          <w:szCs w:val="22"/>
          <w:lang w:val="en-GB"/>
        </w:rPr>
        <w:t xml:space="preserve"> the UNCITRAL Model Law on Cross-border Insolvency and</w:t>
      </w:r>
      <w:r>
        <w:rPr>
          <w:rFonts w:ascii="Arial" w:hAnsi="Arial" w:cs="Arial"/>
          <w:color w:val="7B7B7B" w:themeColor="accent3" w:themeShade="BF"/>
          <w:sz w:val="22"/>
          <w:szCs w:val="22"/>
          <w:lang w:val="en-GB"/>
        </w:rPr>
        <w:t xml:space="preserve"> is not part of any international treaties or bilateral agreements in relation to </w:t>
      </w:r>
      <w:r w:rsidRPr="00054714">
        <w:rPr>
          <w:rFonts w:ascii="Arial" w:hAnsi="Arial" w:cs="Arial"/>
          <w:color w:val="7B7B7B" w:themeColor="accent3" w:themeShade="BF"/>
          <w:sz w:val="22"/>
          <w:szCs w:val="22"/>
          <w:lang w:val="en-GB"/>
        </w:rPr>
        <w:t>Cross-border Insolvency</w:t>
      </w:r>
      <w:r>
        <w:rPr>
          <w:rFonts w:ascii="Arial" w:hAnsi="Arial" w:cs="Arial"/>
          <w:color w:val="7B7B7B" w:themeColor="accent3" w:themeShade="BF"/>
          <w:sz w:val="22"/>
          <w:szCs w:val="22"/>
          <w:lang w:val="en-GB"/>
        </w:rPr>
        <w:t>.</w:t>
      </w:r>
      <w:r w:rsidR="00083F04">
        <w:rPr>
          <w:rFonts w:ascii="Arial" w:hAnsi="Arial" w:cs="Arial"/>
          <w:color w:val="7B7B7B" w:themeColor="accent3" w:themeShade="BF"/>
          <w:sz w:val="22"/>
          <w:szCs w:val="22"/>
          <w:lang w:val="en-GB"/>
        </w:rPr>
        <w:t xml:space="preserve"> </w:t>
      </w:r>
      <w:r w:rsidR="00083F04" w:rsidRPr="00083F04">
        <w:rPr>
          <w:rFonts w:ascii="Arial" w:hAnsi="Arial" w:cs="Arial"/>
          <w:color w:val="7B7B7B" w:themeColor="accent3" w:themeShade="BF"/>
          <w:sz w:val="22"/>
          <w:szCs w:val="22"/>
          <w:lang w:val="en-GB"/>
        </w:rPr>
        <w:t>The Hong Kong courts have always followed the common law principles and made significant progress in establishing a common law framework for the recognition of foreign insolvency proceedings and the administration of creditors' claims in Hong Kong.</w:t>
      </w:r>
      <w:r w:rsidR="00EE2D63">
        <w:rPr>
          <w:rFonts w:ascii="Arial" w:hAnsi="Arial" w:cs="Arial"/>
          <w:color w:val="7B7B7B" w:themeColor="accent3" w:themeShade="BF"/>
          <w:sz w:val="22"/>
          <w:szCs w:val="22"/>
          <w:lang w:val="en-GB"/>
        </w:rPr>
        <w:t xml:space="preserve"> For instance, and as discuss in Irish shipping (1985), a foreign liquidator’s rights, </w:t>
      </w:r>
      <w:r w:rsidR="00C95CD4">
        <w:rPr>
          <w:rFonts w:ascii="Arial" w:hAnsi="Arial" w:cs="Arial"/>
          <w:color w:val="7B7B7B" w:themeColor="accent3" w:themeShade="BF"/>
          <w:sz w:val="22"/>
          <w:szCs w:val="22"/>
          <w:lang w:val="en-GB"/>
        </w:rPr>
        <w:t>o</w:t>
      </w:r>
      <w:r w:rsidR="00EE2D63">
        <w:rPr>
          <w:rFonts w:ascii="Arial" w:hAnsi="Arial" w:cs="Arial"/>
          <w:color w:val="7B7B7B" w:themeColor="accent3" w:themeShade="BF"/>
          <w:sz w:val="22"/>
          <w:szCs w:val="22"/>
          <w:lang w:val="en-GB"/>
        </w:rPr>
        <w:t>n behalf on the insolvent company, to bring actions in Hong Kong has long been recognised and no formal order to recognise the foreign representative is needed.</w:t>
      </w:r>
      <w:r w:rsidR="00BC5534">
        <w:rPr>
          <w:rFonts w:ascii="Arial" w:hAnsi="Arial" w:cs="Arial"/>
          <w:color w:val="7B7B7B" w:themeColor="accent3" w:themeShade="BF"/>
          <w:sz w:val="22"/>
          <w:szCs w:val="22"/>
          <w:lang w:val="en-GB"/>
        </w:rPr>
        <w:t xml:space="preserve"> </w:t>
      </w:r>
      <w:r w:rsidR="00EE2D63">
        <w:rPr>
          <w:rFonts w:ascii="Arial" w:hAnsi="Arial" w:cs="Arial"/>
          <w:color w:val="7B7B7B" w:themeColor="accent3" w:themeShade="BF"/>
          <w:sz w:val="22"/>
          <w:szCs w:val="22"/>
          <w:lang w:val="en-GB"/>
        </w:rPr>
        <w:t xml:space="preserve">With regards to foreign </w:t>
      </w:r>
      <w:r w:rsidR="0053750B">
        <w:rPr>
          <w:rFonts w:ascii="Arial" w:hAnsi="Arial" w:cs="Arial"/>
          <w:color w:val="7B7B7B" w:themeColor="accent3" w:themeShade="BF"/>
          <w:sz w:val="22"/>
          <w:szCs w:val="22"/>
          <w:lang w:val="en-GB"/>
        </w:rPr>
        <w:t>rescue proceedings, the Hong Kong, traditionally assists by, for instance, refusing to allow enforcement of judgement against Hong Kong assets of company in rehabilitation process</w:t>
      </w:r>
      <w:r w:rsidR="00AB28E8">
        <w:rPr>
          <w:rFonts w:ascii="Arial" w:hAnsi="Arial" w:cs="Arial"/>
          <w:color w:val="7B7B7B" w:themeColor="accent3" w:themeShade="BF"/>
          <w:sz w:val="22"/>
          <w:szCs w:val="22"/>
          <w:lang w:val="en-GB"/>
        </w:rPr>
        <w:t>, if it believes that, through comity, it can assist with the rescue proceedings.</w:t>
      </w:r>
    </w:p>
    <w:p w14:paraId="4FB1D96C" w14:textId="77777777" w:rsidR="006839A2" w:rsidRDefault="006839A2" w:rsidP="00A6774C">
      <w:pPr>
        <w:jc w:val="both"/>
        <w:rPr>
          <w:rFonts w:ascii="Arial" w:hAnsi="Arial" w:cs="Arial"/>
          <w:color w:val="7B7B7B" w:themeColor="accent3" w:themeShade="BF"/>
          <w:sz w:val="22"/>
          <w:szCs w:val="22"/>
          <w:lang w:val="en-GB"/>
        </w:rPr>
      </w:pPr>
    </w:p>
    <w:p w14:paraId="77EB2A86" w14:textId="44A396D8" w:rsidR="00EE2D63" w:rsidRDefault="006839A2" w:rsidP="00A6774C">
      <w:pPr>
        <w:shd w:val="clear" w:color="auto" w:fill="FFFFFF"/>
        <w:spacing w:after="225" w:line="270" w:lineRule="atLeast"/>
        <w:jc w:val="both"/>
        <w:textAlignment w:val="baseline"/>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054714">
        <w:rPr>
          <w:rFonts w:ascii="Arial" w:hAnsi="Arial" w:cs="Arial"/>
          <w:color w:val="7B7B7B" w:themeColor="accent3" w:themeShade="BF"/>
          <w:sz w:val="22"/>
          <w:szCs w:val="22"/>
          <w:lang w:val="en-GB"/>
        </w:rPr>
        <w:t>here are no statutory provisions in Hong Kong covering the recognition, or even assistance, of insolvency procedures commenced in other jurisdictions. Because of this, the area of cross-border insolvency law is far from straightforward. However, the judiciary has been keen to use (in appropriate circumstances) common law rules and provisions to assist, including recognition of receivers appointed by foreign courts and the creation of protocols to deal with situations where courts of elsewhere are also involved in the insolvency proceeding</w:t>
      </w:r>
      <w:r>
        <w:rPr>
          <w:rFonts w:ascii="Arial" w:hAnsi="Arial" w:cs="Arial"/>
          <w:color w:val="7B7B7B" w:themeColor="accent3" w:themeShade="BF"/>
          <w:sz w:val="22"/>
          <w:szCs w:val="22"/>
          <w:lang w:val="en-GB"/>
        </w:rPr>
        <w:t>.</w:t>
      </w:r>
    </w:p>
    <w:p w14:paraId="64CCBBF3" w14:textId="48F6D1FC" w:rsidR="00A6774C" w:rsidRDefault="006839A2" w:rsidP="00A6774C">
      <w:pPr>
        <w:jc w:val="both"/>
        <w:rPr>
          <w:rFonts w:ascii="Arial" w:hAnsi="Arial" w:cs="Arial"/>
          <w:color w:val="7B7B7B" w:themeColor="accent3" w:themeShade="BF"/>
          <w:sz w:val="22"/>
          <w:szCs w:val="22"/>
          <w:lang w:val="en-GB"/>
        </w:rPr>
      </w:pPr>
      <w:r w:rsidRPr="000B53F7">
        <w:rPr>
          <w:rFonts w:ascii="Arial" w:hAnsi="Arial" w:cs="Arial"/>
          <w:color w:val="7B7B7B" w:themeColor="accent3" w:themeShade="BF"/>
          <w:sz w:val="22"/>
          <w:szCs w:val="22"/>
          <w:lang w:val="en-GB"/>
        </w:rPr>
        <w:t xml:space="preserve">Along with the common law developments in relation </w:t>
      </w:r>
      <w:r w:rsidR="00E81B5F">
        <w:rPr>
          <w:rFonts w:ascii="Arial" w:hAnsi="Arial" w:cs="Arial"/>
          <w:color w:val="7B7B7B" w:themeColor="accent3" w:themeShade="BF"/>
          <w:sz w:val="22"/>
          <w:szCs w:val="22"/>
          <w:lang w:val="en-GB"/>
        </w:rPr>
        <w:t>to</w:t>
      </w:r>
      <w:r w:rsidRPr="000B53F7">
        <w:rPr>
          <w:rFonts w:ascii="Arial" w:hAnsi="Arial" w:cs="Arial"/>
          <w:color w:val="7B7B7B" w:themeColor="accent3" w:themeShade="BF"/>
          <w:sz w:val="22"/>
          <w:szCs w:val="22"/>
          <w:lang w:val="en-GB"/>
        </w:rPr>
        <w:t xml:space="preserve"> cross border, there are various legislative provisions which deal</w:t>
      </w:r>
      <w:r w:rsidR="000B53F7" w:rsidRPr="000B53F7">
        <w:rPr>
          <w:rFonts w:ascii="Arial" w:hAnsi="Arial" w:cs="Arial"/>
          <w:color w:val="7B7B7B" w:themeColor="accent3" w:themeShade="BF"/>
          <w:sz w:val="22"/>
          <w:szCs w:val="22"/>
          <w:lang w:val="en-GB"/>
        </w:rPr>
        <w:t xml:space="preserve"> with winding up of non-Hong Kong company</w:t>
      </w:r>
      <w:r w:rsidR="000B53F7" w:rsidRPr="00A6774C">
        <w:rPr>
          <w:rFonts w:ascii="Arial" w:hAnsi="Arial" w:cs="Arial"/>
          <w:color w:val="7B7B7B" w:themeColor="accent3" w:themeShade="BF"/>
          <w:sz w:val="22"/>
          <w:szCs w:val="22"/>
          <w:lang w:val="en-GB"/>
        </w:rPr>
        <w:t xml:space="preserve">. </w:t>
      </w:r>
      <w:r w:rsidR="00BC5534" w:rsidRPr="00A6774C">
        <w:rPr>
          <w:rFonts w:ascii="Arial" w:hAnsi="Arial" w:cs="Arial"/>
          <w:color w:val="7B7B7B" w:themeColor="accent3" w:themeShade="BF"/>
          <w:sz w:val="22"/>
          <w:szCs w:val="22"/>
          <w:lang w:val="en-GB"/>
        </w:rPr>
        <w:t>The Hong Kong court can exercise its jurisdiction and wind up a foreign company that is not incorporated or registered in Hong Kong, subject to certain terms as set up in sections 327 of the CWUMPO such as the company is dissolved, or has ceased to carry on business, or is carrying on business only for the purpose of winding up its affairs; it</w:t>
      </w:r>
      <w:r w:rsidR="00C95CD4" w:rsidRPr="00A6774C">
        <w:rPr>
          <w:rFonts w:ascii="Arial" w:hAnsi="Arial" w:cs="Arial"/>
          <w:color w:val="7B7B7B" w:themeColor="accent3" w:themeShade="BF"/>
          <w:sz w:val="22"/>
          <w:szCs w:val="22"/>
          <w:lang w:val="en-GB"/>
        </w:rPr>
        <w:t xml:space="preserve"> i</w:t>
      </w:r>
      <w:r w:rsidR="00BC5534" w:rsidRPr="00A6774C">
        <w:rPr>
          <w:rFonts w:ascii="Arial" w:hAnsi="Arial" w:cs="Arial"/>
          <w:color w:val="7B7B7B" w:themeColor="accent3" w:themeShade="BF"/>
          <w:sz w:val="22"/>
          <w:szCs w:val="22"/>
          <w:lang w:val="en-GB"/>
        </w:rPr>
        <w:t>s unable to pay its debts; the court is of opinion that it is just and equitable that the company should be wound up</w:t>
      </w:r>
      <w:r w:rsidR="00BC5534">
        <w:rPr>
          <w:rFonts w:ascii="Arial" w:hAnsi="Arial" w:cs="Arial"/>
          <w:color w:val="7B7B7B" w:themeColor="accent3" w:themeShade="BF"/>
          <w:sz w:val="22"/>
          <w:szCs w:val="22"/>
          <w:lang w:val="en-GB"/>
        </w:rPr>
        <w:t xml:space="preserve">. </w:t>
      </w:r>
      <w:r w:rsidR="00BC5534" w:rsidRPr="00A6774C">
        <w:rPr>
          <w:rFonts w:ascii="Arial" w:hAnsi="Arial" w:cs="Arial"/>
          <w:color w:val="7B7B7B" w:themeColor="accent3" w:themeShade="BF"/>
          <w:sz w:val="22"/>
          <w:szCs w:val="22"/>
          <w:lang w:val="en-GB"/>
        </w:rPr>
        <w:t xml:space="preserve">Three core </w:t>
      </w:r>
      <w:r w:rsidR="000C23E3" w:rsidRPr="00A6774C">
        <w:rPr>
          <w:rFonts w:ascii="Arial" w:hAnsi="Arial" w:cs="Arial"/>
          <w:color w:val="7B7B7B" w:themeColor="accent3" w:themeShade="BF"/>
          <w:sz w:val="22"/>
          <w:szCs w:val="22"/>
          <w:lang w:val="en-GB"/>
        </w:rPr>
        <w:t>requirements</w:t>
      </w:r>
      <w:r w:rsidR="00BC5534" w:rsidRPr="00A6774C">
        <w:rPr>
          <w:rFonts w:ascii="Arial" w:hAnsi="Arial" w:cs="Arial"/>
          <w:color w:val="7B7B7B" w:themeColor="accent3" w:themeShade="BF"/>
          <w:sz w:val="22"/>
          <w:szCs w:val="22"/>
          <w:lang w:val="en-GB"/>
        </w:rPr>
        <w:t xml:space="preserve"> were set up by the </w:t>
      </w:r>
      <w:r w:rsidR="000C23E3" w:rsidRPr="00A6774C">
        <w:rPr>
          <w:rFonts w:ascii="Arial" w:hAnsi="Arial" w:cs="Arial"/>
          <w:color w:val="7B7B7B" w:themeColor="accent3" w:themeShade="BF"/>
          <w:sz w:val="22"/>
          <w:szCs w:val="22"/>
          <w:lang w:val="en-GB"/>
        </w:rPr>
        <w:t>Final Court of Appeal in the case of Yung Kee</w:t>
      </w:r>
      <w:r w:rsidR="00CA0C7C" w:rsidRPr="00A6774C">
        <w:rPr>
          <w:rFonts w:ascii="Arial" w:hAnsi="Arial" w:cs="Arial"/>
          <w:color w:val="7B7B7B" w:themeColor="accent3" w:themeShade="BF"/>
          <w:sz w:val="22"/>
          <w:szCs w:val="22"/>
          <w:lang w:val="en-GB"/>
        </w:rPr>
        <w:t xml:space="preserve"> in order to wind up an unregistered company: sufficient connection with Hong Kong such as assets, business </w:t>
      </w:r>
      <w:r w:rsidR="007E58DC" w:rsidRPr="00A6774C">
        <w:rPr>
          <w:rFonts w:ascii="Arial" w:hAnsi="Arial" w:cs="Arial"/>
          <w:color w:val="7B7B7B" w:themeColor="accent3" w:themeShade="BF"/>
          <w:sz w:val="22"/>
          <w:szCs w:val="22"/>
          <w:lang w:val="en-GB"/>
        </w:rPr>
        <w:t>activities (</w:t>
      </w:r>
      <w:r w:rsidR="00C95CD4" w:rsidRPr="00A6774C">
        <w:rPr>
          <w:rFonts w:ascii="Arial" w:hAnsi="Arial" w:cs="Arial"/>
          <w:color w:val="7B7B7B" w:themeColor="accent3" w:themeShade="BF"/>
          <w:sz w:val="22"/>
          <w:szCs w:val="22"/>
          <w:lang w:val="en-GB"/>
        </w:rPr>
        <w:t xml:space="preserve">in the case of </w:t>
      </w:r>
      <w:r w:rsidR="007E58DC" w:rsidRPr="00A6774C">
        <w:rPr>
          <w:rFonts w:ascii="Arial" w:hAnsi="Arial" w:cs="Arial"/>
          <w:color w:val="7B7B7B" w:themeColor="accent3" w:themeShade="BF"/>
          <w:sz w:val="22"/>
          <w:szCs w:val="22"/>
          <w:lang w:val="en-GB"/>
        </w:rPr>
        <w:t>China Medical)</w:t>
      </w:r>
      <w:r w:rsidR="00CA0C7C" w:rsidRPr="00A6774C">
        <w:rPr>
          <w:rFonts w:ascii="Arial" w:hAnsi="Arial" w:cs="Arial"/>
          <w:color w:val="7B7B7B" w:themeColor="accent3" w:themeShade="BF"/>
          <w:sz w:val="22"/>
          <w:szCs w:val="22"/>
          <w:lang w:val="en-GB"/>
        </w:rPr>
        <w:t xml:space="preserve">, reasonable possibility that the order would benefit those </w:t>
      </w:r>
      <w:r w:rsidR="007E58DC" w:rsidRPr="00A6774C">
        <w:rPr>
          <w:rFonts w:ascii="Arial" w:hAnsi="Arial" w:cs="Arial"/>
          <w:color w:val="7B7B7B" w:themeColor="accent3" w:themeShade="BF"/>
          <w:sz w:val="22"/>
          <w:szCs w:val="22"/>
          <w:lang w:val="en-GB"/>
        </w:rPr>
        <w:t xml:space="preserve">petitioners </w:t>
      </w:r>
      <w:r w:rsidR="00CA0C7C" w:rsidRPr="00A6774C">
        <w:rPr>
          <w:rFonts w:ascii="Arial" w:hAnsi="Arial" w:cs="Arial"/>
          <w:color w:val="7B7B7B" w:themeColor="accent3" w:themeShade="BF"/>
          <w:sz w:val="22"/>
          <w:szCs w:val="22"/>
          <w:lang w:val="en-GB"/>
        </w:rPr>
        <w:t xml:space="preserve">applying for it and the court </w:t>
      </w:r>
      <w:r w:rsidR="007E58DC" w:rsidRPr="00A6774C">
        <w:rPr>
          <w:rFonts w:ascii="Arial" w:hAnsi="Arial" w:cs="Arial"/>
          <w:color w:val="7B7B7B" w:themeColor="accent3" w:themeShade="BF"/>
          <w:sz w:val="22"/>
          <w:szCs w:val="22"/>
          <w:lang w:val="en-GB"/>
        </w:rPr>
        <w:t>must be</w:t>
      </w:r>
      <w:r w:rsidR="00CA0C7C" w:rsidRPr="00A6774C">
        <w:rPr>
          <w:rFonts w:ascii="Arial" w:hAnsi="Arial" w:cs="Arial"/>
          <w:color w:val="7B7B7B" w:themeColor="accent3" w:themeShade="BF"/>
          <w:sz w:val="22"/>
          <w:szCs w:val="22"/>
          <w:lang w:val="en-GB"/>
        </w:rPr>
        <w:t xml:space="preserve"> able to exercise jurisdiction over one of the interested parties in the distribution of the debtor’s assets</w:t>
      </w:r>
      <w:r w:rsidR="007E58DC" w:rsidRPr="00A6774C">
        <w:rPr>
          <w:rFonts w:ascii="Arial" w:hAnsi="Arial" w:cs="Arial"/>
          <w:color w:val="7B7B7B" w:themeColor="accent3" w:themeShade="BF"/>
          <w:sz w:val="22"/>
          <w:szCs w:val="22"/>
          <w:lang w:val="en-GB"/>
        </w:rPr>
        <w:t xml:space="preserve"> such as having a place of residence in Hong Kong , employment, having place of business, and that must be met unless the connection with Hong Kong is sufficiently strong and the benefit to creditors is sufficiently </w:t>
      </w:r>
      <w:r w:rsidR="00A6774C" w:rsidRPr="00A6774C">
        <w:rPr>
          <w:rFonts w:ascii="Arial" w:hAnsi="Arial" w:cs="Arial"/>
          <w:color w:val="7B7B7B" w:themeColor="accent3" w:themeShade="BF"/>
          <w:sz w:val="22"/>
          <w:szCs w:val="22"/>
          <w:lang w:val="en-GB"/>
        </w:rPr>
        <w:t>solid</w:t>
      </w:r>
      <w:r w:rsidR="00A6774C">
        <w:rPr>
          <w:rFonts w:ascii="Arial" w:hAnsi="Arial" w:cs="Arial"/>
          <w:color w:val="7B7B7B" w:themeColor="accent3" w:themeShade="BF"/>
          <w:sz w:val="22"/>
          <w:szCs w:val="22"/>
          <w:lang w:val="en-GB"/>
        </w:rPr>
        <w:t>.</w:t>
      </w:r>
      <w:r w:rsidR="00A6774C" w:rsidRPr="00A6774C">
        <w:rPr>
          <w:rFonts w:ascii="Arial" w:hAnsi="Arial" w:cs="Arial"/>
          <w:color w:val="7B7B7B" w:themeColor="accent3" w:themeShade="BF"/>
          <w:sz w:val="22"/>
          <w:szCs w:val="22"/>
          <w:lang w:val="en-GB"/>
        </w:rPr>
        <w:t xml:space="preserve"> In</w:t>
      </w:r>
      <w:r w:rsidR="008F0919" w:rsidRPr="00A6774C">
        <w:rPr>
          <w:rFonts w:ascii="Arial" w:hAnsi="Arial" w:cs="Arial"/>
          <w:color w:val="7B7B7B" w:themeColor="accent3" w:themeShade="BF"/>
          <w:sz w:val="22"/>
          <w:szCs w:val="22"/>
          <w:lang w:val="en-GB"/>
        </w:rPr>
        <w:t xml:space="preserve"> Information Security One the court provided for ancillary liquidation in Hong Kong where there </w:t>
      </w:r>
      <w:r w:rsidR="00AF098D" w:rsidRPr="00A6774C">
        <w:rPr>
          <w:rFonts w:ascii="Arial" w:hAnsi="Arial" w:cs="Arial"/>
          <w:color w:val="7B7B7B" w:themeColor="accent3" w:themeShade="BF"/>
          <w:sz w:val="22"/>
          <w:szCs w:val="22"/>
          <w:lang w:val="en-GB"/>
        </w:rPr>
        <w:t>wa</w:t>
      </w:r>
      <w:r w:rsidR="008F0919" w:rsidRPr="00A6774C">
        <w:rPr>
          <w:rFonts w:ascii="Arial" w:hAnsi="Arial" w:cs="Arial"/>
          <w:color w:val="7B7B7B" w:themeColor="accent3" w:themeShade="BF"/>
          <w:sz w:val="22"/>
          <w:szCs w:val="22"/>
          <w:lang w:val="en-GB"/>
        </w:rPr>
        <w:t>s a principal liquidation elsewhere. In this case the court will apply modified universalism approach (Re Pioneer Iron), and the Hong Kong proceedings will be treated in way that enables the principal liquidators to declare and pay dividend. It is noted that now it is more common for foreign representative to seek recognition in Hong Kong.</w:t>
      </w:r>
      <w:r w:rsidR="008F0919">
        <w:rPr>
          <w:rFonts w:ascii="Arial" w:hAnsi="Arial" w:cs="Arial"/>
          <w:color w:val="7B7B7B" w:themeColor="accent3" w:themeShade="BF"/>
          <w:sz w:val="22"/>
          <w:szCs w:val="22"/>
          <w:lang w:val="en-GB"/>
        </w:rPr>
        <w:t xml:space="preserve"> </w:t>
      </w:r>
      <w:r w:rsidR="00BC7F3F" w:rsidRPr="00A6774C">
        <w:rPr>
          <w:rFonts w:ascii="Arial" w:hAnsi="Arial" w:cs="Arial"/>
          <w:color w:val="7B7B7B" w:themeColor="accent3" w:themeShade="BF"/>
          <w:sz w:val="22"/>
          <w:szCs w:val="22"/>
          <w:lang w:val="en-GB"/>
        </w:rPr>
        <w:t xml:space="preserve">In the case of Joint Official Liquidators of </w:t>
      </w:r>
      <w:proofErr w:type="gramStart"/>
      <w:r w:rsidR="00BC7F3F" w:rsidRPr="00A6774C">
        <w:rPr>
          <w:rFonts w:ascii="Arial" w:hAnsi="Arial" w:cs="Arial"/>
          <w:color w:val="7B7B7B" w:themeColor="accent3" w:themeShade="BF"/>
          <w:sz w:val="22"/>
          <w:szCs w:val="22"/>
          <w:lang w:val="en-GB"/>
        </w:rPr>
        <w:t>A</w:t>
      </w:r>
      <w:proofErr w:type="gramEnd"/>
      <w:r w:rsidR="00BC7F3F" w:rsidRPr="00A6774C">
        <w:rPr>
          <w:rFonts w:ascii="Arial" w:hAnsi="Arial" w:cs="Arial"/>
          <w:color w:val="7B7B7B" w:themeColor="accent3" w:themeShade="BF"/>
          <w:sz w:val="22"/>
          <w:szCs w:val="22"/>
          <w:lang w:val="en-GB"/>
        </w:rPr>
        <w:t xml:space="preserve"> Co v B it was confirmed that the Hong Kong Companies Court, can recognise foreign insolvency proceedings and provide assistance in their discretion in accordance with the principle of modified universalism, if issued with a formal letter of request to provide assistance from the foreign court.</w:t>
      </w:r>
      <w:r w:rsidR="00BC7F3F">
        <w:rPr>
          <w:rFonts w:ascii="Arial" w:hAnsi="Arial" w:cs="Arial"/>
          <w:color w:val="7B7B7B" w:themeColor="accent3" w:themeShade="BF"/>
          <w:sz w:val="22"/>
          <w:szCs w:val="22"/>
          <w:lang w:val="en-GB"/>
        </w:rPr>
        <w:t xml:space="preserve"> </w:t>
      </w:r>
      <w:r w:rsidR="00376042">
        <w:rPr>
          <w:rFonts w:ascii="Arial" w:hAnsi="Arial" w:cs="Arial"/>
          <w:color w:val="7B7B7B" w:themeColor="accent3" w:themeShade="BF"/>
          <w:sz w:val="22"/>
          <w:szCs w:val="22"/>
          <w:lang w:val="en-GB"/>
        </w:rPr>
        <w:t xml:space="preserve">With respect to recognition order and order to produce document, the court in A Co v B, adopted a judgment of </w:t>
      </w:r>
      <w:proofErr w:type="spellStart"/>
      <w:r w:rsidR="00376042">
        <w:rPr>
          <w:rFonts w:ascii="Arial" w:hAnsi="Arial" w:cs="Arial"/>
          <w:color w:val="7B7B7B" w:themeColor="accent3" w:themeShade="BF"/>
          <w:sz w:val="22"/>
          <w:szCs w:val="22"/>
          <w:lang w:val="en-GB"/>
        </w:rPr>
        <w:t>Kawaley</w:t>
      </w:r>
      <w:proofErr w:type="spellEnd"/>
      <w:r w:rsidR="00376042">
        <w:rPr>
          <w:rFonts w:ascii="Arial" w:hAnsi="Arial" w:cs="Arial"/>
          <w:color w:val="7B7B7B" w:themeColor="accent3" w:themeShade="BF"/>
          <w:sz w:val="22"/>
          <w:szCs w:val="22"/>
          <w:lang w:val="en-GB"/>
        </w:rPr>
        <w:t xml:space="preserve"> by which pursuant to letter of request from a common law jurisdiction with similar substantive insolvency law</w:t>
      </w:r>
      <w:r w:rsidR="00BC7F3F">
        <w:rPr>
          <w:rFonts w:ascii="Arial" w:hAnsi="Arial" w:cs="Arial"/>
          <w:color w:val="7B7B7B" w:themeColor="accent3" w:themeShade="BF"/>
          <w:sz w:val="22"/>
          <w:szCs w:val="22"/>
          <w:lang w:val="en-GB"/>
        </w:rPr>
        <w:t xml:space="preserve">, </w:t>
      </w:r>
      <w:r w:rsidR="00376042">
        <w:rPr>
          <w:rFonts w:ascii="Arial" w:hAnsi="Arial" w:cs="Arial"/>
          <w:color w:val="7B7B7B" w:themeColor="accent3" w:themeShade="BF"/>
          <w:sz w:val="22"/>
          <w:szCs w:val="22"/>
          <w:lang w:val="en-GB"/>
        </w:rPr>
        <w:t>make an order</w:t>
      </w:r>
      <w:r w:rsidR="00BC7F3F">
        <w:rPr>
          <w:rFonts w:ascii="Arial" w:hAnsi="Arial" w:cs="Arial"/>
          <w:color w:val="7B7B7B" w:themeColor="accent3" w:themeShade="BF"/>
          <w:sz w:val="22"/>
          <w:szCs w:val="22"/>
          <w:lang w:val="en-GB"/>
        </w:rPr>
        <w:t xml:space="preserve">, similar to the one </w:t>
      </w:r>
      <w:r w:rsidR="00376042">
        <w:rPr>
          <w:rFonts w:ascii="Arial" w:hAnsi="Arial" w:cs="Arial"/>
          <w:color w:val="7B7B7B" w:themeColor="accent3" w:themeShade="BF"/>
          <w:sz w:val="22"/>
          <w:szCs w:val="22"/>
          <w:lang w:val="en-GB"/>
        </w:rPr>
        <w:t>available to a liquidator in Hong Kong</w:t>
      </w:r>
      <w:r w:rsidR="00376042" w:rsidRPr="00BC7F3F">
        <w:rPr>
          <w:rFonts w:ascii="Arial" w:hAnsi="Arial" w:cs="Arial"/>
          <w:color w:val="7B7B7B" w:themeColor="accent3" w:themeShade="BF"/>
          <w:sz w:val="22"/>
          <w:szCs w:val="22"/>
          <w:lang w:val="en-GB"/>
        </w:rPr>
        <w:t>.</w:t>
      </w:r>
      <w:r w:rsidR="00F31A68" w:rsidRPr="00BC7F3F">
        <w:rPr>
          <w:rFonts w:ascii="Arial" w:hAnsi="Arial" w:cs="Arial"/>
          <w:color w:val="7B7B7B" w:themeColor="accent3" w:themeShade="BF"/>
          <w:sz w:val="22"/>
          <w:szCs w:val="22"/>
          <w:lang w:val="en-GB"/>
        </w:rPr>
        <w:t xml:space="preserve"> It is noted that</w:t>
      </w:r>
      <w:r w:rsidR="00BC7F3F" w:rsidRPr="00BC7F3F">
        <w:rPr>
          <w:rFonts w:ascii="Arial" w:hAnsi="Arial" w:cs="Arial"/>
          <w:color w:val="7B7B7B" w:themeColor="accent3" w:themeShade="BF"/>
          <w:sz w:val="22"/>
          <w:szCs w:val="22"/>
          <w:lang w:val="en-GB"/>
        </w:rPr>
        <w:t xml:space="preserve"> although</w:t>
      </w:r>
      <w:r w:rsidR="00F31A68" w:rsidRPr="00BC7F3F">
        <w:rPr>
          <w:rFonts w:ascii="Arial" w:hAnsi="Arial" w:cs="Arial"/>
          <w:color w:val="7B7B7B" w:themeColor="accent3" w:themeShade="BF"/>
          <w:sz w:val="22"/>
          <w:szCs w:val="22"/>
          <w:lang w:val="en-GB"/>
        </w:rPr>
        <w:t xml:space="preserve"> </w:t>
      </w:r>
      <w:r w:rsidR="00BC7F3F" w:rsidRPr="00BC7F3F">
        <w:rPr>
          <w:rFonts w:ascii="Arial" w:hAnsi="Arial" w:cs="Arial"/>
          <w:color w:val="7B7B7B" w:themeColor="accent3" w:themeShade="BF"/>
          <w:sz w:val="22"/>
          <w:szCs w:val="22"/>
          <w:lang w:val="en-GB"/>
        </w:rPr>
        <w:t xml:space="preserve">some may argue that </w:t>
      </w:r>
      <w:r w:rsidR="00F31A68" w:rsidRPr="00BC7F3F">
        <w:rPr>
          <w:rFonts w:ascii="Arial" w:hAnsi="Arial" w:cs="Arial"/>
          <w:color w:val="7B7B7B" w:themeColor="accent3" w:themeShade="BF"/>
          <w:sz w:val="22"/>
          <w:szCs w:val="22"/>
          <w:lang w:val="en-GB"/>
        </w:rPr>
        <w:t>the common law principles do not require such formal letter of request, the practice in Hong Kong is such that the letter must obtained.</w:t>
      </w:r>
      <w:r w:rsidR="00376042" w:rsidRPr="00BC7F3F">
        <w:rPr>
          <w:rFonts w:ascii="Arial" w:hAnsi="Arial" w:cs="Arial"/>
          <w:color w:val="7B7B7B" w:themeColor="accent3" w:themeShade="BF"/>
          <w:sz w:val="22"/>
          <w:szCs w:val="22"/>
          <w:lang w:val="en-GB"/>
        </w:rPr>
        <w:t xml:space="preserve"> In addition, the PC in Singularis clarified that the common law power of assistance exists</w:t>
      </w:r>
      <w:r w:rsidR="00EF2301" w:rsidRPr="00BC7F3F">
        <w:rPr>
          <w:rFonts w:ascii="Arial" w:hAnsi="Arial" w:cs="Arial"/>
          <w:color w:val="7B7B7B" w:themeColor="accent3" w:themeShade="BF"/>
          <w:sz w:val="22"/>
          <w:szCs w:val="22"/>
          <w:lang w:val="en-GB"/>
        </w:rPr>
        <w:t xml:space="preserve"> in the jurisdiction which sought the order and where the liquidators are and in the assisting jurisdiction.</w:t>
      </w:r>
      <w:r w:rsidR="00661C7E">
        <w:rPr>
          <w:rFonts w:ascii="Arial" w:hAnsi="Arial" w:cs="Arial"/>
          <w:color w:val="7B7B7B" w:themeColor="accent3" w:themeShade="BF"/>
          <w:sz w:val="22"/>
          <w:szCs w:val="22"/>
          <w:lang w:val="en-GB"/>
        </w:rPr>
        <w:t xml:space="preserve"> Important to note that the court will consider the underlying principles when asked to assist for instance, whether </w:t>
      </w:r>
      <w:r w:rsidR="00661C7E">
        <w:rPr>
          <w:rFonts w:ascii="Arial" w:hAnsi="Arial" w:cs="Arial"/>
          <w:color w:val="7B7B7B" w:themeColor="accent3" w:themeShade="BF"/>
          <w:sz w:val="22"/>
          <w:szCs w:val="22"/>
          <w:lang w:val="en-GB"/>
        </w:rPr>
        <w:lastRenderedPageBreak/>
        <w:t xml:space="preserve">the </w:t>
      </w:r>
      <w:r w:rsidR="009A529C">
        <w:rPr>
          <w:rFonts w:ascii="Arial" w:hAnsi="Arial" w:cs="Arial"/>
          <w:color w:val="7B7B7B" w:themeColor="accent3" w:themeShade="BF"/>
          <w:sz w:val="22"/>
          <w:szCs w:val="22"/>
          <w:lang w:val="en-GB"/>
        </w:rPr>
        <w:t>type of</w:t>
      </w:r>
      <w:r w:rsidR="00661C7E">
        <w:rPr>
          <w:rFonts w:ascii="Arial" w:hAnsi="Arial" w:cs="Arial"/>
          <w:color w:val="7B7B7B" w:themeColor="accent3" w:themeShade="BF"/>
          <w:sz w:val="22"/>
          <w:szCs w:val="22"/>
          <w:lang w:val="en-GB"/>
        </w:rPr>
        <w:t xml:space="preserve"> order sought is also available in Hong Kong.</w:t>
      </w:r>
      <w:r w:rsidR="009A529C" w:rsidRPr="00A6774C">
        <w:rPr>
          <w:rFonts w:ascii="Arial" w:hAnsi="Arial" w:cs="Arial"/>
          <w:color w:val="7B7B7B" w:themeColor="accent3" w:themeShade="BF"/>
          <w:sz w:val="22"/>
          <w:szCs w:val="22"/>
          <w:lang w:val="en-GB"/>
        </w:rPr>
        <w:t xml:space="preserve"> </w:t>
      </w:r>
      <w:r w:rsidR="00724326">
        <w:rPr>
          <w:rFonts w:ascii="Arial" w:hAnsi="Arial" w:cs="Arial"/>
          <w:color w:val="7B7B7B" w:themeColor="accent3" w:themeShade="BF"/>
          <w:sz w:val="22"/>
          <w:szCs w:val="22"/>
          <w:lang w:val="en-GB"/>
        </w:rPr>
        <w:t>The Hong Kong courts can provide recognition o</w:t>
      </w:r>
      <w:r w:rsidR="00724326" w:rsidRPr="00A6774C">
        <w:rPr>
          <w:rFonts w:ascii="Arial" w:hAnsi="Arial" w:cs="Arial"/>
          <w:color w:val="7B7B7B" w:themeColor="accent3" w:themeShade="BF"/>
          <w:sz w:val="22"/>
          <w:szCs w:val="22"/>
          <w:lang w:val="en-GB"/>
        </w:rPr>
        <w:t xml:space="preserve">rder to permit examination </w:t>
      </w:r>
      <w:r w:rsidR="00724326">
        <w:rPr>
          <w:rFonts w:ascii="Arial" w:hAnsi="Arial" w:cs="Arial"/>
          <w:color w:val="7B7B7B" w:themeColor="accent3" w:themeShade="BF"/>
          <w:sz w:val="22"/>
          <w:szCs w:val="22"/>
          <w:lang w:val="en-GB"/>
        </w:rPr>
        <w:t xml:space="preserve">or production of documents situated in Hong Kong (BJB Career) in a case whether the relevant provisions in the requesting jurisdiction in accordance with Singularis principle discussed above. </w:t>
      </w:r>
      <w:r w:rsidR="009A529C" w:rsidRPr="00A6774C">
        <w:rPr>
          <w:rFonts w:ascii="Arial" w:hAnsi="Arial" w:cs="Arial"/>
          <w:color w:val="7B7B7B" w:themeColor="accent3" w:themeShade="BF"/>
          <w:sz w:val="22"/>
          <w:szCs w:val="22"/>
          <w:lang w:val="en-GB"/>
        </w:rPr>
        <w:t xml:space="preserve">Important to also note that the powers in the order sought should also be available in the </w:t>
      </w:r>
      <w:r w:rsidR="00A6774C" w:rsidRPr="00A6774C">
        <w:rPr>
          <w:rFonts w:ascii="Arial" w:hAnsi="Arial" w:cs="Arial"/>
          <w:color w:val="7B7B7B" w:themeColor="accent3" w:themeShade="BF"/>
          <w:sz w:val="22"/>
          <w:szCs w:val="22"/>
          <w:lang w:val="en-GB"/>
        </w:rPr>
        <w:t>liquidator’s</w:t>
      </w:r>
      <w:r w:rsidR="009A529C" w:rsidRPr="00A6774C">
        <w:rPr>
          <w:rFonts w:ascii="Arial" w:hAnsi="Arial" w:cs="Arial"/>
          <w:color w:val="7B7B7B" w:themeColor="accent3" w:themeShade="BF"/>
          <w:sz w:val="22"/>
          <w:szCs w:val="22"/>
          <w:lang w:val="en-GB"/>
        </w:rPr>
        <w:t xml:space="preserve"> home jurisdiction. </w:t>
      </w:r>
    </w:p>
    <w:p w14:paraId="5336AE1A" w14:textId="77777777" w:rsidR="00A6774C" w:rsidRPr="00A6774C" w:rsidRDefault="00A6774C" w:rsidP="00A6774C">
      <w:pPr>
        <w:jc w:val="both"/>
        <w:rPr>
          <w:rFonts w:ascii="Arial" w:hAnsi="Arial" w:cs="Arial"/>
          <w:color w:val="7B7B7B" w:themeColor="accent3" w:themeShade="BF"/>
          <w:sz w:val="22"/>
          <w:szCs w:val="22"/>
          <w:lang w:val="en-GB"/>
        </w:rPr>
      </w:pPr>
    </w:p>
    <w:p w14:paraId="16C238B1" w14:textId="73A0B7D2" w:rsidR="006839A2" w:rsidRDefault="00A6774C" w:rsidP="006839A2">
      <w:pPr>
        <w:shd w:val="clear" w:color="auto" w:fill="FFFFFF"/>
        <w:spacing w:after="225" w:line="270" w:lineRule="atLeast"/>
        <w:jc w:val="both"/>
        <w:textAlignment w:val="baseline"/>
        <w:rPr>
          <w:rFonts w:ascii="Arial" w:hAnsi="Arial" w:cs="Arial"/>
          <w:color w:val="7B7B7B" w:themeColor="accent3" w:themeShade="BF"/>
          <w:sz w:val="22"/>
          <w:szCs w:val="22"/>
          <w:lang w:val="en-GB"/>
        </w:rPr>
      </w:pPr>
      <w:r w:rsidRPr="00A6774C">
        <w:rPr>
          <w:rFonts w:ascii="Arial" w:hAnsi="Arial" w:cs="Arial"/>
          <w:color w:val="7B7B7B" w:themeColor="accent3" w:themeShade="BF"/>
          <w:sz w:val="22"/>
          <w:szCs w:val="22"/>
          <w:lang w:val="en-GB"/>
        </w:rPr>
        <w:t>Nevertheless</w:t>
      </w:r>
      <w:r w:rsidR="006839A2" w:rsidRPr="00A6774C">
        <w:rPr>
          <w:rFonts w:ascii="Arial" w:hAnsi="Arial" w:cs="Arial"/>
          <w:color w:val="7B7B7B" w:themeColor="accent3" w:themeShade="BF"/>
          <w:sz w:val="22"/>
          <w:szCs w:val="22"/>
          <w:lang w:val="en-GB"/>
        </w:rPr>
        <w:t xml:space="preserve">, in the case of CEFC Shanghai International Group Limited the Court for the first time granted recognition and assistance to bankruptcy administrators appointed to a Chinese company (not a common law jurisdiction). Notwithstanding the above the position in Hong Kong is that assistance will not be provided to a foreign insolvency administrator unless the orders sought </w:t>
      </w:r>
      <w:r w:rsidR="003F321D" w:rsidRPr="00A6774C">
        <w:rPr>
          <w:rFonts w:ascii="Arial" w:hAnsi="Arial" w:cs="Arial"/>
          <w:color w:val="7B7B7B" w:themeColor="accent3" w:themeShade="BF"/>
          <w:sz w:val="22"/>
          <w:szCs w:val="22"/>
          <w:lang w:val="en-GB"/>
        </w:rPr>
        <w:t>is</w:t>
      </w:r>
      <w:r w:rsidR="006839A2" w:rsidRPr="00A6774C">
        <w:rPr>
          <w:rFonts w:ascii="Arial" w:hAnsi="Arial" w:cs="Arial"/>
          <w:color w:val="7B7B7B" w:themeColor="accent3" w:themeShade="BF"/>
          <w:sz w:val="22"/>
          <w:szCs w:val="22"/>
          <w:lang w:val="en-GB"/>
        </w:rPr>
        <w:t xml:space="preserve"> available to an insolvency representative under Hong Kong's laws </w:t>
      </w:r>
      <w:r w:rsidR="003F321D" w:rsidRPr="00A6774C">
        <w:rPr>
          <w:rFonts w:ascii="Arial" w:hAnsi="Arial" w:cs="Arial"/>
          <w:color w:val="7B7B7B" w:themeColor="accent3" w:themeShade="BF"/>
          <w:sz w:val="22"/>
          <w:szCs w:val="22"/>
          <w:lang w:val="en-GB"/>
        </w:rPr>
        <w:t>given</w:t>
      </w:r>
      <w:r w:rsidR="006839A2" w:rsidRPr="00A6774C">
        <w:rPr>
          <w:rFonts w:ascii="Arial" w:hAnsi="Arial" w:cs="Arial"/>
          <w:color w:val="7B7B7B" w:themeColor="accent3" w:themeShade="BF"/>
          <w:sz w:val="22"/>
          <w:szCs w:val="22"/>
          <w:lang w:val="en-GB"/>
        </w:rPr>
        <w:t xml:space="preserve"> the courts are bound by the limits of their statutory and common law powers</w:t>
      </w:r>
      <w:r w:rsidR="006839A2" w:rsidRPr="00EE2D63">
        <w:rPr>
          <w:rFonts w:ascii="Arial" w:hAnsi="Arial" w:cs="Arial"/>
          <w:color w:val="7B7B7B" w:themeColor="accent3" w:themeShade="BF"/>
          <w:sz w:val="22"/>
          <w:szCs w:val="22"/>
          <w:lang w:val="en-GB"/>
        </w:rPr>
        <w:t>.</w:t>
      </w:r>
      <w:r w:rsidR="00724326">
        <w:rPr>
          <w:rFonts w:ascii="Arial" w:hAnsi="Arial" w:cs="Arial"/>
          <w:color w:val="7B7B7B" w:themeColor="accent3" w:themeShade="BF"/>
          <w:sz w:val="22"/>
          <w:szCs w:val="22"/>
          <w:lang w:val="en-GB"/>
        </w:rPr>
        <w:t xml:space="preserve"> Also noted that even if the regimes are not identical, the court can still assist (HIH 20O8)</w:t>
      </w:r>
    </w:p>
    <w:p w14:paraId="2EB411A1" w14:textId="2BE57182" w:rsidR="003F321D" w:rsidRDefault="00EE50F7" w:rsidP="00054714">
      <w:pPr>
        <w:shd w:val="clear" w:color="auto" w:fill="FFFFFF"/>
        <w:spacing w:after="225" w:line="270" w:lineRule="atLeast"/>
        <w:textAlignment w:val="baseline"/>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case of bank</w:t>
      </w:r>
      <w:r w:rsidR="00EA5AAC">
        <w:rPr>
          <w:rFonts w:ascii="Arial" w:hAnsi="Arial" w:cs="Arial"/>
          <w:color w:val="7B7B7B" w:themeColor="accent3" w:themeShade="BF"/>
          <w:sz w:val="22"/>
          <w:szCs w:val="22"/>
          <w:lang w:val="en-GB"/>
        </w:rPr>
        <w:t xml:space="preserve"> (Bay Capital Asia), even without a recognition order, the bank should assist with providing documents in relation to the company’s account. </w:t>
      </w:r>
      <w:r w:rsidR="00A6774C">
        <w:rPr>
          <w:rFonts w:ascii="Arial" w:hAnsi="Arial" w:cs="Arial"/>
          <w:color w:val="7B7B7B" w:themeColor="accent3" w:themeShade="BF"/>
          <w:sz w:val="22"/>
          <w:szCs w:val="22"/>
          <w:lang w:val="en-GB"/>
        </w:rPr>
        <w:t xml:space="preserve"> </w:t>
      </w:r>
      <w:r w:rsidR="00724326">
        <w:rPr>
          <w:rFonts w:ascii="Arial" w:hAnsi="Arial" w:cs="Arial"/>
          <w:color w:val="7B7B7B" w:themeColor="accent3" w:themeShade="BF"/>
          <w:sz w:val="22"/>
          <w:szCs w:val="22"/>
          <w:lang w:val="en-GB"/>
        </w:rPr>
        <w:t xml:space="preserve">Note that when relying on common law developments it is </w:t>
      </w:r>
      <w:r w:rsidR="003F321D">
        <w:rPr>
          <w:rFonts w:ascii="Arial" w:hAnsi="Arial" w:cs="Arial"/>
          <w:color w:val="7B7B7B" w:themeColor="accent3" w:themeShade="BF"/>
          <w:sz w:val="22"/>
          <w:szCs w:val="22"/>
          <w:lang w:val="en-GB"/>
        </w:rPr>
        <w:t>more</w:t>
      </w:r>
      <w:r w:rsidR="00724326">
        <w:rPr>
          <w:rFonts w:ascii="Arial" w:hAnsi="Arial" w:cs="Arial"/>
          <w:color w:val="7B7B7B" w:themeColor="accent3" w:themeShade="BF"/>
          <w:sz w:val="22"/>
          <w:szCs w:val="22"/>
          <w:lang w:val="en-GB"/>
        </w:rPr>
        <w:t xml:space="preserve"> difficult to predict how new situation will be de</w:t>
      </w:r>
      <w:r w:rsidR="00A6774C">
        <w:rPr>
          <w:rFonts w:ascii="Arial" w:hAnsi="Arial" w:cs="Arial"/>
          <w:color w:val="7B7B7B" w:themeColor="accent3" w:themeShade="BF"/>
          <w:sz w:val="22"/>
          <w:szCs w:val="22"/>
          <w:lang w:val="en-GB"/>
        </w:rPr>
        <w:t>a</w:t>
      </w:r>
      <w:r w:rsidR="00724326">
        <w:rPr>
          <w:rFonts w:ascii="Arial" w:hAnsi="Arial" w:cs="Arial"/>
          <w:color w:val="7B7B7B" w:themeColor="accent3" w:themeShade="BF"/>
          <w:sz w:val="22"/>
          <w:szCs w:val="22"/>
          <w:lang w:val="en-GB"/>
        </w:rPr>
        <w:t>lt with.</w:t>
      </w:r>
      <w:r w:rsidR="00A6774C">
        <w:rPr>
          <w:rFonts w:ascii="Arial" w:hAnsi="Arial" w:cs="Arial"/>
          <w:color w:val="7B7B7B" w:themeColor="accent3" w:themeShade="BF"/>
          <w:sz w:val="22"/>
          <w:szCs w:val="22"/>
          <w:lang w:val="en-GB"/>
        </w:rPr>
        <w:t xml:space="preserve"> </w:t>
      </w:r>
      <w:r w:rsidR="003F321D">
        <w:rPr>
          <w:rFonts w:ascii="Arial" w:hAnsi="Arial" w:cs="Arial"/>
          <w:color w:val="7B7B7B" w:themeColor="accent3" w:themeShade="BF"/>
          <w:sz w:val="22"/>
          <w:szCs w:val="22"/>
          <w:lang w:val="en-GB"/>
        </w:rPr>
        <w:t>The courts also support foreign proceedings by protocols which help coordinate the activities of parallel proceedings.</w:t>
      </w:r>
    </w:p>
    <w:p w14:paraId="53604089" w14:textId="024B9F55" w:rsidR="008A0DF7" w:rsidRPr="004E4B23" w:rsidRDefault="00A6774C" w:rsidP="004E4B23">
      <w:pPr>
        <w:shd w:val="clear" w:color="auto" w:fill="FFFFFF"/>
        <w:spacing w:after="225" w:line="270" w:lineRule="atLeast"/>
        <w:textAlignment w:val="baseline"/>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summary, </w:t>
      </w:r>
      <w:r w:rsidRPr="00A6774C">
        <w:rPr>
          <w:rFonts w:ascii="Arial" w:hAnsi="Arial" w:cs="Arial"/>
          <w:color w:val="7B7B7B" w:themeColor="accent3" w:themeShade="BF"/>
          <w:sz w:val="22"/>
          <w:szCs w:val="22"/>
          <w:lang w:val="en-GB"/>
        </w:rPr>
        <w:t>Hong Kong's common law recognition process is benefiting foreign liquidators and creditors.  Foreign liquidations have been recognised and foreign liquidators have obtained various orders to support their investigations and maximise the assets available for creditors in the foreign liquidation.</w:t>
      </w:r>
    </w:p>
    <w:p w14:paraId="65614EC2" w14:textId="77777777" w:rsidR="00AA0C60" w:rsidRPr="00D94F60" w:rsidRDefault="00AA0C60" w:rsidP="00E14FA7">
      <w:pPr>
        <w:jc w:val="both"/>
        <w:rPr>
          <w:rFonts w:ascii="Arial" w:hAnsi="Arial" w:cs="Arial"/>
          <w:bCs/>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0" w:name="_Hlk17745211"/>
    </w:p>
    <w:p w14:paraId="40921E31" w14:textId="3B49B1DC"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1039F4">
        <w:rPr>
          <w:rFonts w:ascii="Arial" w:hAnsi="Arial" w:cs="Arial"/>
          <w:sz w:val="22"/>
          <w:szCs w:val="22"/>
          <w:lang w:val="en-GB"/>
        </w:rPr>
        <w:t xml:space="preserve">A receiver is appointed pursuant to a floating charge over all </w:t>
      </w:r>
      <w:r w:rsidR="00A706C7" w:rsidRPr="001039F4">
        <w:rPr>
          <w:rFonts w:ascii="Arial" w:hAnsi="Arial" w:cs="Arial"/>
          <w:sz w:val="22"/>
          <w:szCs w:val="22"/>
          <w:lang w:val="en-GB"/>
        </w:rPr>
        <w:t xml:space="preserve">the </w:t>
      </w:r>
      <w:r w:rsidRPr="001039F4">
        <w:rPr>
          <w:rFonts w:ascii="Arial" w:hAnsi="Arial" w:cs="Arial"/>
          <w:sz w:val="22"/>
          <w:szCs w:val="22"/>
          <w:lang w:val="en-GB"/>
        </w:rPr>
        <w:t xml:space="preserve">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t>
      </w:r>
      <w:r w:rsidR="00B46A79" w:rsidRPr="001039F4">
        <w:rPr>
          <w:rFonts w:ascii="Arial" w:hAnsi="Arial" w:cs="Arial"/>
          <w:sz w:val="22"/>
          <w:szCs w:val="22"/>
          <w:lang w:val="en-GB"/>
        </w:rPr>
        <w:t xml:space="preserve">You are asked to advise the liquidator. </w:t>
      </w:r>
      <w:r w:rsidRPr="001039F4">
        <w:rPr>
          <w:rFonts w:ascii="Arial" w:hAnsi="Arial" w:cs="Arial"/>
          <w:sz w:val="22"/>
          <w:szCs w:val="22"/>
          <w:lang w:val="en-GB"/>
        </w:rPr>
        <w:t xml:space="preserve">What </w:t>
      </w:r>
      <w:r w:rsidR="00F27ED4" w:rsidRPr="001039F4">
        <w:rPr>
          <w:rFonts w:ascii="Arial" w:hAnsi="Arial" w:cs="Arial"/>
          <w:sz w:val="22"/>
          <w:szCs w:val="22"/>
          <w:lang w:val="en-GB"/>
        </w:rPr>
        <w:t>(</w:t>
      </w:r>
      <w:r w:rsidRPr="001039F4">
        <w:rPr>
          <w:rFonts w:ascii="Arial" w:hAnsi="Arial" w:cs="Arial"/>
          <w:sz w:val="22"/>
          <w:szCs w:val="22"/>
          <w:lang w:val="en-GB"/>
        </w:rPr>
        <w:t>if any</w:t>
      </w:r>
      <w:r w:rsidR="00F27ED4" w:rsidRPr="001039F4">
        <w:rPr>
          <w:rFonts w:ascii="Arial" w:hAnsi="Arial" w:cs="Arial"/>
          <w:sz w:val="22"/>
          <w:szCs w:val="22"/>
          <w:lang w:val="en-GB"/>
        </w:rPr>
        <w:t>)</w:t>
      </w:r>
      <w:r w:rsidRPr="001039F4">
        <w:rPr>
          <w:rFonts w:ascii="Arial" w:hAnsi="Arial" w:cs="Arial"/>
          <w:sz w:val="22"/>
          <w:szCs w:val="22"/>
          <w:lang w:val="en-GB"/>
        </w:rPr>
        <w:t xml:space="preserve"> assets or realisations should be handed over</w:t>
      </w:r>
      <w:r w:rsidR="003518BB" w:rsidRPr="001039F4">
        <w:rPr>
          <w:rFonts w:ascii="Arial" w:hAnsi="Arial" w:cs="Arial"/>
          <w:sz w:val="22"/>
          <w:szCs w:val="22"/>
          <w:lang w:val="en-GB"/>
        </w:rPr>
        <w:t xml:space="preserve"> by the receiver</w:t>
      </w:r>
      <w:r w:rsidRPr="001039F4">
        <w:rPr>
          <w:rFonts w:ascii="Arial" w:hAnsi="Arial" w:cs="Arial"/>
          <w:sz w:val="22"/>
          <w:szCs w:val="22"/>
          <w:lang w:val="en-GB"/>
        </w:rPr>
        <w:t>?</w:t>
      </w:r>
    </w:p>
    <w:p w14:paraId="39D5E525" w14:textId="77777777" w:rsidR="003765EF" w:rsidRPr="00E14FA7" w:rsidRDefault="003765EF" w:rsidP="00E14FA7">
      <w:pPr>
        <w:jc w:val="both"/>
        <w:rPr>
          <w:rFonts w:ascii="Arial" w:hAnsi="Arial" w:cs="Arial"/>
          <w:sz w:val="22"/>
          <w:szCs w:val="22"/>
          <w:lang w:val="en-GB"/>
        </w:rPr>
      </w:pPr>
    </w:p>
    <w:p w14:paraId="65AC3935" w14:textId="735F0D0E" w:rsidR="00CD5C90" w:rsidRDefault="003C54B2" w:rsidP="00A43A5D">
      <w:pPr>
        <w:autoSpaceDE w:val="0"/>
        <w:autoSpaceDN w:val="0"/>
        <w:adjustRightInd w:val="0"/>
        <w:jc w:val="both"/>
        <w:rPr>
          <w:rFonts w:ascii="Arial" w:hAnsi="Arial" w:cs="Arial"/>
          <w:color w:val="7B7B7B" w:themeColor="accent3" w:themeShade="BF"/>
          <w:sz w:val="22"/>
          <w:szCs w:val="22"/>
          <w:lang w:val="en-GB"/>
        </w:rPr>
      </w:pPr>
      <w:r w:rsidRPr="00CD5C90">
        <w:rPr>
          <w:rFonts w:ascii="Arial" w:hAnsi="Arial" w:cs="Arial"/>
          <w:color w:val="7B7B7B" w:themeColor="accent3" w:themeShade="BF"/>
          <w:sz w:val="22"/>
          <w:szCs w:val="22"/>
          <w:lang w:val="en-GB"/>
        </w:rPr>
        <w:t>A floating charge is a form of security which is said to float over various categories of assets</w:t>
      </w:r>
      <w:r w:rsidR="00CD5C90" w:rsidRPr="00CD5C90">
        <w:rPr>
          <w:rFonts w:ascii="Arial" w:hAnsi="Arial" w:cs="Arial"/>
          <w:color w:val="7B7B7B" w:themeColor="accent3" w:themeShade="BF"/>
          <w:sz w:val="22"/>
          <w:szCs w:val="22"/>
          <w:lang w:val="en-GB"/>
        </w:rPr>
        <w:t xml:space="preserve"> and the company is permitted to deal with the charged assets in the ordinary course of business. Once a receiver is appointed under the term of the debenture the floating charge crystallises and becomes fixed and all the assets covered by the floating charge are now form part of the fixed security of the charge holder. The main effect of the appointment of a liquidator during the conduct of a receivership is that it terminates the receiver’s power to act as an agent of the company, although not all his powers as receiver cease. </w:t>
      </w:r>
    </w:p>
    <w:p w14:paraId="61506B28" w14:textId="652BC754" w:rsidR="00CD5C90" w:rsidRDefault="00CD5C90" w:rsidP="00A43A5D">
      <w:pPr>
        <w:autoSpaceDE w:val="0"/>
        <w:autoSpaceDN w:val="0"/>
        <w:adjustRightInd w:val="0"/>
        <w:jc w:val="both"/>
        <w:rPr>
          <w:rFonts w:ascii="Arial" w:hAnsi="Arial" w:cs="Arial"/>
          <w:color w:val="7B7B7B" w:themeColor="accent3" w:themeShade="BF"/>
          <w:sz w:val="22"/>
          <w:szCs w:val="22"/>
          <w:lang w:val="en-GB"/>
        </w:rPr>
      </w:pPr>
    </w:p>
    <w:p w14:paraId="76FFC42C" w14:textId="55EF08FF" w:rsidR="00CD5C90" w:rsidRPr="006F62A0" w:rsidRDefault="00CD5C90" w:rsidP="00CD5C9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important </w:t>
      </w:r>
      <w:r w:rsidRPr="006F62A0">
        <w:rPr>
          <w:rFonts w:ascii="Arial" w:hAnsi="Arial" w:cs="Arial"/>
          <w:color w:val="7B7B7B" w:themeColor="accent3" w:themeShade="BF"/>
          <w:sz w:val="22"/>
          <w:szCs w:val="22"/>
          <w:lang w:val="en-GB"/>
        </w:rPr>
        <w:t>to check when the floating charge was created. Pursuant to sections 267 and 267A, if the floating charge was created in favour</w:t>
      </w:r>
      <w:r w:rsidRPr="00B34471">
        <w:rPr>
          <w:rFonts w:ascii="Arial" w:hAnsi="Arial" w:cs="Arial"/>
          <w:color w:val="7B7B7B" w:themeColor="accent3" w:themeShade="BF"/>
          <w:sz w:val="22"/>
          <w:szCs w:val="22"/>
          <w:lang w:val="en-GB"/>
        </w:rPr>
        <w:t xml:space="preserve"> of any person </w:t>
      </w:r>
      <w:r w:rsidRPr="006F62A0">
        <w:rPr>
          <w:rFonts w:ascii="Arial" w:hAnsi="Arial" w:cs="Arial"/>
          <w:color w:val="7B7B7B" w:themeColor="accent3" w:themeShade="BF"/>
          <w:sz w:val="22"/>
          <w:szCs w:val="22"/>
          <w:lang w:val="en-GB"/>
        </w:rPr>
        <w:t xml:space="preserve">other than a person connected with the company, within a period of 12 months before the commencement of the </w:t>
      </w:r>
      <w:r w:rsidR="00B34471">
        <w:rPr>
          <w:rFonts w:ascii="Arial" w:hAnsi="Arial" w:cs="Arial"/>
          <w:color w:val="7B7B7B" w:themeColor="accent3" w:themeShade="BF"/>
          <w:sz w:val="22"/>
          <w:szCs w:val="22"/>
          <w:lang w:val="en-GB"/>
        </w:rPr>
        <w:t xml:space="preserve">winding up of PTM, </w:t>
      </w:r>
      <w:r w:rsidRPr="006F62A0">
        <w:rPr>
          <w:rFonts w:ascii="Arial" w:hAnsi="Arial" w:cs="Arial"/>
          <w:color w:val="7B7B7B" w:themeColor="accent3" w:themeShade="BF"/>
          <w:sz w:val="22"/>
          <w:szCs w:val="22"/>
          <w:lang w:val="en-GB"/>
        </w:rPr>
        <w:t>and the company was unable to pay its debt at that time or became unable as a consequence of the charge</w:t>
      </w:r>
      <w:r w:rsidR="00B34471">
        <w:rPr>
          <w:rFonts w:ascii="Arial" w:hAnsi="Arial" w:cs="Arial"/>
          <w:color w:val="7B7B7B" w:themeColor="accent3" w:themeShade="BF"/>
          <w:sz w:val="22"/>
          <w:szCs w:val="22"/>
          <w:lang w:val="en-GB"/>
        </w:rPr>
        <w:t xml:space="preserve">, </w:t>
      </w:r>
      <w:r w:rsidR="00B34471" w:rsidRPr="006F62A0">
        <w:rPr>
          <w:rFonts w:ascii="Arial" w:hAnsi="Arial" w:cs="Arial"/>
          <w:color w:val="7B7B7B" w:themeColor="accent3" w:themeShade="BF"/>
          <w:sz w:val="22"/>
          <w:szCs w:val="22"/>
          <w:lang w:val="en-GB"/>
        </w:rPr>
        <w:t xml:space="preserve">it may be </w:t>
      </w:r>
      <w:r w:rsidR="00B34471">
        <w:rPr>
          <w:rFonts w:ascii="Arial" w:hAnsi="Arial" w:cs="Arial"/>
          <w:color w:val="7B7B7B" w:themeColor="accent3" w:themeShade="BF"/>
          <w:sz w:val="22"/>
          <w:szCs w:val="22"/>
          <w:lang w:val="en-GB"/>
        </w:rPr>
        <w:t xml:space="preserve">invalid, </w:t>
      </w:r>
      <w:r w:rsidR="00B34471" w:rsidRPr="00B34471">
        <w:rPr>
          <w:rFonts w:ascii="Arial" w:hAnsi="Arial" w:cs="Arial"/>
          <w:color w:val="7B7B7B" w:themeColor="accent3" w:themeShade="BF"/>
          <w:sz w:val="22"/>
          <w:szCs w:val="22"/>
          <w:lang w:val="en-GB"/>
        </w:rPr>
        <w:t xml:space="preserve">unless to the extent any new monies, or the company was solvent at the time of the granting of the charge. </w:t>
      </w:r>
      <w:r w:rsidRPr="006F62A0">
        <w:rPr>
          <w:rFonts w:ascii="Arial" w:hAnsi="Arial" w:cs="Arial"/>
          <w:color w:val="7B7B7B" w:themeColor="accent3" w:themeShade="BF"/>
          <w:sz w:val="22"/>
          <w:szCs w:val="22"/>
          <w:lang w:val="en-GB"/>
        </w:rPr>
        <w:t>For a connected person, the relevant period is 2 years.</w:t>
      </w:r>
    </w:p>
    <w:p w14:paraId="25AEC616" w14:textId="77777777" w:rsidR="00CD5C90" w:rsidRDefault="00CD5C90" w:rsidP="00A43A5D">
      <w:pPr>
        <w:autoSpaceDE w:val="0"/>
        <w:autoSpaceDN w:val="0"/>
        <w:adjustRightInd w:val="0"/>
        <w:jc w:val="both"/>
        <w:rPr>
          <w:rFonts w:ascii="Arial" w:hAnsi="Arial" w:cs="Arial"/>
          <w:color w:val="7B7B7B" w:themeColor="accent3" w:themeShade="BF"/>
          <w:sz w:val="22"/>
          <w:szCs w:val="22"/>
          <w:lang w:val="en-GB"/>
        </w:rPr>
      </w:pPr>
    </w:p>
    <w:p w14:paraId="0429B547" w14:textId="55A2332D" w:rsidR="002A3EC4" w:rsidRPr="002A3EC4" w:rsidRDefault="00D720FE" w:rsidP="00A43A5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Pursuant to section 79 of the CWUMPO, r</w:t>
      </w:r>
      <w:r w:rsidR="000157B0">
        <w:rPr>
          <w:rFonts w:ascii="Arial" w:hAnsi="Arial" w:cs="Arial"/>
          <w:color w:val="7B7B7B" w:themeColor="accent3" w:themeShade="BF"/>
          <w:sz w:val="22"/>
          <w:szCs w:val="22"/>
          <w:lang w:val="en-GB"/>
        </w:rPr>
        <w:t xml:space="preserve">ealisation from the floating charge </w:t>
      </w:r>
      <w:r>
        <w:rPr>
          <w:rFonts w:ascii="Arial" w:hAnsi="Arial" w:cs="Arial"/>
          <w:color w:val="7B7B7B" w:themeColor="accent3" w:themeShade="BF"/>
          <w:sz w:val="22"/>
          <w:szCs w:val="22"/>
          <w:lang w:val="en-GB"/>
        </w:rPr>
        <w:t>made by the receiver must first be used to meet preferential claims, such as certain employee payments</w:t>
      </w:r>
      <w:r w:rsidR="002A3EC4">
        <w:rPr>
          <w:rFonts w:ascii="Arial" w:hAnsi="Arial" w:cs="Arial"/>
          <w:color w:val="7B7B7B" w:themeColor="accent3" w:themeShade="BF"/>
          <w:sz w:val="22"/>
          <w:szCs w:val="22"/>
          <w:lang w:val="en-GB"/>
        </w:rPr>
        <w:t>.</w:t>
      </w:r>
      <w:r w:rsidR="00C32F55">
        <w:rPr>
          <w:rFonts w:ascii="Arial" w:hAnsi="Arial" w:cs="Arial"/>
          <w:color w:val="7B7B7B" w:themeColor="accent3" w:themeShade="BF"/>
          <w:sz w:val="22"/>
          <w:szCs w:val="22"/>
          <w:lang w:val="en-GB"/>
        </w:rPr>
        <w:t xml:space="preserve"> E</w:t>
      </w:r>
      <w:r w:rsidR="002A3EC4">
        <w:rPr>
          <w:rFonts w:ascii="Arial" w:hAnsi="Arial" w:cs="Arial"/>
          <w:color w:val="7B7B7B" w:themeColor="accent3" w:themeShade="BF"/>
          <w:sz w:val="22"/>
          <w:szCs w:val="22"/>
          <w:lang w:val="en-GB"/>
        </w:rPr>
        <w:t xml:space="preserve">ven </w:t>
      </w:r>
      <w:r w:rsidRPr="00C32F55">
        <w:rPr>
          <w:rFonts w:ascii="Arial" w:hAnsi="Arial" w:cs="Arial"/>
          <w:color w:val="7B7B7B" w:themeColor="accent3" w:themeShade="BF"/>
          <w:sz w:val="22"/>
          <w:szCs w:val="22"/>
          <w:lang w:val="en-GB"/>
        </w:rPr>
        <w:t xml:space="preserve">if the company is not </w:t>
      </w:r>
      <w:r w:rsidR="002A3EC4" w:rsidRPr="00C32F55">
        <w:rPr>
          <w:rFonts w:ascii="Arial" w:hAnsi="Arial" w:cs="Arial"/>
          <w:color w:val="7B7B7B" w:themeColor="accent3" w:themeShade="BF"/>
          <w:sz w:val="22"/>
          <w:szCs w:val="22"/>
          <w:lang w:val="en-GB"/>
        </w:rPr>
        <w:t>in liquidation</w:t>
      </w:r>
      <w:r w:rsidRPr="00C32F55">
        <w:rPr>
          <w:rFonts w:ascii="Arial" w:hAnsi="Arial" w:cs="Arial"/>
          <w:color w:val="7B7B7B" w:themeColor="accent3" w:themeShade="BF"/>
          <w:sz w:val="22"/>
          <w:szCs w:val="22"/>
          <w:lang w:val="en-GB"/>
        </w:rPr>
        <w:t xml:space="preserve">, the debts, which in every </w:t>
      </w:r>
      <w:r w:rsidR="002A3EC4" w:rsidRPr="00C32F55">
        <w:rPr>
          <w:rFonts w:ascii="Arial" w:hAnsi="Arial" w:cs="Arial"/>
          <w:color w:val="7B7B7B" w:themeColor="accent3" w:themeShade="BF"/>
          <w:sz w:val="22"/>
          <w:szCs w:val="22"/>
          <w:lang w:val="en-GB"/>
        </w:rPr>
        <w:t>liquidation</w:t>
      </w:r>
      <w:r w:rsidRPr="00C32F55">
        <w:rPr>
          <w:rFonts w:ascii="Arial" w:hAnsi="Arial" w:cs="Arial"/>
          <w:color w:val="7B7B7B" w:themeColor="accent3" w:themeShade="BF"/>
          <w:sz w:val="22"/>
          <w:szCs w:val="22"/>
          <w:lang w:val="en-GB"/>
        </w:rPr>
        <w:t xml:space="preserve"> are under the provisions of Part V relating to preferential payments to be paid in priority, shall, according to their respective priorities under section 265, be paid out of any assets coming to the hands of the receiver taking possession as aforesaid in priority to any claim for principal or interest in respect of the debentures.</w:t>
      </w:r>
      <w:r w:rsidR="00A43A5D">
        <w:rPr>
          <w:rFonts w:ascii="Arial" w:hAnsi="Arial" w:cs="Arial"/>
          <w:color w:val="7B7B7B" w:themeColor="accent3" w:themeShade="BF"/>
          <w:sz w:val="22"/>
          <w:szCs w:val="22"/>
          <w:lang w:val="en-GB"/>
        </w:rPr>
        <w:t xml:space="preserve"> </w:t>
      </w:r>
      <w:r w:rsidR="002A3EC4">
        <w:rPr>
          <w:rFonts w:ascii="Arial" w:hAnsi="Arial" w:cs="Arial"/>
          <w:color w:val="7B7B7B" w:themeColor="accent3" w:themeShade="BF"/>
          <w:sz w:val="22"/>
          <w:szCs w:val="22"/>
          <w:lang w:val="en-GB"/>
        </w:rPr>
        <w:t xml:space="preserve">Pursuant to section 265 (3B) once there is a liquidation in place, preferential claims are paid out of the </w:t>
      </w:r>
      <w:r w:rsidR="00F64C5F">
        <w:rPr>
          <w:rFonts w:ascii="Arial" w:hAnsi="Arial" w:cs="Arial"/>
          <w:color w:val="7B7B7B" w:themeColor="accent3" w:themeShade="BF"/>
          <w:sz w:val="22"/>
          <w:szCs w:val="22"/>
          <w:lang w:val="en-GB"/>
        </w:rPr>
        <w:t>floating</w:t>
      </w:r>
      <w:r w:rsidR="002A3EC4">
        <w:rPr>
          <w:rFonts w:ascii="Arial" w:hAnsi="Arial" w:cs="Arial"/>
          <w:color w:val="7B7B7B" w:themeColor="accent3" w:themeShade="BF"/>
          <w:sz w:val="22"/>
          <w:szCs w:val="22"/>
          <w:lang w:val="en-GB"/>
        </w:rPr>
        <w:t xml:space="preserve"> charge realisation </w:t>
      </w:r>
      <w:r w:rsidR="00C32F55">
        <w:rPr>
          <w:rFonts w:ascii="Arial" w:hAnsi="Arial" w:cs="Arial"/>
          <w:color w:val="7B7B7B" w:themeColor="accent3" w:themeShade="BF"/>
          <w:sz w:val="22"/>
          <w:szCs w:val="22"/>
          <w:lang w:val="en-GB"/>
        </w:rPr>
        <w:t>unless there are sufficient assets to make those payments out of the general estate.</w:t>
      </w:r>
      <w:r w:rsidR="00A43A5D">
        <w:rPr>
          <w:rFonts w:ascii="Arial" w:hAnsi="Arial" w:cs="Arial"/>
          <w:color w:val="7B7B7B" w:themeColor="accent3" w:themeShade="BF"/>
          <w:sz w:val="22"/>
          <w:szCs w:val="22"/>
          <w:lang w:val="en-GB"/>
        </w:rPr>
        <w:t xml:space="preserve"> It is noted that w</w:t>
      </w:r>
      <w:r w:rsidR="002A3EC4" w:rsidRPr="002A3EC4">
        <w:rPr>
          <w:rFonts w:ascii="Arial" w:hAnsi="Arial" w:cs="Arial"/>
          <w:color w:val="7B7B7B" w:themeColor="accent3" w:themeShade="BF"/>
          <w:sz w:val="22"/>
          <w:szCs w:val="22"/>
          <w:lang w:val="en-GB"/>
        </w:rPr>
        <w:t>hen a</w:t>
      </w:r>
      <w:r w:rsidR="002A3EC4">
        <w:rPr>
          <w:rFonts w:ascii="Arial" w:hAnsi="Arial" w:cs="Arial"/>
          <w:color w:val="7B7B7B" w:themeColor="accent3" w:themeShade="BF"/>
          <w:sz w:val="22"/>
          <w:szCs w:val="22"/>
          <w:lang w:val="en-GB"/>
        </w:rPr>
        <w:t xml:space="preserve"> tri</w:t>
      </w:r>
      <w:r w:rsidR="00326191">
        <w:rPr>
          <w:rFonts w:ascii="Arial" w:hAnsi="Arial" w:cs="Arial"/>
          <w:color w:val="7B7B7B" w:themeColor="accent3" w:themeShade="BF"/>
          <w:sz w:val="22"/>
          <w:szCs w:val="22"/>
          <w:lang w:val="en-GB"/>
        </w:rPr>
        <w:t>ggering event occurs</w:t>
      </w:r>
      <w:r w:rsidR="00A43A5D">
        <w:rPr>
          <w:rFonts w:ascii="Arial" w:hAnsi="Arial" w:cs="Arial"/>
          <w:color w:val="7B7B7B" w:themeColor="accent3" w:themeShade="BF"/>
          <w:sz w:val="22"/>
          <w:szCs w:val="22"/>
          <w:lang w:val="en-GB"/>
        </w:rPr>
        <w:t xml:space="preserve"> (such as insolvency) </w:t>
      </w:r>
      <w:r w:rsidR="00326191">
        <w:rPr>
          <w:rFonts w:ascii="Arial" w:hAnsi="Arial" w:cs="Arial"/>
          <w:color w:val="7B7B7B" w:themeColor="accent3" w:themeShade="BF"/>
          <w:sz w:val="22"/>
          <w:szCs w:val="22"/>
          <w:lang w:val="en-GB"/>
        </w:rPr>
        <w:t>and the charge crystallises, the debtor company’s rights to use the class of asses</w:t>
      </w:r>
      <w:r w:rsidR="002A3EC4" w:rsidRPr="002A3EC4">
        <w:rPr>
          <w:rFonts w:ascii="Arial" w:hAnsi="Arial" w:cs="Arial"/>
          <w:color w:val="7B7B7B" w:themeColor="accent3" w:themeShade="BF"/>
          <w:sz w:val="22"/>
          <w:szCs w:val="22"/>
          <w:lang w:val="en-GB"/>
        </w:rPr>
        <w:t xml:space="preserve"> </w:t>
      </w:r>
      <w:r w:rsidR="00326191">
        <w:rPr>
          <w:rFonts w:ascii="Arial" w:hAnsi="Arial" w:cs="Arial"/>
          <w:color w:val="7B7B7B" w:themeColor="accent3" w:themeShade="BF"/>
          <w:sz w:val="22"/>
          <w:szCs w:val="22"/>
          <w:lang w:val="en-GB"/>
        </w:rPr>
        <w:t>terminate</w:t>
      </w:r>
      <w:r w:rsidR="00A43A5D">
        <w:rPr>
          <w:rFonts w:ascii="Arial" w:hAnsi="Arial" w:cs="Arial"/>
          <w:color w:val="7B7B7B" w:themeColor="accent3" w:themeShade="BF"/>
          <w:sz w:val="22"/>
          <w:szCs w:val="22"/>
          <w:lang w:val="en-GB"/>
        </w:rPr>
        <w:t>s</w:t>
      </w:r>
      <w:r w:rsidR="00326191">
        <w:rPr>
          <w:rFonts w:ascii="Arial" w:hAnsi="Arial" w:cs="Arial"/>
          <w:color w:val="7B7B7B" w:themeColor="accent3" w:themeShade="BF"/>
          <w:sz w:val="22"/>
          <w:szCs w:val="22"/>
          <w:lang w:val="en-GB"/>
        </w:rPr>
        <w:t xml:space="preserve"> and the security becomes a fixed charge security over </w:t>
      </w:r>
      <w:r w:rsidR="00A43A5D">
        <w:rPr>
          <w:rFonts w:ascii="Arial" w:hAnsi="Arial" w:cs="Arial"/>
          <w:color w:val="7B7B7B" w:themeColor="accent3" w:themeShade="BF"/>
          <w:sz w:val="22"/>
          <w:szCs w:val="22"/>
          <w:lang w:val="en-GB"/>
        </w:rPr>
        <w:t>those</w:t>
      </w:r>
      <w:r w:rsidR="00326191">
        <w:rPr>
          <w:rFonts w:ascii="Arial" w:hAnsi="Arial" w:cs="Arial"/>
          <w:color w:val="7B7B7B" w:themeColor="accent3" w:themeShade="BF"/>
          <w:sz w:val="22"/>
          <w:szCs w:val="22"/>
          <w:lang w:val="en-GB"/>
        </w:rPr>
        <w:t xml:space="preserve"> assets in the </w:t>
      </w:r>
      <w:r w:rsidR="00A43A5D">
        <w:rPr>
          <w:rFonts w:ascii="Arial" w:hAnsi="Arial" w:cs="Arial"/>
          <w:color w:val="7B7B7B" w:themeColor="accent3" w:themeShade="BF"/>
          <w:sz w:val="22"/>
          <w:szCs w:val="22"/>
          <w:lang w:val="en-GB"/>
        </w:rPr>
        <w:t>relevant</w:t>
      </w:r>
      <w:r w:rsidR="00326191">
        <w:rPr>
          <w:rFonts w:ascii="Arial" w:hAnsi="Arial" w:cs="Arial"/>
          <w:color w:val="7B7B7B" w:themeColor="accent3" w:themeShade="BF"/>
          <w:sz w:val="22"/>
          <w:szCs w:val="22"/>
          <w:lang w:val="en-GB"/>
        </w:rPr>
        <w:t xml:space="preserve"> </w:t>
      </w:r>
      <w:r w:rsidR="00A43A5D">
        <w:rPr>
          <w:rFonts w:ascii="Arial" w:hAnsi="Arial" w:cs="Arial"/>
          <w:color w:val="7B7B7B" w:themeColor="accent3" w:themeShade="BF"/>
          <w:sz w:val="22"/>
          <w:szCs w:val="22"/>
          <w:lang w:val="en-GB"/>
        </w:rPr>
        <w:t>class</w:t>
      </w:r>
      <w:r w:rsidR="00326191">
        <w:rPr>
          <w:rFonts w:ascii="Arial" w:hAnsi="Arial" w:cs="Arial"/>
          <w:color w:val="7B7B7B" w:themeColor="accent3" w:themeShade="BF"/>
          <w:sz w:val="22"/>
          <w:szCs w:val="22"/>
          <w:lang w:val="en-GB"/>
        </w:rPr>
        <w:t xml:space="preserve"> in existence at the time pf </w:t>
      </w:r>
      <w:r w:rsidR="00A43A5D">
        <w:rPr>
          <w:rFonts w:ascii="Arial" w:hAnsi="Arial" w:cs="Arial"/>
          <w:color w:val="7B7B7B" w:themeColor="accent3" w:themeShade="BF"/>
          <w:sz w:val="22"/>
          <w:szCs w:val="22"/>
          <w:lang w:val="en-GB"/>
        </w:rPr>
        <w:t>crystallization (an</w:t>
      </w:r>
      <w:r w:rsidR="00326191">
        <w:rPr>
          <w:rFonts w:ascii="Arial" w:hAnsi="Arial" w:cs="Arial"/>
          <w:color w:val="7B7B7B" w:themeColor="accent3" w:themeShade="BF"/>
          <w:sz w:val="22"/>
          <w:szCs w:val="22"/>
          <w:lang w:val="en-GB"/>
        </w:rPr>
        <w:t xml:space="preserve"> instrument creating a floating charge will invariably include </w:t>
      </w:r>
      <w:r w:rsidR="00A43A5D">
        <w:rPr>
          <w:rFonts w:ascii="Arial" w:hAnsi="Arial" w:cs="Arial"/>
          <w:color w:val="7B7B7B" w:themeColor="accent3" w:themeShade="BF"/>
          <w:sz w:val="22"/>
          <w:szCs w:val="22"/>
          <w:lang w:val="en-GB"/>
        </w:rPr>
        <w:t>provision</w:t>
      </w:r>
      <w:r w:rsidR="00326191">
        <w:rPr>
          <w:rFonts w:ascii="Arial" w:hAnsi="Arial" w:cs="Arial"/>
          <w:color w:val="7B7B7B" w:themeColor="accent3" w:themeShade="BF"/>
          <w:sz w:val="22"/>
          <w:szCs w:val="22"/>
          <w:lang w:val="en-GB"/>
        </w:rPr>
        <w:t xml:space="preserve"> that insolvency is a crystallisation event</w:t>
      </w:r>
      <w:r w:rsidR="00A43A5D">
        <w:rPr>
          <w:rFonts w:ascii="Arial" w:hAnsi="Arial" w:cs="Arial"/>
          <w:color w:val="7B7B7B" w:themeColor="accent3" w:themeShade="BF"/>
          <w:sz w:val="22"/>
          <w:szCs w:val="22"/>
          <w:lang w:val="en-GB"/>
        </w:rPr>
        <w:t xml:space="preserve">). </w:t>
      </w:r>
    </w:p>
    <w:p w14:paraId="240ACE0A" w14:textId="4D8F2B80" w:rsidR="00326191" w:rsidRPr="006F62A0" w:rsidRDefault="00326191" w:rsidP="00E14FA7">
      <w:pPr>
        <w:autoSpaceDE w:val="0"/>
        <w:autoSpaceDN w:val="0"/>
        <w:adjustRightInd w:val="0"/>
        <w:jc w:val="both"/>
        <w:rPr>
          <w:rFonts w:ascii="Arial" w:hAnsi="Arial" w:cs="Arial"/>
          <w:color w:val="7B7B7B" w:themeColor="accent3" w:themeShade="BF"/>
          <w:sz w:val="22"/>
          <w:szCs w:val="22"/>
          <w:lang w:val="en-GB"/>
        </w:rPr>
      </w:pPr>
    </w:p>
    <w:p w14:paraId="6CABD85A" w14:textId="0476DD28" w:rsidR="00B431D2" w:rsidRPr="006F62A0" w:rsidRDefault="006D0692" w:rsidP="00E14FA7">
      <w:pPr>
        <w:autoSpaceDE w:val="0"/>
        <w:autoSpaceDN w:val="0"/>
        <w:adjustRightInd w:val="0"/>
        <w:jc w:val="both"/>
        <w:rPr>
          <w:rFonts w:ascii="Arial" w:hAnsi="Arial" w:cs="Arial"/>
          <w:color w:val="7B7B7B" w:themeColor="accent3" w:themeShade="BF"/>
          <w:sz w:val="22"/>
          <w:szCs w:val="22"/>
          <w:lang w:val="en-GB"/>
        </w:rPr>
      </w:pPr>
      <w:r w:rsidRPr="006F62A0">
        <w:rPr>
          <w:rFonts w:ascii="Arial" w:hAnsi="Arial" w:cs="Arial"/>
          <w:color w:val="7B7B7B" w:themeColor="accent3" w:themeShade="BF"/>
          <w:sz w:val="22"/>
          <w:szCs w:val="22"/>
          <w:lang w:val="en-GB"/>
        </w:rPr>
        <w:t xml:space="preserve">The receiver is </w:t>
      </w:r>
      <w:r w:rsidR="006F62A0" w:rsidRPr="006F62A0">
        <w:rPr>
          <w:rFonts w:ascii="Arial" w:hAnsi="Arial" w:cs="Arial"/>
          <w:color w:val="7B7B7B" w:themeColor="accent3" w:themeShade="BF"/>
          <w:sz w:val="22"/>
          <w:szCs w:val="22"/>
          <w:lang w:val="en-GB"/>
        </w:rPr>
        <w:t>entitled</w:t>
      </w:r>
      <w:r w:rsidRPr="006F62A0">
        <w:rPr>
          <w:rFonts w:ascii="Arial" w:hAnsi="Arial" w:cs="Arial"/>
          <w:color w:val="7B7B7B" w:themeColor="accent3" w:themeShade="BF"/>
          <w:sz w:val="22"/>
          <w:szCs w:val="22"/>
          <w:lang w:val="en-GB"/>
        </w:rPr>
        <w:t xml:space="preserve"> to be paid out </w:t>
      </w:r>
      <w:r w:rsidR="00F567AC" w:rsidRPr="006F62A0">
        <w:rPr>
          <w:rFonts w:ascii="Arial" w:hAnsi="Arial" w:cs="Arial"/>
          <w:color w:val="7B7B7B" w:themeColor="accent3" w:themeShade="BF"/>
          <w:sz w:val="22"/>
          <w:szCs w:val="22"/>
          <w:lang w:val="en-GB"/>
        </w:rPr>
        <w:t xml:space="preserve">of the </w:t>
      </w:r>
      <w:r w:rsidR="006F62A0" w:rsidRPr="006F62A0">
        <w:rPr>
          <w:rFonts w:ascii="Arial" w:hAnsi="Arial" w:cs="Arial"/>
          <w:color w:val="7B7B7B" w:themeColor="accent3" w:themeShade="BF"/>
          <w:sz w:val="22"/>
          <w:szCs w:val="22"/>
          <w:lang w:val="en-GB"/>
        </w:rPr>
        <w:t>assets</w:t>
      </w:r>
      <w:r w:rsidR="00F567AC" w:rsidRPr="006F62A0">
        <w:rPr>
          <w:rFonts w:ascii="Arial" w:hAnsi="Arial" w:cs="Arial"/>
          <w:color w:val="7B7B7B" w:themeColor="accent3" w:themeShade="BF"/>
          <w:sz w:val="22"/>
          <w:szCs w:val="22"/>
          <w:lang w:val="en-GB"/>
        </w:rPr>
        <w:t xml:space="preserve"> over which he </w:t>
      </w:r>
      <w:r w:rsidR="006F62A0" w:rsidRPr="006F62A0">
        <w:rPr>
          <w:rFonts w:ascii="Arial" w:hAnsi="Arial" w:cs="Arial"/>
          <w:color w:val="7B7B7B" w:themeColor="accent3" w:themeShade="BF"/>
          <w:sz w:val="22"/>
          <w:szCs w:val="22"/>
          <w:lang w:val="en-GB"/>
        </w:rPr>
        <w:t>wa</w:t>
      </w:r>
      <w:r w:rsidR="00F567AC" w:rsidRPr="006F62A0">
        <w:rPr>
          <w:rFonts w:ascii="Arial" w:hAnsi="Arial" w:cs="Arial"/>
          <w:color w:val="7B7B7B" w:themeColor="accent3" w:themeShade="BF"/>
          <w:sz w:val="22"/>
          <w:szCs w:val="22"/>
          <w:lang w:val="en-GB"/>
        </w:rPr>
        <w:t xml:space="preserve">s </w:t>
      </w:r>
      <w:r w:rsidR="006F62A0" w:rsidRPr="006F62A0">
        <w:rPr>
          <w:rFonts w:ascii="Arial" w:hAnsi="Arial" w:cs="Arial"/>
          <w:color w:val="7B7B7B" w:themeColor="accent3" w:themeShade="BF"/>
          <w:sz w:val="22"/>
          <w:szCs w:val="22"/>
          <w:lang w:val="en-GB"/>
        </w:rPr>
        <w:t>appointed</w:t>
      </w:r>
      <w:r w:rsidR="00F567AC" w:rsidRPr="006F62A0">
        <w:rPr>
          <w:rFonts w:ascii="Arial" w:hAnsi="Arial" w:cs="Arial"/>
          <w:color w:val="7B7B7B" w:themeColor="accent3" w:themeShade="BF"/>
          <w:sz w:val="22"/>
          <w:szCs w:val="22"/>
          <w:lang w:val="en-GB"/>
        </w:rPr>
        <w:t xml:space="preserve"> and to exercise a lien over those assets pending payment.</w:t>
      </w:r>
      <w:r w:rsidR="00B431D2">
        <w:rPr>
          <w:rFonts w:ascii="Arial" w:hAnsi="Arial" w:cs="Arial"/>
          <w:color w:val="7B7B7B" w:themeColor="accent3" w:themeShade="BF"/>
          <w:sz w:val="22"/>
          <w:szCs w:val="22"/>
          <w:lang w:val="en-GB"/>
        </w:rPr>
        <w:t xml:space="preserve"> </w:t>
      </w:r>
      <w:r w:rsidR="00B431D2" w:rsidRPr="00B431D2">
        <w:rPr>
          <w:rFonts w:ascii="Arial" w:hAnsi="Arial" w:cs="Arial"/>
          <w:color w:val="7B7B7B" w:themeColor="accent3" w:themeShade="BF"/>
          <w:sz w:val="22"/>
          <w:szCs w:val="22"/>
          <w:lang w:val="en-GB"/>
        </w:rPr>
        <w:t>When the receiver has paid the preferential creditors out of floating charge realisations and accounted to the charge holder for the balance of those assets, any surplus amounts are then paid to the company and in our scenario to the liquidator. The appointed liquidator can indemnify the receiver in respect of any unsatisfied claims of preferential creditors.</w:t>
      </w:r>
    </w:p>
    <w:p w14:paraId="51D9E9FB" w14:textId="2FF232E1" w:rsidR="00326191" w:rsidRPr="006F62A0" w:rsidRDefault="00326191" w:rsidP="00E14FA7">
      <w:pPr>
        <w:autoSpaceDE w:val="0"/>
        <w:autoSpaceDN w:val="0"/>
        <w:adjustRightInd w:val="0"/>
        <w:jc w:val="both"/>
        <w:rPr>
          <w:rFonts w:ascii="Arial" w:hAnsi="Arial" w:cs="Arial"/>
          <w:color w:val="7B7B7B" w:themeColor="accent3" w:themeShade="BF"/>
          <w:sz w:val="22"/>
          <w:szCs w:val="22"/>
          <w:lang w:val="en-GB"/>
        </w:rPr>
      </w:pPr>
    </w:p>
    <w:p w14:paraId="6B8BD989" w14:textId="1E9ED789" w:rsidR="00326191" w:rsidRPr="001A3E58" w:rsidRDefault="00F567AC" w:rsidP="00E14FA7">
      <w:pPr>
        <w:autoSpaceDE w:val="0"/>
        <w:autoSpaceDN w:val="0"/>
        <w:adjustRightInd w:val="0"/>
        <w:jc w:val="both"/>
        <w:rPr>
          <w:rFonts w:ascii="Arial" w:hAnsi="Arial" w:cs="Arial"/>
          <w:color w:val="7B7B7B" w:themeColor="accent3" w:themeShade="BF"/>
          <w:sz w:val="22"/>
          <w:szCs w:val="22"/>
          <w:lang w:val="en-GB"/>
        </w:rPr>
      </w:pPr>
      <w:r w:rsidRPr="006F62A0">
        <w:rPr>
          <w:rFonts w:ascii="Arial" w:hAnsi="Arial" w:cs="Arial"/>
          <w:color w:val="7B7B7B" w:themeColor="accent3" w:themeShade="BF"/>
          <w:sz w:val="22"/>
          <w:szCs w:val="22"/>
          <w:lang w:val="en-GB"/>
        </w:rPr>
        <w:t xml:space="preserve">The liquidation of PTM does not </w:t>
      </w:r>
      <w:r w:rsidR="006F62A0" w:rsidRPr="006F62A0">
        <w:rPr>
          <w:rFonts w:ascii="Arial" w:hAnsi="Arial" w:cs="Arial"/>
          <w:color w:val="7B7B7B" w:themeColor="accent3" w:themeShade="BF"/>
          <w:sz w:val="22"/>
          <w:szCs w:val="22"/>
          <w:lang w:val="en-GB"/>
        </w:rPr>
        <w:t>affect</w:t>
      </w:r>
      <w:r w:rsidRPr="006F62A0">
        <w:rPr>
          <w:rFonts w:ascii="Arial" w:hAnsi="Arial" w:cs="Arial"/>
          <w:color w:val="7B7B7B" w:themeColor="accent3" w:themeShade="BF"/>
          <w:sz w:val="22"/>
          <w:szCs w:val="22"/>
          <w:lang w:val="en-GB"/>
        </w:rPr>
        <w:t xml:space="preserve"> </w:t>
      </w:r>
      <w:r w:rsidR="006F62A0" w:rsidRPr="006F62A0">
        <w:rPr>
          <w:rFonts w:ascii="Arial" w:hAnsi="Arial" w:cs="Arial"/>
          <w:color w:val="7B7B7B" w:themeColor="accent3" w:themeShade="BF"/>
          <w:sz w:val="22"/>
          <w:szCs w:val="22"/>
          <w:lang w:val="en-GB"/>
        </w:rPr>
        <w:t xml:space="preserve">the receiver </w:t>
      </w:r>
      <w:r w:rsidRPr="006F62A0">
        <w:rPr>
          <w:rFonts w:ascii="Arial" w:hAnsi="Arial" w:cs="Arial"/>
          <w:color w:val="7B7B7B" w:themeColor="accent3" w:themeShade="BF"/>
          <w:sz w:val="22"/>
          <w:szCs w:val="22"/>
          <w:lang w:val="en-GB"/>
        </w:rPr>
        <w:t xml:space="preserve">rights to hold or sell the assets secured by the charge under which he is appointed. The realisation </w:t>
      </w:r>
      <w:r w:rsidR="006F62A0" w:rsidRPr="006F62A0">
        <w:rPr>
          <w:rFonts w:ascii="Arial" w:hAnsi="Arial" w:cs="Arial"/>
          <w:color w:val="7B7B7B" w:themeColor="accent3" w:themeShade="BF"/>
          <w:sz w:val="22"/>
          <w:szCs w:val="22"/>
          <w:lang w:val="en-GB"/>
        </w:rPr>
        <w:t>made</w:t>
      </w:r>
      <w:r w:rsidRPr="006F62A0">
        <w:rPr>
          <w:rFonts w:ascii="Arial" w:hAnsi="Arial" w:cs="Arial"/>
          <w:color w:val="7B7B7B" w:themeColor="accent3" w:themeShade="BF"/>
          <w:sz w:val="22"/>
          <w:szCs w:val="22"/>
          <w:lang w:val="en-GB"/>
        </w:rPr>
        <w:t xml:space="preserve"> by the receiver out of the assets </w:t>
      </w:r>
      <w:r w:rsidR="006F62A0" w:rsidRPr="006F62A0">
        <w:rPr>
          <w:rFonts w:ascii="Arial" w:hAnsi="Arial" w:cs="Arial"/>
          <w:color w:val="7B7B7B" w:themeColor="accent3" w:themeShade="BF"/>
          <w:sz w:val="22"/>
          <w:szCs w:val="22"/>
          <w:lang w:val="en-GB"/>
        </w:rPr>
        <w:t>charged</w:t>
      </w:r>
      <w:r w:rsidRPr="006F62A0">
        <w:rPr>
          <w:rFonts w:ascii="Arial" w:hAnsi="Arial" w:cs="Arial"/>
          <w:color w:val="7B7B7B" w:themeColor="accent3" w:themeShade="BF"/>
          <w:sz w:val="22"/>
          <w:szCs w:val="22"/>
          <w:lang w:val="en-GB"/>
        </w:rPr>
        <w:t xml:space="preserve"> are </w:t>
      </w:r>
      <w:r w:rsidR="006F62A0" w:rsidRPr="006F62A0">
        <w:rPr>
          <w:rFonts w:ascii="Arial" w:hAnsi="Arial" w:cs="Arial"/>
          <w:color w:val="7B7B7B" w:themeColor="accent3" w:themeShade="BF"/>
          <w:sz w:val="22"/>
          <w:szCs w:val="22"/>
          <w:lang w:val="en-GB"/>
        </w:rPr>
        <w:t>not</w:t>
      </w:r>
      <w:r w:rsidRPr="006F62A0">
        <w:rPr>
          <w:rFonts w:ascii="Arial" w:hAnsi="Arial" w:cs="Arial"/>
          <w:color w:val="7B7B7B" w:themeColor="accent3" w:themeShade="BF"/>
          <w:sz w:val="22"/>
          <w:szCs w:val="22"/>
          <w:lang w:val="en-GB"/>
        </w:rPr>
        <w:t xml:space="preserve"> available to the liquidator for payment of the liquidation </w:t>
      </w:r>
      <w:r w:rsidR="006F62A0" w:rsidRPr="006F62A0">
        <w:rPr>
          <w:rFonts w:ascii="Arial" w:hAnsi="Arial" w:cs="Arial"/>
          <w:color w:val="7B7B7B" w:themeColor="accent3" w:themeShade="BF"/>
          <w:sz w:val="22"/>
          <w:szCs w:val="22"/>
          <w:lang w:val="en-GB"/>
        </w:rPr>
        <w:t>expenses</w:t>
      </w:r>
      <w:r w:rsidRPr="006F62A0">
        <w:rPr>
          <w:rFonts w:ascii="Arial" w:hAnsi="Arial" w:cs="Arial"/>
          <w:color w:val="7B7B7B" w:themeColor="accent3" w:themeShade="BF"/>
          <w:sz w:val="22"/>
          <w:szCs w:val="22"/>
          <w:lang w:val="en-GB"/>
        </w:rPr>
        <w:t xml:space="preserve">. Such </w:t>
      </w:r>
      <w:r w:rsidR="006F62A0" w:rsidRPr="006F62A0">
        <w:rPr>
          <w:rFonts w:ascii="Arial" w:hAnsi="Arial" w:cs="Arial"/>
          <w:color w:val="7B7B7B" w:themeColor="accent3" w:themeShade="BF"/>
          <w:sz w:val="22"/>
          <w:szCs w:val="22"/>
          <w:lang w:val="en-GB"/>
        </w:rPr>
        <w:t>assets</w:t>
      </w:r>
      <w:r w:rsidRPr="006F62A0">
        <w:rPr>
          <w:rFonts w:ascii="Arial" w:hAnsi="Arial" w:cs="Arial"/>
          <w:color w:val="7B7B7B" w:themeColor="accent3" w:themeShade="BF"/>
          <w:sz w:val="22"/>
          <w:szCs w:val="22"/>
          <w:lang w:val="en-GB"/>
        </w:rPr>
        <w:t xml:space="preserve"> must be used to pay </w:t>
      </w:r>
      <w:r w:rsidR="006F62A0" w:rsidRPr="006F62A0">
        <w:rPr>
          <w:rFonts w:ascii="Arial" w:hAnsi="Arial" w:cs="Arial"/>
          <w:color w:val="7B7B7B" w:themeColor="accent3" w:themeShade="BF"/>
          <w:sz w:val="22"/>
          <w:szCs w:val="22"/>
          <w:lang w:val="en-GB"/>
        </w:rPr>
        <w:t>preferential</w:t>
      </w:r>
      <w:r w:rsidRPr="006F62A0">
        <w:rPr>
          <w:rFonts w:ascii="Arial" w:hAnsi="Arial" w:cs="Arial"/>
          <w:color w:val="7B7B7B" w:themeColor="accent3" w:themeShade="BF"/>
          <w:sz w:val="22"/>
          <w:szCs w:val="22"/>
          <w:lang w:val="en-GB"/>
        </w:rPr>
        <w:t xml:space="preserve"> creditors if there are insufficient </w:t>
      </w:r>
      <w:r w:rsidR="006F62A0" w:rsidRPr="006F62A0">
        <w:rPr>
          <w:rFonts w:ascii="Arial" w:hAnsi="Arial" w:cs="Arial"/>
          <w:color w:val="7B7B7B" w:themeColor="accent3" w:themeShade="BF"/>
          <w:sz w:val="22"/>
          <w:szCs w:val="22"/>
          <w:lang w:val="en-GB"/>
        </w:rPr>
        <w:t>assets</w:t>
      </w:r>
      <w:r w:rsidRPr="006F62A0">
        <w:rPr>
          <w:rFonts w:ascii="Arial" w:hAnsi="Arial" w:cs="Arial"/>
          <w:color w:val="7B7B7B" w:themeColor="accent3" w:themeShade="BF"/>
          <w:sz w:val="22"/>
          <w:szCs w:val="22"/>
          <w:lang w:val="en-GB"/>
        </w:rPr>
        <w:t xml:space="preserve"> from the </w:t>
      </w:r>
      <w:r w:rsidR="006F62A0" w:rsidRPr="006F62A0">
        <w:rPr>
          <w:rFonts w:ascii="Arial" w:hAnsi="Arial" w:cs="Arial"/>
          <w:color w:val="7B7B7B" w:themeColor="accent3" w:themeShade="BF"/>
          <w:sz w:val="22"/>
          <w:szCs w:val="22"/>
          <w:lang w:val="en-GB"/>
        </w:rPr>
        <w:t>uncharged</w:t>
      </w:r>
      <w:r w:rsidRPr="006F62A0">
        <w:rPr>
          <w:rFonts w:ascii="Arial" w:hAnsi="Arial" w:cs="Arial"/>
          <w:color w:val="7B7B7B" w:themeColor="accent3" w:themeShade="BF"/>
          <w:sz w:val="22"/>
          <w:szCs w:val="22"/>
          <w:lang w:val="en-GB"/>
        </w:rPr>
        <w:t xml:space="preserve"> assets.</w:t>
      </w:r>
    </w:p>
    <w:p w14:paraId="06FF531F" w14:textId="77777777" w:rsidR="00326191" w:rsidRPr="00E14FA7" w:rsidRDefault="00326191"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5234E4">
        <w:rPr>
          <w:rFonts w:ascii="Arial" w:hAnsi="Arial" w:cs="Arial"/>
          <w:b/>
          <w:bCs/>
          <w:sz w:val="22"/>
          <w:szCs w:val="22"/>
          <w:lang w:val="en-GB"/>
        </w:rPr>
        <w:t>4</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Pr="001039F4" w:rsidRDefault="003765EF" w:rsidP="00E14FA7">
      <w:pPr>
        <w:autoSpaceDE w:val="0"/>
        <w:autoSpaceDN w:val="0"/>
        <w:adjustRightInd w:val="0"/>
        <w:jc w:val="both"/>
        <w:rPr>
          <w:rFonts w:ascii="Arial" w:hAnsi="Arial" w:cs="Arial"/>
          <w:sz w:val="22"/>
          <w:szCs w:val="22"/>
          <w:lang w:val="en-GB"/>
        </w:rPr>
      </w:pPr>
      <w:r w:rsidRPr="001039F4">
        <w:rPr>
          <w:rFonts w:ascii="Arial" w:hAnsi="Arial" w:cs="Arial"/>
          <w:sz w:val="22"/>
          <w:szCs w:val="22"/>
          <w:lang w:val="en-GB"/>
        </w:rPr>
        <w:t xml:space="preserve">A liquidator is appointed over </w:t>
      </w:r>
      <w:r w:rsidR="00EE7983" w:rsidRPr="001039F4">
        <w:rPr>
          <w:rFonts w:ascii="Arial" w:hAnsi="Arial" w:cs="Arial"/>
          <w:sz w:val="22"/>
          <w:szCs w:val="22"/>
          <w:lang w:val="en-GB"/>
        </w:rPr>
        <w:t xml:space="preserve">luxury car dealer </w:t>
      </w:r>
      <w:r w:rsidRPr="001039F4">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sidRPr="001039F4">
        <w:rPr>
          <w:rFonts w:ascii="Arial" w:hAnsi="Arial" w:cs="Arial"/>
          <w:sz w:val="22"/>
          <w:szCs w:val="22"/>
          <w:lang w:val="en-GB"/>
        </w:rPr>
        <w:t>,</w:t>
      </w:r>
      <w:r w:rsidRPr="001039F4">
        <w:rPr>
          <w:rFonts w:ascii="Arial" w:hAnsi="Arial" w:cs="Arial"/>
          <w:sz w:val="22"/>
          <w:szCs w:val="22"/>
          <w:lang w:val="en-GB"/>
        </w:rPr>
        <w:t xml:space="preserve"> </w:t>
      </w:r>
      <w:r w:rsidR="005234E4" w:rsidRPr="001039F4">
        <w:rPr>
          <w:rFonts w:ascii="Arial" w:hAnsi="Arial" w:cs="Arial"/>
          <w:sz w:val="22"/>
          <w:szCs w:val="22"/>
          <w:lang w:val="en-GB"/>
        </w:rPr>
        <w:t xml:space="preserve">claiming </w:t>
      </w:r>
      <w:r w:rsidRPr="001039F4">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1039F4">
        <w:rPr>
          <w:rFonts w:ascii="Arial" w:hAnsi="Arial" w:cs="Arial"/>
          <w:sz w:val="22"/>
          <w:szCs w:val="22"/>
          <w:lang w:val="en-GB"/>
        </w:rPr>
        <w:t>s</w:t>
      </w:r>
      <w:r w:rsidRPr="001039F4">
        <w:rPr>
          <w:rFonts w:ascii="Arial" w:hAnsi="Arial" w:cs="Arial"/>
          <w:sz w:val="22"/>
          <w:szCs w:val="22"/>
          <w:lang w:val="en-GB"/>
        </w:rPr>
        <w:t xml:space="preserve">, HF has a fixed charge over the receivables. </w:t>
      </w:r>
      <w:r w:rsidR="005234E4" w:rsidRPr="001039F4">
        <w:rPr>
          <w:rFonts w:ascii="Arial" w:hAnsi="Arial" w:cs="Arial"/>
          <w:sz w:val="22"/>
          <w:szCs w:val="22"/>
          <w:lang w:val="en-GB"/>
        </w:rPr>
        <w:t>A</w:t>
      </w:r>
      <w:r w:rsidRPr="001039F4">
        <w:rPr>
          <w:rFonts w:ascii="Arial" w:hAnsi="Arial" w:cs="Arial"/>
          <w:sz w:val="22"/>
          <w:szCs w:val="22"/>
          <w:lang w:val="en-GB"/>
        </w:rPr>
        <w:t xml:space="preserve">dvances from HF </w:t>
      </w:r>
      <w:r w:rsidR="005234E4" w:rsidRPr="001039F4">
        <w:rPr>
          <w:rFonts w:ascii="Arial" w:hAnsi="Arial" w:cs="Arial"/>
          <w:sz w:val="22"/>
          <w:szCs w:val="22"/>
          <w:lang w:val="en-GB"/>
        </w:rPr>
        <w:t xml:space="preserve">to BH </w:t>
      </w:r>
      <w:r w:rsidRPr="001039F4">
        <w:rPr>
          <w:rFonts w:ascii="Arial" w:hAnsi="Arial" w:cs="Arial"/>
          <w:sz w:val="22"/>
          <w:szCs w:val="22"/>
          <w:lang w:val="en-GB"/>
        </w:rPr>
        <w:t>were sporadic and could not necessarily be matched to invoices</w:t>
      </w:r>
      <w:r w:rsidR="00802E21" w:rsidRPr="001039F4">
        <w:rPr>
          <w:rFonts w:ascii="Arial" w:hAnsi="Arial" w:cs="Arial"/>
          <w:sz w:val="22"/>
          <w:szCs w:val="22"/>
          <w:lang w:val="en-GB"/>
        </w:rPr>
        <w:t xml:space="preserve">. </w:t>
      </w:r>
      <w:r w:rsidR="005234E4" w:rsidRPr="001039F4">
        <w:rPr>
          <w:rFonts w:ascii="Arial" w:hAnsi="Arial" w:cs="Arial"/>
          <w:sz w:val="22"/>
          <w:szCs w:val="22"/>
          <w:lang w:val="en-GB"/>
        </w:rPr>
        <w:t xml:space="preserve">Further, </w:t>
      </w:r>
      <w:r w:rsidRPr="001039F4">
        <w:rPr>
          <w:rFonts w:ascii="Arial" w:hAnsi="Arial" w:cs="Arial"/>
          <w:sz w:val="22"/>
          <w:szCs w:val="22"/>
          <w:lang w:val="en-GB"/>
        </w:rPr>
        <w:t>some customers of BH had paid certain invoices to an account with HF, but which account BH then operated for working capital purposes.</w:t>
      </w:r>
    </w:p>
    <w:p w14:paraId="651A48A6" w14:textId="77777777" w:rsidR="005234E4" w:rsidRPr="001039F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1039F4">
        <w:rPr>
          <w:rFonts w:ascii="Arial" w:hAnsi="Arial" w:cs="Arial"/>
          <w:sz w:val="22"/>
          <w:szCs w:val="22"/>
          <w:lang w:val="en-GB"/>
        </w:rPr>
        <w:t xml:space="preserve">Telford Co Limited (TC) contacts the liquidator of BH to say that TC had been helping BH sell its cars to wealthy businessmen on the </w:t>
      </w:r>
      <w:proofErr w:type="gramStart"/>
      <w:r w:rsidRPr="001039F4">
        <w:rPr>
          <w:rFonts w:ascii="Arial" w:hAnsi="Arial" w:cs="Arial"/>
          <w:sz w:val="22"/>
          <w:szCs w:val="22"/>
          <w:lang w:val="en-GB"/>
        </w:rPr>
        <w:t>Mainland</w:t>
      </w:r>
      <w:proofErr w:type="gramEnd"/>
      <w:r w:rsidRPr="001039F4">
        <w:rPr>
          <w:rFonts w:ascii="Arial" w:hAnsi="Arial" w:cs="Arial"/>
          <w:sz w:val="22"/>
          <w:szCs w:val="22"/>
          <w:lang w:val="en-GB"/>
        </w:rPr>
        <w:t>. TC shows the liquidator an agreement asserting that if BH goes into liquidation then it is deemed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77777777" w:rsidR="003765EF" w:rsidRPr="00E14FA7" w:rsidRDefault="003765EF" w:rsidP="00E14FA7">
      <w:pPr>
        <w:autoSpaceDE w:val="0"/>
        <w:autoSpaceDN w:val="0"/>
        <w:adjustRightInd w:val="0"/>
        <w:jc w:val="both"/>
        <w:rPr>
          <w:rFonts w:ascii="Arial" w:hAnsi="Arial" w:cs="Arial"/>
          <w:sz w:val="22"/>
          <w:szCs w:val="22"/>
          <w:lang w:val="en-GB"/>
        </w:rPr>
      </w:pPr>
    </w:p>
    <w:p w14:paraId="6BECC0EE" w14:textId="71C52265" w:rsidR="000E3284" w:rsidRPr="00F00441" w:rsidRDefault="00DE08CB" w:rsidP="000E328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HF has a fixed charge </w:t>
      </w:r>
      <w:r w:rsidR="00B70245">
        <w:rPr>
          <w:rFonts w:ascii="Arial" w:hAnsi="Arial" w:cs="Arial"/>
          <w:color w:val="7B7B7B" w:themeColor="accent3" w:themeShade="BF"/>
          <w:sz w:val="22"/>
          <w:szCs w:val="22"/>
          <w:lang w:val="en-GB"/>
        </w:rPr>
        <w:t>in relation to the specific assets- receivable.</w:t>
      </w:r>
      <w:r>
        <w:rPr>
          <w:rFonts w:ascii="Arial" w:hAnsi="Arial" w:cs="Arial"/>
          <w:color w:val="7B7B7B" w:themeColor="accent3" w:themeShade="BF"/>
          <w:sz w:val="22"/>
          <w:szCs w:val="22"/>
          <w:lang w:val="en-GB"/>
        </w:rPr>
        <w:t xml:space="preserve"> A fixed charge means that</w:t>
      </w:r>
      <w:r w:rsidR="00B7024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00B70245">
        <w:rPr>
          <w:rFonts w:ascii="Arial" w:hAnsi="Arial" w:cs="Arial"/>
          <w:color w:val="7B7B7B" w:themeColor="accent3" w:themeShade="BF"/>
          <w:sz w:val="22"/>
          <w:szCs w:val="22"/>
          <w:lang w:val="en-GB"/>
        </w:rPr>
        <w:t>he debtor can</w:t>
      </w:r>
      <w:r>
        <w:rPr>
          <w:rFonts w:ascii="Arial" w:hAnsi="Arial" w:cs="Arial"/>
          <w:color w:val="7B7B7B" w:themeColor="accent3" w:themeShade="BF"/>
          <w:sz w:val="22"/>
          <w:szCs w:val="22"/>
          <w:lang w:val="en-GB"/>
        </w:rPr>
        <w:t>not</w:t>
      </w:r>
      <w:r w:rsidR="00B70245">
        <w:rPr>
          <w:rFonts w:ascii="Arial" w:hAnsi="Arial" w:cs="Arial"/>
          <w:color w:val="7B7B7B" w:themeColor="accent3" w:themeShade="BF"/>
          <w:sz w:val="22"/>
          <w:szCs w:val="22"/>
          <w:lang w:val="en-GB"/>
        </w:rPr>
        <w:t xml:space="preserve"> deal with</w:t>
      </w:r>
      <w:r>
        <w:rPr>
          <w:rFonts w:ascii="Arial" w:hAnsi="Arial" w:cs="Arial"/>
          <w:color w:val="7B7B7B" w:themeColor="accent3" w:themeShade="BF"/>
          <w:sz w:val="22"/>
          <w:szCs w:val="22"/>
          <w:lang w:val="en-GB"/>
        </w:rPr>
        <w:t xml:space="preserve"> </w:t>
      </w:r>
      <w:r w:rsidR="00B70245">
        <w:rPr>
          <w:rFonts w:ascii="Arial" w:hAnsi="Arial" w:cs="Arial"/>
          <w:color w:val="7B7B7B" w:themeColor="accent3" w:themeShade="BF"/>
          <w:sz w:val="22"/>
          <w:szCs w:val="22"/>
          <w:lang w:val="en-GB"/>
        </w:rPr>
        <w:t xml:space="preserve">it without the </w:t>
      </w:r>
      <w:r>
        <w:rPr>
          <w:rFonts w:ascii="Arial" w:hAnsi="Arial" w:cs="Arial"/>
          <w:color w:val="7B7B7B" w:themeColor="accent3" w:themeShade="BF"/>
          <w:sz w:val="22"/>
          <w:szCs w:val="22"/>
          <w:lang w:val="en-GB"/>
        </w:rPr>
        <w:t>consent</w:t>
      </w:r>
      <w:r w:rsidR="00B70245">
        <w:rPr>
          <w:rFonts w:ascii="Arial" w:hAnsi="Arial" w:cs="Arial"/>
          <w:color w:val="7B7B7B" w:themeColor="accent3" w:themeShade="BF"/>
          <w:sz w:val="22"/>
          <w:szCs w:val="22"/>
          <w:lang w:val="en-GB"/>
        </w:rPr>
        <w:t xml:space="preserve"> of the charge creditor. The creditor is entitled to look a</w:t>
      </w:r>
      <w:r>
        <w:rPr>
          <w:rFonts w:ascii="Arial" w:hAnsi="Arial" w:cs="Arial"/>
          <w:color w:val="7B7B7B" w:themeColor="accent3" w:themeShade="BF"/>
          <w:sz w:val="22"/>
          <w:szCs w:val="22"/>
          <w:lang w:val="en-GB"/>
        </w:rPr>
        <w:t>t</w:t>
      </w:r>
      <w:r w:rsidR="00B70245">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assets</w:t>
      </w:r>
      <w:r w:rsidR="00B70245">
        <w:rPr>
          <w:rFonts w:ascii="Arial" w:hAnsi="Arial" w:cs="Arial"/>
          <w:color w:val="7B7B7B" w:themeColor="accent3" w:themeShade="BF"/>
          <w:sz w:val="22"/>
          <w:szCs w:val="22"/>
          <w:lang w:val="en-GB"/>
        </w:rPr>
        <w:t xml:space="preserve"> for repayment </w:t>
      </w:r>
      <w:r>
        <w:rPr>
          <w:rFonts w:ascii="Arial" w:hAnsi="Arial" w:cs="Arial"/>
          <w:color w:val="7B7B7B" w:themeColor="accent3" w:themeShade="BF"/>
          <w:sz w:val="22"/>
          <w:szCs w:val="22"/>
          <w:lang w:val="en-GB"/>
        </w:rPr>
        <w:t>irrespective</w:t>
      </w:r>
      <w:r w:rsidR="00B70245">
        <w:rPr>
          <w:rFonts w:ascii="Arial" w:hAnsi="Arial" w:cs="Arial"/>
          <w:color w:val="7B7B7B" w:themeColor="accent3" w:themeShade="BF"/>
          <w:sz w:val="22"/>
          <w:szCs w:val="22"/>
          <w:lang w:val="en-GB"/>
        </w:rPr>
        <w:t xml:space="preserve"> of the interests of other </w:t>
      </w:r>
      <w:r>
        <w:rPr>
          <w:rFonts w:ascii="Arial" w:hAnsi="Arial" w:cs="Arial"/>
          <w:color w:val="7B7B7B" w:themeColor="accent3" w:themeShade="BF"/>
          <w:sz w:val="22"/>
          <w:szCs w:val="22"/>
          <w:lang w:val="en-GB"/>
        </w:rPr>
        <w:t xml:space="preserve">creditors and </w:t>
      </w:r>
      <w:r w:rsidR="00B70245">
        <w:rPr>
          <w:rFonts w:ascii="Arial" w:hAnsi="Arial" w:cs="Arial"/>
          <w:color w:val="7B7B7B" w:themeColor="accent3" w:themeShade="BF"/>
          <w:sz w:val="22"/>
          <w:szCs w:val="22"/>
          <w:lang w:val="en-GB"/>
        </w:rPr>
        <w:t>the use of the asset is restricted. Enforcement of fixed charge stands wholly outside the liquidation</w:t>
      </w:r>
      <w:r>
        <w:rPr>
          <w:rFonts w:ascii="Arial" w:hAnsi="Arial" w:cs="Arial"/>
          <w:color w:val="7B7B7B" w:themeColor="accent3" w:themeShade="BF"/>
          <w:sz w:val="22"/>
          <w:szCs w:val="22"/>
          <w:lang w:val="en-GB"/>
        </w:rPr>
        <w:t xml:space="preserve"> so HF will not be able to submit a proof of debt and will need to pursue it separately. </w:t>
      </w:r>
      <w:r w:rsidR="000E3284" w:rsidRPr="00F00441">
        <w:rPr>
          <w:rFonts w:ascii="Arial" w:hAnsi="Arial" w:cs="Arial"/>
          <w:color w:val="7B7B7B" w:themeColor="accent3" w:themeShade="BF"/>
          <w:sz w:val="22"/>
          <w:szCs w:val="22"/>
          <w:lang w:val="en-GB"/>
        </w:rPr>
        <w:t>I</w:t>
      </w:r>
      <w:r w:rsidR="000E3284">
        <w:rPr>
          <w:rFonts w:ascii="Arial" w:hAnsi="Arial" w:cs="Arial"/>
          <w:color w:val="7B7B7B" w:themeColor="accent3" w:themeShade="BF"/>
          <w:sz w:val="22"/>
          <w:szCs w:val="22"/>
          <w:lang w:val="en-GB"/>
        </w:rPr>
        <w:t>f</w:t>
      </w:r>
      <w:r w:rsidR="000E3284" w:rsidRPr="00F00441">
        <w:rPr>
          <w:rFonts w:ascii="Arial" w:hAnsi="Arial" w:cs="Arial"/>
          <w:color w:val="7B7B7B" w:themeColor="accent3" w:themeShade="BF"/>
          <w:sz w:val="22"/>
          <w:szCs w:val="22"/>
          <w:lang w:val="en-GB"/>
        </w:rPr>
        <w:t xml:space="preserve"> the security has properly been registered it can be forced outside the liquidation and the liquidator w</w:t>
      </w:r>
      <w:r w:rsidR="000E3284">
        <w:rPr>
          <w:rFonts w:ascii="Arial" w:hAnsi="Arial" w:cs="Arial"/>
          <w:color w:val="7B7B7B" w:themeColor="accent3" w:themeShade="BF"/>
          <w:sz w:val="22"/>
          <w:szCs w:val="22"/>
          <w:lang w:val="en-GB"/>
        </w:rPr>
        <w:t>ill not</w:t>
      </w:r>
      <w:r w:rsidR="000E3284" w:rsidRPr="00F00441">
        <w:rPr>
          <w:rFonts w:ascii="Arial" w:hAnsi="Arial" w:cs="Arial"/>
          <w:color w:val="7B7B7B" w:themeColor="accent3" w:themeShade="BF"/>
          <w:sz w:val="22"/>
          <w:szCs w:val="22"/>
          <w:lang w:val="en-GB"/>
        </w:rPr>
        <w:t xml:space="preserve"> be able to get the property </w:t>
      </w:r>
      <w:r w:rsidR="000E3284">
        <w:rPr>
          <w:rFonts w:ascii="Arial" w:hAnsi="Arial" w:cs="Arial"/>
          <w:color w:val="7B7B7B" w:themeColor="accent3" w:themeShade="BF"/>
          <w:sz w:val="22"/>
          <w:szCs w:val="22"/>
          <w:lang w:val="en-GB"/>
        </w:rPr>
        <w:t>in</w:t>
      </w:r>
      <w:r w:rsidR="000E3284" w:rsidRPr="00F00441">
        <w:rPr>
          <w:rFonts w:ascii="Arial" w:hAnsi="Arial" w:cs="Arial"/>
          <w:color w:val="7B7B7B" w:themeColor="accent3" w:themeShade="BF"/>
          <w:sz w:val="22"/>
          <w:szCs w:val="22"/>
          <w:lang w:val="en-GB"/>
        </w:rPr>
        <w:t>to the estate.</w:t>
      </w:r>
    </w:p>
    <w:p w14:paraId="72AC7F01" w14:textId="77777777" w:rsidR="000E3284" w:rsidRPr="003A54DB" w:rsidRDefault="000E3284" w:rsidP="002977F8">
      <w:pPr>
        <w:autoSpaceDE w:val="0"/>
        <w:autoSpaceDN w:val="0"/>
        <w:adjustRightInd w:val="0"/>
        <w:jc w:val="both"/>
        <w:rPr>
          <w:rFonts w:ascii="Arial" w:hAnsi="Arial" w:cs="Arial"/>
          <w:color w:val="7B7B7B" w:themeColor="accent3" w:themeShade="BF"/>
          <w:sz w:val="22"/>
          <w:szCs w:val="22"/>
          <w:lang w:val="en-GB"/>
        </w:rPr>
      </w:pPr>
    </w:p>
    <w:p w14:paraId="7F75A1C8" w14:textId="6CB4CACF" w:rsidR="00AF4733" w:rsidRPr="00F00441" w:rsidRDefault="003A54DB" w:rsidP="002977F8">
      <w:pPr>
        <w:autoSpaceDE w:val="0"/>
        <w:autoSpaceDN w:val="0"/>
        <w:adjustRightInd w:val="0"/>
        <w:jc w:val="both"/>
        <w:rPr>
          <w:rFonts w:ascii="Arial" w:hAnsi="Arial" w:cs="Arial"/>
          <w:color w:val="7B7B7B" w:themeColor="accent3" w:themeShade="BF"/>
          <w:sz w:val="22"/>
          <w:szCs w:val="22"/>
          <w:lang w:val="en-GB"/>
        </w:rPr>
      </w:pPr>
      <w:r w:rsidRPr="003A54DB">
        <w:rPr>
          <w:rFonts w:ascii="Arial" w:hAnsi="Arial" w:cs="Arial"/>
          <w:color w:val="7B7B7B" w:themeColor="accent3" w:themeShade="BF"/>
          <w:sz w:val="22"/>
          <w:szCs w:val="22"/>
          <w:lang w:val="en-GB"/>
        </w:rPr>
        <w:lastRenderedPageBreak/>
        <w:t>A fixed charge over the receivable is a common mechanism in Hong Kong as a kind of security which can sometimes cause difficulties upon the insolvency of the company.</w:t>
      </w:r>
      <w:bookmarkEnd w:id="0"/>
      <w:r w:rsidR="003F429F">
        <w:rPr>
          <w:rFonts w:ascii="Arial" w:hAnsi="Arial" w:cs="Arial"/>
          <w:color w:val="7B7B7B" w:themeColor="accent3" w:themeShade="BF"/>
          <w:sz w:val="22"/>
          <w:szCs w:val="22"/>
          <w:lang w:val="en-GB"/>
        </w:rPr>
        <w:t xml:space="preserve"> </w:t>
      </w:r>
      <w:r w:rsidR="00AF4733" w:rsidRPr="00F00441">
        <w:rPr>
          <w:rFonts w:ascii="Arial" w:hAnsi="Arial" w:cs="Arial"/>
          <w:color w:val="7B7B7B" w:themeColor="accent3" w:themeShade="BF"/>
          <w:sz w:val="22"/>
          <w:szCs w:val="22"/>
          <w:lang w:val="en-GB"/>
        </w:rPr>
        <w:t>The</w:t>
      </w:r>
      <w:r w:rsidR="00F00441">
        <w:rPr>
          <w:rFonts w:ascii="Arial" w:hAnsi="Arial" w:cs="Arial"/>
          <w:color w:val="7B7B7B" w:themeColor="accent3" w:themeShade="BF"/>
          <w:sz w:val="22"/>
          <w:szCs w:val="22"/>
          <w:lang w:val="en-GB"/>
        </w:rPr>
        <w:t>re</w:t>
      </w:r>
      <w:r w:rsidR="00AF4733" w:rsidRPr="00F00441">
        <w:rPr>
          <w:rFonts w:ascii="Arial" w:hAnsi="Arial" w:cs="Arial"/>
          <w:color w:val="7B7B7B" w:themeColor="accent3" w:themeShade="BF"/>
          <w:sz w:val="22"/>
          <w:szCs w:val="22"/>
          <w:lang w:val="en-GB"/>
        </w:rPr>
        <w:t xml:space="preserve"> are 2 </w:t>
      </w:r>
      <w:r w:rsidR="00F00441" w:rsidRPr="00F00441">
        <w:rPr>
          <w:rFonts w:ascii="Arial" w:hAnsi="Arial" w:cs="Arial"/>
          <w:color w:val="7B7B7B" w:themeColor="accent3" w:themeShade="BF"/>
          <w:sz w:val="22"/>
          <w:szCs w:val="22"/>
          <w:lang w:val="en-GB"/>
        </w:rPr>
        <w:t>scenarios</w:t>
      </w:r>
      <w:r w:rsidR="00F00441">
        <w:rPr>
          <w:rFonts w:ascii="Arial" w:hAnsi="Arial" w:cs="Arial"/>
          <w:color w:val="7B7B7B" w:themeColor="accent3" w:themeShade="BF"/>
          <w:sz w:val="22"/>
          <w:szCs w:val="22"/>
          <w:lang w:val="en-GB"/>
        </w:rPr>
        <w:t xml:space="preserve"> to distinguish between, whether t</w:t>
      </w:r>
      <w:r w:rsidR="00AF4733" w:rsidRPr="00F00441">
        <w:rPr>
          <w:rFonts w:ascii="Arial" w:hAnsi="Arial" w:cs="Arial"/>
          <w:color w:val="7B7B7B" w:themeColor="accent3" w:themeShade="BF"/>
          <w:sz w:val="22"/>
          <w:szCs w:val="22"/>
          <w:lang w:val="en-GB"/>
        </w:rPr>
        <w:t>he Receivables Purchase Agreement,</w:t>
      </w:r>
      <w:r w:rsidR="00F00441">
        <w:rPr>
          <w:rFonts w:ascii="Arial" w:hAnsi="Arial" w:cs="Arial"/>
          <w:color w:val="7B7B7B" w:themeColor="accent3" w:themeShade="BF"/>
          <w:sz w:val="22"/>
          <w:szCs w:val="22"/>
          <w:lang w:val="en-GB"/>
        </w:rPr>
        <w:t xml:space="preserve"> was entered by way of absolute sale of the right to the receivable with the </w:t>
      </w:r>
      <w:r w:rsidR="00F00441" w:rsidRPr="00F00441">
        <w:rPr>
          <w:rFonts w:ascii="Arial" w:hAnsi="Arial" w:cs="Arial"/>
          <w:color w:val="7B7B7B" w:themeColor="accent3" w:themeShade="BF"/>
          <w:sz w:val="22"/>
          <w:szCs w:val="22"/>
          <w:lang w:val="en-GB"/>
        </w:rPr>
        <w:t>right of rescue or claw-back if debt go bad</w:t>
      </w:r>
      <w:r w:rsidR="002977F8">
        <w:rPr>
          <w:rFonts w:ascii="Arial" w:hAnsi="Arial" w:cs="Arial"/>
          <w:color w:val="7B7B7B" w:themeColor="accent3" w:themeShade="BF"/>
          <w:sz w:val="22"/>
          <w:szCs w:val="22"/>
          <w:lang w:val="en-GB"/>
        </w:rPr>
        <w:t xml:space="preserve">, </w:t>
      </w:r>
      <w:r w:rsidR="00F00441">
        <w:rPr>
          <w:rFonts w:ascii="Arial" w:hAnsi="Arial" w:cs="Arial"/>
          <w:color w:val="7B7B7B" w:themeColor="accent3" w:themeShade="BF"/>
          <w:sz w:val="22"/>
          <w:szCs w:val="22"/>
          <w:lang w:val="en-GB"/>
        </w:rPr>
        <w:t>or by way of a loan arrangement with the assignment mechanism operating as a security.</w:t>
      </w:r>
      <w:r w:rsidR="003F429F">
        <w:rPr>
          <w:rFonts w:ascii="Arial" w:hAnsi="Arial" w:cs="Arial"/>
          <w:color w:val="7B7B7B" w:themeColor="accent3" w:themeShade="BF"/>
          <w:sz w:val="22"/>
          <w:szCs w:val="22"/>
          <w:lang w:val="en-GB"/>
        </w:rPr>
        <w:t xml:space="preserve"> If </w:t>
      </w:r>
      <w:r w:rsidR="00AF4733" w:rsidRPr="00F00441">
        <w:rPr>
          <w:rFonts w:ascii="Arial" w:hAnsi="Arial" w:cs="Arial"/>
          <w:color w:val="7B7B7B" w:themeColor="accent3" w:themeShade="BF"/>
          <w:sz w:val="22"/>
          <w:szCs w:val="22"/>
          <w:lang w:val="en-GB"/>
        </w:rPr>
        <w:t xml:space="preserve">all accounts receivables due from BH’s customers therefore belong to HF that means that HF has an ownership over the receivable </w:t>
      </w:r>
      <w:r w:rsidR="003F429F">
        <w:rPr>
          <w:rFonts w:ascii="Arial" w:hAnsi="Arial" w:cs="Arial"/>
          <w:color w:val="7B7B7B" w:themeColor="accent3" w:themeShade="BF"/>
          <w:sz w:val="22"/>
          <w:szCs w:val="22"/>
          <w:lang w:val="en-GB"/>
        </w:rPr>
        <w:t>and no security is needed as BH sold a right that it had namely the right to be paid by its own customers.  In the</w:t>
      </w:r>
      <w:r w:rsidR="003F429F" w:rsidRPr="00F00441">
        <w:rPr>
          <w:rFonts w:ascii="Arial" w:hAnsi="Arial" w:cs="Arial"/>
          <w:color w:val="7B7B7B" w:themeColor="accent3" w:themeShade="BF"/>
          <w:sz w:val="22"/>
          <w:szCs w:val="22"/>
          <w:lang w:val="en-GB"/>
        </w:rPr>
        <w:t xml:space="preserve"> second scenario where the document also asserts that as an alternative to ownership of the receivables, HF has a fixed charge over the receivables, </w:t>
      </w:r>
      <w:r w:rsidR="003F429F">
        <w:rPr>
          <w:rFonts w:ascii="Arial" w:hAnsi="Arial" w:cs="Arial"/>
          <w:color w:val="7B7B7B" w:themeColor="accent3" w:themeShade="BF"/>
          <w:sz w:val="22"/>
          <w:szCs w:val="22"/>
          <w:lang w:val="en-GB"/>
        </w:rPr>
        <w:t xml:space="preserve">and the arrangement is actually a secured financing agreement </w:t>
      </w:r>
      <w:r w:rsidR="003F429F" w:rsidRPr="003F429F">
        <w:rPr>
          <w:rFonts w:ascii="Arial" w:hAnsi="Arial" w:cs="Arial"/>
          <w:color w:val="7B7B7B" w:themeColor="accent3" w:themeShade="BF"/>
          <w:sz w:val="22"/>
          <w:szCs w:val="22"/>
          <w:lang w:val="en-GB"/>
        </w:rPr>
        <w:t xml:space="preserve">whereby </w:t>
      </w:r>
      <w:r w:rsidR="003F429F" w:rsidRPr="00F00441">
        <w:rPr>
          <w:rFonts w:ascii="Arial" w:hAnsi="Arial" w:cs="Arial"/>
          <w:color w:val="7B7B7B" w:themeColor="accent3" w:themeShade="BF"/>
          <w:sz w:val="22"/>
          <w:szCs w:val="22"/>
          <w:lang w:val="en-GB"/>
        </w:rPr>
        <w:t>HF has the right to seek recovery of the indebtedness owed to it by enforcing against the receivable</w:t>
      </w:r>
      <w:r w:rsidR="003F429F">
        <w:rPr>
          <w:rFonts w:ascii="Arial" w:hAnsi="Arial" w:cs="Arial"/>
          <w:color w:val="7B7B7B" w:themeColor="accent3" w:themeShade="BF"/>
          <w:sz w:val="22"/>
          <w:szCs w:val="22"/>
          <w:lang w:val="en-GB"/>
        </w:rPr>
        <w:t xml:space="preserve"> as long as it was registered, otherwise would be void against the liquidator. </w:t>
      </w:r>
      <w:r w:rsidR="003051D8" w:rsidRPr="00F00441">
        <w:rPr>
          <w:rFonts w:ascii="Arial" w:hAnsi="Arial" w:cs="Arial"/>
          <w:color w:val="7B7B7B" w:themeColor="accent3" w:themeShade="BF"/>
          <w:sz w:val="22"/>
          <w:szCs w:val="22"/>
          <w:lang w:val="en-GB"/>
        </w:rPr>
        <w:t>The court will need to look at the actual effect of the arrangement</w:t>
      </w:r>
      <w:r w:rsidR="00E039CC" w:rsidRPr="00F00441">
        <w:rPr>
          <w:rFonts w:ascii="Arial" w:hAnsi="Arial" w:cs="Arial"/>
          <w:color w:val="7B7B7B" w:themeColor="accent3" w:themeShade="BF"/>
          <w:sz w:val="22"/>
          <w:szCs w:val="22"/>
          <w:lang w:val="en-GB"/>
        </w:rPr>
        <w:t xml:space="preserve"> </w:t>
      </w:r>
      <w:r w:rsidR="003051D8" w:rsidRPr="00F00441">
        <w:rPr>
          <w:rFonts w:ascii="Arial" w:hAnsi="Arial" w:cs="Arial"/>
          <w:color w:val="7B7B7B" w:themeColor="accent3" w:themeShade="BF"/>
          <w:sz w:val="22"/>
          <w:szCs w:val="22"/>
          <w:lang w:val="en-GB"/>
        </w:rPr>
        <w:t xml:space="preserve">to determine whether there is a sale or secured </w:t>
      </w:r>
      <w:r w:rsidR="002977F8" w:rsidRPr="00F00441">
        <w:rPr>
          <w:rFonts w:ascii="Arial" w:hAnsi="Arial" w:cs="Arial"/>
          <w:color w:val="7B7B7B" w:themeColor="accent3" w:themeShade="BF"/>
          <w:sz w:val="22"/>
          <w:szCs w:val="22"/>
          <w:lang w:val="en-GB"/>
        </w:rPr>
        <w:t>financing</w:t>
      </w:r>
      <w:r w:rsidR="003051D8" w:rsidRPr="00F00441">
        <w:rPr>
          <w:rFonts w:ascii="Arial" w:hAnsi="Arial" w:cs="Arial"/>
          <w:color w:val="7B7B7B" w:themeColor="accent3" w:themeShade="BF"/>
          <w:sz w:val="22"/>
          <w:szCs w:val="22"/>
          <w:lang w:val="en-GB"/>
        </w:rPr>
        <w:t xml:space="preserve"> agreement such as in Orion Finance and Hallmark Cards whereby in the latter the court determine that the </w:t>
      </w:r>
      <w:r w:rsidR="002977F8" w:rsidRPr="00F00441">
        <w:rPr>
          <w:rFonts w:ascii="Arial" w:hAnsi="Arial" w:cs="Arial"/>
          <w:color w:val="7B7B7B" w:themeColor="accent3" w:themeShade="BF"/>
          <w:sz w:val="22"/>
          <w:szCs w:val="22"/>
          <w:lang w:val="en-GB"/>
        </w:rPr>
        <w:t>arrangement</w:t>
      </w:r>
      <w:r w:rsidR="003051D8" w:rsidRPr="00F00441">
        <w:rPr>
          <w:rFonts w:ascii="Arial" w:hAnsi="Arial" w:cs="Arial"/>
          <w:color w:val="7B7B7B" w:themeColor="accent3" w:themeShade="BF"/>
          <w:sz w:val="22"/>
          <w:szCs w:val="22"/>
          <w:lang w:val="en-GB"/>
        </w:rPr>
        <w:t xml:space="preserve"> was a </w:t>
      </w:r>
      <w:r w:rsidR="00E81B5F" w:rsidRPr="00F00441">
        <w:rPr>
          <w:rFonts w:ascii="Arial" w:hAnsi="Arial" w:cs="Arial"/>
          <w:color w:val="7B7B7B" w:themeColor="accent3" w:themeShade="BF"/>
          <w:sz w:val="22"/>
          <w:szCs w:val="22"/>
          <w:lang w:val="en-GB"/>
        </w:rPr>
        <w:t>sale,</w:t>
      </w:r>
      <w:r w:rsidR="003051D8" w:rsidRPr="00F00441">
        <w:rPr>
          <w:rFonts w:ascii="Arial" w:hAnsi="Arial" w:cs="Arial"/>
          <w:color w:val="7B7B7B" w:themeColor="accent3" w:themeShade="BF"/>
          <w:sz w:val="22"/>
          <w:szCs w:val="22"/>
          <w:lang w:val="en-GB"/>
        </w:rPr>
        <w:t xml:space="preserve"> and the liquidator did not succeed.</w:t>
      </w:r>
    </w:p>
    <w:p w14:paraId="7C38E180" w14:textId="6BF4F8DA" w:rsidR="00326191" w:rsidRPr="00F00441" w:rsidRDefault="00326191" w:rsidP="00E14FA7">
      <w:pPr>
        <w:jc w:val="both"/>
        <w:rPr>
          <w:rFonts w:ascii="Arial" w:hAnsi="Arial" w:cs="Arial"/>
          <w:color w:val="7B7B7B" w:themeColor="accent3" w:themeShade="BF"/>
          <w:sz w:val="22"/>
          <w:szCs w:val="22"/>
          <w:lang w:val="en-GB"/>
        </w:rPr>
      </w:pPr>
    </w:p>
    <w:p w14:paraId="0FB3D5DD" w14:textId="5E914239" w:rsidR="004D4DC2" w:rsidRPr="00F00441" w:rsidRDefault="00F64C5F" w:rsidP="00F64C5F">
      <w:pPr>
        <w:autoSpaceDE w:val="0"/>
        <w:autoSpaceDN w:val="0"/>
        <w:adjustRightInd w:val="0"/>
        <w:jc w:val="both"/>
        <w:rPr>
          <w:rFonts w:ascii="Arial" w:hAnsi="Arial" w:cs="Arial"/>
          <w:color w:val="7B7B7B" w:themeColor="accent3" w:themeShade="BF"/>
          <w:sz w:val="22"/>
          <w:szCs w:val="22"/>
          <w:lang w:val="en-GB"/>
        </w:rPr>
      </w:pPr>
      <w:r w:rsidRPr="00F00441">
        <w:rPr>
          <w:rFonts w:ascii="Arial" w:hAnsi="Arial" w:cs="Arial"/>
          <w:color w:val="7B7B7B" w:themeColor="accent3" w:themeShade="BF"/>
          <w:sz w:val="22"/>
          <w:szCs w:val="22"/>
          <w:lang w:val="en-GB"/>
        </w:rPr>
        <w:t xml:space="preserve">Assets subject to security will not be available for the liquidator for realisation, however if a security should have been registered but was not than it is voidable against the </w:t>
      </w:r>
      <w:r w:rsidR="000E3284">
        <w:rPr>
          <w:rFonts w:ascii="Arial" w:hAnsi="Arial" w:cs="Arial"/>
          <w:color w:val="7B7B7B" w:themeColor="accent3" w:themeShade="BF"/>
          <w:sz w:val="22"/>
          <w:szCs w:val="22"/>
          <w:lang w:val="en-GB"/>
        </w:rPr>
        <w:t xml:space="preserve">liquidator </w:t>
      </w:r>
      <w:r w:rsidR="004D4DC2" w:rsidRPr="00F00441">
        <w:rPr>
          <w:rFonts w:ascii="Arial" w:hAnsi="Arial" w:cs="Arial"/>
          <w:color w:val="7B7B7B" w:themeColor="accent3" w:themeShade="BF"/>
          <w:sz w:val="22"/>
          <w:szCs w:val="22"/>
          <w:lang w:val="en-GB"/>
        </w:rPr>
        <w:t>and the money from the receivable in the case of HF will be part of the liquidation estate.</w:t>
      </w:r>
    </w:p>
    <w:p w14:paraId="020D3CD4" w14:textId="5A6E3A78" w:rsidR="00F136AC" w:rsidRPr="008251B6" w:rsidRDefault="00F136AC" w:rsidP="00F64C5F">
      <w:pPr>
        <w:autoSpaceDE w:val="0"/>
        <w:autoSpaceDN w:val="0"/>
        <w:adjustRightInd w:val="0"/>
        <w:jc w:val="both"/>
        <w:rPr>
          <w:rFonts w:ascii="Arial" w:hAnsi="Arial" w:cs="Arial"/>
          <w:color w:val="7B7B7B" w:themeColor="accent3" w:themeShade="BF"/>
          <w:sz w:val="22"/>
          <w:szCs w:val="22"/>
          <w:lang w:val="en-GB"/>
        </w:rPr>
      </w:pPr>
    </w:p>
    <w:p w14:paraId="51C5FC90" w14:textId="4925382A" w:rsidR="008251B6" w:rsidRPr="008251B6" w:rsidRDefault="008251B6" w:rsidP="00F64C5F">
      <w:pPr>
        <w:autoSpaceDE w:val="0"/>
        <w:autoSpaceDN w:val="0"/>
        <w:adjustRightInd w:val="0"/>
        <w:jc w:val="both"/>
        <w:rPr>
          <w:rFonts w:ascii="Arial" w:hAnsi="Arial" w:cs="Arial"/>
          <w:color w:val="7B7B7B" w:themeColor="accent3" w:themeShade="BF"/>
          <w:sz w:val="22"/>
          <w:szCs w:val="22"/>
          <w:lang w:val="en-GB"/>
        </w:rPr>
      </w:pPr>
      <w:r w:rsidRPr="008251B6">
        <w:rPr>
          <w:rFonts w:ascii="Arial" w:hAnsi="Arial" w:cs="Arial"/>
          <w:color w:val="7B7B7B" w:themeColor="accent3" w:themeShade="BF"/>
          <w:sz w:val="22"/>
          <w:szCs w:val="22"/>
          <w:lang w:val="en-GB"/>
        </w:rPr>
        <w:t>Section 264- Extortionate credit transaction</w:t>
      </w:r>
      <w:r>
        <w:rPr>
          <w:rFonts w:ascii="Arial" w:hAnsi="Arial" w:cs="Arial"/>
          <w:color w:val="7B7B7B" w:themeColor="accent3" w:themeShade="BF"/>
          <w:sz w:val="22"/>
          <w:szCs w:val="22"/>
          <w:lang w:val="en-GB"/>
        </w:rPr>
        <w:t xml:space="preserve"> should be considered. A </w:t>
      </w:r>
      <w:r w:rsidRPr="008251B6">
        <w:rPr>
          <w:rFonts w:ascii="Arial" w:hAnsi="Arial" w:cs="Arial"/>
          <w:color w:val="7B7B7B" w:themeColor="accent3" w:themeShade="BF"/>
          <w:sz w:val="22"/>
          <w:szCs w:val="22"/>
          <w:lang w:val="en-GB"/>
        </w:rPr>
        <w:t>transaction is extortionate if it occurred in the last 3 years prior to the commencement of the wi</w:t>
      </w:r>
      <w:r>
        <w:rPr>
          <w:rFonts w:ascii="Arial" w:hAnsi="Arial" w:cs="Arial"/>
          <w:color w:val="7B7B7B" w:themeColor="accent3" w:themeShade="BF"/>
          <w:sz w:val="22"/>
          <w:szCs w:val="22"/>
          <w:lang w:val="en-GB"/>
        </w:rPr>
        <w:t>nding up; having</w:t>
      </w:r>
      <w:r w:rsidRPr="008251B6">
        <w:rPr>
          <w:rFonts w:ascii="Arial" w:hAnsi="Arial" w:cs="Arial"/>
          <w:color w:val="7B7B7B" w:themeColor="accent3" w:themeShade="BF"/>
          <w:sz w:val="22"/>
          <w:szCs w:val="22"/>
          <w:lang w:val="en-GB"/>
        </w:rPr>
        <w:t xml:space="preserve"> regard to the risk accepted by </w:t>
      </w:r>
      <w:r>
        <w:rPr>
          <w:rFonts w:ascii="Arial" w:hAnsi="Arial" w:cs="Arial"/>
          <w:color w:val="7B7B7B" w:themeColor="accent3" w:themeShade="BF"/>
          <w:sz w:val="22"/>
          <w:szCs w:val="22"/>
          <w:lang w:val="en-GB"/>
        </w:rPr>
        <w:t>HF who</w:t>
      </w:r>
      <w:r w:rsidRPr="008251B6">
        <w:rPr>
          <w:rFonts w:ascii="Arial" w:hAnsi="Arial" w:cs="Arial"/>
          <w:color w:val="7B7B7B" w:themeColor="accent3" w:themeShade="BF"/>
          <w:sz w:val="22"/>
          <w:szCs w:val="22"/>
          <w:lang w:val="en-GB"/>
        </w:rPr>
        <w:t xml:space="preserve"> providing the credit</w:t>
      </w:r>
      <w:r>
        <w:rPr>
          <w:rFonts w:ascii="Arial" w:hAnsi="Arial" w:cs="Arial"/>
          <w:color w:val="7B7B7B" w:themeColor="accent3" w:themeShade="BF"/>
          <w:sz w:val="22"/>
          <w:szCs w:val="22"/>
          <w:lang w:val="en-GB"/>
        </w:rPr>
        <w:t xml:space="preserve">, </w:t>
      </w:r>
      <w:r w:rsidRPr="008251B6">
        <w:rPr>
          <w:rFonts w:ascii="Arial" w:hAnsi="Arial" w:cs="Arial"/>
          <w:color w:val="7B7B7B" w:themeColor="accent3" w:themeShade="BF"/>
          <w:sz w:val="22"/>
          <w:szCs w:val="22"/>
          <w:lang w:val="en-GB"/>
        </w:rPr>
        <w:t>the terms of it require grossly exorbitant payments to be made (whether unconditionally or in certain contingencies) in respect of the provision of credit; o</w:t>
      </w:r>
      <w:r>
        <w:rPr>
          <w:rFonts w:ascii="Arial" w:hAnsi="Arial" w:cs="Arial"/>
          <w:color w:val="7B7B7B" w:themeColor="accent3" w:themeShade="BF"/>
          <w:sz w:val="22"/>
          <w:szCs w:val="22"/>
          <w:lang w:val="en-GB"/>
        </w:rPr>
        <w:t>r i</w:t>
      </w:r>
      <w:r w:rsidRPr="008251B6">
        <w:rPr>
          <w:rFonts w:ascii="Arial" w:hAnsi="Arial" w:cs="Arial"/>
          <w:color w:val="7B7B7B" w:themeColor="accent3" w:themeShade="BF"/>
          <w:sz w:val="22"/>
          <w:szCs w:val="22"/>
          <w:lang w:val="en-GB"/>
        </w:rPr>
        <w:t>t otherwise grossly contravenes ordinary principles of fair dealing</w:t>
      </w:r>
      <w:r>
        <w:rPr>
          <w:rFonts w:ascii="Arial" w:hAnsi="Arial" w:cs="Arial"/>
          <w:color w:val="7B7B7B" w:themeColor="accent3" w:themeShade="BF"/>
          <w:sz w:val="22"/>
          <w:szCs w:val="22"/>
          <w:lang w:val="en-GB"/>
        </w:rPr>
        <w:t xml:space="preserve">; then the liquidator can apply </w:t>
      </w:r>
      <w:r w:rsidR="006E7A10">
        <w:rPr>
          <w:rFonts w:ascii="Arial" w:hAnsi="Arial" w:cs="Arial"/>
          <w:color w:val="7B7B7B" w:themeColor="accent3" w:themeShade="BF"/>
          <w:sz w:val="22"/>
          <w:szCs w:val="22"/>
          <w:lang w:val="en-GB"/>
        </w:rPr>
        <w:t xml:space="preserve">to set aside the transaction to repay sums to the company or surrender property or other account to be taken. </w:t>
      </w:r>
    </w:p>
    <w:p w14:paraId="09431A9B" w14:textId="77777777" w:rsidR="003B68A7" w:rsidRDefault="003B68A7" w:rsidP="003B68A7">
      <w:pPr>
        <w:autoSpaceDE w:val="0"/>
        <w:autoSpaceDN w:val="0"/>
        <w:adjustRightInd w:val="0"/>
        <w:jc w:val="both"/>
        <w:rPr>
          <w:rFonts w:ascii="Arial" w:hAnsi="Arial" w:cs="Arial"/>
          <w:sz w:val="22"/>
          <w:szCs w:val="22"/>
          <w:lang w:val="en-GB"/>
        </w:rPr>
      </w:pPr>
    </w:p>
    <w:p w14:paraId="650BF8D8" w14:textId="77777777" w:rsidR="00722473" w:rsidRDefault="003B68A7" w:rsidP="003B68A7">
      <w:pPr>
        <w:autoSpaceDE w:val="0"/>
        <w:autoSpaceDN w:val="0"/>
        <w:adjustRightInd w:val="0"/>
        <w:jc w:val="both"/>
        <w:rPr>
          <w:rFonts w:ascii="Arial" w:hAnsi="Arial" w:cs="Arial"/>
          <w:color w:val="7B7B7B" w:themeColor="accent3" w:themeShade="BF"/>
          <w:sz w:val="22"/>
          <w:szCs w:val="22"/>
          <w:lang w:val="en-GB"/>
        </w:rPr>
      </w:pPr>
      <w:r w:rsidRPr="003B68A7">
        <w:rPr>
          <w:rFonts w:ascii="Arial" w:hAnsi="Arial" w:cs="Arial"/>
          <w:color w:val="7B7B7B" w:themeColor="accent3" w:themeShade="BF"/>
          <w:sz w:val="22"/>
          <w:szCs w:val="22"/>
          <w:lang w:val="en-GB"/>
        </w:rPr>
        <w:t>Impeachable transaction</w:t>
      </w:r>
      <w:r w:rsidR="00722473">
        <w:rPr>
          <w:rFonts w:ascii="Arial" w:hAnsi="Arial" w:cs="Arial"/>
          <w:color w:val="7B7B7B" w:themeColor="accent3" w:themeShade="BF"/>
          <w:sz w:val="22"/>
          <w:szCs w:val="22"/>
          <w:lang w:val="en-GB"/>
        </w:rPr>
        <w:t xml:space="preserve">, such as unfair voidable, </w:t>
      </w:r>
      <w:r w:rsidRPr="003B68A7">
        <w:rPr>
          <w:rFonts w:ascii="Arial" w:hAnsi="Arial" w:cs="Arial"/>
          <w:color w:val="7B7B7B" w:themeColor="accent3" w:themeShade="BF"/>
          <w:sz w:val="22"/>
          <w:szCs w:val="22"/>
          <w:lang w:val="en-GB"/>
        </w:rPr>
        <w:t>can be considered in the cas</w:t>
      </w:r>
      <w:r>
        <w:rPr>
          <w:rFonts w:ascii="Arial" w:hAnsi="Arial" w:cs="Arial"/>
          <w:color w:val="7B7B7B" w:themeColor="accent3" w:themeShade="BF"/>
          <w:sz w:val="22"/>
          <w:szCs w:val="22"/>
          <w:lang w:val="en-GB"/>
        </w:rPr>
        <w:t xml:space="preserve">e of HF given HF is a creditor with a fixed charge and granting a security is considered transactions. </w:t>
      </w:r>
    </w:p>
    <w:p w14:paraId="56E31D58" w14:textId="04BAE15C" w:rsidR="003B68A7" w:rsidRPr="003B68A7" w:rsidRDefault="00722473" w:rsidP="00722473">
      <w:pPr>
        <w:autoSpaceDE w:val="0"/>
        <w:autoSpaceDN w:val="0"/>
        <w:adjustRightInd w:val="0"/>
        <w:jc w:val="both"/>
        <w:rPr>
          <w:rFonts w:ascii="Arial" w:hAnsi="Arial" w:cs="Arial"/>
          <w:color w:val="7B7B7B" w:themeColor="accent3" w:themeShade="BF"/>
          <w:sz w:val="22"/>
          <w:szCs w:val="22"/>
          <w:lang w:val="en-GB"/>
        </w:rPr>
      </w:pPr>
      <w:r w:rsidRPr="00722473">
        <w:rPr>
          <w:rFonts w:ascii="Arial" w:hAnsi="Arial" w:cs="Arial"/>
          <w:color w:val="7B7B7B" w:themeColor="accent3" w:themeShade="BF"/>
          <w:sz w:val="22"/>
          <w:szCs w:val="22"/>
          <w:lang w:val="en-GB"/>
        </w:rPr>
        <w:t>It should also be that BH does anything which has the effect of putting HF into a position which, in the event of liquidation, will be better than the position HF would have been in if that thing had not been done</w:t>
      </w:r>
      <w:r>
        <w:rPr>
          <w:rFonts w:ascii="Arial" w:hAnsi="Arial" w:cs="Arial"/>
          <w:color w:val="7B7B7B" w:themeColor="accent3" w:themeShade="BF"/>
          <w:sz w:val="22"/>
          <w:szCs w:val="22"/>
          <w:lang w:val="en-GB"/>
        </w:rPr>
        <w:t xml:space="preserve">. </w:t>
      </w:r>
      <w:r w:rsidR="003B68A7">
        <w:rPr>
          <w:rFonts w:ascii="Arial" w:hAnsi="Arial" w:cs="Arial"/>
          <w:color w:val="7B7B7B" w:themeColor="accent3" w:themeShade="BF"/>
          <w:sz w:val="22"/>
          <w:szCs w:val="22"/>
          <w:lang w:val="en-GB"/>
        </w:rPr>
        <w:t xml:space="preserve">The liquidator </w:t>
      </w:r>
      <w:proofErr w:type="gramStart"/>
      <w:r w:rsidR="003B68A7">
        <w:rPr>
          <w:rFonts w:ascii="Arial" w:hAnsi="Arial" w:cs="Arial"/>
          <w:color w:val="7B7B7B" w:themeColor="accent3" w:themeShade="BF"/>
          <w:sz w:val="22"/>
          <w:szCs w:val="22"/>
          <w:lang w:val="en-GB"/>
        </w:rPr>
        <w:t>can</w:t>
      </w:r>
      <w:proofErr w:type="gramEnd"/>
      <w:r>
        <w:rPr>
          <w:rFonts w:ascii="Arial" w:hAnsi="Arial" w:cs="Arial"/>
          <w:color w:val="7B7B7B" w:themeColor="accent3" w:themeShade="BF"/>
          <w:sz w:val="22"/>
          <w:szCs w:val="22"/>
          <w:lang w:val="en-GB"/>
        </w:rPr>
        <w:t xml:space="preserve"> </w:t>
      </w:r>
      <w:r w:rsidR="003B68A7">
        <w:rPr>
          <w:rFonts w:ascii="Arial" w:hAnsi="Arial" w:cs="Arial"/>
          <w:color w:val="7B7B7B" w:themeColor="accent3" w:themeShade="BF"/>
          <w:sz w:val="22"/>
          <w:szCs w:val="22"/>
          <w:lang w:val="en-GB"/>
        </w:rPr>
        <w:t xml:space="preserve">apply to set aside the transition if it entered during the period of 6 months prior to the commencement of the winding up (2 years if connected person). </w:t>
      </w:r>
      <w:r>
        <w:rPr>
          <w:rFonts w:ascii="Arial" w:hAnsi="Arial" w:cs="Arial"/>
          <w:color w:val="7B7B7B" w:themeColor="accent3" w:themeShade="BF"/>
          <w:sz w:val="22"/>
          <w:szCs w:val="22"/>
          <w:lang w:val="en-GB"/>
        </w:rPr>
        <w:t xml:space="preserve">The court will consider if the BH was influenced when decided to give the unfair preference.  </w:t>
      </w:r>
      <w:r w:rsidR="003B68A7" w:rsidRPr="003B68A7">
        <w:rPr>
          <w:rFonts w:ascii="Arial" w:hAnsi="Arial" w:cs="Arial"/>
          <w:color w:val="7B7B7B" w:themeColor="accent3" w:themeShade="BF"/>
          <w:sz w:val="22"/>
          <w:szCs w:val="22"/>
          <w:lang w:val="en-GB"/>
        </w:rPr>
        <w:t xml:space="preserve">Impeachable transaction will not be considered in relation to TC since TC is not a creditor nor a guarantor of any of its debt pursuant to sections 266A. </w:t>
      </w:r>
    </w:p>
    <w:p w14:paraId="2FFBC426" w14:textId="77777777" w:rsidR="00F64C5F" w:rsidRPr="00D26943" w:rsidRDefault="00F64C5F" w:rsidP="00E14FA7">
      <w:pPr>
        <w:jc w:val="both"/>
        <w:rPr>
          <w:rFonts w:ascii="Arial" w:hAnsi="Arial" w:cs="Arial"/>
          <w:color w:val="7B7B7B" w:themeColor="accent3" w:themeShade="BF"/>
          <w:sz w:val="22"/>
          <w:szCs w:val="22"/>
          <w:lang w:val="en-GB"/>
        </w:rPr>
      </w:pPr>
    </w:p>
    <w:p w14:paraId="3259AEA1" w14:textId="3FCEAAE4" w:rsidR="00B87A98" w:rsidRDefault="00D26943" w:rsidP="00E14FA7">
      <w:pPr>
        <w:jc w:val="both"/>
        <w:rPr>
          <w:rFonts w:ascii="Arial" w:hAnsi="Arial" w:cs="Arial"/>
          <w:color w:val="7B7B7B" w:themeColor="accent3" w:themeShade="BF"/>
          <w:sz w:val="22"/>
          <w:szCs w:val="22"/>
          <w:lang w:val="en-GB"/>
        </w:rPr>
      </w:pPr>
      <w:r w:rsidRPr="00D26943">
        <w:rPr>
          <w:rFonts w:ascii="Arial" w:hAnsi="Arial" w:cs="Arial"/>
          <w:color w:val="7B7B7B" w:themeColor="accent3" w:themeShade="BF"/>
          <w:sz w:val="22"/>
          <w:szCs w:val="22"/>
          <w:lang w:val="en-GB"/>
        </w:rPr>
        <w:t xml:space="preserve">With respect to </w:t>
      </w:r>
      <w:r w:rsidR="00B87A98" w:rsidRPr="00D26943">
        <w:rPr>
          <w:rFonts w:ascii="Arial" w:hAnsi="Arial" w:cs="Arial"/>
          <w:color w:val="7B7B7B" w:themeColor="accent3" w:themeShade="BF"/>
          <w:sz w:val="22"/>
          <w:szCs w:val="22"/>
          <w:lang w:val="en-GB"/>
        </w:rPr>
        <w:t>TC</w:t>
      </w:r>
      <w:r>
        <w:rPr>
          <w:rFonts w:ascii="Arial" w:hAnsi="Arial" w:cs="Arial"/>
          <w:color w:val="7B7B7B" w:themeColor="accent3" w:themeShade="BF"/>
          <w:sz w:val="22"/>
          <w:szCs w:val="22"/>
          <w:lang w:val="en-GB"/>
        </w:rPr>
        <w:t xml:space="preserve">, </w:t>
      </w:r>
      <w:r w:rsidR="00B87A98" w:rsidRPr="00D26943">
        <w:rPr>
          <w:rFonts w:ascii="Arial" w:hAnsi="Arial" w:cs="Arial"/>
          <w:color w:val="7B7B7B" w:themeColor="accent3" w:themeShade="BF"/>
          <w:sz w:val="22"/>
          <w:szCs w:val="22"/>
          <w:lang w:val="en-GB"/>
        </w:rPr>
        <w:t>the liquidator will need to consider the contract entered between BH and TC and consider whether it form part of BH’s assets or any value that can be assigned to it. Note that there are no statutory rules in Hong Kong for treatment of specific contracts. In the scenario presented in the question, there is a contractual cluse that provides for the transfer of BH assets to TC if BH goes into liquidation</w:t>
      </w:r>
      <w:r w:rsidR="000D4E96" w:rsidRPr="00D26943">
        <w:rPr>
          <w:rFonts w:ascii="Arial" w:hAnsi="Arial" w:cs="Arial"/>
          <w:color w:val="7B7B7B" w:themeColor="accent3" w:themeShade="BF"/>
          <w:sz w:val="22"/>
          <w:szCs w:val="22"/>
          <w:lang w:val="en-GB"/>
        </w:rPr>
        <w:t>.</w:t>
      </w:r>
      <w:r w:rsidR="005B28DB">
        <w:rPr>
          <w:rFonts w:ascii="Arial" w:hAnsi="Arial" w:cs="Arial"/>
          <w:color w:val="7B7B7B" w:themeColor="accent3" w:themeShade="BF"/>
          <w:sz w:val="22"/>
          <w:szCs w:val="22"/>
          <w:lang w:val="en-GB"/>
        </w:rPr>
        <w:t xml:space="preserve"> </w:t>
      </w:r>
      <w:r w:rsidR="000D4E96" w:rsidRPr="00D26943">
        <w:rPr>
          <w:rFonts w:ascii="Arial" w:hAnsi="Arial" w:cs="Arial"/>
          <w:color w:val="7B7B7B" w:themeColor="accent3" w:themeShade="BF"/>
          <w:sz w:val="22"/>
          <w:szCs w:val="22"/>
          <w:lang w:val="en-GB"/>
        </w:rPr>
        <w:t>The court will not uphold the contract term as it results in general creditor being disadvantaged and denied of the assets that would in the absence of the clause be used to satisfy their debts</w:t>
      </w:r>
      <w:r w:rsidR="005B28DB">
        <w:rPr>
          <w:rFonts w:ascii="Arial" w:hAnsi="Arial" w:cs="Arial"/>
          <w:color w:val="7B7B7B" w:themeColor="accent3" w:themeShade="BF"/>
          <w:sz w:val="22"/>
          <w:szCs w:val="22"/>
          <w:lang w:val="en-GB"/>
        </w:rPr>
        <w:t xml:space="preserve">. This being the </w:t>
      </w:r>
      <w:r w:rsidR="000D4E96" w:rsidRPr="00D26943">
        <w:rPr>
          <w:rFonts w:ascii="Arial" w:hAnsi="Arial" w:cs="Arial"/>
          <w:color w:val="7B7B7B" w:themeColor="accent3" w:themeShade="BF"/>
          <w:sz w:val="22"/>
          <w:szCs w:val="22"/>
          <w:lang w:val="en-GB"/>
        </w:rPr>
        <w:t>anti-deprivation principle</w:t>
      </w:r>
      <w:r w:rsidR="005B28DB">
        <w:rPr>
          <w:rFonts w:ascii="Arial" w:hAnsi="Arial" w:cs="Arial"/>
          <w:color w:val="7B7B7B" w:themeColor="accent3" w:themeShade="BF"/>
          <w:sz w:val="22"/>
          <w:szCs w:val="22"/>
          <w:lang w:val="en-GB"/>
        </w:rPr>
        <w:t xml:space="preserve"> which do not permit a creditor to be put in a better position than other creditors if the mechanism is considered a fraud on insolvency laws. In this scenario TC would be put in a better position given that all the cars which are the main assets would belong to it.; the principle also aims to prevent advantage to one party in the event of insolvency, which again would happen if the asset would be belong to TC (also mentioned in Peregrine Investment v Asian)</w:t>
      </w:r>
      <w:r w:rsidR="000D4E96" w:rsidRPr="00D26943">
        <w:rPr>
          <w:rFonts w:ascii="Arial" w:hAnsi="Arial" w:cs="Arial"/>
          <w:color w:val="7B7B7B" w:themeColor="accent3" w:themeShade="BF"/>
          <w:sz w:val="22"/>
          <w:szCs w:val="22"/>
          <w:lang w:val="en-GB"/>
        </w:rPr>
        <w:t xml:space="preserve">. However not every clause in the contract which causes asset to </w:t>
      </w:r>
      <w:r w:rsidR="005B28DB" w:rsidRPr="00D26943">
        <w:rPr>
          <w:rFonts w:ascii="Arial" w:hAnsi="Arial" w:cs="Arial"/>
          <w:color w:val="7B7B7B" w:themeColor="accent3" w:themeShade="BF"/>
          <w:sz w:val="22"/>
          <w:szCs w:val="22"/>
          <w:lang w:val="en-GB"/>
        </w:rPr>
        <w:t>fall</w:t>
      </w:r>
      <w:r w:rsidR="000D4E96" w:rsidRPr="00D26943">
        <w:rPr>
          <w:rFonts w:ascii="Arial" w:hAnsi="Arial" w:cs="Arial"/>
          <w:color w:val="7B7B7B" w:themeColor="accent3" w:themeShade="BF"/>
          <w:sz w:val="22"/>
          <w:szCs w:val="22"/>
          <w:lang w:val="en-GB"/>
        </w:rPr>
        <w:t xml:space="preserve"> beyond the reach of the other creditors automatically will be disqualified. </w:t>
      </w:r>
      <w:r w:rsidR="005B28DB">
        <w:rPr>
          <w:rFonts w:ascii="Arial" w:hAnsi="Arial" w:cs="Arial"/>
          <w:color w:val="7B7B7B" w:themeColor="accent3" w:themeShade="BF"/>
          <w:sz w:val="22"/>
          <w:szCs w:val="22"/>
          <w:lang w:val="en-GB"/>
        </w:rPr>
        <w:t>The UK Supreme Court in Belmont Park v BNY determined that “if the arrangement</w:t>
      </w:r>
      <w:r w:rsidR="007F14CC">
        <w:rPr>
          <w:rFonts w:ascii="Arial" w:hAnsi="Arial" w:cs="Arial"/>
          <w:color w:val="7B7B7B" w:themeColor="accent3" w:themeShade="BF"/>
          <w:sz w:val="22"/>
          <w:szCs w:val="22"/>
          <w:lang w:val="en-GB"/>
        </w:rPr>
        <w:t>s</w:t>
      </w:r>
      <w:r w:rsidR="005B28DB">
        <w:rPr>
          <w:rFonts w:ascii="Arial" w:hAnsi="Arial" w:cs="Arial"/>
          <w:color w:val="7B7B7B" w:themeColor="accent3" w:themeShade="BF"/>
          <w:sz w:val="22"/>
          <w:szCs w:val="22"/>
          <w:lang w:val="en-GB"/>
        </w:rPr>
        <w:t xml:space="preserve"> are part of genuine commercial transaction and not entered into with the intention of creating an advantage on the </w:t>
      </w:r>
      <w:r w:rsidR="005B28DB">
        <w:rPr>
          <w:rFonts w:ascii="Arial" w:hAnsi="Arial" w:cs="Arial"/>
          <w:color w:val="7B7B7B" w:themeColor="accent3" w:themeShade="BF"/>
          <w:sz w:val="22"/>
          <w:szCs w:val="22"/>
          <w:lang w:val="en-GB"/>
        </w:rPr>
        <w:lastRenderedPageBreak/>
        <w:t>insolvency …that it should not be struck down”</w:t>
      </w:r>
      <w:r w:rsidR="007F14CC">
        <w:rPr>
          <w:rFonts w:ascii="Arial" w:hAnsi="Arial" w:cs="Arial"/>
          <w:color w:val="7B7B7B" w:themeColor="accent3" w:themeShade="BF"/>
          <w:sz w:val="22"/>
          <w:szCs w:val="22"/>
          <w:lang w:val="en-GB"/>
        </w:rPr>
        <w:t xml:space="preserve">. Sets of factors had been developed to assist with the determination of the same being the intention to evade insolvency law, operation of the cluse in other scenarios except insolvency and whether the asset is </w:t>
      </w:r>
      <w:r w:rsidR="007F14CC" w:rsidRPr="007F14CC">
        <w:rPr>
          <w:rFonts w:ascii="Arial" w:hAnsi="Arial" w:cs="Arial"/>
          <w:color w:val="7B7B7B" w:themeColor="accent3" w:themeShade="BF"/>
          <w:sz w:val="22"/>
          <w:szCs w:val="22"/>
          <w:lang w:val="en-GB"/>
        </w:rPr>
        <w:t>flawed</w:t>
      </w:r>
      <w:r w:rsidR="007F14CC">
        <w:rPr>
          <w:rFonts w:ascii="Arial" w:hAnsi="Arial" w:cs="Arial"/>
          <w:color w:val="7B7B7B" w:themeColor="accent3" w:themeShade="BF"/>
          <w:sz w:val="22"/>
          <w:szCs w:val="22"/>
          <w:lang w:val="en-GB"/>
        </w:rPr>
        <w:t>.</w:t>
      </w:r>
    </w:p>
    <w:p w14:paraId="767ED400" w14:textId="7A9808C5" w:rsidR="00F136AC" w:rsidRDefault="00F136AC" w:rsidP="00E14FA7">
      <w:pPr>
        <w:jc w:val="both"/>
        <w:rPr>
          <w:rFonts w:ascii="Arial" w:hAnsi="Arial" w:cs="Arial"/>
          <w:color w:val="7B7B7B" w:themeColor="accent3" w:themeShade="BF"/>
          <w:sz w:val="22"/>
          <w:szCs w:val="22"/>
          <w:lang w:val="en-GB"/>
        </w:rPr>
      </w:pPr>
    </w:p>
    <w:p w14:paraId="0A8512BC" w14:textId="77777777" w:rsidR="000E3284" w:rsidRPr="00F00441" w:rsidRDefault="000E3284" w:rsidP="000E32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should also check if there</w:t>
      </w:r>
      <w:r w:rsidRPr="00F00441">
        <w:rPr>
          <w:rFonts w:ascii="Arial" w:hAnsi="Arial" w:cs="Arial"/>
          <w:color w:val="7B7B7B" w:themeColor="accent3" w:themeShade="BF"/>
          <w:sz w:val="22"/>
          <w:szCs w:val="22"/>
          <w:lang w:val="en-GB"/>
        </w:rPr>
        <w:t xml:space="preserve"> is an additional assignee </w:t>
      </w:r>
      <w:r>
        <w:rPr>
          <w:rFonts w:ascii="Arial" w:hAnsi="Arial" w:cs="Arial"/>
          <w:color w:val="7B7B7B" w:themeColor="accent3" w:themeShade="BF"/>
          <w:sz w:val="22"/>
          <w:szCs w:val="22"/>
          <w:lang w:val="en-GB"/>
        </w:rPr>
        <w:t>as that may cause</w:t>
      </w:r>
      <w:r w:rsidRPr="00F0044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w:t>
      </w:r>
      <w:r w:rsidRPr="00F00441">
        <w:rPr>
          <w:rFonts w:ascii="Arial" w:hAnsi="Arial" w:cs="Arial"/>
          <w:color w:val="7B7B7B" w:themeColor="accent3" w:themeShade="BF"/>
          <w:sz w:val="22"/>
          <w:szCs w:val="22"/>
          <w:lang w:val="en-GB"/>
        </w:rPr>
        <w:t xml:space="preserve"> issue of priority between them </w:t>
      </w:r>
      <w:r>
        <w:rPr>
          <w:rFonts w:ascii="Arial" w:hAnsi="Arial" w:cs="Arial"/>
          <w:color w:val="7B7B7B" w:themeColor="accent3" w:themeShade="BF"/>
          <w:sz w:val="22"/>
          <w:szCs w:val="22"/>
          <w:lang w:val="en-GB"/>
        </w:rPr>
        <w:t xml:space="preserve">which </w:t>
      </w:r>
      <w:r w:rsidRPr="00F00441">
        <w:rPr>
          <w:rFonts w:ascii="Arial" w:hAnsi="Arial" w:cs="Arial"/>
          <w:color w:val="7B7B7B" w:themeColor="accent3" w:themeShade="BF"/>
          <w:sz w:val="22"/>
          <w:szCs w:val="22"/>
          <w:lang w:val="en-GB"/>
        </w:rPr>
        <w:t xml:space="preserve">can be troublesome. </w:t>
      </w:r>
      <w:r>
        <w:rPr>
          <w:rFonts w:ascii="Arial" w:hAnsi="Arial" w:cs="Arial"/>
          <w:color w:val="7B7B7B" w:themeColor="accent3" w:themeShade="BF"/>
          <w:sz w:val="22"/>
          <w:szCs w:val="22"/>
          <w:lang w:val="en-GB"/>
        </w:rPr>
        <w:t>T</w:t>
      </w:r>
      <w:r w:rsidRPr="00F00441">
        <w:rPr>
          <w:rFonts w:ascii="Arial" w:hAnsi="Arial" w:cs="Arial"/>
          <w:color w:val="7B7B7B" w:themeColor="accent3" w:themeShade="BF"/>
          <w:sz w:val="22"/>
          <w:szCs w:val="22"/>
          <w:lang w:val="en-GB"/>
        </w:rPr>
        <w:t xml:space="preserve">he test </w:t>
      </w:r>
      <w:r>
        <w:rPr>
          <w:rFonts w:ascii="Arial" w:hAnsi="Arial" w:cs="Arial"/>
          <w:color w:val="7B7B7B" w:themeColor="accent3" w:themeShade="BF"/>
          <w:sz w:val="22"/>
          <w:szCs w:val="22"/>
          <w:lang w:val="en-GB"/>
        </w:rPr>
        <w:t>would</w:t>
      </w:r>
      <w:r w:rsidRPr="00F00441">
        <w:rPr>
          <w:rFonts w:ascii="Arial" w:hAnsi="Arial" w:cs="Arial"/>
          <w:color w:val="7B7B7B" w:themeColor="accent3" w:themeShade="BF"/>
          <w:sz w:val="22"/>
          <w:szCs w:val="22"/>
          <w:lang w:val="en-GB"/>
        </w:rPr>
        <w:t xml:space="preserve"> be who is the first equitable assignee of the debt to give notice of assignment to BH and the same would have priority. </w:t>
      </w:r>
    </w:p>
    <w:p w14:paraId="359568AD" w14:textId="77777777" w:rsidR="00F136AC" w:rsidRPr="00D26943" w:rsidRDefault="00F136AC" w:rsidP="00E14FA7">
      <w:pPr>
        <w:jc w:val="both"/>
        <w:rPr>
          <w:rFonts w:ascii="Arial" w:hAnsi="Arial" w:cs="Arial"/>
          <w:color w:val="7B7B7B" w:themeColor="accent3" w:themeShade="BF"/>
          <w:sz w:val="22"/>
          <w:szCs w:val="22"/>
          <w:lang w:val="en-GB"/>
        </w:rPr>
      </w:pPr>
    </w:p>
    <w:p w14:paraId="162BF41F" w14:textId="77777777" w:rsidR="00326191" w:rsidRDefault="00326191" w:rsidP="00E14FA7">
      <w:pPr>
        <w:jc w:val="both"/>
        <w:rPr>
          <w:rFonts w:ascii="Arial" w:hAnsi="Arial" w:cs="Arial"/>
          <w:b/>
          <w:bCs/>
          <w:sz w:val="22"/>
          <w:szCs w:val="22"/>
          <w:lang w:val="en-GB"/>
        </w:rPr>
      </w:pPr>
    </w:p>
    <w:p w14:paraId="784FF64E" w14:textId="74ABACEF"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5234E4">
        <w:rPr>
          <w:rFonts w:ascii="Arial" w:hAnsi="Arial" w:cs="Arial"/>
          <w:b/>
          <w:bCs/>
          <w:sz w:val="22"/>
          <w:szCs w:val="22"/>
          <w:lang w:val="en-GB"/>
        </w:rPr>
        <w:t>7</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E14FA7" w:rsidRDefault="003765EF" w:rsidP="00E14FA7">
      <w:pPr>
        <w:autoSpaceDE w:val="0"/>
        <w:autoSpaceDN w:val="0"/>
        <w:adjustRightInd w:val="0"/>
        <w:jc w:val="both"/>
        <w:rPr>
          <w:rFonts w:ascii="Arial" w:hAnsi="Arial" w:cs="Arial"/>
          <w:sz w:val="22"/>
          <w:szCs w:val="22"/>
          <w:lang w:val="en-GB"/>
        </w:rPr>
      </w:pPr>
    </w:p>
    <w:p w14:paraId="22AB2BE0" w14:textId="3DE2595B" w:rsidR="003765EF" w:rsidRPr="00326DE6" w:rsidRDefault="003765EF" w:rsidP="00E14FA7">
      <w:pPr>
        <w:jc w:val="both"/>
        <w:rPr>
          <w:rFonts w:ascii="Arial" w:hAnsi="Arial" w:cs="Arial"/>
          <w:sz w:val="22"/>
          <w:szCs w:val="22"/>
          <w:lang w:val="en-GB"/>
        </w:rPr>
      </w:pPr>
      <w:proofErr w:type="spellStart"/>
      <w:r w:rsidRPr="00326DE6">
        <w:rPr>
          <w:rFonts w:ascii="Arial" w:hAnsi="Arial" w:cs="Arial"/>
          <w:sz w:val="22"/>
          <w:szCs w:val="22"/>
          <w:lang w:val="en-GB"/>
        </w:rPr>
        <w:t>Cyberbay</w:t>
      </w:r>
      <w:proofErr w:type="spellEnd"/>
      <w:r w:rsidRPr="00326DE6">
        <w:rPr>
          <w:rFonts w:ascii="Arial" w:hAnsi="Arial" w:cs="Arial"/>
          <w:sz w:val="22"/>
          <w:szCs w:val="22"/>
          <w:lang w:val="en-GB"/>
        </w:rPr>
        <w:t xml:space="preserve"> MedTech Limited (</w:t>
      </w:r>
      <w:proofErr w:type="spellStart"/>
      <w:r w:rsidRPr="00326DE6">
        <w:rPr>
          <w:rFonts w:ascii="Arial" w:hAnsi="Arial" w:cs="Arial"/>
          <w:sz w:val="22"/>
          <w:szCs w:val="22"/>
          <w:lang w:val="en-GB"/>
        </w:rPr>
        <w:t>Cyberbay</w:t>
      </w:r>
      <w:proofErr w:type="spellEnd"/>
      <w:r w:rsidRPr="00326DE6">
        <w:rPr>
          <w:rFonts w:ascii="Arial" w:hAnsi="Arial" w:cs="Arial"/>
          <w:sz w:val="22"/>
          <w:szCs w:val="22"/>
          <w:lang w:val="en-GB"/>
        </w:rPr>
        <w:t xml:space="preserve">) is a Cayman Islands company listed on the Stock Exchange of Hong Kong. </w:t>
      </w:r>
      <w:r w:rsidR="00F35DFC" w:rsidRPr="00326DE6">
        <w:rPr>
          <w:rFonts w:ascii="Arial" w:hAnsi="Arial" w:cs="Arial"/>
          <w:sz w:val="22"/>
          <w:szCs w:val="22"/>
          <w:lang w:val="en-GB"/>
        </w:rPr>
        <w:t>This company</w:t>
      </w:r>
      <w:r w:rsidRPr="00326DE6">
        <w:rPr>
          <w:rFonts w:ascii="Arial" w:hAnsi="Arial" w:cs="Arial"/>
          <w:sz w:val="22"/>
          <w:szCs w:val="22"/>
          <w:lang w:val="en-GB"/>
        </w:rPr>
        <w:t xml:space="preserve"> appeared in the self-assessment questions</w:t>
      </w:r>
      <w:r w:rsidR="00F35DFC" w:rsidRPr="00326DE6">
        <w:rPr>
          <w:rFonts w:ascii="Arial" w:hAnsi="Arial" w:cs="Arial"/>
          <w:sz w:val="22"/>
          <w:szCs w:val="22"/>
          <w:lang w:val="en-GB"/>
        </w:rPr>
        <w:t xml:space="preserve"> in your guidance text</w:t>
      </w:r>
      <w:r w:rsidRPr="00326DE6">
        <w:rPr>
          <w:rFonts w:ascii="Arial" w:hAnsi="Arial" w:cs="Arial"/>
          <w:sz w:val="22"/>
          <w:szCs w:val="22"/>
          <w:lang w:val="en-GB"/>
        </w:rPr>
        <w:t xml:space="preserve">,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w:t>
      </w:r>
      <w:proofErr w:type="gramStart"/>
      <w:r w:rsidRPr="00326DE6">
        <w:rPr>
          <w:rFonts w:ascii="Arial" w:hAnsi="Arial" w:cs="Arial"/>
          <w:sz w:val="22"/>
          <w:szCs w:val="22"/>
          <w:lang w:val="en-GB"/>
        </w:rPr>
        <w:t>Mainland</w:t>
      </w:r>
      <w:proofErr w:type="gramEnd"/>
      <w:r w:rsidRPr="00326DE6">
        <w:rPr>
          <w:rFonts w:ascii="Arial" w:hAnsi="Arial" w:cs="Arial"/>
          <w:sz w:val="22"/>
          <w:szCs w:val="22"/>
          <w:lang w:val="en-GB"/>
        </w:rPr>
        <w:t xml:space="preserve"> and cannot be contacted.</w:t>
      </w:r>
    </w:p>
    <w:p w14:paraId="07237DC2" w14:textId="77777777" w:rsidR="003765EF" w:rsidRPr="00326DE6" w:rsidRDefault="003765EF" w:rsidP="00E14FA7">
      <w:pPr>
        <w:jc w:val="both"/>
        <w:rPr>
          <w:rFonts w:ascii="Arial" w:hAnsi="Arial" w:cs="Arial"/>
          <w:sz w:val="22"/>
          <w:szCs w:val="22"/>
          <w:lang w:val="en-GB"/>
        </w:rPr>
      </w:pPr>
    </w:p>
    <w:p w14:paraId="24E209DA" w14:textId="00BB6521" w:rsidR="003765EF" w:rsidRPr="00326DE6" w:rsidRDefault="003765EF" w:rsidP="00E14FA7">
      <w:pPr>
        <w:jc w:val="both"/>
        <w:rPr>
          <w:rFonts w:ascii="Arial" w:hAnsi="Arial" w:cs="Arial"/>
          <w:sz w:val="22"/>
          <w:szCs w:val="22"/>
          <w:lang w:val="en-GB"/>
        </w:rPr>
      </w:pPr>
      <w:r w:rsidRPr="00326DE6">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w:t>
      </w:r>
      <w:proofErr w:type="spellStart"/>
      <w:r w:rsidRPr="00326DE6">
        <w:rPr>
          <w:rFonts w:ascii="Arial" w:hAnsi="Arial" w:cs="Arial"/>
          <w:sz w:val="22"/>
          <w:szCs w:val="22"/>
          <w:lang w:val="en-GB"/>
        </w:rPr>
        <w:t>Cyberbay</w:t>
      </w:r>
      <w:proofErr w:type="spellEnd"/>
      <w:r w:rsidRPr="00326DE6">
        <w:rPr>
          <w:rFonts w:ascii="Arial" w:hAnsi="Arial" w:cs="Arial"/>
          <w:sz w:val="22"/>
          <w:szCs w:val="22"/>
          <w:lang w:val="en-GB"/>
        </w:rPr>
        <w:t xml:space="preserve">. There is an individual in Hong Kong, Mr Pottinger, who is a friend and business associate of the Chairman. It is believed that Pottinger has information </w:t>
      </w:r>
      <w:r w:rsidR="00C328C8" w:rsidRPr="00326DE6">
        <w:rPr>
          <w:rFonts w:ascii="Arial" w:hAnsi="Arial" w:cs="Arial"/>
          <w:sz w:val="22"/>
          <w:szCs w:val="22"/>
          <w:lang w:val="en-GB"/>
        </w:rPr>
        <w:t>that</w:t>
      </w:r>
      <w:r w:rsidRPr="00326DE6">
        <w:rPr>
          <w:rFonts w:ascii="Arial" w:hAnsi="Arial" w:cs="Arial"/>
          <w:sz w:val="22"/>
          <w:szCs w:val="22"/>
          <w:lang w:val="en-GB"/>
        </w:rPr>
        <w:t xml:space="preserve"> will help shed light on the payments. The JPLs ask you if there is anything they can do in Hong Kong in this regard</w:t>
      </w:r>
      <w:r w:rsidR="00C328C8" w:rsidRPr="00326DE6">
        <w:rPr>
          <w:rFonts w:ascii="Arial" w:hAnsi="Arial" w:cs="Arial"/>
          <w:sz w:val="22"/>
          <w:szCs w:val="22"/>
          <w:lang w:val="en-GB"/>
        </w:rPr>
        <w:t>. Advise them.</w:t>
      </w:r>
    </w:p>
    <w:p w14:paraId="544D60F2" w14:textId="77777777" w:rsidR="00B61B61" w:rsidRPr="00E14FA7" w:rsidRDefault="00B61B61" w:rsidP="00E14FA7">
      <w:pPr>
        <w:jc w:val="both"/>
        <w:rPr>
          <w:rFonts w:ascii="Arial" w:hAnsi="Arial" w:cs="Arial"/>
          <w:color w:val="000000" w:themeColor="text1"/>
          <w:sz w:val="22"/>
          <w:szCs w:val="22"/>
          <w:lang w:val="en-GB"/>
        </w:rPr>
      </w:pPr>
    </w:p>
    <w:p w14:paraId="5541DAA9" w14:textId="0A646C34" w:rsidR="007A743E" w:rsidRDefault="007A743E" w:rsidP="007A743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ability of the JPLs appointed in the Cayman Islands, the jurisdiction of incorporation, to take steps in the name of the company, will generally be recognised by the Hong Kong court. </w:t>
      </w:r>
      <w:r w:rsidR="00437DB7">
        <w:rPr>
          <w:rFonts w:ascii="Arial" w:hAnsi="Arial" w:cs="Arial"/>
          <w:color w:val="7B7B7B" w:themeColor="accent3" w:themeShade="BF"/>
          <w:sz w:val="22"/>
          <w:szCs w:val="22"/>
          <w:lang w:val="en-GB"/>
        </w:rPr>
        <w:t>However, i</w:t>
      </w:r>
      <w:r>
        <w:rPr>
          <w:rFonts w:ascii="Arial" w:hAnsi="Arial" w:cs="Arial"/>
          <w:color w:val="7B7B7B" w:themeColor="accent3" w:themeShade="BF"/>
          <w:sz w:val="22"/>
          <w:szCs w:val="22"/>
          <w:lang w:val="en-GB"/>
        </w:rPr>
        <w:t xml:space="preserve">n order for the JPLs to action in Hong Kong in relation to </w:t>
      </w:r>
      <w:r w:rsidR="00820EBF">
        <w:rPr>
          <w:rFonts w:ascii="Arial" w:hAnsi="Arial" w:cs="Arial"/>
          <w:color w:val="7B7B7B" w:themeColor="accent3" w:themeShade="BF"/>
          <w:sz w:val="22"/>
          <w:szCs w:val="22"/>
          <w:lang w:val="en-GB"/>
        </w:rPr>
        <w:t>exercising</w:t>
      </w:r>
      <w:r>
        <w:rPr>
          <w:rFonts w:ascii="Arial" w:hAnsi="Arial" w:cs="Arial"/>
          <w:color w:val="7B7B7B" w:themeColor="accent3" w:themeShade="BF"/>
          <w:sz w:val="22"/>
          <w:szCs w:val="22"/>
          <w:lang w:val="en-GB"/>
        </w:rPr>
        <w:t xml:space="preserve"> their power</w:t>
      </w:r>
      <w:r w:rsidR="00820EBF">
        <w:rPr>
          <w:rFonts w:ascii="Arial" w:hAnsi="Arial" w:cs="Arial"/>
          <w:color w:val="7B7B7B" w:themeColor="accent3" w:themeShade="BF"/>
          <w:sz w:val="22"/>
          <w:szCs w:val="22"/>
          <w:lang w:val="en-GB"/>
        </w:rPr>
        <w:t>s as JPLs per se,</w:t>
      </w:r>
      <w:r>
        <w:rPr>
          <w:rFonts w:ascii="Arial" w:hAnsi="Arial" w:cs="Arial"/>
          <w:color w:val="7B7B7B" w:themeColor="accent3" w:themeShade="BF"/>
          <w:sz w:val="22"/>
          <w:szCs w:val="22"/>
          <w:lang w:val="en-GB"/>
        </w:rPr>
        <w:t xml:space="preserve"> they would first need to be recognised in Hong Kong</w:t>
      </w:r>
      <w:r w:rsidR="00820EBF">
        <w:rPr>
          <w:rFonts w:ascii="Arial" w:hAnsi="Arial" w:cs="Arial"/>
          <w:color w:val="7B7B7B" w:themeColor="accent3" w:themeShade="BF"/>
          <w:sz w:val="22"/>
          <w:szCs w:val="22"/>
          <w:lang w:val="en-GB"/>
        </w:rPr>
        <w:t xml:space="preserve">, for instance, the ability to investigate </w:t>
      </w:r>
      <w:r w:rsidR="00820EBF" w:rsidRPr="00820EBF">
        <w:rPr>
          <w:rFonts w:ascii="Arial" w:hAnsi="Arial" w:cs="Arial"/>
          <w:color w:val="7B7B7B" w:themeColor="accent3" w:themeShade="BF"/>
          <w:sz w:val="22"/>
          <w:szCs w:val="22"/>
          <w:lang w:val="en-GB"/>
        </w:rPr>
        <w:t>Mr Pottinger</w:t>
      </w:r>
      <w:r w:rsidR="00820EBF">
        <w:rPr>
          <w:rFonts w:ascii="Arial" w:hAnsi="Arial" w:cs="Arial"/>
          <w:color w:val="7B7B7B" w:themeColor="accent3" w:themeShade="BF"/>
          <w:sz w:val="22"/>
          <w:szCs w:val="22"/>
          <w:lang w:val="en-GB"/>
        </w:rPr>
        <w:t xml:space="preserve">. </w:t>
      </w:r>
    </w:p>
    <w:p w14:paraId="4997C83B" w14:textId="5EE94D65" w:rsidR="0084483C" w:rsidRDefault="0084483C" w:rsidP="007A743E">
      <w:pPr>
        <w:autoSpaceDE w:val="0"/>
        <w:autoSpaceDN w:val="0"/>
        <w:adjustRightInd w:val="0"/>
        <w:jc w:val="both"/>
        <w:rPr>
          <w:rFonts w:ascii="Arial" w:hAnsi="Arial" w:cs="Arial"/>
          <w:color w:val="7B7B7B" w:themeColor="accent3" w:themeShade="BF"/>
          <w:sz w:val="22"/>
          <w:szCs w:val="22"/>
          <w:lang w:val="en-GB"/>
        </w:rPr>
      </w:pPr>
    </w:p>
    <w:p w14:paraId="4B349DB1" w14:textId="0A547E88" w:rsidR="0084483C" w:rsidRPr="00190ADA" w:rsidRDefault="0084483C" w:rsidP="00190AD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our case the JPLs have been appointed in Cayman Islands, however not yet applied for recognition in Hong Kong. Additional facts are now that there are </w:t>
      </w:r>
      <w:r w:rsidRPr="00190ADA">
        <w:rPr>
          <w:rFonts w:ascii="Arial" w:hAnsi="Arial" w:cs="Arial"/>
          <w:color w:val="7B7B7B" w:themeColor="accent3" w:themeShade="BF"/>
          <w:sz w:val="22"/>
          <w:szCs w:val="22"/>
          <w:lang w:val="en-GB"/>
        </w:rPr>
        <w:t xml:space="preserve">accounting irregularities which my result in the note holders/ creditors to </w:t>
      </w:r>
      <w:r w:rsidR="00190ADA" w:rsidRPr="00190ADA">
        <w:rPr>
          <w:rFonts w:ascii="Arial" w:hAnsi="Arial" w:cs="Arial"/>
          <w:color w:val="7B7B7B" w:themeColor="accent3" w:themeShade="BF"/>
          <w:sz w:val="22"/>
          <w:szCs w:val="22"/>
          <w:lang w:val="en-GB"/>
        </w:rPr>
        <w:t>utilising sections 327 o</w:t>
      </w:r>
      <w:r w:rsidR="00E81B5F">
        <w:rPr>
          <w:rFonts w:ascii="Arial" w:hAnsi="Arial" w:cs="Arial"/>
          <w:color w:val="7B7B7B" w:themeColor="accent3" w:themeShade="BF"/>
          <w:sz w:val="22"/>
          <w:szCs w:val="22"/>
          <w:lang w:val="en-GB"/>
        </w:rPr>
        <w:t>f</w:t>
      </w:r>
      <w:r w:rsidR="00190ADA" w:rsidRPr="00190ADA">
        <w:rPr>
          <w:rFonts w:ascii="Arial" w:hAnsi="Arial" w:cs="Arial"/>
          <w:color w:val="7B7B7B" w:themeColor="accent3" w:themeShade="BF"/>
          <w:sz w:val="22"/>
          <w:szCs w:val="22"/>
          <w:lang w:val="en-GB"/>
        </w:rPr>
        <w:t xml:space="preserve"> the CWUMPO</w:t>
      </w:r>
      <w:r w:rsidR="00190ADA">
        <w:rPr>
          <w:rFonts w:ascii="Arial" w:hAnsi="Arial" w:cs="Arial"/>
          <w:color w:val="7B7B7B" w:themeColor="accent3" w:themeShade="BF"/>
          <w:sz w:val="22"/>
          <w:szCs w:val="22"/>
          <w:lang w:val="en-GB"/>
        </w:rPr>
        <w:t xml:space="preserve"> </w:t>
      </w:r>
      <w:r w:rsidR="00190ADA" w:rsidRPr="00190ADA">
        <w:rPr>
          <w:rFonts w:ascii="Arial" w:hAnsi="Arial" w:cs="Arial"/>
          <w:color w:val="7B7B7B" w:themeColor="accent3" w:themeShade="BF"/>
          <w:sz w:val="22"/>
          <w:szCs w:val="22"/>
          <w:lang w:val="en-GB"/>
        </w:rPr>
        <w:t xml:space="preserve">whereby, a company incorporated outside of Hong Kong may be wound up at the discretion of the Hong Kong court if, among other things, the company is unable to pay its debts. </w:t>
      </w:r>
      <w:r w:rsidR="00190ADA">
        <w:rPr>
          <w:rFonts w:ascii="Arial" w:hAnsi="Arial" w:cs="Arial"/>
          <w:color w:val="7B7B7B" w:themeColor="accent3" w:themeShade="BF"/>
          <w:sz w:val="22"/>
          <w:szCs w:val="22"/>
          <w:lang w:val="en-GB"/>
        </w:rPr>
        <w:t>I</w:t>
      </w:r>
      <w:r w:rsidR="00B61B61" w:rsidRPr="00190ADA">
        <w:rPr>
          <w:rFonts w:ascii="Arial" w:hAnsi="Arial" w:cs="Arial"/>
          <w:color w:val="7B7B7B" w:themeColor="accent3" w:themeShade="BF"/>
          <w:sz w:val="22"/>
          <w:szCs w:val="22"/>
          <w:lang w:val="en-GB"/>
        </w:rPr>
        <w:t xml:space="preserve">n the case of company incorporated offshore (Cayman Islands) who nonetheless conduct all its business in Hong Kong (as is the case with </w:t>
      </w:r>
      <w:proofErr w:type="spellStart"/>
      <w:r w:rsidR="00B61B61" w:rsidRPr="00190ADA">
        <w:rPr>
          <w:rFonts w:ascii="Arial" w:hAnsi="Arial" w:cs="Arial"/>
          <w:color w:val="7B7B7B" w:themeColor="accent3" w:themeShade="BF"/>
          <w:sz w:val="22"/>
          <w:szCs w:val="22"/>
          <w:lang w:val="en-GB"/>
        </w:rPr>
        <w:t>Cyberbay</w:t>
      </w:r>
      <w:proofErr w:type="spellEnd"/>
      <w:r w:rsidR="00B61B61" w:rsidRPr="00190ADA">
        <w:rPr>
          <w:rFonts w:ascii="Arial" w:hAnsi="Arial" w:cs="Arial"/>
          <w:color w:val="7B7B7B" w:themeColor="accent3" w:themeShade="BF"/>
          <w:sz w:val="22"/>
          <w:szCs w:val="22"/>
          <w:lang w:val="en-GB"/>
        </w:rPr>
        <w:t xml:space="preserve">), where an application is made for recognition and assistance by the JPLs after a winding-up petition has been presented in Hong Kong under section 327 is it unlikely that the Hong Kong court will grant recognition and assistance to the </w:t>
      </w:r>
      <w:r w:rsidRPr="00190ADA">
        <w:rPr>
          <w:rFonts w:ascii="Arial" w:hAnsi="Arial" w:cs="Arial"/>
          <w:color w:val="7B7B7B" w:themeColor="accent3" w:themeShade="BF"/>
          <w:sz w:val="22"/>
          <w:szCs w:val="22"/>
          <w:lang w:val="en-GB"/>
        </w:rPr>
        <w:t>J</w:t>
      </w:r>
      <w:r w:rsidR="00B61B61" w:rsidRPr="00190ADA">
        <w:rPr>
          <w:rFonts w:ascii="Arial" w:hAnsi="Arial" w:cs="Arial"/>
          <w:color w:val="7B7B7B" w:themeColor="accent3" w:themeShade="BF"/>
          <w:sz w:val="22"/>
          <w:szCs w:val="22"/>
          <w:lang w:val="en-GB"/>
        </w:rPr>
        <w:t>PLs unless the agreement of the petitioning creditor (and any other creditors supporting the winding up application) has been obtained in advance.</w:t>
      </w:r>
      <w:r w:rsidR="00190ADA">
        <w:rPr>
          <w:rFonts w:ascii="Arial" w:hAnsi="Arial" w:cs="Arial"/>
          <w:color w:val="7B7B7B" w:themeColor="accent3" w:themeShade="BF"/>
          <w:sz w:val="22"/>
          <w:szCs w:val="22"/>
          <w:lang w:val="en-GB"/>
        </w:rPr>
        <w:t xml:space="preserve"> </w:t>
      </w:r>
      <w:r w:rsidRPr="00190ADA">
        <w:rPr>
          <w:rFonts w:ascii="Arial" w:hAnsi="Arial" w:cs="Arial"/>
          <w:color w:val="7B7B7B" w:themeColor="accent3" w:themeShade="BF"/>
          <w:sz w:val="22"/>
          <w:szCs w:val="22"/>
          <w:lang w:val="en-GB"/>
        </w:rPr>
        <w:t xml:space="preserve">Even if winding up proceedings have not yet been commenced in Hong Kong, if the JPLs recognition application is made in circumstances where (a) a statutory demand has been served </w:t>
      </w:r>
      <w:r w:rsidR="00190ADA" w:rsidRPr="00190ADA">
        <w:rPr>
          <w:rFonts w:ascii="Arial" w:hAnsi="Arial" w:cs="Arial"/>
          <w:color w:val="7B7B7B" w:themeColor="accent3" w:themeShade="BF"/>
          <w:sz w:val="22"/>
          <w:szCs w:val="22"/>
          <w:lang w:val="en-GB"/>
        </w:rPr>
        <w:t xml:space="preserve">by a creditor </w:t>
      </w:r>
      <w:r w:rsidRPr="00190ADA">
        <w:rPr>
          <w:rFonts w:ascii="Arial" w:hAnsi="Arial" w:cs="Arial"/>
          <w:color w:val="7B7B7B" w:themeColor="accent3" w:themeShade="BF"/>
          <w:sz w:val="22"/>
          <w:szCs w:val="22"/>
          <w:lang w:val="en-GB"/>
        </w:rPr>
        <w:t xml:space="preserve">or (b) creditors have voiced their opposition to the appointment of JPLs for restructuring purposes, these factors would need to be disclosed to the Hong Kong court. In such circumstances, it is likely that the </w:t>
      </w:r>
      <w:r w:rsidR="00190ADA" w:rsidRPr="00190ADA">
        <w:rPr>
          <w:rFonts w:ascii="Arial" w:hAnsi="Arial" w:cs="Arial"/>
          <w:color w:val="7B7B7B" w:themeColor="accent3" w:themeShade="BF"/>
          <w:sz w:val="22"/>
          <w:szCs w:val="22"/>
          <w:lang w:val="en-GB"/>
        </w:rPr>
        <w:t>court</w:t>
      </w:r>
      <w:r w:rsidRPr="00190ADA">
        <w:rPr>
          <w:rFonts w:ascii="Arial" w:hAnsi="Arial" w:cs="Arial"/>
          <w:color w:val="7B7B7B" w:themeColor="accent3" w:themeShade="BF"/>
          <w:sz w:val="22"/>
          <w:szCs w:val="22"/>
          <w:lang w:val="en-GB"/>
        </w:rPr>
        <w:t xml:space="preserve"> would direct that the recognition application be served on those parties so that they could appear and oppose the recognition application if they wanted to. </w:t>
      </w:r>
      <w:r w:rsidR="00190ADA" w:rsidRPr="00190ADA">
        <w:rPr>
          <w:rFonts w:ascii="Arial" w:hAnsi="Arial" w:cs="Arial"/>
          <w:color w:val="7B7B7B" w:themeColor="accent3" w:themeShade="BF"/>
          <w:sz w:val="22"/>
          <w:szCs w:val="22"/>
          <w:lang w:val="en-GB"/>
        </w:rPr>
        <w:t xml:space="preserve">Therefore, </w:t>
      </w:r>
      <w:r w:rsidRPr="00190ADA">
        <w:rPr>
          <w:rFonts w:ascii="Arial" w:hAnsi="Arial" w:cs="Arial"/>
          <w:color w:val="7B7B7B" w:themeColor="accent3" w:themeShade="BF"/>
          <w:sz w:val="22"/>
          <w:szCs w:val="22"/>
          <w:lang w:val="en-GB"/>
        </w:rPr>
        <w:t xml:space="preserve">to the extent </w:t>
      </w:r>
      <w:r w:rsidR="00190ADA" w:rsidRPr="00190ADA">
        <w:rPr>
          <w:rFonts w:ascii="Arial" w:hAnsi="Arial" w:cs="Arial"/>
          <w:color w:val="7B7B7B" w:themeColor="accent3" w:themeShade="BF"/>
          <w:sz w:val="22"/>
          <w:szCs w:val="22"/>
          <w:lang w:val="en-GB"/>
        </w:rPr>
        <w:t>the JPLs</w:t>
      </w:r>
      <w:r w:rsidRPr="00190ADA">
        <w:rPr>
          <w:rFonts w:ascii="Arial" w:hAnsi="Arial" w:cs="Arial"/>
          <w:color w:val="7B7B7B" w:themeColor="accent3" w:themeShade="BF"/>
          <w:sz w:val="22"/>
          <w:szCs w:val="22"/>
          <w:lang w:val="en-GB"/>
        </w:rPr>
        <w:t xml:space="preserve"> wish to go down the PL route, </w:t>
      </w:r>
      <w:r w:rsidR="00190ADA" w:rsidRPr="00190ADA">
        <w:rPr>
          <w:rFonts w:ascii="Arial" w:hAnsi="Arial" w:cs="Arial"/>
          <w:color w:val="7B7B7B" w:themeColor="accent3" w:themeShade="BF"/>
          <w:sz w:val="22"/>
          <w:szCs w:val="22"/>
          <w:lang w:val="en-GB"/>
        </w:rPr>
        <w:t xml:space="preserve">I </w:t>
      </w:r>
      <w:r w:rsidRPr="00190ADA">
        <w:rPr>
          <w:rFonts w:ascii="Arial" w:hAnsi="Arial" w:cs="Arial"/>
          <w:color w:val="7B7B7B" w:themeColor="accent3" w:themeShade="BF"/>
          <w:sz w:val="22"/>
          <w:szCs w:val="22"/>
          <w:lang w:val="en-GB"/>
        </w:rPr>
        <w:t xml:space="preserve">would recommend doing it sooner rather than later in order to have the best chance of getting the </w:t>
      </w:r>
      <w:r w:rsidR="00190ADA" w:rsidRPr="00190ADA">
        <w:rPr>
          <w:rFonts w:ascii="Arial" w:hAnsi="Arial" w:cs="Arial"/>
          <w:color w:val="7B7B7B" w:themeColor="accent3" w:themeShade="BF"/>
          <w:sz w:val="22"/>
          <w:szCs w:val="22"/>
          <w:lang w:val="en-GB"/>
        </w:rPr>
        <w:t>J</w:t>
      </w:r>
      <w:r w:rsidRPr="00190ADA">
        <w:rPr>
          <w:rFonts w:ascii="Arial" w:hAnsi="Arial" w:cs="Arial"/>
          <w:color w:val="7B7B7B" w:themeColor="accent3" w:themeShade="BF"/>
          <w:sz w:val="22"/>
          <w:szCs w:val="22"/>
          <w:lang w:val="en-GB"/>
        </w:rPr>
        <w:t xml:space="preserve">PLs recognised in Hong Kong before any of </w:t>
      </w:r>
      <w:proofErr w:type="spellStart"/>
      <w:r w:rsidR="00190ADA" w:rsidRPr="00190ADA">
        <w:rPr>
          <w:rFonts w:ascii="Arial" w:hAnsi="Arial" w:cs="Arial"/>
          <w:color w:val="7B7B7B" w:themeColor="accent3" w:themeShade="BF"/>
          <w:sz w:val="22"/>
          <w:szCs w:val="22"/>
          <w:lang w:val="en-GB"/>
        </w:rPr>
        <w:t>Cyberbay</w:t>
      </w:r>
      <w:proofErr w:type="spellEnd"/>
      <w:r w:rsidR="00190ADA" w:rsidRPr="00190ADA">
        <w:rPr>
          <w:rFonts w:ascii="Arial" w:hAnsi="Arial" w:cs="Arial"/>
          <w:color w:val="7B7B7B" w:themeColor="accent3" w:themeShade="BF"/>
          <w:sz w:val="22"/>
          <w:szCs w:val="22"/>
          <w:lang w:val="en-GB"/>
        </w:rPr>
        <w:t xml:space="preserve"> </w:t>
      </w:r>
      <w:r w:rsidRPr="00190ADA">
        <w:rPr>
          <w:rFonts w:ascii="Arial" w:hAnsi="Arial" w:cs="Arial"/>
          <w:color w:val="7B7B7B" w:themeColor="accent3" w:themeShade="BF"/>
          <w:sz w:val="22"/>
          <w:szCs w:val="22"/>
          <w:lang w:val="en-GB"/>
        </w:rPr>
        <w:t xml:space="preserve">'s creditors take steps towards filing </w:t>
      </w:r>
      <w:r w:rsidRPr="00190ADA">
        <w:rPr>
          <w:rFonts w:ascii="Arial" w:hAnsi="Arial" w:cs="Arial"/>
          <w:color w:val="7B7B7B" w:themeColor="accent3" w:themeShade="BF"/>
          <w:sz w:val="22"/>
          <w:szCs w:val="22"/>
          <w:lang w:val="en-GB"/>
        </w:rPr>
        <w:lastRenderedPageBreak/>
        <w:t>a winding up petition in relation under section 327 (either by serving a statutory demand, or actually commencing winding up proceedings).  </w:t>
      </w:r>
    </w:p>
    <w:p w14:paraId="1CBC6AAB" w14:textId="77777777" w:rsidR="00190ADA" w:rsidRPr="00190ADA" w:rsidRDefault="00190ADA" w:rsidP="00190ADA">
      <w:pPr>
        <w:pStyle w:val="null"/>
        <w:spacing w:before="0" w:beforeAutospacing="0" w:after="0" w:afterAutospacing="0" w:line="220" w:lineRule="atLeast"/>
        <w:jc w:val="both"/>
        <w:rPr>
          <w:rFonts w:ascii="Arial" w:eastAsia="Times New Roman" w:hAnsi="Arial" w:cs="Arial"/>
          <w:color w:val="7B7B7B" w:themeColor="accent3" w:themeShade="BF"/>
          <w:lang w:eastAsia="en-US"/>
        </w:rPr>
      </w:pPr>
    </w:p>
    <w:p w14:paraId="3C927DD2" w14:textId="0354F0E0" w:rsidR="0084483C" w:rsidRPr="00190ADA" w:rsidRDefault="0084483C" w:rsidP="00190ADA">
      <w:pPr>
        <w:pStyle w:val="null"/>
        <w:spacing w:before="0" w:beforeAutospacing="0" w:after="0" w:afterAutospacing="0" w:line="220" w:lineRule="atLeast"/>
        <w:jc w:val="both"/>
        <w:rPr>
          <w:rFonts w:ascii="Arial" w:eastAsia="Times New Roman" w:hAnsi="Arial" w:cs="Arial"/>
          <w:color w:val="7B7B7B" w:themeColor="accent3" w:themeShade="BF"/>
          <w:lang w:eastAsia="en-US"/>
        </w:rPr>
      </w:pPr>
      <w:r w:rsidRPr="00190ADA">
        <w:rPr>
          <w:rFonts w:ascii="Arial" w:eastAsia="Times New Roman" w:hAnsi="Arial" w:cs="Arial"/>
          <w:color w:val="7B7B7B" w:themeColor="accent3" w:themeShade="BF"/>
          <w:lang w:eastAsia="en-US"/>
        </w:rPr>
        <w:t xml:space="preserve">It is also important to note that if/when the Hong Kong court does recognise the PLs, there will not be an automatic stay on winding up or other proceedings in Hong Kong. Instead, the PLs would be required to apply to the Hong Kong for an order staying the particular proceedings on a </w:t>
      </w:r>
      <w:proofErr w:type="gramStart"/>
      <w:r w:rsidRPr="00190ADA">
        <w:rPr>
          <w:rFonts w:ascii="Arial" w:eastAsia="Times New Roman" w:hAnsi="Arial" w:cs="Arial"/>
          <w:color w:val="7B7B7B" w:themeColor="accent3" w:themeShade="BF"/>
          <w:lang w:eastAsia="en-US"/>
        </w:rPr>
        <w:t>case by case</w:t>
      </w:r>
      <w:proofErr w:type="gramEnd"/>
      <w:r w:rsidRPr="00190ADA">
        <w:rPr>
          <w:rFonts w:ascii="Arial" w:eastAsia="Times New Roman" w:hAnsi="Arial" w:cs="Arial"/>
          <w:color w:val="7B7B7B" w:themeColor="accent3" w:themeShade="BF"/>
          <w:lang w:eastAsia="en-US"/>
        </w:rPr>
        <w:t xml:space="preserve"> basis.  </w:t>
      </w:r>
    </w:p>
    <w:p w14:paraId="4CAECF91" w14:textId="77777777" w:rsidR="0084483C" w:rsidRPr="00B61B61" w:rsidRDefault="0084483C" w:rsidP="00B61B61">
      <w:pPr>
        <w:pStyle w:val="null"/>
        <w:spacing w:before="0" w:beforeAutospacing="0" w:after="0" w:afterAutospacing="0" w:line="220" w:lineRule="atLeast"/>
        <w:jc w:val="both"/>
        <w:rPr>
          <w:rFonts w:ascii="Arial" w:eastAsia="Times New Roman" w:hAnsi="Arial" w:cs="Arial"/>
          <w:color w:val="7B7B7B" w:themeColor="accent3" w:themeShade="BF"/>
          <w:lang w:eastAsia="en-US"/>
        </w:rPr>
      </w:pPr>
    </w:p>
    <w:p w14:paraId="2088DF52" w14:textId="2E138ED1" w:rsidR="0011563E" w:rsidRDefault="0011563E" w:rsidP="007A743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JPLs can obtain a winding up order in Cayman and </w:t>
      </w:r>
      <w:r w:rsidR="00F20452">
        <w:rPr>
          <w:rFonts w:ascii="Arial" w:hAnsi="Arial" w:cs="Arial"/>
          <w:color w:val="7B7B7B" w:themeColor="accent3" w:themeShade="BF"/>
          <w:sz w:val="22"/>
          <w:szCs w:val="22"/>
          <w:lang w:val="en-GB"/>
        </w:rPr>
        <w:t>subsequently</w:t>
      </w:r>
      <w:r>
        <w:rPr>
          <w:rFonts w:ascii="Arial" w:hAnsi="Arial" w:cs="Arial"/>
          <w:color w:val="7B7B7B" w:themeColor="accent3" w:themeShade="BF"/>
          <w:sz w:val="22"/>
          <w:szCs w:val="22"/>
          <w:lang w:val="en-GB"/>
        </w:rPr>
        <w:t xml:space="preserve"> seek recognition. A letter of request from the Cayman Court is required. Another option is to appoint a liquidator in Hong Kong </w:t>
      </w:r>
      <w:r w:rsidRPr="00F20452">
        <w:rPr>
          <w:rFonts w:ascii="Arial" w:hAnsi="Arial" w:cs="Arial"/>
          <w:color w:val="7B7B7B" w:themeColor="accent3" w:themeShade="BF"/>
          <w:sz w:val="22"/>
          <w:szCs w:val="22"/>
          <w:lang w:val="en-GB"/>
        </w:rPr>
        <w:t>to a non</w:t>
      </w:r>
      <w:r w:rsidR="00F20452">
        <w:rPr>
          <w:rFonts w:ascii="Arial" w:hAnsi="Arial" w:cs="Arial"/>
          <w:color w:val="7B7B7B" w:themeColor="accent3" w:themeShade="BF"/>
          <w:sz w:val="22"/>
          <w:szCs w:val="22"/>
          <w:lang w:val="en-GB"/>
        </w:rPr>
        <w:t>-</w:t>
      </w:r>
      <w:r w:rsidRPr="00F20452">
        <w:rPr>
          <w:rFonts w:ascii="Arial" w:hAnsi="Arial" w:cs="Arial"/>
          <w:color w:val="7B7B7B" w:themeColor="accent3" w:themeShade="BF"/>
          <w:sz w:val="22"/>
          <w:szCs w:val="22"/>
          <w:lang w:val="en-GB"/>
        </w:rPr>
        <w:t xml:space="preserve">Hong Kong company due to the fact that Hong Kong does not have a comprehensive statutory framework providing for the recognition of overseas </w:t>
      </w:r>
      <w:r w:rsidR="00F20452" w:rsidRPr="00F20452">
        <w:rPr>
          <w:rFonts w:ascii="Arial" w:hAnsi="Arial" w:cs="Arial"/>
          <w:color w:val="7B7B7B" w:themeColor="accent3" w:themeShade="BF"/>
          <w:sz w:val="22"/>
          <w:szCs w:val="22"/>
          <w:lang w:val="en-GB"/>
        </w:rPr>
        <w:t>insolvencies and</w:t>
      </w:r>
      <w:r w:rsidRPr="00F20452">
        <w:rPr>
          <w:rFonts w:ascii="Arial" w:hAnsi="Arial" w:cs="Arial"/>
          <w:color w:val="7B7B7B" w:themeColor="accent3" w:themeShade="BF"/>
          <w:sz w:val="22"/>
          <w:szCs w:val="22"/>
          <w:lang w:val="en-GB"/>
        </w:rPr>
        <w:t xml:space="preserve"> has not enacted the UNCITRAL the Model Law which can create uncertainty which can result in substantial delay and cost</w:t>
      </w:r>
      <w:r w:rsidR="00F20452">
        <w:rPr>
          <w:rFonts w:ascii="Arial" w:hAnsi="Arial" w:cs="Arial"/>
          <w:color w:val="7B7B7B" w:themeColor="accent3" w:themeShade="BF"/>
          <w:sz w:val="22"/>
          <w:szCs w:val="22"/>
          <w:lang w:val="en-GB"/>
        </w:rPr>
        <w:t>.</w:t>
      </w:r>
    </w:p>
    <w:p w14:paraId="02B3EFE1" w14:textId="2D854443" w:rsidR="00437DB7" w:rsidRDefault="00437DB7" w:rsidP="007A743E">
      <w:pPr>
        <w:autoSpaceDE w:val="0"/>
        <w:autoSpaceDN w:val="0"/>
        <w:adjustRightInd w:val="0"/>
        <w:jc w:val="both"/>
        <w:rPr>
          <w:rFonts w:ascii="Arial" w:hAnsi="Arial" w:cs="Arial"/>
          <w:color w:val="7B7B7B" w:themeColor="accent3" w:themeShade="BF"/>
          <w:sz w:val="22"/>
          <w:szCs w:val="22"/>
          <w:lang w:val="en-GB"/>
        </w:rPr>
      </w:pPr>
    </w:p>
    <w:p w14:paraId="79E9996B" w14:textId="646B81DB" w:rsidR="00A7631F" w:rsidRDefault="00A7631F" w:rsidP="007A743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winding up commence</w:t>
      </w:r>
      <w:r w:rsidR="00F2045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there is </w:t>
      </w:r>
      <w:r w:rsidRPr="00F20452">
        <w:rPr>
          <w:rFonts w:ascii="Arial" w:hAnsi="Arial" w:cs="Arial"/>
          <w:color w:val="7B7B7B" w:themeColor="accent3" w:themeShade="BF"/>
          <w:sz w:val="22"/>
          <w:szCs w:val="22"/>
          <w:lang w:val="en-GB"/>
        </w:rPr>
        <w:t>an automatic stay of legal proceedings against the insolvent company, the avoidance of execution and attachments and the investigative powers granted to Hong Kong liquidators to enquire into the affairs of the company by examining its directors and others.</w:t>
      </w:r>
    </w:p>
    <w:p w14:paraId="7A82B790" w14:textId="0F3433CA" w:rsidR="00190ADA" w:rsidRDefault="00190ADA" w:rsidP="007A743E">
      <w:pPr>
        <w:autoSpaceDE w:val="0"/>
        <w:autoSpaceDN w:val="0"/>
        <w:adjustRightInd w:val="0"/>
        <w:jc w:val="both"/>
        <w:rPr>
          <w:rFonts w:ascii="Arial" w:hAnsi="Arial" w:cs="Arial"/>
          <w:color w:val="7B7B7B" w:themeColor="accent3" w:themeShade="BF"/>
          <w:sz w:val="22"/>
          <w:szCs w:val="22"/>
          <w:lang w:val="en-GB"/>
        </w:rPr>
      </w:pPr>
    </w:p>
    <w:p w14:paraId="60B391EA" w14:textId="47273FBB" w:rsidR="00A7631F" w:rsidRPr="00F20452" w:rsidRDefault="00A7631F" w:rsidP="007A743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sections 327 (3)</w:t>
      </w:r>
      <w:r w:rsidRPr="00F20452">
        <w:rPr>
          <w:rFonts w:ascii="Arial" w:hAnsi="Arial" w:cs="Arial"/>
          <w:color w:val="7B7B7B" w:themeColor="accent3" w:themeShade="BF"/>
          <w:sz w:val="22"/>
          <w:szCs w:val="22"/>
          <w:lang w:val="en-GB"/>
        </w:rPr>
        <w:t xml:space="preserve"> </w:t>
      </w:r>
      <w:proofErr w:type="spellStart"/>
      <w:r w:rsidRPr="00F20452">
        <w:rPr>
          <w:rFonts w:ascii="Arial" w:hAnsi="Arial" w:cs="Arial"/>
          <w:color w:val="7B7B7B" w:themeColor="accent3" w:themeShade="BF"/>
          <w:sz w:val="22"/>
          <w:szCs w:val="22"/>
          <w:lang w:val="en-GB"/>
        </w:rPr>
        <w:t>Cyberbay</w:t>
      </w:r>
      <w:proofErr w:type="spellEnd"/>
      <w:r w:rsidRPr="00F20452">
        <w:rPr>
          <w:rFonts w:ascii="Arial" w:hAnsi="Arial" w:cs="Arial"/>
          <w:color w:val="7B7B7B" w:themeColor="accent3" w:themeShade="BF"/>
          <w:sz w:val="22"/>
          <w:szCs w:val="22"/>
          <w:lang w:val="en-GB"/>
        </w:rPr>
        <w:t>, a</w:t>
      </w:r>
      <w:r>
        <w:rPr>
          <w:rFonts w:ascii="Arial" w:hAnsi="Arial" w:cs="Arial"/>
          <w:color w:val="7B7B7B" w:themeColor="accent3" w:themeShade="BF"/>
          <w:sz w:val="22"/>
          <w:szCs w:val="22"/>
          <w:lang w:val="en-GB"/>
        </w:rPr>
        <w:t xml:space="preserve"> </w:t>
      </w:r>
      <w:r w:rsidRPr="00F20452">
        <w:rPr>
          <w:rFonts w:ascii="Arial" w:hAnsi="Arial" w:cs="Arial"/>
          <w:color w:val="7B7B7B" w:themeColor="accent3" w:themeShade="BF"/>
          <w:sz w:val="22"/>
          <w:szCs w:val="22"/>
          <w:lang w:val="en-GB"/>
        </w:rPr>
        <w:t xml:space="preserve">non-Hong Kong company may be wound up in Hong Kong if it </w:t>
      </w:r>
      <w:r w:rsidR="00F20452" w:rsidRPr="00F20452">
        <w:rPr>
          <w:rFonts w:ascii="Arial" w:hAnsi="Arial" w:cs="Arial"/>
          <w:color w:val="7B7B7B" w:themeColor="accent3" w:themeShade="BF"/>
          <w:sz w:val="22"/>
          <w:szCs w:val="22"/>
          <w:lang w:val="en-GB"/>
        </w:rPr>
        <w:t>proves the</w:t>
      </w:r>
      <w:r w:rsidRPr="00F20452">
        <w:rPr>
          <w:rFonts w:ascii="Arial" w:hAnsi="Arial" w:cs="Arial"/>
          <w:color w:val="7B7B7B" w:themeColor="accent3" w:themeShade="BF"/>
          <w:sz w:val="22"/>
          <w:szCs w:val="22"/>
          <w:lang w:val="en-GB"/>
        </w:rPr>
        <w:t xml:space="preserve"> company is unable to pay its debts; or the court is of opinion that it is just and equitable that the company be wound up. </w:t>
      </w:r>
      <w:r w:rsidR="0009473D">
        <w:rPr>
          <w:rFonts w:ascii="Arial" w:hAnsi="Arial" w:cs="Arial"/>
          <w:color w:val="7B7B7B" w:themeColor="accent3" w:themeShade="BF"/>
          <w:sz w:val="22"/>
          <w:szCs w:val="22"/>
          <w:lang w:val="en-GB"/>
        </w:rPr>
        <w:t>T</w:t>
      </w:r>
      <w:r w:rsidRPr="00F20452">
        <w:rPr>
          <w:rFonts w:ascii="Arial" w:hAnsi="Arial" w:cs="Arial"/>
          <w:color w:val="7B7B7B" w:themeColor="accent3" w:themeShade="BF"/>
          <w:sz w:val="22"/>
          <w:szCs w:val="22"/>
          <w:lang w:val="en-GB"/>
        </w:rPr>
        <w:t xml:space="preserve">here must be sufficient connection with Hong Kong which </w:t>
      </w:r>
      <w:r w:rsidR="00F20452" w:rsidRPr="00F20452">
        <w:rPr>
          <w:rFonts w:ascii="Arial" w:hAnsi="Arial" w:cs="Arial"/>
          <w:color w:val="7B7B7B" w:themeColor="accent3" w:themeShade="BF"/>
          <w:sz w:val="22"/>
          <w:szCs w:val="22"/>
          <w:lang w:val="en-GB"/>
        </w:rPr>
        <w:t>exist</w:t>
      </w:r>
      <w:r w:rsidRPr="00F20452">
        <w:rPr>
          <w:rFonts w:ascii="Arial" w:hAnsi="Arial" w:cs="Arial"/>
          <w:color w:val="7B7B7B" w:themeColor="accent3" w:themeShade="BF"/>
          <w:sz w:val="22"/>
          <w:szCs w:val="22"/>
          <w:lang w:val="en-GB"/>
        </w:rPr>
        <w:t xml:space="preserve"> given the company is listed in Hong Kong, </w:t>
      </w:r>
      <w:proofErr w:type="gramStart"/>
      <w:r w:rsidR="00F20452" w:rsidRPr="00F20452">
        <w:rPr>
          <w:rFonts w:ascii="Arial" w:hAnsi="Arial" w:cs="Arial"/>
          <w:color w:val="7B7B7B" w:themeColor="accent3" w:themeShade="BF"/>
          <w:sz w:val="22"/>
          <w:szCs w:val="22"/>
          <w:lang w:val="en-GB"/>
        </w:rPr>
        <w:t>employees</w:t>
      </w:r>
      <w:proofErr w:type="gramEnd"/>
      <w:r w:rsidRPr="00F20452">
        <w:rPr>
          <w:rFonts w:ascii="Arial" w:hAnsi="Arial" w:cs="Arial"/>
          <w:color w:val="7B7B7B" w:themeColor="accent3" w:themeShade="BF"/>
          <w:sz w:val="22"/>
          <w:szCs w:val="22"/>
          <w:lang w:val="en-GB"/>
        </w:rPr>
        <w:t xml:space="preserve"> and Hong Kong subsidiary</w:t>
      </w:r>
      <w:r w:rsidR="0009473D">
        <w:rPr>
          <w:rFonts w:ascii="Arial" w:hAnsi="Arial" w:cs="Arial"/>
          <w:color w:val="7B7B7B" w:themeColor="accent3" w:themeShade="BF"/>
          <w:sz w:val="22"/>
          <w:szCs w:val="22"/>
          <w:lang w:val="en-GB"/>
        </w:rPr>
        <w:t xml:space="preserve"> (CFA’s decision in Re Yung Kee)</w:t>
      </w:r>
      <w:r w:rsidR="00F35D34">
        <w:rPr>
          <w:rFonts w:ascii="Arial" w:hAnsi="Arial" w:cs="Arial"/>
          <w:color w:val="7B7B7B" w:themeColor="accent3" w:themeShade="BF"/>
          <w:sz w:val="22"/>
          <w:szCs w:val="22"/>
          <w:lang w:val="en-GB"/>
        </w:rPr>
        <w:t>; it is reasonable possible that the winding up order would benefit the creditors who apply for it.</w:t>
      </w:r>
    </w:p>
    <w:p w14:paraId="51CD2C3E" w14:textId="472730B2" w:rsidR="00A7631F" w:rsidRPr="00F20452" w:rsidRDefault="00A7631F" w:rsidP="007A743E">
      <w:pPr>
        <w:autoSpaceDE w:val="0"/>
        <w:autoSpaceDN w:val="0"/>
        <w:adjustRightInd w:val="0"/>
        <w:jc w:val="both"/>
        <w:rPr>
          <w:rFonts w:ascii="Arial" w:hAnsi="Arial" w:cs="Arial"/>
          <w:color w:val="7B7B7B" w:themeColor="accent3" w:themeShade="BF"/>
          <w:sz w:val="22"/>
          <w:szCs w:val="22"/>
          <w:lang w:val="en-GB"/>
        </w:rPr>
      </w:pPr>
    </w:p>
    <w:p w14:paraId="22DCD19F" w14:textId="53C26CBA" w:rsidR="00A7631F" w:rsidRPr="00F20452" w:rsidRDefault="00A7631F" w:rsidP="007A743E">
      <w:pPr>
        <w:autoSpaceDE w:val="0"/>
        <w:autoSpaceDN w:val="0"/>
        <w:adjustRightInd w:val="0"/>
        <w:jc w:val="both"/>
        <w:rPr>
          <w:rFonts w:ascii="Arial" w:hAnsi="Arial" w:cs="Arial"/>
          <w:color w:val="7B7B7B" w:themeColor="accent3" w:themeShade="BF"/>
          <w:sz w:val="22"/>
          <w:szCs w:val="22"/>
          <w:lang w:val="en-GB"/>
        </w:rPr>
      </w:pPr>
      <w:r w:rsidRPr="00F20452">
        <w:rPr>
          <w:rFonts w:ascii="Arial" w:hAnsi="Arial" w:cs="Arial"/>
          <w:color w:val="7B7B7B" w:themeColor="accent3" w:themeShade="BF"/>
          <w:sz w:val="22"/>
          <w:szCs w:val="22"/>
          <w:lang w:val="en-GB"/>
        </w:rPr>
        <w:t xml:space="preserve">It is noted that if a </w:t>
      </w:r>
      <w:proofErr w:type="spellStart"/>
      <w:r w:rsidRPr="00F20452">
        <w:rPr>
          <w:rFonts w:ascii="Arial" w:hAnsi="Arial" w:cs="Arial"/>
          <w:color w:val="7B7B7B" w:themeColor="accent3" w:themeShade="BF"/>
          <w:sz w:val="22"/>
          <w:szCs w:val="22"/>
          <w:lang w:val="en-GB"/>
        </w:rPr>
        <w:t>Cyberbay,is</w:t>
      </w:r>
      <w:proofErr w:type="spellEnd"/>
      <w:r w:rsidRPr="00F20452">
        <w:rPr>
          <w:rFonts w:ascii="Arial" w:hAnsi="Arial" w:cs="Arial"/>
          <w:color w:val="7B7B7B" w:themeColor="accent3" w:themeShade="BF"/>
          <w:sz w:val="22"/>
          <w:szCs w:val="22"/>
          <w:lang w:val="en-GB"/>
        </w:rPr>
        <w:t xml:space="preserve"> already in liquidation in its place of incorporation, a liquidation in Hong Kong will generally be treated as ancillary to it – the functions of the Hong Kong liquidator being framed by Court order accordingly, to provide that he is to collect in the Hong Kong assets, to settle a list of Hong Kong creditors and to transmit the assets and the list to the principal liquidators in Cayman to enable a dividend to be declared and paid. the Hong Kong liquidation will be governed and conducted in accordance with Hong Kong insolvency law, but in cooperation with the overseas liquidation process.</w:t>
      </w:r>
    </w:p>
    <w:p w14:paraId="543CA313" w14:textId="77777777" w:rsidR="00190ADA" w:rsidRDefault="00190ADA" w:rsidP="007A743E">
      <w:pPr>
        <w:autoSpaceDE w:val="0"/>
        <w:autoSpaceDN w:val="0"/>
        <w:adjustRightInd w:val="0"/>
        <w:jc w:val="both"/>
        <w:rPr>
          <w:rFonts w:ascii="Arial" w:hAnsi="Arial" w:cs="Arial"/>
          <w:color w:val="7B7B7B" w:themeColor="accent3" w:themeShade="BF"/>
          <w:sz w:val="22"/>
          <w:szCs w:val="22"/>
          <w:lang w:val="en-GB"/>
        </w:rPr>
      </w:pPr>
    </w:p>
    <w:p w14:paraId="76030C26" w14:textId="566C2B02" w:rsidR="00820EBF" w:rsidRDefault="001100CD" w:rsidP="007A743E">
      <w:pPr>
        <w:autoSpaceDE w:val="0"/>
        <w:autoSpaceDN w:val="0"/>
        <w:adjustRightInd w:val="0"/>
        <w:jc w:val="both"/>
        <w:rPr>
          <w:rFonts w:ascii="Arial" w:hAnsi="Arial" w:cs="Arial"/>
          <w:color w:val="7B7B7B" w:themeColor="accent3" w:themeShade="BF"/>
          <w:sz w:val="22"/>
          <w:szCs w:val="22"/>
          <w:lang w:val="en-GB"/>
        </w:rPr>
      </w:pPr>
      <w:r w:rsidRPr="001100CD">
        <w:rPr>
          <w:rFonts w:ascii="Arial" w:hAnsi="Arial" w:cs="Arial"/>
          <w:color w:val="7B7B7B" w:themeColor="accent3" w:themeShade="BF"/>
          <w:sz w:val="22"/>
          <w:szCs w:val="22"/>
          <w:lang w:val="en-GB"/>
        </w:rPr>
        <w:t>If assuming that th</w:t>
      </w:r>
      <w:r>
        <w:rPr>
          <w:rFonts w:ascii="Arial" w:hAnsi="Arial" w:cs="Arial"/>
          <w:color w:val="7B7B7B" w:themeColor="accent3" w:themeShade="BF"/>
          <w:sz w:val="22"/>
          <w:szCs w:val="22"/>
          <w:lang w:val="en-GB"/>
        </w:rPr>
        <w:t>e</w:t>
      </w:r>
      <w:r w:rsidRPr="001100CD">
        <w:rPr>
          <w:rFonts w:ascii="Arial" w:hAnsi="Arial" w:cs="Arial"/>
          <w:color w:val="7B7B7B" w:themeColor="accent3" w:themeShade="BF"/>
          <w:sz w:val="22"/>
          <w:szCs w:val="22"/>
          <w:lang w:val="en-GB"/>
        </w:rPr>
        <w:t xml:space="preserve"> founder and Chairman</w:t>
      </w:r>
      <w:r>
        <w:rPr>
          <w:rFonts w:ascii="Arial" w:hAnsi="Arial" w:cs="Arial"/>
          <w:color w:val="7B7B7B" w:themeColor="accent3" w:themeShade="BF"/>
          <w:sz w:val="22"/>
          <w:szCs w:val="22"/>
          <w:lang w:val="en-GB"/>
        </w:rPr>
        <w:t xml:space="preserve"> is also a director, it owes a </w:t>
      </w:r>
      <w:r w:rsidR="00294335">
        <w:rPr>
          <w:rFonts w:ascii="Arial" w:hAnsi="Arial" w:cs="Arial"/>
          <w:color w:val="7B7B7B" w:themeColor="accent3" w:themeShade="BF"/>
          <w:sz w:val="22"/>
          <w:szCs w:val="22"/>
          <w:lang w:val="en-GB"/>
        </w:rPr>
        <w:t>fiduciary duty</w:t>
      </w:r>
      <w:r>
        <w:rPr>
          <w:rFonts w:ascii="Arial" w:hAnsi="Arial" w:cs="Arial"/>
          <w:color w:val="7B7B7B" w:themeColor="accent3" w:themeShade="BF"/>
          <w:sz w:val="22"/>
          <w:szCs w:val="22"/>
          <w:lang w:val="en-GB"/>
        </w:rPr>
        <w:t xml:space="preserve"> to the company and it is often on the basis of a director breaching these duties that the liquidator can brings claim against the director when the company is insolvent. </w:t>
      </w:r>
    </w:p>
    <w:p w14:paraId="13E8D006" w14:textId="77777777" w:rsidR="00820EBF" w:rsidRPr="007A743E" w:rsidRDefault="00820EBF" w:rsidP="007A743E">
      <w:pPr>
        <w:autoSpaceDE w:val="0"/>
        <w:autoSpaceDN w:val="0"/>
        <w:adjustRightInd w:val="0"/>
        <w:jc w:val="both"/>
        <w:rPr>
          <w:rFonts w:ascii="Arial" w:hAnsi="Arial" w:cs="Arial"/>
          <w:color w:val="7B7B7B" w:themeColor="accent3" w:themeShade="BF"/>
          <w:sz w:val="22"/>
          <w:szCs w:val="22"/>
          <w:lang w:val="en-GB"/>
        </w:rPr>
      </w:pPr>
    </w:p>
    <w:p w14:paraId="34241C32" w14:textId="2067BA4B" w:rsidR="00F976F0" w:rsidRDefault="00294335" w:rsidP="00E14FA7">
      <w:pPr>
        <w:jc w:val="both"/>
        <w:rPr>
          <w:rFonts w:ascii="Arial" w:hAnsi="Arial" w:cs="Arial"/>
          <w:color w:val="7B7B7B" w:themeColor="accent3" w:themeShade="BF"/>
          <w:sz w:val="22"/>
          <w:szCs w:val="22"/>
          <w:lang w:val="en-GB"/>
        </w:rPr>
      </w:pPr>
      <w:r w:rsidRPr="00294335">
        <w:rPr>
          <w:rFonts w:ascii="Arial" w:hAnsi="Arial" w:cs="Arial"/>
          <w:color w:val="7B7B7B" w:themeColor="accent3" w:themeShade="BF"/>
          <w:sz w:val="22"/>
          <w:szCs w:val="22"/>
          <w:lang w:val="en-GB"/>
        </w:rPr>
        <w:t>The director may be subject to both civil and criminal penalties and a disqualification order if as he engaged in fraudulent trading. It is noted that the civil and criminal penalties apply to any persons who were knowingly parties to the fraudulent trading, and not necessarily being limited to directors). Given th</w:t>
      </w:r>
      <w:r w:rsidR="00A7631F">
        <w:rPr>
          <w:rFonts w:ascii="Arial" w:hAnsi="Arial" w:cs="Arial"/>
          <w:color w:val="7B7B7B" w:themeColor="accent3" w:themeShade="BF"/>
          <w:sz w:val="22"/>
          <w:szCs w:val="22"/>
          <w:lang w:val="en-GB"/>
        </w:rPr>
        <w:t xml:space="preserve">e </w:t>
      </w:r>
      <w:r w:rsidRPr="00294335">
        <w:rPr>
          <w:rFonts w:ascii="Arial" w:hAnsi="Arial" w:cs="Arial"/>
          <w:color w:val="7B7B7B" w:themeColor="accent3" w:themeShade="BF"/>
          <w:sz w:val="22"/>
          <w:szCs w:val="22"/>
          <w:lang w:val="en-GB"/>
        </w:rPr>
        <w:t xml:space="preserve">large sums of money been paid to entities with no apparent real business with </w:t>
      </w:r>
      <w:proofErr w:type="spellStart"/>
      <w:r w:rsidRPr="00294335">
        <w:rPr>
          <w:rFonts w:ascii="Arial" w:hAnsi="Arial" w:cs="Arial"/>
          <w:color w:val="7B7B7B" w:themeColor="accent3" w:themeShade="BF"/>
          <w:sz w:val="22"/>
          <w:szCs w:val="22"/>
          <w:lang w:val="en-GB"/>
        </w:rPr>
        <w:t>Cyberbay</w:t>
      </w:r>
      <w:proofErr w:type="spellEnd"/>
      <w:r w:rsidR="00A7631F">
        <w:rPr>
          <w:rFonts w:ascii="Arial" w:hAnsi="Arial" w:cs="Arial"/>
          <w:color w:val="7B7B7B" w:themeColor="accent3" w:themeShade="BF"/>
          <w:sz w:val="22"/>
          <w:szCs w:val="22"/>
          <w:lang w:val="en-GB"/>
        </w:rPr>
        <w:t xml:space="preserve"> </w:t>
      </w:r>
      <w:r w:rsidRPr="00294335">
        <w:rPr>
          <w:rFonts w:ascii="Arial" w:hAnsi="Arial" w:cs="Arial"/>
          <w:color w:val="7B7B7B" w:themeColor="accent3" w:themeShade="BF"/>
          <w:sz w:val="22"/>
          <w:szCs w:val="22"/>
          <w:lang w:val="en-GB"/>
        </w:rPr>
        <w:t>it can be determined that fraudulent trading occurred as the business of the company was carried by the Chairmen with the intention to defraud creditors or for any fraudulent purpose.</w:t>
      </w:r>
    </w:p>
    <w:p w14:paraId="544D6340" w14:textId="37E56791" w:rsidR="00606C57" w:rsidRDefault="00606C57" w:rsidP="00E14FA7">
      <w:pPr>
        <w:jc w:val="both"/>
        <w:rPr>
          <w:rFonts w:ascii="Arial" w:hAnsi="Arial" w:cs="Arial"/>
          <w:color w:val="7B7B7B" w:themeColor="accent3" w:themeShade="BF"/>
          <w:sz w:val="22"/>
          <w:szCs w:val="22"/>
          <w:lang w:val="en-GB"/>
        </w:rPr>
      </w:pPr>
    </w:p>
    <w:p w14:paraId="76C2ECEE" w14:textId="766FB5A0" w:rsidR="00606C57" w:rsidRPr="00606C57" w:rsidRDefault="00606C57" w:rsidP="00E14FA7">
      <w:pPr>
        <w:jc w:val="both"/>
        <w:rPr>
          <w:rFonts w:ascii="Arial" w:hAnsi="Arial" w:cs="Arial"/>
          <w:color w:val="7B7B7B" w:themeColor="accent3" w:themeShade="BF"/>
          <w:sz w:val="22"/>
          <w:szCs w:val="22"/>
          <w:lang w:val="en-GB"/>
        </w:rPr>
      </w:pPr>
      <w:r w:rsidRPr="00606C57">
        <w:rPr>
          <w:rFonts w:ascii="Arial" w:hAnsi="Arial" w:cs="Arial"/>
          <w:color w:val="7B7B7B" w:themeColor="accent3" w:themeShade="BF"/>
          <w:sz w:val="22"/>
          <w:szCs w:val="22"/>
          <w:lang w:val="en-GB"/>
        </w:rPr>
        <w:t>The applicable civil penalty is that the Court may determine that the Chairmen who was knowingly party to the fraudulent carrying on of the company be personally responsible, without any limitation of liability. Noted that civil penalty will only be applicable if the fraudulent trading becomes apparent in the course of the winding-up of the company. </w:t>
      </w:r>
    </w:p>
    <w:p w14:paraId="719B6226" w14:textId="0EBADC0C" w:rsidR="00F976F0" w:rsidRPr="00F20452" w:rsidRDefault="00F976F0" w:rsidP="00E14FA7">
      <w:pPr>
        <w:jc w:val="both"/>
        <w:rPr>
          <w:rFonts w:ascii="Arial" w:hAnsi="Arial" w:cs="Arial"/>
          <w:color w:val="7B7B7B" w:themeColor="accent3" w:themeShade="BF"/>
          <w:sz w:val="22"/>
          <w:szCs w:val="22"/>
          <w:lang w:val="en-GB"/>
        </w:rPr>
      </w:pPr>
    </w:p>
    <w:p w14:paraId="3198768D" w14:textId="669F5AFC" w:rsidR="00294335" w:rsidRPr="00F20452" w:rsidRDefault="00F20452" w:rsidP="00E14FA7">
      <w:pPr>
        <w:jc w:val="both"/>
        <w:rPr>
          <w:rFonts w:ascii="Arial" w:hAnsi="Arial" w:cs="Arial"/>
          <w:color w:val="7B7B7B" w:themeColor="accent3" w:themeShade="BF"/>
          <w:sz w:val="22"/>
          <w:szCs w:val="22"/>
          <w:lang w:val="en-GB"/>
        </w:rPr>
      </w:pPr>
      <w:r w:rsidRPr="00F20452">
        <w:rPr>
          <w:rFonts w:ascii="Arial" w:hAnsi="Arial" w:cs="Arial"/>
          <w:color w:val="7B7B7B" w:themeColor="accent3" w:themeShade="BF"/>
          <w:sz w:val="22"/>
          <w:szCs w:val="22"/>
          <w:lang w:val="en-GB"/>
        </w:rPr>
        <w:t xml:space="preserve">The liquidators can use section 286B for the examination of connected person, however since </w:t>
      </w:r>
      <w:r w:rsidRPr="00820EBF">
        <w:rPr>
          <w:rFonts w:ascii="Arial" w:hAnsi="Arial" w:cs="Arial"/>
          <w:color w:val="7B7B7B" w:themeColor="accent3" w:themeShade="BF"/>
          <w:sz w:val="22"/>
          <w:szCs w:val="22"/>
          <w:lang w:val="en-GB"/>
        </w:rPr>
        <w:t>Mr Pottinger</w:t>
      </w:r>
      <w:r>
        <w:rPr>
          <w:rFonts w:ascii="Arial" w:hAnsi="Arial" w:cs="Arial"/>
          <w:color w:val="7B7B7B" w:themeColor="accent3" w:themeShade="BF"/>
          <w:sz w:val="22"/>
          <w:szCs w:val="22"/>
          <w:lang w:val="en-GB"/>
        </w:rPr>
        <w:t xml:space="preserve"> he is not directly connected with the company the legislation is much narrower.  Under 286 B (4) (d) </w:t>
      </w:r>
      <w:r w:rsidRPr="00F20452">
        <w:rPr>
          <w:rFonts w:ascii="Arial" w:hAnsi="Arial" w:cs="Arial"/>
          <w:color w:val="7B7B7B" w:themeColor="accent3" w:themeShade="BF"/>
          <w:sz w:val="22"/>
          <w:szCs w:val="22"/>
          <w:lang w:val="en-GB"/>
        </w:rPr>
        <w:t xml:space="preserve">a person whom the court thinks capable of giving information </w:t>
      </w:r>
      <w:r w:rsidRPr="00F20452">
        <w:rPr>
          <w:rFonts w:ascii="Arial" w:hAnsi="Arial" w:cs="Arial"/>
          <w:color w:val="7B7B7B" w:themeColor="accent3" w:themeShade="BF"/>
          <w:sz w:val="22"/>
          <w:szCs w:val="22"/>
          <w:lang w:val="en-GB"/>
        </w:rPr>
        <w:lastRenderedPageBreak/>
        <w:t xml:space="preserve">concerning the promotion, formation, trade, dealings, </w:t>
      </w:r>
      <w:proofErr w:type="gramStart"/>
      <w:r w:rsidRPr="00F20452">
        <w:rPr>
          <w:rFonts w:ascii="Arial" w:hAnsi="Arial" w:cs="Arial"/>
          <w:color w:val="7B7B7B" w:themeColor="accent3" w:themeShade="BF"/>
          <w:sz w:val="22"/>
          <w:szCs w:val="22"/>
          <w:lang w:val="en-GB"/>
        </w:rPr>
        <w:t>affairs</w:t>
      </w:r>
      <w:proofErr w:type="gramEnd"/>
      <w:r w:rsidRPr="00F20452">
        <w:rPr>
          <w:rFonts w:ascii="Arial" w:hAnsi="Arial" w:cs="Arial"/>
          <w:color w:val="7B7B7B" w:themeColor="accent3" w:themeShade="BF"/>
          <w:sz w:val="22"/>
          <w:szCs w:val="22"/>
          <w:lang w:val="en-GB"/>
        </w:rPr>
        <w:t xml:space="preserve"> or property of the company may be subject to an order of examination. </w:t>
      </w:r>
    </w:p>
    <w:p w14:paraId="0A1D5C44" w14:textId="651D18D2" w:rsidR="00294335" w:rsidRPr="00326DE6" w:rsidRDefault="00294335" w:rsidP="00E14FA7">
      <w:pPr>
        <w:jc w:val="both"/>
        <w:rPr>
          <w:rFonts w:ascii="Arial" w:hAnsi="Arial" w:cs="Arial"/>
          <w:color w:val="7B7B7B" w:themeColor="accent3" w:themeShade="BF"/>
          <w:sz w:val="22"/>
          <w:szCs w:val="22"/>
          <w:lang w:val="en-GB"/>
        </w:rPr>
      </w:pPr>
    </w:p>
    <w:p w14:paraId="284E1A50" w14:textId="732B6F70" w:rsidR="00F35D34" w:rsidRPr="00326DE6" w:rsidRDefault="00F35D34" w:rsidP="00E14FA7">
      <w:pPr>
        <w:jc w:val="both"/>
        <w:rPr>
          <w:rFonts w:ascii="Arial" w:hAnsi="Arial" w:cs="Arial"/>
          <w:color w:val="7B7B7B" w:themeColor="accent3" w:themeShade="BF"/>
          <w:sz w:val="22"/>
          <w:szCs w:val="22"/>
          <w:lang w:val="en-GB"/>
        </w:rPr>
      </w:pPr>
      <w:r w:rsidRPr="00326DE6">
        <w:rPr>
          <w:rFonts w:ascii="Arial" w:hAnsi="Arial" w:cs="Arial"/>
          <w:color w:val="7B7B7B" w:themeColor="accent3" w:themeShade="BF"/>
          <w:sz w:val="22"/>
          <w:szCs w:val="22"/>
          <w:lang w:val="en-GB"/>
        </w:rPr>
        <w:t xml:space="preserve">With regard to the bank borrowing- the liquidator would be </w:t>
      </w:r>
      <w:r w:rsidR="00326DE6" w:rsidRPr="00326DE6">
        <w:rPr>
          <w:rFonts w:ascii="Arial" w:hAnsi="Arial" w:cs="Arial"/>
          <w:color w:val="7B7B7B" w:themeColor="accent3" w:themeShade="BF"/>
          <w:sz w:val="22"/>
          <w:szCs w:val="22"/>
          <w:lang w:val="en-GB"/>
        </w:rPr>
        <w:t>able</w:t>
      </w:r>
      <w:r w:rsidRPr="00326DE6">
        <w:rPr>
          <w:rFonts w:ascii="Arial" w:hAnsi="Arial" w:cs="Arial"/>
          <w:color w:val="7B7B7B" w:themeColor="accent3" w:themeShade="BF"/>
          <w:sz w:val="22"/>
          <w:szCs w:val="22"/>
          <w:lang w:val="en-GB"/>
        </w:rPr>
        <w:t xml:space="preserve"> to obtain the company documents from bank in Hong Kong (bay capital)</w:t>
      </w:r>
      <w:r w:rsidR="00326DE6">
        <w:rPr>
          <w:rFonts w:ascii="Arial" w:hAnsi="Arial" w:cs="Arial"/>
          <w:color w:val="7B7B7B" w:themeColor="accent3" w:themeShade="BF"/>
          <w:sz w:val="22"/>
          <w:szCs w:val="22"/>
          <w:lang w:val="en-GB"/>
        </w:rPr>
        <w:t>.</w:t>
      </w:r>
    </w:p>
    <w:p w14:paraId="1ABFC02E" w14:textId="74FAEFED" w:rsidR="00294335" w:rsidRPr="00326DE6" w:rsidRDefault="00294335" w:rsidP="00E14FA7">
      <w:pPr>
        <w:jc w:val="both"/>
        <w:rPr>
          <w:rFonts w:ascii="Arial" w:hAnsi="Arial" w:cs="Arial"/>
          <w:color w:val="7B7B7B" w:themeColor="accent3" w:themeShade="BF"/>
          <w:sz w:val="22"/>
          <w:szCs w:val="22"/>
          <w:lang w:val="en-GB"/>
        </w:rPr>
      </w:pPr>
    </w:p>
    <w:p w14:paraId="59D33C1A" w14:textId="6F623CD8" w:rsidR="00F35D34" w:rsidRPr="00326DE6" w:rsidRDefault="00F35D34" w:rsidP="00E14FA7">
      <w:pPr>
        <w:jc w:val="both"/>
        <w:rPr>
          <w:rFonts w:ascii="Arial" w:hAnsi="Arial" w:cs="Arial"/>
          <w:color w:val="7B7B7B" w:themeColor="accent3" w:themeShade="BF"/>
          <w:sz w:val="22"/>
          <w:szCs w:val="22"/>
          <w:lang w:val="en-GB"/>
        </w:rPr>
      </w:pPr>
      <w:r w:rsidRPr="00326DE6">
        <w:rPr>
          <w:rFonts w:ascii="Arial" w:hAnsi="Arial" w:cs="Arial"/>
          <w:color w:val="7B7B7B" w:themeColor="accent3" w:themeShade="BF"/>
          <w:sz w:val="22"/>
          <w:szCs w:val="22"/>
          <w:lang w:val="en-GB"/>
        </w:rPr>
        <w:t xml:space="preserve">In addition, as in the case if BJB, the court can grant order to the </w:t>
      </w:r>
      <w:r w:rsidR="00326DE6" w:rsidRPr="00326DE6">
        <w:rPr>
          <w:rFonts w:ascii="Arial" w:hAnsi="Arial" w:cs="Arial"/>
          <w:color w:val="7B7B7B" w:themeColor="accent3" w:themeShade="BF"/>
          <w:sz w:val="22"/>
          <w:szCs w:val="22"/>
          <w:lang w:val="en-GB"/>
        </w:rPr>
        <w:t>foreign</w:t>
      </w:r>
      <w:r w:rsidRPr="00326DE6">
        <w:rPr>
          <w:rFonts w:ascii="Arial" w:hAnsi="Arial" w:cs="Arial"/>
          <w:color w:val="7B7B7B" w:themeColor="accent3" w:themeShade="BF"/>
          <w:sz w:val="22"/>
          <w:szCs w:val="22"/>
          <w:lang w:val="en-GB"/>
        </w:rPr>
        <w:t xml:space="preserve"> liquidators to seek production of documents or examination if individual id Hong Kong. Note that the </w:t>
      </w:r>
      <w:r w:rsidR="00326DE6" w:rsidRPr="00326DE6">
        <w:rPr>
          <w:rFonts w:ascii="Arial" w:hAnsi="Arial" w:cs="Arial"/>
          <w:color w:val="7B7B7B" w:themeColor="accent3" w:themeShade="BF"/>
          <w:sz w:val="22"/>
          <w:szCs w:val="22"/>
          <w:lang w:val="en-GB"/>
        </w:rPr>
        <w:t>court</w:t>
      </w:r>
      <w:r w:rsidRPr="00326DE6">
        <w:rPr>
          <w:rFonts w:ascii="Arial" w:hAnsi="Arial" w:cs="Arial"/>
          <w:color w:val="7B7B7B" w:themeColor="accent3" w:themeShade="BF"/>
          <w:sz w:val="22"/>
          <w:szCs w:val="22"/>
          <w:lang w:val="en-GB"/>
        </w:rPr>
        <w:t xml:space="preserve"> will compare the relevant provision in </w:t>
      </w:r>
      <w:r w:rsidR="00326DE6" w:rsidRPr="00326DE6">
        <w:rPr>
          <w:rFonts w:ascii="Arial" w:hAnsi="Arial" w:cs="Arial"/>
          <w:color w:val="7B7B7B" w:themeColor="accent3" w:themeShade="BF"/>
          <w:sz w:val="22"/>
          <w:szCs w:val="22"/>
          <w:lang w:val="en-GB"/>
        </w:rPr>
        <w:t>Cayman</w:t>
      </w:r>
      <w:r w:rsidRPr="00326DE6">
        <w:rPr>
          <w:rFonts w:ascii="Arial" w:hAnsi="Arial" w:cs="Arial"/>
          <w:color w:val="7B7B7B" w:themeColor="accent3" w:themeShade="BF"/>
          <w:sz w:val="22"/>
          <w:szCs w:val="22"/>
          <w:lang w:val="en-GB"/>
        </w:rPr>
        <w:t xml:space="preserve"> as the requesting </w:t>
      </w:r>
      <w:r w:rsidR="00326DE6" w:rsidRPr="00326DE6">
        <w:rPr>
          <w:rFonts w:ascii="Arial" w:hAnsi="Arial" w:cs="Arial"/>
          <w:color w:val="7B7B7B" w:themeColor="accent3" w:themeShade="BF"/>
          <w:sz w:val="22"/>
          <w:szCs w:val="22"/>
          <w:lang w:val="en-GB"/>
        </w:rPr>
        <w:t>jurisdiction</w:t>
      </w:r>
      <w:r w:rsidRPr="00326DE6">
        <w:rPr>
          <w:rFonts w:ascii="Arial" w:hAnsi="Arial" w:cs="Arial"/>
          <w:color w:val="7B7B7B" w:themeColor="accent3" w:themeShade="BF"/>
          <w:sz w:val="22"/>
          <w:szCs w:val="22"/>
          <w:lang w:val="en-GB"/>
        </w:rPr>
        <w:t xml:space="preserve"> in accordance </w:t>
      </w:r>
      <w:r w:rsidR="00326DE6" w:rsidRPr="00326DE6">
        <w:rPr>
          <w:rFonts w:ascii="Arial" w:hAnsi="Arial" w:cs="Arial"/>
          <w:color w:val="7B7B7B" w:themeColor="accent3" w:themeShade="BF"/>
          <w:sz w:val="22"/>
          <w:szCs w:val="22"/>
          <w:lang w:val="en-GB"/>
        </w:rPr>
        <w:t>with</w:t>
      </w:r>
      <w:r w:rsidRPr="00326DE6">
        <w:rPr>
          <w:rFonts w:ascii="Arial" w:hAnsi="Arial" w:cs="Arial"/>
          <w:color w:val="7B7B7B" w:themeColor="accent3" w:themeShade="BF"/>
          <w:sz w:val="22"/>
          <w:szCs w:val="22"/>
          <w:lang w:val="en-GB"/>
        </w:rPr>
        <w:t xml:space="preserve"> Singularis case. In addition, the </w:t>
      </w:r>
      <w:r w:rsidR="00326DE6" w:rsidRPr="00326DE6">
        <w:rPr>
          <w:rFonts w:ascii="Arial" w:hAnsi="Arial" w:cs="Arial"/>
          <w:color w:val="7B7B7B" w:themeColor="accent3" w:themeShade="BF"/>
          <w:sz w:val="22"/>
          <w:szCs w:val="22"/>
          <w:lang w:val="en-GB"/>
        </w:rPr>
        <w:t>Cayman legislation</w:t>
      </w:r>
      <w:r w:rsidRPr="00326DE6">
        <w:rPr>
          <w:rFonts w:ascii="Arial" w:hAnsi="Arial" w:cs="Arial"/>
          <w:color w:val="7B7B7B" w:themeColor="accent3" w:themeShade="BF"/>
          <w:sz w:val="22"/>
          <w:szCs w:val="22"/>
          <w:lang w:val="en-GB"/>
        </w:rPr>
        <w:t xml:space="preserve"> permit examination- section 103 of the </w:t>
      </w:r>
      <w:r w:rsidR="00326DE6" w:rsidRPr="00326DE6">
        <w:rPr>
          <w:rFonts w:ascii="Arial" w:hAnsi="Arial" w:cs="Arial"/>
          <w:color w:val="7B7B7B" w:themeColor="accent3" w:themeShade="BF"/>
          <w:sz w:val="22"/>
          <w:szCs w:val="22"/>
          <w:lang w:val="en-GB"/>
        </w:rPr>
        <w:t>Companies</w:t>
      </w:r>
      <w:r w:rsidRPr="00326DE6">
        <w:rPr>
          <w:rFonts w:ascii="Arial" w:hAnsi="Arial" w:cs="Arial"/>
          <w:color w:val="7B7B7B" w:themeColor="accent3" w:themeShade="BF"/>
          <w:sz w:val="22"/>
          <w:szCs w:val="22"/>
          <w:lang w:val="en-GB"/>
        </w:rPr>
        <w:t xml:space="preserve"> Act 2021</w:t>
      </w:r>
      <w:r w:rsidR="00326DE6" w:rsidRPr="00326DE6">
        <w:rPr>
          <w:rFonts w:ascii="Arial" w:hAnsi="Arial" w:cs="Arial"/>
          <w:color w:val="7B7B7B" w:themeColor="accent3" w:themeShade="BF"/>
          <w:sz w:val="22"/>
          <w:szCs w:val="22"/>
          <w:lang w:val="en-GB"/>
        </w:rPr>
        <w:t xml:space="preserve"> where the same is more restricted in Hong Kong (section 286B descried above). Note that both compulsory liquidator or PL can apply to the court for an order that any person whom the</w:t>
      </w:r>
      <w:r w:rsidR="00326DE6">
        <w:rPr>
          <w:rFonts w:ascii="Arial" w:hAnsi="Arial" w:cs="Arial"/>
          <w:color w:val="7B7B7B" w:themeColor="accent3" w:themeShade="BF"/>
          <w:sz w:val="22"/>
          <w:szCs w:val="22"/>
          <w:lang w:val="en-GB"/>
        </w:rPr>
        <w:t xml:space="preserve"> </w:t>
      </w:r>
      <w:r w:rsidR="00326DE6" w:rsidRPr="00326DE6">
        <w:rPr>
          <w:rFonts w:ascii="Arial" w:hAnsi="Arial" w:cs="Arial"/>
          <w:color w:val="7B7B7B" w:themeColor="accent3" w:themeShade="BF"/>
          <w:sz w:val="22"/>
          <w:szCs w:val="22"/>
          <w:lang w:val="en-GB"/>
        </w:rPr>
        <w:t>court thinks capable of giving information regarding the affairs or property of the company should attend court and be examined on oath</w:t>
      </w:r>
      <w:r w:rsidR="00326DE6">
        <w:rPr>
          <w:rFonts w:ascii="Arial" w:hAnsi="Arial" w:cs="Arial"/>
          <w:color w:val="7B7B7B" w:themeColor="accent3" w:themeShade="BF"/>
          <w:sz w:val="22"/>
          <w:szCs w:val="22"/>
          <w:lang w:val="en-GB"/>
        </w:rPr>
        <w:t>.</w:t>
      </w:r>
    </w:p>
    <w:p w14:paraId="2A18C63C" w14:textId="1379A7F8" w:rsidR="00294335" w:rsidRDefault="00294335" w:rsidP="00E14FA7">
      <w:pPr>
        <w:jc w:val="both"/>
        <w:rPr>
          <w:rFonts w:ascii="Arial" w:hAnsi="Arial" w:cs="Arial"/>
          <w:color w:val="000000" w:themeColor="text1"/>
          <w:sz w:val="22"/>
          <w:szCs w:val="22"/>
          <w:lang w:val="en-GB"/>
        </w:rPr>
      </w:pPr>
    </w:p>
    <w:p w14:paraId="3D2D831A" w14:textId="77777777" w:rsidR="00294335" w:rsidRDefault="00294335" w:rsidP="00E14FA7">
      <w:pPr>
        <w:jc w:val="both"/>
        <w:rPr>
          <w:rFonts w:ascii="Arial" w:hAnsi="Arial" w:cs="Arial"/>
          <w:color w:val="000000" w:themeColor="text1"/>
          <w:sz w:val="22"/>
          <w:szCs w:val="22"/>
          <w:lang w:val="en-GB"/>
        </w:rPr>
      </w:pPr>
    </w:p>
    <w:p w14:paraId="3BEC0519" w14:textId="77777777" w:rsidR="00F976F0" w:rsidRPr="00E14FA7" w:rsidRDefault="00F976F0" w:rsidP="00E14FA7">
      <w:pPr>
        <w:jc w:val="both"/>
        <w:rPr>
          <w:rFonts w:ascii="Arial" w:hAnsi="Arial" w:cs="Arial"/>
          <w:color w:val="000000" w:themeColor="text1"/>
          <w:sz w:val="22"/>
          <w:szCs w:val="22"/>
          <w:lang w:val="en-GB"/>
        </w:rPr>
      </w:pPr>
    </w:p>
    <w:p w14:paraId="7B275592" w14:textId="5A53C127" w:rsidR="00B77F46"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p w14:paraId="5A25E9D4" w14:textId="489280F1" w:rsidR="00952675" w:rsidRDefault="00952675" w:rsidP="004E3A6B">
      <w:pPr>
        <w:jc w:val="center"/>
        <w:rPr>
          <w:rFonts w:ascii="Arial" w:hAnsi="Arial" w:cs="Arial"/>
          <w:b/>
          <w:bCs/>
          <w:sz w:val="22"/>
          <w:szCs w:val="22"/>
          <w:lang w:val="en-GB"/>
        </w:rPr>
      </w:pPr>
    </w:p>
    <w:p w14:paraId="37696FF9" w14:textId="62F975CD" w:rsidR="00C95CD4" w:rsidRDefault="00C95CD4" w:rsidP="004E3A6B">
      <w:pPr>
        <w:jc w:val="center"/>
        <w:rPr>
          <w:rFonts w:ascii="Arial" w:hAnsi="Arial" w:cs="Arial"/>
          <w:b/>
          <w:bCs/>
          <w:sz w:val="22"/>
          <w:szCs w:val="22"/>
          <w:lang w:val="en-GB"/>
        </w:rPr>
      </w:pPr>
    </w:p>
    <w:p w14:paraId="17292B37" w14:textId="216BAC7B" w:rsidR="00C95CD4" w:rsidRDefault="00C95CD4" w:rsidP="004E3A6B">
      <w:pPr>
        <w:jc w:val="center"/>
        <w:rPr>
          <w:rFonts w:ascii="Arial" w:hAnsi="Arial" w:cs="Arial"/>
          <w:b/>
          <w:bCs/>
          <w:sz w:val="22"/>
          <w:szCs w:val="22"/>
          <w:lang w:val="en-GB"/>
        </w:rPr>
      </w:pPr>
    </w:p>
    <w:p w14:paraId="3AC4B9CF" w14:textId="28190CD9" w:rsidR="00C95CD4" w:rsidRDefault="00C95CD4" w:rsidP="004E3A6B">
      <w:pPr>
        <w:jc w:val="center"/>
        <w:rPr>
          <w:rFonts w:ascii="Arial" w:hAnsi="Arial" w:cs="Arial"/>
          <w:b/>
          <w:bCs/>
          <w:sz w:val="22"/>
          <w:szCs w:val="22"/>
          <w:lang w:val="en-GB"/>
        </w:rPr>
      </w:pPr>
    </w:p>
    <w:p w14:paraId="640EA1B8" w14:textId="205EF539" w:rsidR="00C95CD4" w:rsidRDefault="00C95CD4" w:rsidP="004E3A6B">
      <w:pPr>
        <w:jc w:val="center"/>
        <w:rPr>
          <w:rFonts w:ascii="Arial" w:hAnsi="Arial" w:cs="Arial"/>
          <w:b/>
          <w:bCs/>
          <w:sz w:val="22"/>
          <w:szCs w:val="22"/>
          <w:lang w:val="en-GB"/>
        </w:rPr>
      </w:pPr>
    </w:p>
    <w:p w14:paraId="75F25C54" w14:textId="6DCCED70" w:rsidR="00C95CD4" w:rsidRDefault="00C95CD4" w:rsidP="004E3A6B">
      <w:pPr>
        <w:jc w:val="center"/>
        <w:rPr>
          <w:rFonts w:ascii="Arial" w:hAnsi="Arial" w:cs="Arial"/>
          <w:b/>
          <w:bCs/>
          <w:sz w:val="22"/>
          <w:szCs w:val="22"/>
          <w:lang w:val="en-GB"/>
        </w:rPr>
      </w:pPr>
    </w:p>
    <w:p w14:paraId="69BDC351" w14:textId="2FFAEE57" w:rsidR="00C95CD4" w:rsidRDefault="00C95CD4" w:rsidP="004E3A6B">
      <w:pPr>
        <w:jc w:val="center"/>
        <w:rPr>
          <w:rFonts w:ascii="Arial" w:hAnsi="Arial" w:cs="Arial"/>
          <w:b/>
          <w:bCs/>
          <w:sz w:val="22"/>
          <w:szCs w:val="22"/>
          <w:lang w:val="en-GB"/>
        </w:rPr>
      </w:pPr>
    </w:p>
    <w:p w14:paraId="4896595F" w14:textId="4AEF5C37" w:rsidR="00C95CD4" w:rsidRDefault="00C95CD4" w:rsidP="004E3A6B">
      <w:pPr>
        <w:jc w:val="center"/>
        <w:rPr>
          <w:rFonts w:ascii="Arial" w:hAnsi="Arial" w:cs="Arial"/>
          <w:b/>
          <w:bCs/>
          <w:sz w:val="22"/>
          <w:szCs w:val="22"/>
          <w:lang w:val="en-GB"/>
        </w:rPr>
      </w:pPr>
    </w:p>
    <w:p w14:paraId="5BB1877D" w14:textId="44A7BAA0" w:rsidR="00C95CD4" w:rsidRDefault="00C95CD4" w:rsidP="004E3A6B">
      <w:pPr>
        <w:jc w:val="center"/>
        <w:rPr>
          <w:rFonts w:ascii="Arial" w:hAnsi="Arial" w:cs="Arial"/>
          <w:b/>
          <w:bCs/>
          <w:sz w:val="22"/>
          <w:szCs w:val="22"/>
          <w:lang w:val="en-GB"/>
        </w:rPr>
      </w:pPr>
    </w:p>
    <w:p w14:paraId="71AF5B65" w14:textId="6F5238A2" w:rsidR="00C95CD4" w:rsidRDefault="00C95CD4" w:rsidP="004E3A6B">
      <w:pPr>
        <w:jc w:val="center"/>
        <w:rPr>
          <w:rFonts w:ascii="Arial" w:hAnsi="Arial" w:cs="Arial"/>
          <w:b/>
          <w:bCs/>
          <w:sz w:val="22"/>
          <w:szCs w:val="22"/>
          <w:lang w:val="en-GB"/>
        </w:rPr>
      </w:pPr>
    </w:p>
    <w:p w14:paraId="4053A44D" w14:textId="63D2E4C7" w:rsidR="00C95CD4" w:rsidRDefault="00C95CD4" w:rsidP="004E3A6B">
      <w:pPr>
        <w:jc w:val="center"/>
        <w:rPr>
          <w:rFonts w:ascii="Arial" w:hAnsi="Arial" w:cs="Arial"/>
          <w:b/>
          <w:bCs/>
          <w:sz w:val="22"/>
          <w:szCs w:val="22"/>
          <w:lang w:val="en-GB"/>
        </w:rPr>
      </w:pPr>
    </w:p>
    <w:p w14:paraId="2C9F9916" w14:textId="01C09EF6" w:rsidR="00C95CD4" w:rsidRDefault="00C95CD4" w:rsidP="004E3A6B">
      <w:pPr>
        <w:jc w:val="center"/>
        <w:rPr>
          <w:rFonts w:ascii="Arial" w:hAnsi="Arial" w:cs="Arial"/>
          <w:b/>
          <w:bCs/>
          <w:sz w:val="22"/>
          <w:szCs w:val="22"/>
          <w:lang w:val="en-GB"/>
        </w:rPr>
      </w:pPr>
    </w:p>
    <w:p w14:paraId="5DDF28BB" w14:textId="77777777" w:rsidR="000E3284" w:rsidRDefault="000E3284" w:rsidP="00C95CD4">
      <w:pPr>
        <w:jc w:val="both"/>
      </w:pPr>
    </w:p>
    <w:p w14:paraId="56F007B2" w14:textId="77777777" w:rsidR="000E3284" w:rsidRDefault="000E3284" w:rsidP="00C95CD4">
      <w:pPr>
        <w:jc w:val="both"/>
      </w:pPr>
    </w:p>
    <w:p w14:paraId="085C23E4" w14:textId="77777777" w:rsidR="000E3284" w:rsidRDefault="000E3284" w:rsidP="00C95CD4">
      <w:pPr>
        <w:jc w:val="both"/>
      </w:pPr>
    </w:p>
    <w:p w14:paraId="233343A8" w14:textId="77777777" w:rsidR="000E3284" w:rsidRDefault="000E3284" w:rsidP="00C95CD4">
      <w:pPr>
        <w:jc w:val="both"/>
      </w:pPr>
    </w:p>
    <w:p w14:paraId="12DE851D" w14:textId="77777777" w:rsidR="000E3284" w:rsidRDefault="000E3284" w:rsidP="00C95CD4">
      <w:pPr>
        <w:jc w:val="both"/>
      </w:pPr>
    </w:p>
    <w:p w14:paraId="4C75332F" w14:textId="77777777" w:rsidR="000E3284" w:rsidRDefault="000E3284" w:rsidP="00C95CD4">
      <w:pPr>
        <w:jc w:val="both"/>
      </w:pPr>
    </w:p>
    <w:p w14:paraId="02CAEC37" w14:textId="77777777" w:rsidR="000E3284" w:rsidRDefault="000E3284" w:rsidP="00C95CD4">
      <w:pPr>
        <w:jc w:val="both"/>
      </w:pPr>
    </w:p>
    <w:p w14:paraId="23F528D6" w14:textId="77777777" w:rsidR="000E3284" w:rsidRDefault="000E3284" w:rsidP="00C95CD4">
      <w:pPr>
        <w:jc w:val="both"/>
      </w:pPr>
    </w:p>
    <w:p w14:paraId="31928F68" w14:textId="77777777" w:rsidR="000E3284" w:rsidRDefault="000E3284" w:rsidP="00C95CD4">
      <w:pPr>
        <w:jc w:val="both"/>
      </w:pPr>
    </w:p>
    <w:p w14:paraId="79A18D15" w14:textId="77777777" w:rsidR="000E3284" w:rsidRDefault="000E3284" w:rsidP="00C95CD4">
      <w:pPr>
        <w:jc w:val="both"/>
      </w:pPr>
    </w:p>
    <w:p w14:paraId="4CF1C921" w14:textId="77777777" w:rsidR="000E3284" w:rsidRDefault="000E3284" w:rsidP="00C95CD4">
      <w:pPr>
        <w:jc w:val="both"/>
      </w:pPr>
    </w:p>
    <w:p w14:paraId="7737C43A" w14:textId="77777777" w:rsidR="000E3284" w:rsidRDefault="000E3284" w:rsidP="00C95CD4">
      <w:pPr>
        <w:jc w:val="both"/>
      </w:pPr>
    </w:p>
    <w:p w14:paraId="2C70C38A" w14:textId="77777777" w:rsidR="000E3284" w:rsidRDefault="000E3284" w:rsidP="00C95CD4">
      <w:pPr>
        <w:jc w:val="both"/>
      </w:pPr>
    </w:p>
    <w:p w14:paraId="11B3AA97" w14:textId="77777777" w:rsidR="000E3284" w:rsidRDefault="000E3284" w:rsidP="00C95CD4">
      <w:pPr>
        <w:jc w:val="both"/>
      </w:pPr>
    </w:p>
    <w:p w14:paraId="16278A7C" w14:textId="77777777" w:rsidR="000E3284" w:rsidRDefault="000E3284" w:rsidP="00C95CD4">
      <w:pPr>
        <w:jc w:val="both"/>
      </w:pPr>
    </w:p>
    <w:p w14:paraId="27A81682" w14:textId="77777777" w:rsidR="000E3284" w:rsidRDefault="000E3284" w:rsidP="00C95CD4">
      <w:pPr>
        <w:jc w:val="both"/>
      </w:pPr>
    </w:p>
    <w:p w14:paraId="62D53C33" w14:textId="77777777" w:rsidR="000E3284" w:rsidRDefault="000E3284" w:rsidP="00C95CD4">
      <w:pPr>
        <w:jc w:val="both"/>
      </w:pPr>
    </w:p>
    <w:p w14:paraId="46CACBE4" w14:textId="77777777" w:rsidR="000E3284" w:rsidRDefault="000E3284" w:rsidP="00C95CD4">
      <w:pPr>
        <w:jc w:val="both"/>
      </w:pPr>
    </w:p>
    <w:p w14:paraId="363C1C31" w14:textId="77777777" w:rsidR="000E3284" w:rsidRDefault="000E3284" w:rsidP="00C95CD4">
      <w:pPr>
        <w:jc w:val="both"/>
      </w:pPr>
    </w:p>
    <w:p w14:paraId="4B34A786" w14:textId="77777777" w:rsidR="000E3284" w:rsidRDefault="000E3284" w:rsidP="00C95CD4">
      <w:pPr>
        <w:jc w:val="both"/>
      </w:pPr>
    </w:p>
    <w:p w14:paraId="605D7A58" w14:textId="77777777" w:rsidR="000E3284" w:rsidRDefault="000E3284" w:rsidP="00C95CD4">
      <w:pPr>
        <w:jc w:val="both"/>
      </w:pPr>
    </w:p>
    <w:p w14:paraId="085EACF9" w14:textId="77777777" w:rsidR="000E3284" w:rsidRDefault="000E3284" w:rsidP="00C95CD4">
      <w:pPr>
        <w:jc w:val="both"/>
      </w:pPr>
    </w:p>
    <w:p w14:paraId="328C579A" w14:textId="77777777" w:rsidR="000E3284" w:rsidRDefault="000E3284" w:rsidP="00C95CD4">
      <w:pPr>
        <w:jc w:val="both"/>
      </w:pPr>
    </w:p>
    <w:p w14:paraId="01F996E3" w14:textId="77777777" w:rsidR="000E3284" w:rsidRDefault="000E3284" w:rsidP="00C95CD4">
      <w:pPr>
        <w:jc w:val="both"/>
      </w:pPr>
    </w:p>
    <w:p w14:paraId="2211525F" w14:textId="77777777" w:rsidR="000E3284" w:rsidRDefault="000E3284" w:rsidP="00C95CD4">
      <w:pPr>
        <w:jc w:val="both"/>
      </w:pPr>
    </w:p>
    <w:p w14:paraId="2A4B5413" w14:textId="77777777" w:rsidR="000E3284" w:rsidRDefault="000E3284" w:rsidP="00C95CD4">
      <w:pPr>
        <w:jc w:val="both"/>
      </w:pPr>
    </w:p>
    <w:p w14:paraId="41CE1011" w14:textId="77777777" w:rsidR="000E3284" w:rsidRDefault="000E3284" w:rsidP="00C95CD4">
      <w:pPr>
        <w:jc w:val="both"/>
      </w:pPr>
    </w:p>
    <w:p w14:paraId="7607E1C0" w14:textId="77777777" w:rsidR="000E3284" w:rsidRDefault="000E3284" w:rsidP="00C95CD4">
      <w:pPr>
        <w:jc w:val="both"/>
      </w:pPr>
    </w:p>
    <w:p w14:paraId="08224564" w14:textId="77777777" w:rsidR="000E3284" w:rsidRDefault="000E3284" w:rsidP="00C95CD4">
      <w:pPr>
        <w:jc w:val="both"/>
      </w:pPr>
    </w:p>
    <w:p w14:paraId="39B1A028" w14:textId="77777777" w:rsidR="000E3284" w:rsidRDefault="000E3284" w:rsidP="00C95CD4">
      <w:pPr>
        <w:jc w:val="both"/>
      </w:pPr>
    </w:p>
    <w:p w14:paraId="0C860718" w14:textId="77777777" w:rsidR="000E3284" w:rsidRDefault="000E3284" w:rsidP="00C95CD4">
      <w:pPr>
        <w:jc w:val="both"/>
      </w:pPr>
    </w:p>
    <w:p w14:paraId="5B32FBE8" w14:textId="77777777" w:rsidR="000E3284" w:rsidRDefault="000E3284" w:rsidP="00C95CD4">
      <w:pPr>
        <w:jc w:val="both"/>
      </w:pPr>
    </w:p>
    <w:p w14:paraId="111F24D1" w14:textId="77777777" w:rsidR="000E3284" w:rsidRDefault="000E3284" w:rsidP="00C95CD4">
      <w:pPr>
        <w:jc w:val="both"/>
      </w:pPr>
    </w:p>
    <w:p w14:paraId="4C6F66A5" w14:textId="77777777" w:rsidR="000E3284" w:rsidRDefault="000E3284" w:rsidP="00C95CD4">
      <w:pPr>
        <w:jc w:val="both"/>
      </w:pPr>
    </w:p>
    <w:p w14:paraId="65ECD866" w14:textId="77777777" w:rsidR="000E3284" w:rsidRDefault="000E3284" w:rsidP="00C95CD4">
      <w:pPr>
        <w:jc w:val="both"/>
      </w:pPr>
    </w:p>
    <w:p w14:paraId="2CD849BE" w14:textId="77777777" w:rsidR="000E3284" w:rsidRDefault="000E3284" w:rsidP="00C95CD4">
      <w:pPr>
        <w:jc w:val="both"/>
      </w:pPr>
    </w:p>
    <w:p w14:paraId="74A31B82" w14:textId="77777777" w:rsidR="000E3284" w:rsidRDefault="000E3284" w:rsidP="00C95CD4">
      <w:pPr>
        <w:jc w:val="both"/>
      </w:pPr>
    </w:p>
    <w:p w14:paraId="6AAA0C93" w14:textId="77777777" w:rsidR="000E3284" w:rsidRDefault="000E3284" w:rsidP="00C95CD4">
      <w:pPr>
        <w:jc w:val="both"/>
      </w:pPr>
    </w:p>
    <w:p w14:paraId="659DC1A1" w14:textId="77777777" w:rsidR="000E3284" w:rsidRDefault="000E3284" w:rsidP="00C95CD4">
      <w:pPr>
        <w:jc w:val="both"/>
      </w:pPr>
    </w:p>
    <w:p w14:paraId="36900593" w14:textId="77777777" w:rsidR="000E3284" w:rsidRDefault="000E3284" w:rsidP="00C95CD4">
      <w:pPr>
        <w:jc w:val="both"/>
      </w:pPr>
    </w:p>
    <w:p w14:paraId="066BEE8C" w14:textId="77777777" w:rsidR="000E3284" w:rsidRDefault="000E3284" w:rsidP="00C95CD4">
      <w:pPr>
        <w:jc w:val="both"/>
      </w:pPr>
    </w:p>
    <w:p w14:paraId="4483678C" w14:textId="77777777" w:rsidR="000E3284" w:rsidRDefault="000E3284" w:rsidP="00C95CD4">
      <w:pPr>
        <w:jc w:val="both"/>
      </w:pPr>
    </w:p>
    <w:p w14:paraId="24B2F598" w14:textId="77777777" w:rsidR="000E3284" w:rsidRDefault="000E3284" w:rsidP="00C95CD4">
      <w:pPr>
        <w:jc w:val="both"/>
      </w:pPr>
    </w:p>
    <w:p w14:paraId="7AFF3CDE" w14:textId="77777777" w:rsidR="000E3284" w:rsidRDefault="000E3284" w:rsidP="00C95CD4">
      <w:pPr>
        <w:jc w:val="both"/>
      </w:pPr>
    </w:p>
    <w:p w14:paraId="1CCC6F3F" w14:textId="77777777" w:rsidR="000E3284" w:rsidRDefault="000E3284" w:rsidP="00C95CD4">
      <w:pPr>
        <w:jc w:val="both"/>
      </w:pPr>
    </w:p>
    <w:p w14:paraId="173BD93A" w14:textId="77777777" w:rsidR="000E3284" w:rsidRDefault="000E3284" w:rsidP="00C95CD4">
      <w:pPr>
        <w:jc w:val="both"/>
      </w:pPr>
    </w:p>
    <w:p w14:paraId="74AF0D7C" w14:textId="77777777" w:rsidR="000E3284" w:rsidRDefault="000E3284" w:rsidP="00C95CD4">
      <w:pPr>
        <w:jc w:val="both"/>
      </w:pPr>
    </w:p>
    <w:p w14:paraId="2F89C410" w14:textId="77777777" w:rsidR="00C95CD4" w:rsidRDefault="00C95CD4" w:rsidP="00952675">
      <w:pPr>
        <w:jc w:val="both"/>
        <w:rPr>
          <w:rFonts w:ascii="Arial" w:hAnsi="Arial" w:cs="Arial"/>
          <w:bCs/>
          <w:sz w:val="22"/>
          <w:szCs w:val="22"/>
          <w:lang w:val="en-GB"/>
        </w:rPr>
      </w:pPr>
    </w:p>
    <w:p w14:paraId="3A4EA44D" w14:textId="77777777" w:rsidR="00952675" w:rsidRPr="004E3A6B" w:rsidRDefault="00952675" w:rsidP="004E3A6B">
      <w:pPr>
        <w:jc w:val="center"/>
        <w:rPr>
          <w:rFonts w:ascii="Arial" w:hAnsi="Arial" w:cs="Arial"/>
          <w:b/>
          <w:bCs/>
          <w:sz w:val="22"/>
          <w:szCs w:val="22"/>
          <w:lang w:val="en-GB"/>
        </w:rPr>
      </w:pPr>
    </w:p>
    <w:sectPr w:rsidR="00952675" w:rsidRPr="004E3A6B" w:rsidSect="0073158B">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EB90" w14:textId="77777777" w:rsidR="00C02105" w:rsidRDefault="00C02105" w:rsidP="00241B44">
      <w:r>
        <w:separator/>
      </w:r>
    </w:p>
  </w:endnote>
  <w:endnote w:type="continuationSeparator" w:id="0">
    <w:p w14:paraId="12841565" w14:textId="77777777" w:rsidR="00C02105" w:rsidRDefault="00C0210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A741E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00C9B967" w:rsidR="00241FA3" w:rsidRDefault="00077C1E" w:rsidP="009B4976">
    <w:pPr>
      <w:pStyle w:val="Footer"/>
      <w:ind w:right="360"/>
      <w:rPr>
        <w:rFonts w:ascii="Arial" w:hAnsi="Arial" w:cs="Arial"/>
        <w:sz w:val="18"/>
        <w:szCs w:val="18"/>
        <w:lang w:val="en-GB"/>
      </w:rPr>
    </w:pPr>
    <w:r w:rsidRPr="00077C1E">
      <w:rPr>
        <w:rFonts w:ascii="Arial" w:hAnsi="Arial" w:cs="Arial"/>
        <w:sz w:val="18"/>
        <w:szCs w:val="18"/>
        <w:lang w:val="en-GB"/>
      </w:rPr>
      <w:t>202021FU-300</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1" w:name="FIRSTPAGE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52A2" w14:textId="77777777" w:rsidR="00C02105" w:rsidRDefault="00C02105" w:rsidP="00241B44">
      <w:r>
        <w:separator/>
      </w:r>
    </w:p>
  </w:footnote>
  <w:footnote w:type="continuationSeparator" w:id="0">
    <w:p w14:paraId="0FC41FD0" w14:textId="77777777" w:rsidR="00C02105" w:rsidRDefault="00C02105" w:rsidP="00241B44">
      <w:r>
        <w:continuationSeparator/>
      </w:r>
    </w:p>
  </w:footnote>
  <w:footnote w:id="1">
    <w:p w14:paraId="1B65CD1F" w14:textId="7BC32E2A" w:rsidR="009E6DBA" w:rsidRPr="009E6DBA" w:rsidRDefault="009E6DBA">
      <w:pPr>
        <w:pStyle w:val="FootnoteText"/>
        <w:rPr>
          <w:lang w:val="en-GB"/>
        </w:rPr>
      </w:pPr>
      <w:r>
        <w:rPr>
          <w:rStyle w:val="FootnoteReference"/>
        </w:rPr>
        <w:footnoteRef/>
      </w:r>
      <w:r>
        <w:t xml:space="preserve"> </w:t>
      </w:r>
      <w:r>
        <w:rPr>
          <w:lang w:val="en-GB"/>
        </w:rPr>
        <w:t>Credit Lyonnais v Global Hong Kong Ltd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CBEC" w14:textId="05A16AED" w:rsidR="007A3713" w:rsidRDefault="007A3713">
    <w:pPr>
      <w:pStyle w:val="Header"/>
    </w:pPr>
    <w:r>
      <w:rPr>
        <w:noProof/>
      </w:rPr>
      <mc:AlternateContent>
        <mc:Choice Requires="wps">
          <w:drawing>
            <wp:anchor distT="0" distB="0" distL="114300" distR="114300" simplePos="0" relativeHeight="251657216" behindDoc="0" locked="0" layoutInCell="0" allowOverlap="1" wp14:anchorId="1C8FC87D" wp14:editId="755125FF">
              <wp:simplePos x="0" y="0"/>
              <wp:positionH relativeFrom="page">
                <wp:posOffset>0</wp:posOffset>
              </wp:positionH>
              <wp:positionV relativeFrom="page">
                <wp:posOffset>190500</wp:posOffset>
              </wp:positionV>
              <wp:extent cx="7560310" cy="252095"/>
              <wp:effectExtent l="0" t="0" r="0" b="14605"/>
              <wp:wrapNone/>
              <wp:docPr id="1" name="MSIPCM50714b3aaa10d42e8d228c6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C5F37" w14:textId="6E7A05E2" w:rsidR="007A3713" w:rsidRPr="007A3713" w:rsidRDefault="007A3713" w:rsidP="007A3713">
                          <w:pPr>
                            <w:jc w:val="right"/>
                            <w:rPr>
                              <w:rFonts w:ascii="Arial" w:hAnsi="Arial"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C8FC87D" id="_x0000_t202" coordsize="21600,21600" o:spt="202" path="m,l,21600r21600,l21600,xe">
              <v:stroke joinstyle="miter"/>
              <v:path gradientshapeok="t" o:connecttype="rect"/>
            </v:shapetype>
            <v:shape id="MSIPCM50714b3aaa10d42e8d228c6a"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" o:allowincell="f" filled="f" stroked="f" strokeweight=".5pt">
              <v:textbox inset=",0,20pt,0">
                <w:txbxContent>
                  <w:p w14:paraId="303C5F37" w14:textId="6E7A05E2" w:rsidR="007A3713" w:rsidRPr="007A3713" w:rsidRDefault="007A3713" w:rsidP="007A3713">
                    <w:pPr>
                      <w:jc w:val="right"/>
                      <w:rPr>
                        <w:rFonts w:ascii="Arial" w:hAnsi="Arial" w:cs="Arial"/>
                        <w:color w:val="000000"/>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B03C" w14:textId="335D5CB0" w:rsidR="007A3713" w:rsidRDefault="007A3713">
    <w:pPr>
      <w:pStyle w:val="Header"/>
    </w:pPr>
    <w:r>
      <w:rPr>
        <w:noProof/>
      </w:rPr>
      <mc:AlternateContent>
        <mc:Choice Requires="wps">
          <w:drawing>
            <wp:anchor distT="0" distB="0" distL="114300" distR="114300" simplePos="0" relativeHeight="251661312" behindDoc="0" locked="0" layoutInCell="0" allowOverlap="1" wp14:anchorId="1FB9893B" wp14:editId="33D7F40C">
              <wp:simplePos x="0" y="0"/>
              <wp:positionH relativeFrom="page">
                <wp:posOffset>0</wp:posOffset>
              </wp:positionH>
              <wp:positionV relativeFrom="page">
                <wp:posOffset>190500</wp:posOffset>
              </wp:positionV>
              <wp:extent cx="7560310" cy="252095"/>
              <wp:effectExtent l="0" t="0" r="0" b="14605"/>
              <wp:wrapNone/>
              <wp:docPr id="3" name="MSIPCMb1bb4d6fb1ad9405f5cd36c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C2933C" w14:textId="5A40906F" w:rsidR="007A3713" w:rsidRPr="007A3713" w:rsidRDefault="007A3713" w:rsidP="007A3713">
                          <w:pPr>
                            <w:jc w:val="right"/>
                            <w:rPr>
                              <w:rFonts w:ascii="Arial" w:hAnsi="Arial"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FB9893B" id="_x0000_t202" coordsize="21600,21600" o:spt="202" path="m,l,21600r21600,l21600,xe">
              <v:stroke joinstyle="miter"/>
              <v:path gradientshapeok="t" o:connecttype="rect"/>
            </v:shapetype>
            <v:shape id="MSIPCMb1bb4d6fb1ad9405f5cd36c8"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FZw68OyAgAAUQUAAA4A&#10;AAAAAAAAAAAAAAAALgIAAGRycy9lMm9Eb2MueG1sUEsBAi0AFAAGAAgAAAAhAJo37N3dAAAABwEA&#10;AA8AAAAAAAAAAAAAAAAADAUAAGRycy9kb3ducmV2LnhtbFBLBQYAAAAABAAEAPMAAAAWBgAAAAA=&#10;" o:allowincell="f" filled="f" stroked="f" strokeweight=".5pt">
              <v:textbox inset=",0,20pt,0">
                <w:txbxContent>
                  <w:p w14:paraId="0CC2933C" w14:textId="5A40906F" w:rsidR="007A3713" w:rsidRPr="007A3713" w:rsidRDefault="007A3713" w:rsidP="007A3713">
                    <w:pPr>
                      <w:jc w:val="right"/>
                      <w:rPr>
                        <w:rFonts w:ascii="Arial" w:hAnsi="Arial" w:cs="Arial"/>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4370A3"/>
    <w:multiLevelType w:val="hybridMultilevel"/>
    <w:tmpl w:val="71D4471E"/>
    <w:lvl w:ilvl="0" w:tplc="926828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9221F"/>
    <w:multiLevelType w:val="multilevel"/>
    <w:tmpl w:val="7EE47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4D6B63"/>
    <w:multiLevelType w:val="multilevel"/>
    <w:tmpl w:val="18B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8"/>
  </w:num>
  <w:num w:numId="5">
    <w:abstractNumId w:val="14"/>
  </w:num>
  <w:num w:numId="6">
    <w:abstractNumId w:val="9"/>
  </w:num>
  <w:num w:numId="7">
    <w:abstractNumId w:val="17"/>
  </w:num>
  <w:num w:numId="8">
    <w:abstractNumId w:val="12"/>
  </w:num>
  <w:num w:numId="9">
    <w:abstractNumId w:val="35"/>
  </w:num>
  <w:num w:numId="10">
    <w:abstractNumId w:val="26"/>
  </w:num>
  <w:num w:numId="11">
    <w:abstractNumId w:val="34"/>
  </w:num>
  <w:num w:numId="12">
    <w:abstractNumId w:val="20"/>
  </w:num>
  <w:num w:numId="13">
    <w:abstractNumId w:val="27"/>
  </w:num>
  <w:num w:numId="14">
    <w:abstractNumId w:val="32"/>
  </w:num>
  <w:num w:numId="15">
    <w:abstractNumId w:val="28"/>
  </w:num>
  <w:num w:numId="16">
    <w:abstractNumId w:val="30"/>
  </w:num>
  <w:num w:numId="17">
    <w:abstractNumId w:val="24"/>
  </w:num>
  <w:num w:numId="18">
    <w:abstractNumId w:val="42"/>
  </w:num>
  <w:num w:numId="19">
    <w:abstractNumId w:val="4"/>
  </w:num>
  <w:num w:numId="20">
    <w:abstractNumId w:val="23"/>
  </w:num>
  <w:num w:numId="21">
    <w:abstractNumId w:val="2"/>
  </w:num>
  <w:num w:numId="22">
    <w:abstractNumId w:val="0"/>
  </w:num>
  <w:num w:numId="23">
    <w:abstractNumId w:val="36"/>
  </w:num>
  <w:num w:numId="24">
    <w:abstractNumId w:val="1"/>
  </w:num>
  <w:num w:numId="25">
    <w:abstractNumId w:val="25"/>
  </w:num>
  <w:num w:numId="26">
    <w:abstractNumId w:val="39"/>
  </w:num>
  <w:num w:numId="27">
    <w:abstractNumId w:val="3"/>
  </w:num>
  <w:num w:numId="28">
    <w:abstractNumId w:val="43"/>
  </w:num>
  <w:num w:numId="29">
    <w:abstractNumId w:val="29"/>
  </w:num>
  <w:num w:numId="30">
    <w:abstractNumId w:val="6"/>
  </w:num>
  <w:num w:numId="31">
    <w:abstractNumId w:val="40"/>
  </w:num>
  <w:num w:numId="32">
    <w:abstractNumId w:val="10"/>
  </w:num>
  <w:num w:numId="33">
    <w:abstractNumId w:val="13"/>
  </w:num>
  <w:num w:numId="34">
    <w:abstractNumId w:val="11"/>
  </w:num>
  <w:num w:numId="35">
    <w:abstractNumId w:val="31"/>
  </w:num>
  <w:num w:numId="36">
    <w:abstractNumId w:val="18"/>
  </w:num>
  <w:num w:numId="37">
    <w:abstractNumId w:val="5"/>
  </w:num>
  <w:num w:numId="38">
    <w:abstractNumId w:val="33"/>
  </w:num>
  <w:num w:numId="39">
    <w:abstractNumId w:val="38"/>
  </w:num>
  <w:num w:numId="40">
    <w:abstractNumId w:val="37"/>
  </w:num>
  <w:num w:numId="41">
    <w:abstractNumId w:val="16"/>
  </w:num>
  <w:num w:numId="42">
    <w:abstractNumId w:val="21"/>
  </w:num>
  <w:num w:numId="43">
    <w:abstractNumId w:val="41"/>
  </w:num>
  <w:num w:numId="44">
    <w:abstractNumId w:val="7"/>
  </w:num>
  <w:num w:numId="4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1AC"/>
    <w:rsid w:val="00007BF3"/>
    <w:rsid w:val="00010BA0"/>
    <w:rsid w:val="000116A0"/>
    <w:rsid w:val="000157B0"/>
    <w:rsid w:val="00020557"/>
    <w:rsid w:val="00021FC2"/>
    <w:rsid w:val="000250C7"/>
    <w:rsid w:val="00026F16"/>
    <w:rsid w:val="00037621"/>
    <w:rsid w:val="0004154C"/>
    <w:rsid w:val="00044D46"/>
    <w:rsid w:val="00045088"/>
    <w:rsid w:val="00045904"/>
    <w:rsid w:val="00046FA0"/>
    <w:rsid w:val="000502FD"/>
    <w:rsid w:val="0005076F"/>
    <w:rsid w:val="00051B7F"/>
    <w:rsid w:val="00052E0E"/>
    <w:rsid w:val="00054714"/>
    <w:rsid w:val="00057102"/>
    <w:rsid w:val="00065166"/>
    <w:rsid w:val="00066040"/>
    <w:rsid w:val="00074890"/>
    <w:rsid w:val="00077C1E"/>
    <w:rsid w:val="00082609"/>
    <w:rsid w:val="00083DD1"/>
    <w:rsid w:val="00083F04"/>
    <w:rsid w:val="000851CC"/>
    <w:rsid w:val="00087F21"/>
    <w:rsid w:val="00093BE8"/>
    <w:rsid w:val="0009473D"/>
    <w:rsid w:val="00095E2C"/>
    <w:rsid w:val="000A1AC9"/>
    <w:rsid w:val="000A407B"/>
    <w:rsid w:val="000A463E"/>
    <w:rsid w:val="000A5424"/>
    <w:rsid w:val="000A68ED"/>
    <w:rsid w:val="000B1C00"/>
    <w:rsid w:val="000B53F7"/>
    <w:rsid w:val="000B5FF1"/>
    <w:rsid w:val="000B609F"/>
    <w:rsid w:val="000C23E3"/>
    <w:rsid w:val="000D4E96"/>
    <w:rsid w:val="000D55A8"/>
    <w:rsid w:val="000E3284"/>
    <w:rsid w:val="000E4841"/>
    <w:rsid w:val="000E7B06"/>
    <w:rsid w:val="000F1677"/>
    <w:rsid w:val="000F3D6C"/>
    <w:rsid w:val="00100999"/>
    <w:rsid w:val="00101707"/>
    <w:rsid w:val="00102CC9"/>
    <w:rsid w:val="001039F4"/>
    <w:rsid w:val="0010593A"/>
    <w:rsid w:val="00105F9F"/>
    <w:rsid w:val="001100CD"/>
    <w:rsid w:val="0011473D"/>
    <w:rsid w:val="0011563E"/>
    <w:rsid w:val="00115C85"/>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2C48"/>
    <w:rsid w:val="001830DF"/>
    <w:rsid w:val="001844D8"/>
    <w:rsid w:val="00190ADA"/>
    <w:rsid w:val="00193428"/>
    <w:rsid w:val="001966D9"/>
    <w:rsid w:val="001A007A"/>
    <w:rsid w:val="001A308F"/>
    <w:rsid w:val="001A3E58"/>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181F"/>
    <w:rsid w:val="001F7412"/>
    <w:rsid w:val="0020090A"/>
    <w:rsid w:val="00202DFE"/>
    <w:rsid w:val="0020725B"/>
    <w:rsid w:val="002110F1"/>
    <w:rsid w:val="00225ADF"/>
    <w:rsid w:val="002356EA"/>
    <w:rsid w:val="0024116D"/>
    <w:rsid w:val="002414D3"/>
    <w:rsid w:val="00241B44"/>
    <w:rsid w:val="00241FA3"/>
    <w:rsid w:val="00245EFB"/>
    <w:rsid w:val="002526C2"/>
    <w:rsid w:val="0025386E"/>
    <w:rsid w:val="002638B0"/>
    <w:rsid w:val="0026647A"/>
    <w:rsid w:val="002668D3"/>
    <w:rsid w:val="0027299F"/>
    <w:rsid w:val="002824BA"/>
    <w:rsid w:val="00283641"/>
    <w:rsid w:val="00284EBE"/>
    <w:rsid w:val="002903A7"/>
    <w:rsid w:val="002908C7"/>
    <w:rsid w:val="00294335"/>
    <w:rsid w:val="0029433F"/>
    <w:rsid w:val="00294829"/>
    <w:rsid w:val="0029690F"/>
    <w:rsid w:val="002977F8"/>
    <w:rsid w:val="00297C8A"/>
    <w:rsid w:val="002A2A60"/>
    <w:rsid w:val="002A37BB"/>
    <w:rsid w:val="002A3EC4"/>
    <w:rsid w:val="002B1C45"/>
    <w:rsid w:val="002C13C8"/>
    <w:rsid w:val="002C3547"/>
    <w:rsid w:val="002C6462"/>
    <w:rsid w:val="002D0021"/>
    <w:rsid w:val="002D299D"/>
    <w:rsid w:val="002D30E7"/>
    <w:rsid w:val="002D3473"/>
    <w:rsid w:val="002E7D17"/>
    <w:rsid w:val="002F0036"/>
    <w:rsid w:val="002F1956"/>
    <w:rsid w:val="002F328D"/>
    <w:rsid w:val="002F3440"/>
    <w:rsid w:val="002F75A3"/>
    <w:rsid w:val="00303626"/>
    <w:rsid w:val="0030392B"/>
    <w:rsid w:val="00303C2F"/>
    <w:rsid w:val="003051D8"/>
    <w:rsid w:val="00310EEC"/>
    <w:rsid w:val="0031220C"/>
    <w:rsid w:val="003144EF"/>
    <w:rsid w:val="00321FE0"/>
    <w:rsid w:val="003254D2"/>
    <w:rsid w:val="00326191"/>
    <w:rsid w:val="00326292"/>
    <w:rsid w:val="00326415"/>
    <w:rsid w:val="00326DE6"/>
    <w:rsid w:val="00330937"/>
    <w:rsid w:val="00330E74"/>
    <w:rsid w:val="00330F31"/>
    <w:rsid w:val="003311A1"/>
    <w:rsid w:val="00334648"/>
    <w:rsid w:val="0033768C"/>
    <w:rsid w:val="00337938"/>
    <w:rsid w:val="00340769"/>
    <w:rsid w:val="00341AA6"/>
    <w:rsid w:val="00350652"/>
    <w:rsid w:val="003518BB"/>
    <w:rsid w:val="003539E1"/>
    <w:rsid w:val="00361A0A"/>
    <w:rsid w:val="00364836"/>
    <w:rsid w:val="0036565C"/>
    <w:rsid w:val="0036625E"/>
    <w:rsid w:val="0037383A"/>
    <w:rsid w:val="00374358"/>
    <w:rsid w:val="0037465A"/>
    <w:rsid w:val="00376042"/>
    <w:rsid w:val="003765EF"/>
    <w:rsid w:val="00382C98"/>
    <w:rsid w:val="0038533C"/>
    <w:rsid w:val="00386568"/>
    <w:rsid w:val="00390B57"/>
    <w:rsid w:val="003948D5"/>
    <w:rsid w:val="00396821"/>
    <w:rsid w:val="00397D3A"/>
    <w:rsid w:val="003A051E"/>
    <w:rsid w:val="003A54DB"/>
    <w:rsid w:val="003B170F"/>
    <w:rsid w:val="003B3C5F"/>
    <w:rsid w:val="003B3D08"/>
    <w:rsid w:val="003B68A7"/>
    <w:rsid w:val="003C4471"/>
    <w:rsid w:val="003C54B2"/>
    <w:rsid w:val="003D0A6D"/>
    <w:rsid w:val="003D538B"/>
    <w:rsid w:val="003D7879"/>
    <w:rsid w:val="003E0B16"/>
    <w:rsid w:val="003E10A7"/>
    <w:rsid w:val="003E5B20"/>
    <w:rsid w:val="003E67D1"/>
    <w:rsid w:val="003F321D"/>
    <w:rsid w:val="003F429F"/>
    <w:rsid w:val="003F571F"/>
    <w:rsid w:val="003F73C7"/>
    <w:rsid w:val="003F7446"/>
    <w:rsid w:val="004017D4"/>
    <w:rsid w:val="00404329"/>
    <w:rsid w:val="00405DC1"/>
    <w:rsid w:val="00411D40"/>
    <w:rsid w:val="00415F1F"/>
    <w:rsid w:val="0042108F"/>
    <w:rsid w:val="00422A52"/>
    <w:rsid w:val="00430FED"/>
    <w:rsid w:val="00434A8C"/>
    <w:rsid w:val="0043616E"/>
    <w:rsid w:val="00437297"/>
    <w:rsid w:val="00437DB7"/>
    <w:rsid w:val="00444284"/>
    <w:rsid w:val="00445CE6"/>
    <w:rsid w:val="00446C45"/>
    <w:rsid w:val="004534C2"/>
    <w:rsid w:val="0045446F"/>
    <w:rsid w:val="0045683E"/>
    <w:rsid w:val="00460D87"/>
    <w:rsid w:val="00477C72"/>
    <w:rsid w:val="00485546"/>
    <w:rsid w:val="00491675"/>
    <w:rsid w:val="00493855"/>
    <w:rsid w:val="00495E79"/>
    <w:rsid w:val="004A2D83"/>
    <w:rsid w:val="004A57DD"/>
    <w:rsid w:val="004A7A8A"/>
    <w:rsid w:val="004A7B51"/>
    <w:rsid w:val="004A7D71"/>
    <w:rsid w:val="004A7EF3"/>
    <w:rsid w:val="004B11FD"/>
    <w:rsid w:val="004B23A2"/>
    <w:rsid w:val="004D1A5A"/>
    <w:rsid w:val="004D2FFF"/>
    <w:rsid w:val="004D3721"/>
    <w:rsid w:val="004D4DC2"/>
    <w:rsid w:val="004D64F9"/>
    <w:rsid w:val="004E1DCD"/>
    <w:rsid w:val="004E2AC9"/>
    <w:rsid w:val="004E3A6B"/>
    <w:rsid w:val="004E4B23"/>
    <w:rsid w:val="004E622C"/>
    <w:rsid w:val="004F5FDF"/>
    <w:rsid w:val="005051E4"/>
    <w:rsid w:val="00506F6E"/>
    <w:rsid w:val="00516073"/>
    <w:rsid w:val="005177FE"/>
    <w:rsid w:val="0052263B"/>
    <w:rsid w:val="005234E4"/>
    <w:rsid w:val="00524728"/>
    <w:rsid w:val="005331CA"/>
    <w:rsid w:val="0053750B"/>
    <w:rsid w:val="00537970"/>
    <w:rsid w:val="00540E3A"/>
    <w:rsid w:val="00544127"/>
    <w:rsid w:val="005463A9"/>
    <w:rsid w:val="00553EB2"/>
    <w:rsid w:val="00560534"/>
    <w:rsid w:val="00561527"/>
    <w:rsid w:val="00561C65"/>
    <w:rsid w:val="0056391B"/>
    <w:rsid w:val="005650E2"/>
    <w:rsid w:val="00567AD7"/>
    <w:rsid w:val="00575B2D"/>
    <w:rsid w:val="005778B6"/>
    <w:rsid w:val="00582CC1"/>
    <w:rsid w:val="005833D0"/>
    <w:rsid w:val="00583F7B"/>
    <w:rsid w:val="005846F3"/>
    <w:rsid w:val="0058622F"/>
    <w:rsid w:val="00592F82"/>
    <w:rsid w:val="005A0CCA"/>
    <w:rsid w:val="005A6FF2"/>
    <w:rsid w:val="005A726D"/>
    <w:rsid w:val="005B28DB"/>
    <w:rsid w:val="005B67AC"/>
    <w:rsid w:val="005B79F4"/>
    <w:rsid w:val="005D16DD"/>
    <w:rsid w:val="005D43E0"/>
    <w:rsid w:val="005D58A3"/>
    <w:rsid w:val="005E1B79"/>
    <w:rsid w:val="005E5440"/>
    <w:rsid w:val="005E6076"/>
    <w:rsid w:val="005E7008"/>
    <w:rsid w:val="005F026D"/>
    <w:rsid w:val="005F2AEA"/>
    <w:rsid w:val="005F2D0B"/>
    <w:rsid w:val="005F38FD"/>
    <w:rsid w:val="005F4B31"/>
    <w:rsid w:val="006044C9"/>
    <w:rsid w:val="00606C57"/>
    <w:rsid w:val="00610388"/>
    <w:rsid w:val="00610AC7"/>
    <w:rsid w:val="00612CA5"/>
    <w:rsid w:val="00614863"/>
    <w:rsid w:val="006153EC"/>
    <w:rsid w:val="00621A17"/>
    <w:rsid w:val="00627CC9"/>
    <w:rsid w:val="00627E7B"/>
    <w:rsid w:val="00630542"/>
    <w:rsid w:val="00630C2F"/>
    <w:rsid w:val="00632E44"/>
    <w:rsid w:val="00634622"/>
    <w:rsid w:val="00636808"/>
    <w:rsid w:val="00641515"/>
    <w:rsid w:val="00654C2F"/>
    <w:rsid w:val="00657087"/>
    <w:rsid w:val="0066105D"/>
    <w:rsid w:val="00661C7E"/>
    <w:rsid w:val="006639DB"/>
    <w:rsid w:val="006661EF"/>
    <w:rsid w:val="00673F03"/>
    <w:rsid w:val="00677AEB"/>
    <w:rsid w:val="00680EF2"/>
    <w:rsid w:val="006839A2"/>
    <w:rsid w:val="00687A1D"/>
    <w:rsid w:val="00690B0B"/>
    <w:rsid w:val="00697EA1"/>
    <w:rsid w:val="006A242B"/>
    <w:rsid w:val="006A2646"/>
    <w:rsid w:val="006A6530"/>
    <w:rsid w:val="006B435A"/>
    <w:rsid w:val="006B4C64"/>
    <w:rsid w:val="006B5069"/>
    <w:rsid w:val="006D02CE"/>
    <w:rsid w:val="006D0692"/>
    <w:rsid w:val="006D6BD5"/>
    <w:rsid w:val="006E1D95"/>
    <w:rsid w:val="006E481A"/>
    <w:rsid w:val="006E5298"/>
    <w:rsid w:val="006E7A10"/>
    <w:rsid w:val="006F22B2"/>
    <w:rsid w:val="006F4A78"/>
    <w:rsid w:val="006F62A0"/>
    <w:rsid w:val="006F734A"/>
    <w:rsid w:val="00700D83"/>
    <w:rsid w:val="007020B5"/>
    <w:rsid w:val="00704852"/>
    <w:rsid w:val="007074E9"/>
    <w:rsid w:val="00707FE5"/>
    <w:rsid w:val="0071143E"/>
    <w:rsid w:val="007115D9"/>
    <w:rsid w:val="00713DA4"/>
    <w:rsid w:val="00714BF1"/>
    <w:rsid w:val="00721383"/>
    <w:rsid w:val="00722473"/>
    <w:rsid w:val="00723636"/>
    <w:rsid w:val="00724326"/>
    <w:rsid w:val="00727F09"/>
    <w:rsid w:val="0073158B"/>
    <w:rsid w:val="007333CC"/>
    <w:rsid w:val="0073399A"/>
    <w:rsid w:val="00737749"/>
    <w:rsid w:val="00740DAD"/>
    <w:rsid w:val="00742110"/>
    <w:rsid w:val="007422B7"/>
    <w:rsid w:val="007454FF"/>
    <w:rsid w:val="00755678"/>
    <w:rsid w:val="007603F5"/>
    <w:rsid w:val="00764DB0"/>
    <w:rsid w:val="0076764D"/>
    <w:rsid w:val="0077498C"/>
    <w:rsid w:val="007809BC"/>
    <w:rsid w:val="00784128"/>
    <w:rsid w:val="00785A24"/>
    <w:rsid w:val="00787BCC"/>
    <w:rsid w:val="00792DEC"/>
    <w:rsid w:val="00793173"/>
    <w:rsid w:val="007A06A0"/>
    <w:rsid w:val="007A2A33"/>
    <w:rsid w:val="007A3713"/>
    <w:rsid w:val="007A7365"/>
    <w:rsid w:val="007A743E"/>
    <w:rsid w:val="007A7B78"/>
    <w:rsid w:val="007B5C89"/>
    <w:rsid w:val="007C0E15"/>
    <w:rsid w:val="007C1FCC"/>
    <w:rsid w:val="007C4AE9"/>
    <w:rsid w:val="007C6201"/>
    <w:rsid w:val="007D7C92"/>
    <w:rsid w:val="007E1154"/>
    <w:rsid w:val="007E58DC"/>
    <w:rsid w:val="007E6BA4"/>
    <w:rsid w:val="007F14CC"/>
    <w:rsid w:val="007F39C7"/>
    <w:rsid w:val="007F41F8"/>
    <w:rsid w:val="007F659B"/>
    <w:rsid w:val="008023B6"/>
    <w:rsid w:val="00802E21"/>
    <w:rsid w:val="0080454E"/>
    <w:rsid w:val="00804C32"/>
    <w:rsid w:val="00806302"/>
    <w:rsid w:val="00807119"/>
    <w:rsid w:val="0081669A"/>
    <w:rsid w:val="00817AB9"/>
    <w:rsid w:val="00820EBF"/>
    <w:rsid w:val="0082242A"/>
    <w:rsid w:val="0082483F"/>
    <w:rsid w:val="008251B6"/>
    <w:rsid w:val="008279C0"/>
    <w:rsid w:val="00830A11"/>
    <w:rsid w:val="0083413F"/>
    <w:rsid w:val="00840D67"/>
    <w:rsid w:val="0084483C"/>
    <w:rsid w:val="00844E12"/>
    <w:rsid w:val="00852D90"/>
    <w:rsid w:val="008531BA"/>
    <w:rsid w:val="00853C59"/>
    <w:rsid w:val="00854696"/>
    <w:rsid w:val="00855F66"/>
    <w:rsid w:val="00867701"/>
    <w:rsid w:val="008723F3"/>
    <w:rsid w:val="00876F56"/>
    <w:rsid w:val="00881DE6"/>
    <w:rsid w:val="00882E62"/>
    <w:rsid w:val="008837A6"/>
    <w:rsid w:val="00884C75"/>
    <w:rsid w:val="0089145D"/>
    <w:rsid w:val="00893E1C"/>
    <w:rsid w:val="008950E1"/>
    <w:rsid w:val="00897D68"/>
    <w:rsid w:val="008A0DF7"/>
    <w:rsid w:val="008A298C"/>
    <w:rsid w:val="008A4DF2"/>
    <w:rsid w:val="008A6CFE"/>
    <w:rsid w:val="008B5333"/>
    <w:rsid w:val="008B6223"/>
    <w:rsid w:val="008C52F7"/>
    <w:rsid w:val="008C66E0"/>
    <w:rsid w:val="008E0549"/>
    <w:rsid w:val="008E3339"/>
    <w:rsid w:val="008F0919"/>
    <w:rsid w:val="008F20FC"/>
    <w:rsid w:val="008F4673"/>
    <w:rsid w:val="008F5FFE"/>
    <w:rsid w:val="008F67FB"/>
    <w:rsid w:val="00904DC9"/>
    <w:rsid w:val="00905A43"/>
    <w:rsid w:val="00906073"/>
    <w:rsid w:val="00912C79"/>
    <w:rsid w:val="00920EBE"/>
    <w:rsid w:val="00921B8C"/>
    <w:rsid w:val="009337CE"/>
    <w:rsid w:val="0094042E"/>
    <w:rsid w:val="00942123"/>
    <w:rsid w:val="0095207B"/>
    <w:rsid w:val="00952675"/>
    <w:rsid w:val="00962045"/>
    <w:rsid w:val="00966B3B"/>
    <w:rsid w:val="00980E61"/>
    <w:rsid w:val="0098256E"/>
    <w:rsid w:val="0098290A"/>
    <w:rsid w:val="00991428"/>
    <w:rsid w:val="00992676"/>
    <w:rsid w:val="00994D90"/>
    <w:rsid w:val="009954B2"/>
    <w:rsid w:val="00996691"/>
    <w:rsid w:val="009A38DA"/>
    <w:rsid w:val="009A3A68"/>
    <w:rsid w:val="009A3AB7"/>
    <w:rsid w:val="009A529C"/>
    <w:rsid w:val="009A634D"/>
    <w:rsid w:val="009B0207"/>
    <w:rsid w:val="009B0723"/>
    <w:rsid w:val="009B07AD"/>
    <w:rsid w:val="009B0883"/>
    <w:rsid w:val="009B15E2"/>
    <w:rsid w:val="009B4171"/>
    <w:rsid w:val="009B4976"/>
    <w:rsid w:val="009C0B8E"/>
    <w:rsid w:val="009C1BC8"/>
    <w:rsid w:val="009C2442"/>
    <w:rsid w:val="009D05C5"/>
    <w:rsid w:val="009D0811"/>
    <w:rsid w:val="009D0EE1"/>
    <w:rsid w:val="009D773B"/>
    <w:rsid w:val="009D7B81"/>
    <w:rsid w:val="009E2AEB"/>
    <w:rsid w:val="009E2E27"/>
    <w:rsid w:val="009E45DF"/>
    <w:rsid w:val="009E4DE3"/>
    <w:rsid w:val="009E6DBA"/>
    <w:rsid w:val="009F275E"/>
    <w:rsid w:val="00A0319B"/>
    <w:rsid w:val="00A047EE"/>
    <w:rsid w:val="00A10BA5"/>
    <w:rsid w:val="00A15780"/>
    <w:rsid w:val="00A2274A"/>
    <w:rsid w:val="00A235B7"/>
    <w:rsid w:val="00A27A7A"/>
    <w:rsid w:val="00A303C9"/>
    <w:rsid w:val="00A34ABE"/>
    <w:rsid w:val="00A404E5"/>
    <w:rsid w:val="00A407EF"/>
    <w:rsid w:val="00A43A5D"/>
    <w:rsid w:val="00A46B4C"/>
    <w:rsid w:val="00A5117B"/>
    <w:rsid w:val="00A56D34"/>
    <w:rsid w:val="00A60074"/>
    <w:rsid w:val="00A6361F"/>
    <w:rsid w:val="00A6627C"/>
    <w:rsid w:val="00A6774C"/>
    <w:rsid w:val="00A706C7"/>
    <w:rsid w:val="00A71019"/>
    <w:rsid w:val="00A741EF"/>
    <w:rsid w:val="00A7631F"/>
    <w:rsid w:val="00A81029"/>
    <w:rsid w:val="00A820B2"/>
    <w:rsid w:val="00A845F5"/>
    <w:rsid w:val="00A87BA2"/>
    <w:rsid w:val="00A87BC4"/>
    <w:rsid w:val="00A96489"/>
    <w:rsid w:val="00AA0C60"/>
    <w:rsid w:val="00AB2425"/>
    <w:rsid w:val="00AB28E8"/>
    <w:rsid w:val="00AB685C"/>
    <w:rsid w:val="00AB6C2D"/>
    <w:rsid w:val="00AC08F7"/>
    <w:rsid w:val="00AC3839"/>
    <w:rsid w:val="00AC7082"/>
    <w:rsid w:val="00AC7788"/>
    <w:rsid w:val="00AD4BE8"/>
    <w:rsid w:val="00AE0C46"/>
    <w:rsid w:val="00AF098D"/>
    <w:rsid w:val="00AF228E"/>
    <w:rsid w:val="00AF4733"/>
    <w:rsid w:val="00B016A8"/>
    <w:rsid w:val="00B14819"/>
    <w:rsid w:val="00B15E2F"/>
    <w:rsid w:val="00B17AA9"/>
    <w:rsid w:val="00B34471"/>
    <w:rsid w:val="00B431D2"/>
    <w:rsid w:val="00B44713"/>
    <w:rsid w:val="00B46A79"/>
    <w:rsid w:val="00B51B95"/>
    <w:rsid w:val="00B5317F"/>
    <w:rsid w:val="00B5423F"/>
    <w:rsid w:val="00B56103"/>
    <w:rsid w:val="00B61B61"/>
    <w:rsid w:val="00B64929"/>
    <w:rsid w:val="00B657EE"/>
    <w:rsid w:val="00B70245"/>
    <w:rsid w:val="00B736DF"/>
    <w:rsid w:val="00B743D6"/>
    <w:rsid w:val="00B74FBD"/>
    <w:rsid w:val="00B77F46"/>
    <w:rsid w:val="00B82222"/>
    <w:rsid w:val="00B82586"/>
    <w:rsid w:val="00B829A3"/>
    <w:rsid w:val="00B86DB1"/>
    <w:rsid w:val="00B87869"/>
    <w:rsid w:val="00B87A98"/>
    <w:rsid w:val="00B9639B"/>
    <w:rsid w:val="00BA05C6"/>
    <w:rsid w:val="00BA5B96"/>
    <w:rsid w:val="00BB0F2B"/>
    <w:rsid w:val="00BB16E8"/>
    <w:rsid w:val="00BB48AA"/>
    <w:rsid w:val="00BC2EDB"/>
    <w:rsid w:val="00BC5534"/>
    <w:rsid w:val="00BC7F3F"/>
    <w:rsid w:val="00BD2F2E"/>
    <w:rsid w:val="00BD36B3"/>
    <w:rsid w:val="00BE4FF3"/>
    <w:rsid w:val="00BF04AE"/>
    <w:rsid w:val="00BF50F7"/>
    <w:rsid w:val="00BF5746"/>
    <w:rsid w:val="00C02105"/>
    <w:rsid w:val="00C02F29"/>
    <w:rsid w:val="00C17718"/>
    <w:rsid w:val="00C20AFE"/>
    <w:rsid w:val="00C22A25"/>
    <w:rsid w:val="00C328C8"/>
    <w:rsid w:val="00C32929"/>
    <w:rsid w:val="00C32F55"/>
    <w:rsid w:val="00C35671"/>
    <w:rsid w:val="00C35B77"/>
    <w:rsid w:val="00C35EF6"/>
    <w:rsid w:val="00C376EB"/>
    <w:rsid w:val="00C44889"/>
    <w:rsid w:val="00C46A92"/>
    <w:rsid w:val="00C46EC1"/>
    <w:rsid w:val="00C52796"/>
    <w:rsid w:val="00C53E2C"/>
    <w:rsid w:val="00C550C8"/>
    <w:rsid w:val="00C55824"/>
    <w:rsid w:val="00C56B61"/>
    <w:rsid w:val="00C606C3"/>
    <w:rsid w:val="00C620F4"/>
    <w:rsid w:val="00C72848"/>
    <w:rsid w:val="00C76D45"/>
    <w:rsid w:val="00C7736C"/>
    <w:rsid w:val="00C77995"/>
    <w:rsid w:val="00C82D87"/>
    <w:rsid w:val="00C850A6"/>
    <w:rsid w:val="00C8712A"/>
    <w:rsid w:val="00C902C8"/>
    <w:rsid w:val="00C919D1"/>
    <w:rsid w:val="00C95CD4"/>
    <w:rsid w:val="00C963D3"/>
    <w:rsid w:val="00CA0C7C"/>
    <w:rsid w:val="00CB0227"/>
    <w:rsid w:val="00CB1983"/>
    <w:rsid w:val="00CB2CBB"/>
    <w:rsid w:val="00CB7CAC"/>
    <w:rsid w:val="00CC039B"/>
    <w:rsid w:val="00CC5335"/>
    <w:rsid w:val="00CC5BA4"/>
    <w:rsid w:val="00CD4998"/>
    <w:rsid w:val="00CD5C90"/>
    <w:rsid w:val="00CE1035"/>
    <w:rsid w:val="00CE6C50"/>
    <w:rsid w:val="00CE6E50"/>
    <w:rsid w:val="00CF1E7A"/>
    <w:rsid w:val="00CF2819"/>
    <w:rsid w:val="00CF4F9D"/>
    <w:rsid w:val="00CF70DC"/>
    <w:rsid w:val="00D027D9"/>
    <w:rsid w:val="00D07605"/>
    <w:rsid w:val="00D148DC"/>
    <w:rsid w:val="00D17FDC"/>
    <w:rsid w:val="00D213FF"/>
    <w:rsid w:val="00D21D8C"/>
    <w:rsid w:val="00D26943"/>
    <w:rsid w:val="00D30F91"/>
    <w:rsid w:val="00D423E5"/>
    <w:rsid w:val="00D51C16"/>
    <w:rsid w:val="00D53719"/>
    <w:rsid w:val="00D63EB4"/>
    <w:rsid w:val="00D63EFD"/>
    <w:rsid w:val="00D6770C"/>
    <w:rsid w:val="00D720FE"/>
    <w:rsid w:val="00D759CE"/>
    <w:rsid w:val="00D824E2"/>
    <w:rsid w:val="00D832A3"/>
    <w:rsid w:val="00D84752"/>
    <w:rsid w:val="00D865FC"/>
    <w:rsid w:val="00D86B3B"/>
    <w:rsid w:val="00D8748A"/>
    <w:rsid w:val="00D92542"/>
    <w:rsid w:val="00D93196"/>
    <w:rsid w:val="00D93BD6"/>
    <w:rsid w:val="00D94882"/>
    <w:rsid w:val="00D94F60"/>
    <w:rsid w:val="00DA0DC0"/>
    <w:rsid w:val="00DA4650"/>
    <w:rsid w:val="00DA4EB5"/>
    <w:rsid w:val="00DB243C"/>
    <w:rsid w:val="00DB482A"/>
    <w:rsid w:val="00DB50FB"/>
    <w:rsid w:val="00DB56F2"/>
    <w:rsid w:val="00DB6EF5"/>
    <w:rsid w:val="00DC3089"/>
    <w:rsid w:val="00DC4420"/>
    <w:rsid w:val="00DD0802"/>
    <w:rsid w:val="00DD2E11"/>
    <w:rsid w:val="00DD46A3"/>
    <w:rsid w:val="00DE03AF"/>
    <w:rsid w:val="00DE08CB"/>
    <w:rsid w:val="00DE121C"/>
    <w:rsid w:val="00DE6633"/>
    <w:rsid w:val="00DE741C"/>
    <w:rsid w:val="00DF75F8"/>
    <w:rsid w:val="00DF7A3A"/>
    <w:rsid w:val="00E00C00"/>
    <w:rsid w:val="00E028E4"/>
    <w:rsid w:val="00E02EDA"/>
    <w:rsid w:val="00E039CC"/>
    <w:rsid w:val="00E06F2B"/>
    <w:rsid w:val="00E07C5A"/>
    <w:rsid w:val="00E14FA7"/>
    <w:rsid w:val="00E15BA9"/>
    <w:rsid w:val="00E26E19"/>
    <w:rsid w:val="00E30B9A"/>
    <w:rsid w:val="00E31B37"/>
    <w:rsid w:val="00E31DF3"/>
    <w:rsid w:val="00E35DD9"/>
    <w:rsid w:val="00E450A4"/>
    <w:rsid w:val="00E506BE"/>
    <w:rsid w:val="00E55547"/>
    <w:rsid w:val="00E55E10"/>
    <w:rsid w:val="00E56CDA"/>
    <w:rsid w:val="00E6302B"/>
    <w:rsid w:val="00E6452F"/>
    <w:rsid w:val="00E64F45"/>
    <w:rsid w:val="00E6742D"/>
    <w:rsid w:val="00E71CB0"/>
    <w:rsid w:val="00E71E80"/>
    <w:rsid w:val="00E77C3D"/>
    <w:rsid w:val="00E81B5F"/>
    <w:rsid w:val="00E87C00"/>
    <w:rsid w:val="00E90991"/>
    <w:rsid w:val="00E909F0"/>
    <w:rsid w:val="00E90D47"/>
    <w:rsid w:val="00E9117B"/>
    <w:rsid w:val="00E93993"/>
    <w:rsid w:val="00E9597C"/>
    <w:rsid w:val="00EA0913"/>
    <w:rsid w:val="00EA5AAC"/>
    <w:rsid w:val="00EA5B00"/>
    <w:rsid w:val="00EA6701"/>
    <w:rsid w:val="00EB146B"/>
    <w:rsid w:val="00EB45AC"/>
    <w:rsid w:val="00EB4E15"/>
    <w:rsid w:val="00EB6BED"/>
    <w:rsid w:val="00EC0C75"/>
    <w:rsid w:val="00EC2126"/>
    <w:rsid w:val="00EC3D7B"/>
    <w:rsid w:val="00EC43EB"/>
    <w:rsid w:val="00EC441F"/>
    <w:rsid w:val="00EC4755"/>
    <w:rsid w:val="00ED0BC4"/>
    <w:rsid w:val="00ED21B8"/>
    <w:rsid w:val="00ED357F"/>
    <w:rsid w:val="00ED447D"/>
    <w:rsid w:val="00EE2D63"/>
    <w:rsid w:val="00EE4971"/>
    <w:rsid w:val="00EE50F7"/>
    <w:rsid w:val="00EE6CB0"/>
    <w:rsid w:val="00EE7983"/>
    <w:rsid w:val="00EF090E"/>
    <w:rsid w:val="00EF2301"/>
    <w:rsid w:val="00EF5572"/>
    <w:rsid w:val="00F00441"/>
    <w:rsid w:val="00F033DA"/>
    <w:rsid w:val="00F054BB"/>
    <w:rsid w:val="00F13691"/>
    <w:rsid w:val="00F136AC"/>
    <w:rsid w:val="00F13FB1"/>
    <w:rsid w:val="00F140D4"/>
    <w:rsid w:val="00F179DF"/>
    <w:rsid w:val="00F20452"/>
    <w:rsid w:val="00F27CD8"/>
    <w:rsid w:val="00F27ED4"/>
    <w:rsid w:val="00F30351"/>
    <w:rsid w:val="00F31A68"/>
    <w:rsid w:val="00F3323E"/>
    <w:rsid w:val="00F341F4"/>
    <w:rsid w:val="00F34F9D"/>
    <w:rsid w:val="00F35CCE"/>
    <w:rsid w:val="00F35D34"/>
    <w:rsid w:val="00F35DFC"/>
    <w:rsid w:val="00F444FA"/>
    <w:rsid w:val="00F45207"/>
    <w:rsid w:val="00F5438C"/>
    <w:rsid w:val="00F5524B"/>
    <w:rsid w:val="00F567AC"/>
    <w:rsid w:val="00F57AF3"/>
    <w:rsid w:val="00F60538"/>
    <w:rsid w:val="00F60617"/>
    <w:rsid w:val="00F61DD2"/>
    <w:rsid w:val="00F64C5F"/>
    <w:rsid w:val="00F65AB3"/>
    <w:rsid w:val="00F66AFF"/>
    <w:rsid w:val="00F66F36"/>
    <w:rsid w:val="00F71433"/>
    <w:rsid w:val="00F72211"/>
    <w:rsid w:val="00F946AC"/>
    <w:rsid w:val="00F976F0"/>
    <w:rsid w:val="00F97C5B"/>
    <w:rsid w:val="00FA3D50"/>
    <w:rsid w:val="00FA40EE"/>
    <w:rsid w:val="00FB035C"/>
    <w:rsid w:val="00FB44D4"/>
    <w:rsid w:val="00FB7FBD"/>
    <w:rsid w:val="00FC0623"/>
    <w:rsid w:val="00FC374A"/>
    <w:rsid w:val="00FC74C8"/>
    <w:rsid w:val="00FC7B47"/>
    <w:rsid w:val="00FD035C"/>
    <w:rsid w:val="00FD1A35"/>
    <w:rsid w:val="00FD2EA4"/>
    <w:rsid w:val="00FD36C5"/>
    <w:rsid w:val="00FD6310"/>
    <w:rsid w:val="00FD7C7B"/>
    <w:rsid w:val="00FE1D12"/>
    <w:rsid w:val="00FE2122"/>
    <w:rsid w:val="00FE2A86"/>
    <w:rsid w:val="00FE2DE2"/>
    <w:rsid w:val="00FF1F8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E91A06B-E0AB-465F-82AF-D9EA079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2A3E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shmm">
    <w:name w:val="dshmm"/>
    <w:basedOn w:val="Normal"/>
    <w:rsid w:val="00422A52"/>
    <w:pPr>
      <w:spacing w:before="100" w:beforeAutospacing="1" w:after="100" w:afterAutospacing="1"/>
    </w:pPr>
    <w:rPr>
      <w:rFonts w:ascii="Times New Roman" w:hAnsi="Times New Roman" w:cs="Times New Roman"/>
      <w:sz w:val="24"/>
      <w:lang w:val="en-GB" w:eastAsia="en-GB"/>
    </w:rPr>
  </w:style>
  <w:style w:type="character" w:customStyle="1" w:styleId="mtfg0">
    <w:name w:val="mtfg0"/>
    <w:basedOn w:val="DefaultParagraphFont"/>
    <w:rsid w:val="00422A52"/>
  </w:style>
  <w:style w:type="character" w:styleId="Emphasis">
    <w:name w:val="Emphasis"/>
    <w:basedOn w:val="DefaultParagraphFont"/>
    <w:uiPriority w:val="20"/>
    <w:qFormat/>
    <w:rsid w:val="00FB035C"/>
    <w:rPr>
      <w:i/>
      <w:iCs/>
    </w:rPr>
  </w:style>
  <w:style w:type="character" w:styleId="UnresolvedMention">
    <w:name w:val="Unresolved Mention"/>
    <w:basedOn w:val="DefaultParagraphFont"/>
    <w:uiPriority w:val="99"/>
    <w:semiHidden/>
    <w:unhideWhenUsed/>
    <w:rsid w:val="008A0DF7"/>
    <w:rPr>
      <w:color w:val="605E5C"/>
      <w:shd w:val="clear" w:color="auto" w:fill="E1DFDD"/>
    </w:rPr>
  </w:style>
  <w:style w:type="character" w:customStyle="1" w:styleId="hklmref">
    <w:name w:val="hklm_ref"/>
    <w:basedOn w:val="DefaultParagraphFont"/>
    <w:rsid w:val="00D720FE"/>
  </w:style>
  <w:style w:type="character" w:customStyle="1" w:styleId="hklminline">
    <w:name w:val="hklm_inline"/>
    <w:basedOn w:val="DefaultParagraphFont"/>
    <w:rsid w:val="0083413F"/>
  </w:style>
  <w:style w:type="character" w:customStyle="1" w:styleId="Heading1Char">
    <w:name w:val="Heading 1 Char"/>
    <w:basedOn w:val="DefaultParagraphFont"/>
    <w:link w:val="Heading1"/>
    <w:uiPriority w:val="9"/>
    <w:rsid w:val="002A3EC4"/>
    <w:rPr>
      <w:rFonts w:asciiTheme="majorHAnsi" w:eastAsiaTheme="majorEastAsia" w:hAnsiTheme="majorHAnsi" w:cstheme="majorBidi"/>
      <w:color w:val="2F5496" w:themeColor="accent1" w:themeShade="BF"/>
      <w:sz w:val="32"/>
      <w:szCs w:val="32"/>
    </w:rPr>
  </w:style>
  <w:style w:type="character" w:customStyle="1" w:styleId="nowrap">
    <w:name w:val="nowrap"/>
    <w:basedOn w:val="DefaultParagraphFont"/>
    <w:rsid w:val="006F62A0"/>
  </w:style>
  <w:style w:type="paragraph" w:customStyle="1" w:styleId="null">
    <w:name w:val="null"/>
    <w:basedOn w:val="Normal"/>
    <w:uiPriority w:val="99"/>
    <w:rsid w:val="00B61B61"/>
    <w:pPr>
      <w:spacing w:before="100" w:beforeAutospacing="1" w:after="100" w:afterAutospacing="1"/>
    </w:pPr>
    <w:rPr>
      <w:rFonts w:ascii="Calibri" w:eastAsiaTheme="minorHAnsi" w:hAnsi="Calibri" w:cs="Calibri"/>
      <w:sz w:val="22"/>
      <w:szCs w:val="22"/>
      <w:lang w:val="en-GB" w:eastAsia="en-GB"/>
    </w:rPr>
  </w:style>
  <w:style w:type="character" w:customStyle="1" w:styleId="null1">
    <w:name w:val="null1"/>
    <w:basedOn w:val="DefaultParagraphFont"/>
    <w:rsid w:val="00B6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21376817">
      <w:bodyDiv w:val="1"/>
      <w:marLeft w:val="0"/>
      <w:marRight w:val="0"/>
      <w:marTop w:val="0"/>
      <w:marBottom w:val="0"/>
      <w:divBdr>
        <w:top w:val="none" w:sz="0" w:space="0" w:color="auto"/>
        <w:left w:val="none" w:sz="0" w:space="0" w:color="auto"/>
        <w:bottom w:val="none" w:sz="0" w:space="0" w:color="auto"/>
        <w:right w:val="none" w:sz="0" w:space="0" w:color="auto"/>
      </w:divBdr>
    </w:div>
    <w:div w:id="666444291">
      <w:bodyDiv w:val="1"/>
      <w:marLeft w:val="0"/>
      <w:marRight w:val="0"/>
      <w:marTop w:val="0"/>
      <w:marBottom w:val="0"/>
      <w:divBdr>
        <w:top w:val="none" w:sz="0" w:space="0" w:color="auto"/>
        <w:left w:val="none" w:sz="0" w:space="0" w:color="auto"/>
        <w:bottom w:val="none" w:sz="0" w:space="0" w:color="auto"/>
        <w:right w:val="none" w:sz="0" w:space="0" w:color="auto"/>
      </w:divBdr>
    </w:div>
    <w:div w:id="672877029">
      <w:bodyDiv w:val="1"/>
      <w:marLeft w:val="0"/>
      <w:marRight w:val="0"/>
      <w:marTop w:val="0"/>
      <w:marBottom w:val="0"/>
      <w:divBdr>
        <w:top w:val="none" w:sz="0" w:space="0" w:color="auto"/>
        <w:left w:val="none" w:sz="0" w:space="0" w:color="auto"/>
        <w:bottom w:val="none" w:sz="0" w:space="0" w:color="auto"/>
        <w:right w:val="none" w:sz="0" w:space="0" w:color="auto"/>
      </w:divBdr>
    </w:div>
    <w:div w:id="737283808">
      <w:bodyDiv w:val="1"/>
      <w:marLeft w:val="0"/>
      <w:marRight w:val="0"/>
      <w:marTop w:val="0"/>
      <w:marBottom w:val="0"/>
      <w:divBdr>
        <w:top w:val="none" w:sz="0" w:space="0" w:color="auto"/>
        <w:left w:val="none" w:sz="0" w:space="0" w:color="auto"/>
        <w:bottom w:val="none" w:sz="0" w:space="0" w:color="auto"/>
        <w:right w:val="none" w:sz="0" w:space="0" w:color="auto"/>
      </w:divBdr>
    </w:div>
    <w:div w:id="830557656">
      <w:bodyDiv w:val="1"/>
      <w:marLeft w:val="0"/>
      <w:marRight w:val="0"/>
      <w:marTop w:val="0"/>
      <w:marBottom w:val="0"/>
      <w:divBdr>
        <w:top w:val="none" w:sz="0" w:space="0" w:color="auto"/>
        <w:left w:val="none" w:sz="0" w:space="0" w:color="auto"/>
        <w:bottom w:val="none" w:sz="0" w:space="0" w:color="auto"/>
        <w:right w:val="none" w:sz="0" w:space="0" w:color="auto"/>
      </w:divBdr>
      <w:divsChild>
        <w:div w:id="1275943557">
          <w:marLeft w:val="0"/>
          <w:marRight w:val="0"/>
          <w:marTop w:val="0"/>
          <w:marBottom w:val="80"/>
          <w:divBdr>
            <w:top w:val="none" w:sz="0" w:space="0" w:color="auto"/>
            <w:left w:val="none" w:sz="0" w:space="0" w:color="auto"/>
            <w:bottom w:val="none" w:sz="0" w:space="0" w:color="auto"/>
            <w:right w:val="none" w:sz="0" w:space="0" w:color="auto"/>
          </w:divBdr>
        </w:div>
        <w:div w:id="1257471490">
          <w:marLeft w:val="480"/>
          <w:marRight w:val="0"/>
          <w:marTop w:val="0"/>
          <w:marBottom w:val="80"/>
          <w:divBdr>
            <w:top w:val="none" w:sz="0" w:space="0" w:color="auto"/>
            <w:left w:val="none" w:sz="0" w:space="0" w:color="auto"/>
            <w:bottom w:val="none" w:sz="0" w:space="0" w:color="auto"/>
            <w:right w:val="none" w:sz="0" w:space="0" w:color="auto"/>
          </w:divBdr>
        </w:div>
      </w:divsChild>
    </w:div>
    <w:div w:id="84759855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29999389">
      <w:bodyDiv w:val="1"/>
      <w:marLeft w:val="0"/>
      <w:marRight w:val="0"/>
      <w:marTop w:val="0"/>
      <w:marBottom w:val="0"/>
      <w:divBdr>
        <w:top w:val="none" w:sz="0" w:space="0" w:color="auto"/>
        <w:left w:val="none" w:sz="0" w:space="0" w:color="auto"/>
        <w:bottom w:val="none" w:sz="0" w:space="0" w:color="auto"/>
        <w:right w:val="none" w:sz="0" w:space="0" w:color="auto"/>
      </w:divBdr>
      <w:divsChild>
        <w:div w:id="1910535901">
          <w:marLeft w:val="480"/>
          <w:marRight w:val="0"/>
          <w:marTop w:val="0"/>
          <w:marBottom w:val="80"/>
          <w:divBdr>
            <w:top w:val="none" w:sz="0" w:space="0" w:color="auto"/>
            <w:left w:val="none" w:sz="0" w:space="0" w:color="auto"/>
            <w:bottom w:val="none" w:sz="0" w:space="0" w:color="auto"/>
            <w:right w:val="none" w:sz="0" w:space="0" w:color="auto"/>
          </w:divBdr>
          <w:divsChild>
            <w:div w:id="91054346">
              <w:marLeft w:val="0"/>
              <w:marRight w:val="0"/>
              <w:marTop w:val="0"/>
              <w:marBottom w:val="0"/>
              <w:divBdr>
                <w:top w:val="none" w:sz="0" w:space="0" w:color="auto"/>
                <w:left w:val="none" w:sz="0" w:space="0" w:color="auto"/>
                <w:bottom w:val="none" w:sz="0" w:space="0" w:color="auto"/>
                <w:right w:val="none" w:sz="0" w:space="0" w:color="auto"/>
              </w:divBdr>
            </w:div>
          </w:divsChild>
        </w:div>
        <w:div w:id="244346668">
          <w:marLeft w:val="480"/>
          <w:marRight w:val="0"/>
          <w:marTop w:val="0"/>
          <w:marBottom w:val="80"/>
          <w:divBdr>
            <w:top w:val="none" w:sz="0" w:space="0" w:color="auto"/>
            <w:left w:val="none" w:sz="0" w:space="0" w:color="auto"/>
            <w:bottom w:val="none" w:sz="0" w:space="0" w:color="auto"/>
            <w:right w:val="none" w:sz="0" w:space="0" w:color="auto"/>
          </w:divBdr>
          <w:divsChild>
            <w:div w:id="634917149">
              <w:marLeft w:val="0"/>
              <w:marRight w:val="0"/>
              <w:marTop w:val="0"/>
              <w:marBottom w:val="0"/>
              <w:divBdr>
                <w:top w:val="none" w:sz="0" w:space="0" w:color="auto"/>
                <w:left w:val="none" w:sz="0" w:space="0" w:color="auto"/>
                <w:bottom w:val="none" w:sz="0" w:space="0" w:color="auto"/>
                <w:right w:val="none" w:sz="0" w:space="0" w:color="auto"/>
              </w:divBdr>
            </w:div>
          </w:divsChild>
        </w:div>
        <w:div w:id="1989286455">
          <w:marLeft w:val="480"/>
          <w:marRight w:val="0"/>
          <w:marTop w:val="0"/>
          <w:marBottom w:val="0"/>
          <w:divBdr>
            <w:top w:val="none" w:sz="0" w:space="0" w:color="auto"/>
            <w:left w:val="none" w:sz="0" w:space="0" w:color="auto"/>
            <w:bottom w:val="none" w:sz="0" w:space="0" w:color="auto"/>
            <w:right w:val="none" w:sz="0" w:space="0" w:color="auto"/>
          </w:divBdr>
          <w:divsChild>
            <w:div w:id="4868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2880">
      <w:bodyDiv w:val="1"/>
      <w:marLeft w:val="0"/>
      <w:marRight w:val="0"/>
      <w:marTop w:val="0"/>
      <w:marBottom w:val="0"/>
      <w:divBdr>
        <w:top w:val="none" w:sz="0" w:space="0" w:color="auto"/>
        <w:left w:val="none" w:sz="0" w:space="0" w:color="auto"/>
        <w:bottom w:val="none" w:sz="0" w:space="0" w:color="auto"/>
        <w:right w:val="none" w:sz="0" w:space="0" w:color="auto"/>
      </w:divBdr>
    </w:div>
    <w:div w:id="1372992612">
      <w:bodyDiv w:val="1"/>
      <w:marLeft w:val="0"/>
      <w:marRight w:val="0"/>
      <w:marTop w:val="0"/>
      <w:marBottom w:val="0"/>
      <w:divBdr>
        <w:top w:val="none" w:sz="0" w:space="0" w:color="auto"/>
        <w:left w:val="none" w:sz="0" w:space="0" w:color="auto"/>
        <w:bottom w:val="none" w:sz="0" w:space="0" w:color="auto"/>
        <w:right w:val="none" w:sz="0" w:space="0" w:color="auto"/>
      </w:divBdr>
    </w:div>
    <w:div w:id="1632977660">
      <w:bodyDiv w:val="1"/>
      <w:marLeft w:val="0"/>
      <w:marRight w:val="0"/>
      <w:marTop w:val="0"/>
      <w:marBottom w:val="0"/>
      <w:divBdr>
        <w:top w:val="none" w:sz="0" w:space="0" w:color="auto"/>
        <w:left w:val="none" w:sz="0" w:space="0" w:color="auto"/>
        <w:bottom w:val="none" w:sz="0" w:space="0" w:color="auto"/>
        <w:right w:val="none" w:sz="0" w:space="0" w:color="auto"/>
      </w:divBdr>
      <w:divsChild>
        <w:div w:id="1563715650">
          <w:marLeft w:val="0"/>
          <w:marRight w:val="0"/>
          <w:marTop w:val="0"/>
          <w:marBottom w:val="80"/>
          <w:divBdr>
            <w:top w:val="none" w:sz="0" w:space="0" w:color="auto"/>
            <w:left w:val="none" w:sz="0" w:space="0" w:color="auto"/>
            <w:bottom w:val="none" w:sz="0" w:space="0" w:color="auto"/>
            <w:right w:val="none" w:sz="0" w:space="0" w:color="auto"/>
          </w:divBdr>
        </w:div>
        <w:div w:id="2040933833">
          <w:marLeft w:val="480"/>
          <w:marRight w:val="0"/>
          <w:marTop w:val="0"/>
          <w:marBottom w:val="80"/>
          <w:divBdr>
            <w:top w:val="none" w:sz="0" w:space="0" w:color="auto"/>
            <w:left w:val="none" w:sz="0" w:space="0" w:color="auto"/>
            <w:bottom w:val="none" w:sz="0" w:space="0" w:color="auto"/>
            <w:right w:val="none" w:sz="0" w:space="0" w:color="auto"/>
          </w:divBdr>
          <w:divsChild>
            <w:div w:id="1575243601">
              <w:marLeft w:val="0"/>
              <w:marRight w:val="0"/>
              <w:marTop w:val="0"/>
              <w:marBottom w:val="0"/>
              <w:divBdr>
                <w:top w:val="none" w:sz="0" w:space="0" w:color="auto"/>
                <w:left w:val="none" w:sz="0" w:space="0" w:color="auto"/>
                <w:bottom w:val="none" w:sz="0" w:space="0" w:color="auto"/>
                <w:right w:val="none" w:sz="0" w:space="0" w:color="auto"/>
              </w:divBdr>
            </w:div>
          </w:divsChild>
        </w:div>
        <w:div w:id="1094479312">
          <w:marLeft w:val="480"/>
          <w:marRight w:val="0"/>
          <w:marTop w:val="0"/>
          <w:marBottom w:val="80"/>
          <w:divBdr>
            <w:top w:val="none" w:sz="0" w:space="0" w:color="auto"/>
            <w:left w:val="none" w:sz="0" w:space="0" w:color="auto"/>
            <w:bottom w:val="none" w:sz="0" w:space="0" w:color="auto"/>
            <w:right w:val="none" w:sz="0" w:space="0" w:color="auto"/>
          </w:divBdr>
          <w:divsChild>
            <w:div w:id="412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725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09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8994</Words>
  <Characters>44794</Characters>
  <Application>Microsoft Office Word</Application>
  <DocSecurity>0</DocSecurity>
  <Lines>933</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Michal Segal</cp:lastModifiedBy>
  <cp:revision>8</cp:revision>
  <cp:lastPrinted>2020-06-08T04:09:00Z</cp:lastPrinted>
  <dcterms:created xsi:type="dcterms:W3CDTF">2021-06-08T14:05:00Z</dcterms:created>
  <dcterms:modified xsi:type="dcterms:W3CDTF">2021-07-23T16:46:00Z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