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5DBFFF8A" w:rsidR="0011473D" w:rsidRDefault="00C56B61"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E622BB">
        <w:rPr>
          <w:rFonts w:ascii="Arial" w:hAnsi="Arial" w:cs="Arial"/>
          <w:b/>
          <w:color w:val="000000" w:themeColor="text1"/>
          <w:sz w:val="28"/>
          <w:szCs w:val="28"/>
          <w:lang w:val="en-GB"/>
        </w:rPr>
        <w:t>8D</w:t>
      </w:r>
    </w:p>
    <w:p w14:paraId="1DCE41A2" w14:textId="0CB8A9C3" w:rsidR="002638B0" w:rsidRDefault="002638B0"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2BB05941" w:rsidR="002638B0" w:rsidRPr="00E622BB" w:rsidRDefault="00E622BB"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E622BB">
        <w:rPr>
          <w:rFonts w:ascii="Arial" w:hAnsi="Arial" w:cs="Arial"/>
          <w:b/>
          <w:color w:val="000000" w:themeColor="text1"/>
          <w:sz w:val="28"/>
          <w:szCs w:val="28"/>
          <w:lang w:val="en-GB"/>
        </w:rPr>
        <w:t>INDIA</w:t>
      </w:r>
    </w:p>
    <w:p w14:paraId="5E119630" w14:textId="77777777" w:rsidR="00434A8C" w:rsidRPr="007C6201" w:rsidRDefault="00434A8C" w:rsidP="000F404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16A2F98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B347FD">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B347FD">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6349E34F"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347FD">
        <w:rPr>
          <w:rFonts w:ascii="Arial" w:hAnsi="Arial" w:cs="Arial"/>
          <w:b/>
          <w:color w:val="767171" w:themeColor="background2" w:themeShade="80"/>
          <w:sz w:val="22"/>
          <w:szCs w:val="22"/>
          <w:lang w:val="en-GB"/>
        </w:rPr>
        <w:t>8D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7FDE7C3E" w14:textId="77777777" w:rsidR="00B347FD" w:rsidRDefault="00B347FD">
      <w:pPr>
        <w:rPr>
          <w:rFonts w:ascii="Arial" w:hAnsi="Arial" w:cs="Arial"/>
          <w:b/>
          <w:sz w:val="22"/>
          <w:szCs w:val="22"/>
          <w:u w:val="single"/>
          <w:lang w:val="en-GB"/>
        </w:rPr>
      </w:pPr>
      <w:r>
        <w:rPr>
          <w:rFonts w:ascii="Arial" w:hAnsi="Arial" w:cs="Arial"/>
          <w:b/>
          <w:sz w:val="22"/>
          <w:szCs w:val="22"/>
          <w:u w:val="single"/>
          <w:lang w:val="en-GB"/>
        </w:rPr>
        <w:br w:type="page"/>
      </w:r>
    </w:p>
    <w:p w14:paraId="6E4A9A5D" w14:textId="77777777" w:rsidR="00B347FD" w:rsidRDefault="00B347FD" w:rsidP="009D0811">
      <w:pPr>
        <w:jc w:val="center"/>
        <w:rPr>
          <w:rFonts w:ascii="Arial" w:hAnsi="Arial" w:cs="Arial"/>
          <w:b/>
          <w:sz w:val="22"/>
          <w:szCs w:val="22"/>
          <w:u w:val="single"/>
          <w:lang w:val="en-GB"/>
        </w:rPr>
      </w:pPr>
    </w:p>
    <w:p w14:paraId="046467FA" w14:textId="77777777" w:rsidR="00B347FD" w:rsidRDefault="00B347FD" w:rsidP="009D0811">
      <w:pPr>
        <w:jc w:val="center"/>
        <w:rPr>
          <w:rFonts w:ascii="Arial" w:hAnsi="Arial" w:cs="Arial"/>
          <w:b/>
          <w:sz w:val="22"/>
          <w:szCs w:val="22"/>
          <w:u w:val="single"/>
          <w:lang w:val="en-GB"/>
        </w:rPr>
      </w:pPr>
    </w:p>
    <w:p w14:paraId="591D0569" w14:textId="77777777" w:rsidR="00B347FD" w:rsidRDefault="00B347FD" w:rsidP="009D0811">
      <w:pPr>
        <w:jc w:val="center"/>
        <w:rPr>
          <w:rFonts w:ascii="Arial" w:hAnsi="Arial" w:cs="Arial"/>
          <w:b/>
          <w:sz w:val="22"/>
          <w:szCs w:val="22"/>
          <w:u w:val="single"/>
          <w:lang w:val="en-GB"/>
        </w:rPr>
      </w:pPr>
    </w:p>
    <w:p w14:paraId="3C0D3574" w14:textId="1AF58C88"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4F306FEC" w14:textId="77777777" w:rsidR="000B3CBE" w:rsidRPr="001E23FD" w:rsidRDefault="000B3CBE" w:rsidP="000B3CB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0428D80" w14:textId="77777777" w:rsidR="000B3CBE" w:rsidRPr="001E23FD" w:rsidRDefault="000B3CBE" w:rsidP="000B3CBE">
      <w:pPr>
        <w:jc w:val="both"/>
        <w:rPr>
          <w:rFonts w:ascii="Arial" w:hAnsi="Arial" w:cs="Arial"/>
          <w:b/>
          <w:sz w:val="22"/>
          <w:szCs w:val="22"/>
          <w:lang w:val="en-GB"/>
        </w:rPr>
      </w:pPr>
    </w:p>
    <w:p w14:paraId="643B1607" w14:textId="77777777" w:rsidR="000B3CBE" w:rsidRPr="001E23FD" w:rsidRDefault="000B3CBE" w:rsidP="000B3CBE">
      <w:pPr>
        <w:jc w:val="both"/>
        <w:rPr>
          <w:rFonts w:ascii="Arial" w:hAnsi="Arial" w:cs="Arial"/>
          <w:sz w:val="22"/>
          <w:szCs w:val="22"/>
          <w:lang w:val="en-GB"/>
        </w:rPr>
      </w:pPr>
    </w:p>
    <w:p w14:paraId="49C90307"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860061" w14:textId="77777777" w:rsidR="000B3CBE" w:rsidRPr="001E23FD" w:rsidRDefault="000B3CBE" w:rsidP="000B3CBE">
      <w:pPr>
        <w:ind w:left="720" w:hanging="720"/>
        <w:jc w:val="both"/>
        <w:rPr>
          <w:rFonts w:ascii="Arial" w:hAnsi="Arial" w:cs="Arial"/>
          <w:sz w:val="22"/>
          <w:szCs w:val="22"/>
          <w:lang w:val="en-GB"/>
        </w:rPr>
      </w:pPr>
    </w:p>
    <w:p w14:paraId="12C9651A"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3386472" w14:textId="77777777" w:rsidR="000B3CBE" w:rsidRPr="001E23FD" w:rsidRDefault="000B3CBE" w:rsidP="000B3CBE">
      <w:pPr>
        <w:ind w:left="720" w:hanging="720"/>
        <w:jc w:val="both"/>
        <w:rPr>
          <w:rFonts w:ascii="Arial" w:hAnsi="Arial" w:cs="Arial"/>
          <w:sz w:val="22"/>
          <w:szCs w:val="22"/>
          <w:lang w:val="en-GB"/>
        </w:rPr>
      </w:pPr>
    </w:p>
    <w:p w14:paraId="357246A0"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C0C4076" w14:textId="77777777" w:rsidR="000B3CBE" w:rsidRPr="001E23FD" w:rsidRDefault="000B3CBE" w:rsidP="000B3CBE">
      <w:pPr>
        <w:ind w:left="720" w:hanging="720"/>
        <w:jc w:val="both"/>
        <w:rPr>
          <w:rFonts w:ascii="Arial" w:hAnsi="Arial" w:cs="Arial"/>
          <w:sz w:val="22"/>
          <w:szCs w:val="22"/>
          <w:lang w:val="en-GB"/>
        </w:rPr>
      </w:pPr>
    </w:p>
    <w:p w14:paraId="7D11F4FC" w14:textId="4AF4C16E"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34F06D25" w14:textId="77777777" w:rsidR="000B3CBE" w:rsidRPr="001E23FD" w:rsidRDefault="000B3CBE" w:rsidP="000B3CBE">
      <w:pPr>
        <w:ind w:left="720" w:hanging="720"/>
        <w:jc w:val="both"/>
        <w:rPr>
          <w:rFonts w:ascii="Arial" w:hAnsi="Arial" w:cs="Arial"/>
          <w:sz w:val="22"/>
          <w:szCs w:val="22"/>
          <w:lang w:val="en-GB"/>
        </w:rPr>
      </w:pPr>
    </w:p>
    <w:p w14:paraId="0697F930"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F3F6AA0" w14:textId="77777777" w:rsidR="000B3CBE" w:rsidRPr="001E23FD" w:rsidRDefault="000B3CBE" w:rsidP="000B3CBE">
      <w:pPr>
        <w:ind w:left="720" w:hanging="720"/>
        <w:jc w:val="both"/>
        <w:rPr>
          <w:rFonts w:ascii="Arial" w:hAnsi="Arial" w:cs="Arial"/>
          <w:sz w:val="22"/>
          <w:szCs w:val="22"/>
          <w:lang w:val="en-GB"/>
        </w:rPr>
      </w:pPr>
    </w:p>
    <w:p w14:paraId="0EEA3AD8" w14:textId="77777777" w:rsidR="000B3CBE" w:rsidRPr="001E23FD" w:rsidRDefault="000B3CBE" w:rsidP="000B3CB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4AE02538" w14:textId="77777777" w:rsidR="000B3CBE" w:rsidRPr="001E23FD" w:rsidRDefault="000B3CBE" w:rsidP="000B3CBE">
      <w:pPr>
        <w:ind w:left="720" w:hanging="720"/>
        <w:jc w:val="both"/>
        <w:rPr>
          <w:rFonts w:ascii="Arial" w:hAnsi="Arial" w:cs="Arial"/>
          <w:sz w:val="22"/>
          <w:szCs w:val="22"/>
          <w:lang w:val="en-GB"/>
        </w:rPr>
      </w:pPr>
    </w:p>
    <w:p w14:paraId="059951AB" w14:textId="43BB1094" w:rsidR="004A2D83" w:rsidRPr="00592F82" w:rsidRDefault="000B3CBE" w:rsidP="000B3CB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4D48DD">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4FE12E32" w14:textId="77777777" w:rsidR="00FE11FF" w:rsidRDefault="00FE11FF">
      <w:pPr>
        <w:rPr>
          <w:rFonts w:ascii="Arial" w:hAnsi="Arial" w:cs="Arial"/>
          <w:b/>
          <w:sz w:val="22"/>
          <w:szCs w:val="22"/>
          <w:u w:val="single"/>
          <w:lang w:val="en-GB"/>
        </w:rPr>
      </w:pPr>
      <w:r>
        <w:rPr>
          <w:rFonts w:ascii="Arial" w:hAnsi="Arial" w:cs="Arial"/>
          <w:b/>
          <w:sz w:val="22"/>
          <w:szCs w:val="22"/>
          <w:u w:val="single"/>
          <w:lang w:val="en-GB"/>
        </w:rPr>
        <w:br w:type="page"/>
      </w:r>
    </w:p>
    <w:p w14:paraId="2966AAD4" w14:textId="00EAEF0B"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1.1</w:t>
      </w:r>
      <w:r w:rsidRPr="00486688">
        <w:rPr>
          <w:rFonts w:ascii="Arial" w:hAnsi="Arial" w:cs="Arial"/>
          <w:sz w:val="22"/>
          <w:szCs w:val="22"/>
        </w:rPr>
        <w:t xml:space="preserve"> </w:t>
      </w:r>
    </w:p>
    <w:p w14:paraId="25EB1E9D" w14:textId="1196741D" w:rsidR="005B79F4" w:rsidRPr="00486688" w:rsidRDefault="005B79F4" w:rsidP="00486688">
      <w:pPr>
        <w:jc w:val="both"/>
        <w:rPr>
          <w:rFonts w:ascii="Arial" w:hAnsi="Arial" w:cs="Arial"/>
          <w:sz w:val="22"/>
          <w:szCs w:val="22"/>
        </w:rPr>
      </w:pPr>
    </w:p>
    <w:p w14:paraId="5C868867" w14:textId="771F6FB0" w:rsidR="009F103F" w:rsidRPr="00486688" w:rsidRDefault="00293A15" w:rsidP="00486688">
      <w:pPr>
        <w:jc w:val="both"/>
        <w:rPr>
          <w:rFonts w:ascii="Arial" w:hAnsi="Arial" w:cs="Arial"/>
          <w:sz w:val="22"/>
          <w:szCs w:val="22"/>
        </w:rPr>
      </w:pPr>
      <w:r>
        <w:rPr>
          <w:rFonts w:ascii="Arial" w:hAnsi="Arial" w:cs="Arial"/>
          <w:sz w:val="22"/>
          <w:szCs w:val="22"/>
        </w:rPr>
        <w:t>T</w:t>
      </w:r>
      <w:r w:rsidR="009F103F" w:rsidRPr="00486688">
        <w:rPr>
          <w:rFonts w:ascii="Arial" w:hAnsi="Arial" w:cs="Arial"/>
          <w:sz w:val="22"/>
          <w:szCs w:val="22"/>
        </w:rPr>
        <w:t xml:space="preserve">he Insolvency and Bankruptcy Code 2016 </w:t>
      </w:r>
      <w:r>
        <w:rPr>
          <w:rFonts w:ascii="Arial" w:hAnsi="Arial" w:cs="Arial"/>
          <w:sz w:val="22"/>
          <w:szCs w:val="22"/>
        </w:rPr>
        <w:t xml:space="preserve">currently </w:t>
      </w:r>
      <w:r>
        <w:rPr>
          <w:rFonts w:ascii="Arial" w:hAnsi="Arial" w:cs="Arial"/>
          <w:b/>
          <w:bCs/>
          <w:sz w:val="22"/>
          <w:szCs w:val="22"/>
        </w:rPr>
        <w:t xml:space="preserve">does not </w:t>
      </w:r>
      <w:r w:rsidR="009F103F" w:rsidRPr="00486688">
        <w:rPr>
          <w:rFonts w:ascii="Arial" w:hAnsi="Arial" w:cs="Arial"/>
          <w:sz w:val="22"/>
          <w:szCs w:val="22"/>
        </w:rPr>
        <w:t>appl</w:t>
      </w:r>
      <w:r>
        <w:rPr>
          <w:rFonts w:ascii="Arial" w:hAnsi="Arial" w:cs="Arial"/>
          <w:sz w:val="22"/>
          <w:szCs w:val="22"/>
        </w:rPr>
        <w:t>y</w:t>
      </w:r>
      <w:r w:rsidR="009F103F" w:rsidRPr="00486688">
        <w:rPr>
          <w:rFonts w:ascii="Arial" w:hAnsi="Arial" w:cs="Arial"/>
          <w:sz w:val="22"/>
          <w:szCs w:val="22"/>
        </w:rPr>
        <w:t xml:space="preserve"> to:</w:t>
      </w:r>
    </w:p>
    <w:p w14:paraId="302BB24F" w14:textId="77777777" w:rsidR="009F103F" w:rsidRPr="00486688" w:rsidRDefault="009F103F" w:rsidP="00486688">
      <w:pPr>
        <w:jc w:val="both"/>
        <w:rPr>
          <w:rFonts w:ascii="Arial" w:hAnsi="Arial" w:cs="Arial"/>
          <w:sz w:val="22"/>
          <w:szCs w:val="22"/>
        </w:rPr>
      </w:pPr>
    </w:p>
    <w:p w14:paraId="176440D7" w14:textId="7EC65DEC" w:rsidR="009F103F" w:rsidRDefault="00BE1FAE" w:rsidP="000B3CBE">
      <w:pPr>
        <w:pStyle w:val="ListParagraph"/>
        <w:numPr>
          <w:ilvl w:val="0"/>
          <w:numId w:val="13"/>
        </w:numPr>
        <w:ind w:left="426"/>
        <w:jc w:val="both"/>
        <w:rPr>
          <w:rFonts w:ascii="Arial" w:hAnsi="Arial" w:cs="Arial"/>
          <w:sz w:val="22"/>
          <w:szCs w:val="22"/>
        </w:rPr>
      </w:pPr>
      <w:r>
        <w:rPr>
          <w:rFonts w:ascii="Arial" w:hAnsi="Arial" w:cs="Arial"/>
          <w:sz w:val="22"/>
          <w:szCs w:val="22"/>
        </w:rPr>
        <w:t>Small c</w:t>
      </w:r>
      <w:r w:rsidR="00293A15">
        <w:rPr>
          <w:rFonts w:ascii="Arial" w:hAnsi="Arial" w:cs="Arial"/>
          <w:sz w:val="22"/>
          <w:szCs w:val="22"/>
        </w:rPr>
        <w:t>ompanies</w:t>
      </w:r>
      <w:r w:rsidR="002C77F0" w:rsidRPr="00486688">
        <w:rPr>
          <w:rFonts w:ascii="Arial" w:hAnsi="Arial" w:cs="Arial"/>
          <w:sz w:val="22"/>
          <w:szCs w:val="22"/>
        </w:rPr>
        <w:t>.</w:t>
      </w:r>
    </w:p>
    <w:p w14:paraId="1B0E2644" w14:textId="77777777" w:rsidR="000B3CBE" w:rsidRPr="000B3CBE" w:rsidRDefault="000B3CBE" w:rsidP="000B3CBE">
      <w:pPr>
        <w:ind w:left="66"/>
        <w:jc w:val="both"/>
        <w:rPr>
          <w:rFonts w:ascii="Arial" w:hAnsi="Arial" w:cs="Arial"/>
          <w:sz w:val="22"/>
          <w:szCs w:val="22"/>
        </w:rPr>
      </w:pPr>
    </w:p>
    <w:p w14:paraId="7C183E29" w14:textId="08DEB82D" w:rsidR="009F103F"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Limited Liability Partnerships</w:t>
      </w:r>
      <w:r w:rsidR="002C77F0" w:rsidRPr="00486688">
        <w:rPr>
          <w:rFonts w:ascii="Arial" w:hAnsi="Arial" w:cs="Arial"/>
          <w:sz w:val="22"/>
          <w:szCs w:val="22"/>
        </w:rPr>
        <w:t>.</w:t>
      </w:r>
    </w:p>
    <w:p w14:paraId="634C5609" w14:textId="77777777" w:rsidR="000B3CBE" w:rsidRPr="000B3CBE" w:rsidRDefault="000B3CBE" w:rsidP="000B3CBE">
      <w:pPr>
        <w:ind w:left="66"/>
        <w:jc w:val="both"/>
        <w:rPr>
          <w:rFonts w:ascii="Arial" w:hAnsi="Arial" w:cs="Arial"/>
          <w:sz w:val="22"/>
          <w:szCs w:val="22"/>
        </w:rPr>
      </w:pPr>
    </w:p>
    <w:p w14:paraId="4915A4BA" w14:textId="028D8040" w:rsidR="009F103F" w:rsidRPr="00317F39" w:rsidRDefault="009F103F" w:rsidP="000B3CBE">
      <w:pPr>
        <w:pStyle w:val="ListParagraph"/>
        <w:numPr>
          <w:ilvl w:val="0"/>
          <w:numId w:val="13"/>
        </w:numPr>
        <w:ind w:left="426"/>
        <w:jc w:val="both"/>
        <w:rPr>
          <w:rFonts w:ascii="Arial" w:hAnsi="Arial" w:cs="Arial"/>
          <w:sz w:val="22"/>
          <w:szCs w:val="22"/>
          <w:highlight w:val="yellow"/>
        </w:rPr>
      </w:pPr>
      <w:r w:rsidRPr="00317F39">
        <w:rPr>
          <w:rFonts w:ascii="Arial" w:hAnsi="Arial" w:cs="Arial"/>
          <w:sz w:val="22"/>
          <w:szCs w:val="22"/>
          <w:highlight w:val="yellow"/>
        </w:rPr>
        <w:t>Individuals and Partnership Firms</w:t>
      </w:r>
      <w:r w:rsidR="00293A15" w:rsidRPr="00317F39">
        <w:rPr>
          <w:rFonts w:ascii="Arial" w:hAnsi="Arial" w:cs="Arial"/>
          <w:sz w:val="22"/>
          <w:szCs w:val="22"/>
          <w:highlight w:val="yellow"/>
        </w:rPr>
        <w:t xml:space="preserve"> not being guarantors to corporate debtors</w:t>
      </w:r>
      <w:r w:rsidR="002C77F0" w:rsidRPr="00317F39">
        <w:rPr>
          <w:rFonts w:ascii="Arial" w:hAnsi="Arial" w:cs="Arial"/>
          <w:sz w:val="22"/>
          <w:szCs w:val="22"/>
          <w:highlight w:val="yellow"/>
        </w:rPr>
        <w:t>.</w:t>
      </w:r>
    </w:p>
    <w:p w14:paraId="097DB6B9" w14:textId="77777777" w:rsidR="000B3CBE" w:rsidRPr="000B3CBE" w:rsidRDefault="000B3CBE" w:rsidP="000B3CBE">
      <w:pPr>
        <w:ind w:left="66"/>
        <w:jc w:val="both"/>
        <w:rPr>
          <w:rFonts w:ascii="Arial" w:hAnsi="Arial" w:cs="Arial"/>
          <w:sz w:val="22"/>
          <w:szCs w:val="22"/>
        </w:rPr>
      </w:pPr>
    </w:p>
    <w:p w14:paraId="5E5D5ABF" w14:textId="3F19AD53" w:rsidR="009F103F" w:rsidRPr="00486688" w:rsidRDefault="009F103F" w:rsidP="000B3CBE">
      <w:pPr>
        <w:pStyle w:val="ListParagraph"/>
        <w:numPr>
          <w:ilvl w:val="0"/>
          <w:numId w:val="13"/>
        </w:numPr>
        <w:ind w:left="426"/>
        <w:jc w:val="both"/>
        <w:rPr>
          <w:rFonts w:ascii="Arial" w:hAnsi="Arial" w:cs="Arial"/>
          <w:sz w:val="22"/>
          <w:szCs w:val="22"/>
        </w:rPr>
      </w:pPr>
      <w:r w:rsidRPr="00486688">
        <w:rPr>
          <w:rFonts w:ascii="Arial" w:hAnsi="Arial" w:cs="Arial"/>
          <w:sz w:val="22"/>
          <w:szCs w:val="22"/>
        </w:rPr>
        <w:t>All of the above</w:t>
      </w:r>
      <w:r w:rsidR="002C77F0" w:rsidRPr="00486688">
        <w:rPr>
          <w:rFonts w:ascii="Arial" w:hAnsi="Arial" w:cs="Arial"/>
          <w:sz w:val="22"/>
          <w:szCs w:val="22"/>
        </w:rPr>
        <w:t>.</w:t>
      </w:r>
    </w:p>
    <w:p w14:paraId="4F757581" w14:textId="77777777" w:rsidR="009F103F" w:rsidRPr="00486688" w:rsidRDefault="009F103F" w:rsidP="00486688">
      <w:pPr>
        <w:jc w:val="both"/>
        <w:rPr>
          <w:rFonts w:ascii="Arial" w:hAnsi="Arial" w:cs="Arial"/>
          <w:sz w:val="22"/>
          <w:szCs w:val="22"/>
        </w:rPr>
      </w:pPr>
    </w:p>
    <w:p w14:paraId="1EDB374E"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1.2</w:t>
      </w:r>
    </w:p>
    <w:p w14:paraId="2FDFDBCB" w14:textId="77777777" w:rsidR="00E9597C" w:rsidRPr="00486688" w:rsidRDefault="00E9597C" w:rsidP="00486688">
      <w:pPr>
        <w:jc w:val="both"/>
        <w:rPr>
          <w:rFonts w:ascii="Arial" w:hAnsi="Arial" w:cs="Arial"/>
          <w:sz w:val="22"/>
          <w:szCs w:val="22"/>
        </w:rPr>
      </w:pPr>
    </w:p>
    <w:p w14:paraId="767B9130" w14:textId="4079145D" w:rsidR="009F103F" w:rsidRPr="00486688" w:rsidRDefault="009562A4" w:rsidP="00486688">
      <w:pPr>
        <w:jc w:val="both"/>
        <w:rPr>
          <w:rFonts w:ascii="Arial" w:hAnsi="Arial" w:cs="Arial"/>
          <w:sz w:val="22"/>
          <w:szCs w:val="22"/>
        </w:rPr>
      </w:pPr>
      <w:r>
        <w:rPr>
          <w:rFonts w:ascii="Arial" w:hAnsi="Arial" w:cs="Arial"/>
          <w:sz w:val="22"/>
          <w:szCs w:val="22"/>
        </w:rPr>
        <w:t xml:space="preserve">Which of the following jurisdictions are </w:t>
      </w:r>
      <w:r w:rsidR="00A066BB">
        <w:rPr>
          <w:rFonts w:ascii="Arial" w:hAnsi="Arial" w:cs="Arial"/>
          <w:sz w:val="22"/>
          <w:szCs w:val="22"/>
        </w:rPr>
        <w:t xml:space="preserve">currently </w:t>
      </w:r>
      <w:r>
        <w:rPr>
          <w:rFonts w:ascii="Arial" w:hAnsi="Arial" w:cs="Arial"/>
          <w:sz w:val="22"/>
          <w:szCs w:val="22"/>
        </w:rPr>
        <w:t xml:space="preserve">exercised by the </w:t>
      </w:r>
      <w:r w:rsidR="009F2CD2">
        <w:rPr>
          <w:rFonts w:ascii="Arial" w:hAnsi="Arial" w:cs="Arial"/>
          <w:sz w:val="22"/>
          <w:szCs w:val="22"/>
        </w:rPr>
        <w:t>Debt Recovery Tribunals</w:t>
      </w:r>
      <w:r w:rsidR="00F43CB5">
        <w:rPr>
          <w:rFonts w:ascii="Arial" w:hAnsi="Arial" w:cs="Arial"/>
          <w:sz w:val="22"/>
          <w:szCs w:val="22"/>
          <w:lang w:val="en-GB"/>
        </w:rPr>
        <w:t>?</w:t>
      </w:r>
    </w:p>
    <w:p w14:paraId="7D7DC9E2" w14:textId="77777777" w:rsidR="009F103F" w:rsidRPr="00486688" w:rsidRDefault="009F103F" w:rsidP="00486688">
      <w:pPr>
        <w:ind w:left="426" w:hanging="284"/>
        <w:jc w:val="both"/>
        <w:rPr>
          <w:rFonts w:ascii="Arial" w:hAnsi="Arial" w:cs="Arial"/>
          <w:sz w:val="22"/>
          <w:szCs w:val="22"/>
        </w:rPr>
      </w:pPr>
    </w:p>
    <w:p w14:paraId="5DB6CF12" w14:textId="546AC7F8" w:rsidR="009F103F" w:rsidRPr="00823C39" w:rsidRDefault="009F2CD2" w:rsidP="000B3CBE">
      <w:pPr>
        <w:pStyle w:val="ListParagraph"/>
        <w:numPr>
          <w:ilvl w:val="0"/>
          <w:numId w:val="14"/>
        </w:numPr>
        <w:ind w:left="426"/>
        <w:jc w:val="both"/>
        <w:rPr>
          <w:rFonts w:ascii="Arial" w:hAnsi="Arial" w:cs="Arial"/>
          <w:sz w:val="22"/>
          <w:szCs w:val="22"/>
          <w:highlight w:val="yellow"/>
        </w:rPr>
      </w:pPr>
      <w:r w:rsidRPr="00823C39">
        <w:rPr>
          <w:rFonts w:ascii="Arial" w:hAnsi="Arial" w:cs="Arial"/>
          <w:sz w:val="22"/>
          <w:szCs w:val="22"/>
          <w:highlight w:val="yellow"/>
        </w:rPr>
        <w:t>Recovery proceedings by Indian banks</w:t>
      </w:r>
      <w:r w:rsidR="002C77F0" w:rsidRPr="00823C39">
        <w:rPr>
          <w:rFonts w:ascii="Arial" w:hAnsi="Arial" w:cs="Arial"/>
          <w:sz w:val="22"/>
          <w:szCs w:val="22"/>
          <w:highlight w:val="yellow"/>
        </w:rPr>
        <w:t>.</w:t>
      </w:r>
    </w:p>
    <w:p w14:paraId="1F86457E" w14:textId="77777777" w:rsidR="000B3CBE" w:rsidRPr="000B3CBE" w:rsidRDefault="000B3CBE" w:rsidP="000B3CBE">
      <w:pPr>
        <w:ind w:left="66"/>
        <w:jc w:val="both"/>
        <w:rPr>
          <w:rFonts w:ascii="Arial" w:hAnsi="Arial" w:cs="Arial"/>
          <w:sz w:val="22"/>
          <w:szCs w:val="22"/>
        </w:rPr>
      </w:pPr>
    </w:p>
    <w:p w14:paraId="4932DC00" w14:textId="7D24C8CA" w:rsidR="009F103F"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 xml:space="preserve">Disputes under </w:t>
      </w:r>
      <w:r w:rsidRPr="00486688">
        <w:rPr>
          <w:rFonts w:ascii="Arial" w:hAnsi="Arial" w:cs="Arial"/>
          <w:sz w:val="22"/>
          <w:szCs w:val="22"/>
        </w:rPr>
        <w:t xml:space="preserve">the </w:t>
      </w:r>
      <w:r w:rsidRPr="00486688">
        <w:rPr>
          <w:rFonts w:ascii="Arial" w:hAnsi="Arial" w:cs="Arial"/>
          <w:sz w:val="22"/>
          <w:szCs w:val="22"/>
          <w:lang w:val="en-GB"/>
        </w:rPr>
        <w:t>Securitisation and Reconstruction of Financial Assets and Enforcement of Security Interest Act 2002</w:t>
      </w:r>
      <w:r w:rsidR="002C77F0" w:rsidRPr="00486688">
        <w:rPr>
          <w:rFonts w:ascii="Arial" w:hAnsi="Arial" w:cs="Arial"/>
          <w:sz w:val="22"/>
          <w:szCs w:val="22"/>
        </w:rPr>
        <w:t>.</w:t>
      </w:r>
    </w:p>
    <w:p w14:paraId="0737DB4E" w14:textId="77777777" w:rsidR="000B3CBE" w:rsidRPr="000B3CBE" w:rsidRDefault="000B3CBE" w:rsidP="000B3CBE">
      <w:pPr>
        <w:ind w:left="66"/>
        <w:jc w:val="both"/>
        <w:rPr>
          <w:rFonts w:ascii="Arial" w:hAnsi="Arial" w:cs="Arial"/>
          <w:sz w:val="22"/>
          <w:szCs w:val="22"/>
        </w:rPr>
      </w:pPr>
    </w:p>
    <w:p w14:paraId="3F2ECC82" w14:textId="04E504CC" w:rsidR="009F103F"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Insolvency and bankruptcy of personal guarantors to corporate debtors under the Insolvency and Bankruptcy Code</w:t>
      </w:r>
      <w:r w:rsidR="0004272D">
        <w:rPr>
          <w:rFonts w:ascii="Arial" w:hAnsi="Arial" w:cs="Arial"/>
          <w:sz w:val="22"/>
          <w:szCs w:val="22"/>
        </w:rPr>
        <w:t xml:space="preserve"> 2016</w:t>
      </w:r>
      <w:r w:rsidR="002C77F0" w:rsidRPr="00486688">
        <w:rPr>
          <w:rFonts w:ascii="Arial" w:hAnsi="Arial" w:cs="Arial"/>
          <w:sz w:val="22"/>
          <w:szCs w:val="22"/>
        </w:rPr>
        <w:t>.</w:t>
      </w:r>
    </w:p>
    <w:p w14:paraId="60F5C832" w14:textId="77777777" w:rsidR="000B3CBE" w:rsidRPr="000B3CBE" w:rsidRDefault="000B3CBE" w:rsidP="000B3CBE">
      <w:pPr>
        <w:ind w:left="66"/>
        <w:jc w:val="both"/>
        <w:rPr>
          <w:rFonts w:ascii="Arial" w:hAnsi="Arial" w:cs="Arial"/>
          <w:sz w:val="22"/>
          <w:szCs w:val="22"/>
        </w:rPr>
      </w:pPr>
    </w:p>
    <w:p w14:paraId="01686F45" w14:textId="2DBF43EA" w:rsidR="009F103F" w:rsidRPr="00486688" w:rsidRDefault="009F2CD2" w:rsidP="000B3CBE">
      <w:pPr>
        <w:pStyle w:val="ListParagraph"/>
        <w:numPr>
          <w:ilvl w:val="0"/>
          <w:numId w:val="14"/>
        </w:numPr>
        <w:ind w:left="426"/>
        <w:jc w:val="both"/>
        <w:rPr>
          <w:rFonts w:ascii="Arial" w:hAnsi="Arial" w:cs="Arial"/>
          <w:sz w:val="22"/>
          <w:szCs w:val="22"/>
        </w:rPr>
      </w:pPr>
      <w:r>
        <w:rPr>
          <w:rFonts w:ascii="Arial" w:hAnsi="Arial" w:cs="Arial"/>
          <w:sz w:val="22"/>
          <w:szCs w:val="22"/>
        </w:rPr>
        <w:t>All of the above</w:t>
      </w:r>
      <w:r w:rsidR="002C77F0" w:rsidRPr="00486688">
        <w:rPr>
          <w:rFonts w:ascii="Arial" w:hAnsi="Arial" w:cs="Arial"/>
          <w:sz w:val="22"/>
          <w:szCs w:val="22"/>
        </w:rPr>
        <w:t>.</w:t>
      </w:r>
    </w:p>
    <w:p w14:paraId="4B34F8F8" w14:textId="3B9555D5" w:rsidR="005B79F4" w:rsidRPr="00486688" w:rsidRDefault="005B79F4" w:rsidP="00486688">
      <w:pPr>
        <w:ind w:left="66"/>
        <w:jc w:val="both"/>
        <w:rPr>
          <w:rFonts w:ascii="Arial" w:hAnsi="Arial" w:cs="Arial"/>
          <w:iCs/>
          <w:sz w:val="22"/>
          <w:szCs w:val="22"/>
          <w:lang w:val="en-GB"/>
        </w:rPr>
      </w:pPr>
    </w:p>
    <w:p w14:paraId="788B3207" w14:textId="77777777" w:rsidR="00E9597C" w:rsidRPr="00486688" w:rsidRDefault="00E9597C" w:rsidP="00486688">
      <w:pPr>
        <w:jc w:val="both"/>
        <w:rPr>
          <w:rFonts w:ascii="Arial" w:hAnsi="Arial" w:cs="Arial"/>
          <w:b/>
          <w:bCs/>
          <w:sz w:val="22"/>
          <w:szCs w:val="22"/>
        </w:rPr>
      </w:pPr>
      <w:r w:rsidRPr="00486688">
        <w:rPr>
          <w:rFonts w:ascii="Arial" w:hAnsi="Arial" w:cs="Arial"/>
          <w:b/>
          <w:bCs/>
          <w:sz w:val="22"/>
          <w:szCs w:val="22"/>
        </w:rPr>
        <w:t>Question 1.3</w:t>
      </w:r>
    </w:p>
    <w:p w14:paraId="3CB02A2A" w14:textId="77777777" w:rsidR="00E9597C" w:rsidRPr="00486688" w:rsidRDefault="00E9597C" w:rsidP="00486688">
      <w:pPr>
        <w:jc w:val="both"/>
        <w:rPr>
          <w:rFonts w:ascii="Arial" w:hAnsi="Arial" w:cs="Arial"/>
          <w:sz w:val="22"/>
          <w:szCs w:val="22"/>
        </w:rPr>
      </w:pPr>
    </w:p>
    <w:p w14:paraId="23856961" w14:textId="1D96F8C5" w:rsidR="009F103F" w:rsidRPr="00486688" w:rsidRDefault="00386791" w:rsidP="00486688">
      <w:pPr>
        <w:jc w:val="both"/>
        <w:rPr>
          <w:rFonts w:ascii="Arial" w:hAnsi="Arial" w:cs="Arial"/>
          <w:sz w:val="22"/>
          <w:szCs w:val="22"/>
        </w:rPr>
      </w:pPr>
      <w:r>
        <w:rPr>
          <w:rFonts w:ascii="Arial" w:hAnsi="Arial" w:cs="Arial"/>
          <w:sz w:val="22"/>
          <w:szCs w:val="22"/>
        </w:rPr>
        <w:t>Which</w:t>
      </w:r>
      <w:r w:rsidR="00DB4EF2">
        <w:rPr>
          <w:rFonts w:ascii="Arial" w:hAnsi="Arial" w:cs="Arial"/>
          <w:sz w:val="22"/>
          <w:szCs w:val="22"/>
        </w:rPr>
        <w:t xml:space="preserve"> of</w:t>
      </w:r>
      <w:r>
        <w:rPr>
          <w:rFonts w:ascii="Arial" w:hAnsi="Arial" w:cs="Arial"/>
          <w:sz w:val="22"/>
          <w:szCs w:val="22"/>
        </w:rPr>
        <w:t xml:space="preserve"> these is </w:t>
      </w:r>
      <w:r w:rsidRPr="00A909CB">
        <w:rPr>
          <w:rFonts w:ascii="Arial" w:hAnsi="Arial" w:cs="Arial"/>
          <w:b/>
          <w:bCs/>
          <w:sz w:val="22"/>
          <w:szCs w:val="22"/>
        </w:rPr>
        <w:t>not</w:t>
      </w:r>
      <w:r>
        <w:rPr>
          <w:rFonts w:ascii="Arial" w:hAnsi="Arial" w:cs="Arial"/>
          <w:sz w:val="22"/>
          <w:szCs w:val="22"/>
        </w:rPr>
        <w:t xml:space="preserve"> a function of the Insolvency and Bankruptcy Board of India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50286B01" w14:textId="77777777" w:rsidR="009F103F" w:rsidRPr="00486688" w:rsidRDefault="009F103F" w:rsidP="00486688">
      <w:pPr>
        <w:jc w:val="both"/>
        <w:rPr>
          <w:rFonts w:ascii="Arial" w:hAnsi="Arial" w:cs="Arial"/>
          <w:sz w:val="22"/>
          <w:szCs w:val="22"/>
        </w:rPr>
      </w:pPr>
    </w:p>
    <w:p w14:paraId="399DEB1E" w14:textId="7EBB1EED"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professionals</w:t>
      </w:r>
      <w:r w:rsidR="002C77F0" w:rsidRPr="00486688">
        <w:rPr>
          <w:rFonts w:ascii="Arial" w:hAnsi="Arial" w:cs="Arial"/>
          <w:sz w:val="22"/>
          <w:szCs w:val="22"/>
        </w:rPr>
        <w:t>.</w:t>
      </w:r>
    </w:p>
    <w:p w14:paraId="6B9E777C" w14:textId="77777777" w:rsidR="000B3CBE" w:rsidRPr="000B3CBE" w:rsidRDefault="000B3CBE" w:rsidP="000B3CBE">
      <w:pPr>
        <w:ind w:left="66"/>
        <w:jc w:val="both"/>
        <w:rPr>
          <w:rFonts w:ascii="Arial" w:hAnsi="Arial" w:cs="Arial"/>
          <w:sz w:val="22"/>
          <w:szCs w:val="22"/>
        </w:rPr>
      </w:pPr>
    </w:p>
    <w:p w14:paraId="7A51AAFF" w14:textId="395AC6F5"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Registration of insolvency professional agencies</w:t>
      </w:r>
      <w:r w:rsidR="002C77F0" w:rsidRPr="00486688">
        <w:rPr>
          <w:rFonts w:ascii="Arial" w:hAnsi="Arial" w:cs="Arial"/>
          <w:sz w:val="22"/>
          <w:szCs w:val="22"/>
        </w:rPr>
        <w:t>.</w:t>
      </w:r>
    </w:p>
    <w:p w14:paraId="6A8F8908" w14:textId="77777777" w:rsidR="000B3CBE" w:rsidRPr="000B3CBE" w:rsidRDefault="000B3CBE" w:rsidP="000B3CBE">
      <w:pPr>
        <w:ind w:left="66"/>
        <w:jc w:val="both"/>
        <w:rPr>
          <w:rFonts w:ascii="Arial" w:hAnsi="Arial" w:cs="Arial"/>
          <w:sz w:val="22"/>
          <w:szCs w:val="22"/>
        </w:rPr>
      </w:pPr>
    </w:p>
    <w:p w14:paraId="2A19F552" w14:textId="1F88E48E" w:rsidR="009F103F" w:rsidRDefault="006608D5" w:rsidP="000B3CBE">
      <w:pPr>
        <w:pStyle w:val="ListParagraph"/>
        <w:numPr>
          <w:ilvl w:val="0"/>
          <w:numId w:val="15"/>
        </w:numPr>
        <w:ind w:left="426"/>
        <w:jc w:val="both"/>
        <w:rPr>
          <w:rFonts w:ascii="Arial" w:hAnsi="Arial" w:cs="Arial"/>
          <w:sz w:val="22"/>
          <w:szCs w:val="22"/>
        </w:rPr>
      </w:pPr>
      <w:r>
        <w:rPr>
          <w:rFonts w:ascii="Arial" w:hAnsi="Arial" w:cs="Arial"/>
          <w:sz w:val="22"/>
          <w:szCs w:val="22"/>
        </w:rPr>
        <w:t>Carrying out inspections and investigations of insolvency professionals</w:t>
      </w:r>
      <w:r w:rsidR="002C77F0" w:rsidRPr="00486688">
        <w:rPr>
          <w:rFonts w:ascii="Arial" w:hAnsi="Arial" w:cs="Arial"/>
          <w:sz w:val="22"/>
          <w:szCs w:val="22"/>
        </w:rPr>
        <w:t>.</w:t>
      </w:r>
    </w:p>
    <w:p w14:paraId="61B4DD99" w14:textId="77777777" w:rsidR="000B3CBE" w:rsidRPr="000B3CBE" w:rsidRDefault="000B3CBE" w:rsidP="000B3CBE">
      <w:pPr>
        <w:ind w:left="66"/>
        <w:jc w:val="both"/>
        <w:rPr>
          <w:rFonts w:ascii="Arial" w:hAnsi="Arial" w:cs="Arial"/>
          <w:sz w:val="22"/>
          <w:szCs w:val="22"/>
        </w:rPr>
      </w:pPr>
    </w:p>
    <w:p w14:paraId="6F6BE2BB" w14:textId="2E18F946" w:rsidR="009F103F" w:rsidRPr="008A5BA1" w:rsidRDefault="006608D5" w:rsidP="000B3CBE">
      <w:pPr>
        <w:pStyle w:val="ListParagraph"/>
        <w:numPr>
          <w:ilvl w:val="0"/>
          <w:numId w:val="15"/>
        </w:numPr>
        <w:ind w:left="426"/>
        <w:jc w:val="both"/>
        <w:rPr>
          <w:rFonts w:ascii="Arial" w:hAnsi="Arial" w:cs="Arial"/>
          <w:sz w:val="22"/>
          <w:szCs w:val="22"/>
          <w:highlight w:val="yellow"/>
        </w:rPr>
      </w:pPr>
      <w:r w:rsidRPr="008A5BA1">
        <w:rPr>
          <w:rFonts w:ascii="Arial" w:hAnsi="Arial" w:cs="Arial"/>
          <w:sz w:val="22"/>
          <w:szCs w:val="22"/>
          <w:highlight w:val="yellow"/>
        </w:rPr>
        <w:t>Appointing a</w:t>
      </w:r>
      <w:r w:rsidR="003C05FB" w:rsidRPr="008A5BA1">
        <w:rPr>
          <w:rFonts w:ascii="Arial" w:hAnsi="Arial" w:cs="Arial"/>
          <w:sz w:val="22"/>
          <w:szCs w:val="22"/>
          <w:highlight w:val="yellow"/>
        </w:rPr>
        <w:t>n</w:t>
      </w:r>
      <w:r w:rsidRPr="008A5BA1">
        <w:rPr>
          <w:rFonts w:ascii="Arial" w:hAnsi="Arial" w:cs="Arial"/>
          <w:sz w:val="22"/>
          <w:szCs w:val="22"/>
          <w:highlight w:val="yellow"/>
        </w:rPr>
        <w:t xml:space="preserve"> insolvency professional as a resolution professional for a company</w:t>
      </w:r>
      <w:r w:rsidR="002C77F0" w:rsidRPr="008A5BA1">
        <w:rPr>
          <w:rFonts w:ascii="Arial" w:hAnsi="Arial" w:cs="Arial"/>
          <w:sz w:val="22"/>
          <w:szCs w:val="22"/>
          <w:highlight w:val="yellow"/>
        </w:rPr>
        <w:t>.</w:t>
      </w:r>
    </w:p>
    <w:p w14:paraId="250C7E8C" w14:textId="79A782E0" w:rsidR="00DB50FB" w:rsidRDefault="00DB50FB" w:rsidP="00486688">
      <w:pPr>
        <w:jc w:val="both"/>
        <w:rPr>
          <w:rFonts w:ascii="Arial" w:hAnsi="Arial" w:cs="Arial"/>
          <w:sz w:val="22"/>
          <w:szCs w:val="22"/>
        </w:rPr>
      </w:pPr>
    </w:p>
    <w:p w14:paraId="2A54D458" w14:textId="13630F4F" w:rsidR="000B3CBE" w:rsidRDefault="000B3CBE" w:rsidP="00486688">
      <w:pPr>
        <w:jc w:val="both"/>
        <w:rPr>
          <w:rFonts w:ascii="Arial" w:hAnsi="Arial" w:cs="Arial"/>
          <w:sz w:val="22"/>
          <w:szCs w:val="22"/>
        </w:rPr>
      </w:pPr>
    </w:p>
    <w:p w14:paraId="5A4F0D49" w14:textId="25BD7D37" w:rsidR="000B3CBE" w:rsidRDefault="000B3CBE" w:rsidP="00486688">
      <w:pPr>
        <w:jc w:val="both"/>
        <w:rPr>
          <w:rFonts w:ascii="Arial" w:hAnsi="Arial" w:cs="Arial"/>
          <w:sz w:val="22"/>
          <w:szCs w:val="22"/>
        </w:rPr>
      </w:pPr>
    </w:p>
    <w:p w14:paraId="71797CB2" w14:textId="5CB1B113" w:rsidR="000B3CBE" w:rsidRDefault="000B3CBE" w:rsidP="00486688">
      <w:pPr>
        <w:jc w:val="both"/>
        <w:rPr>
          <w:rFonts w:ascii="Arial" w:hAnsi="Arial" w:cs="Arial"/>
          <w:sz w:val="22"/>
          <w:szCs w:val="22"/>
        </w:rPr>
      </w:pPr>
    </w:p>
    <w:p w14:paraId="27E2FBD9" w14:textId="77777777" w:rsidR="000B3CBE" w:rsidRPr="00486688" w:rsidRDefault="000B3CBE" w:rsidP="00486688">
      <w:pPr>
        <w:jc w:val="both"/>
        <w:rPr>
          <w:rFonts w:ascii="Arial" w:hAnsi="Arial" w:cs="Arial"/>
          <w:sz w:val="22"/>
          <w:szCs w:val="22"/>
        </w:rPr>
      </w:pPr>
    </w:p>
    <w:p w14:paraId="5099C7EB" w14:textId="6B5F76CE"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1.4</w:t>
      </w:r>
      <w:r w:rsidRPr="00486688">
        <w:rPr>
          <w:rFonts w:ascii="Arial" w:hAnsi="Arial" w:cs="Arial"/>
          <w:sz w:val="22"/>
          <w:szCs w:val="22"/>
        </w:rPr>
        <w:t xml:space="preserve"> </w:t>
      </w:r>
    </w:p>
    <w:p w14:paraId="67CD7462" w14:textId="49E4B21E" w:rsidR="00E9597C" w:rsidRPr="00486688" w:rsidRDefault="00E9597C" w:rsidP="00486688">
      <w:pPr>
        <w:jc w:val="both"/>
        <w:rPr>
          <w:rFonts w:ascii="Arial" w:hAnsi="Arial" w:cs="Arial"/>
          <w:sz w:val="22"/>
          <w:szCs w:val="22"/>
        </w:rPr>
      </w:pPr>
    </w:p>
    <w:p w14:paraId="29939BEA" w14:textId="07DFC531" w:rsidR="009F103F" w:rsidRPr="00486688" w:rsidRDefault="00DB4EF2" w:rsidP="00486688">
      <w:pPr>
        <w:jc w:val="both"/>
        <w:rPr>
          <w:rFonts w:ascii="Arial" w:hAnsi="Arial" w:cs="Arial"/>
          <w:sz w:val="22"/>
          <w:szCs w:val="22"/>
        </w:rPr>
      </w:pPr>
      <w:r>
        <w:rPr>
          <w:rFonts w:ascii="Arial" w:hAnsi="Arial" w:cs="Arial"/>
          <w:sz w:val="22"/>
          <w:szCs w:val="22"/>
        </w:rPr>
        <w:t xml:space="preserve">Which of these </w:t>
      </w:r>
      <w:r>
        <w:rPr>
          <w:rFonts w:ascii="Arial" w:hAnsi="Arial" w:cs="Arial"/>
          <w:b/>
          <w:bCs/>
          <w:sz w:val="22"/>
          <w:szCs w:val="22"/>
        </w:rPr>
        <w:t xml:space="preserve">can </w:t>
      </w:r>
      <w:r>
        <w:rPr>
          <w:rFonts w:ascii="Arial" w:hAnsi="Arial" w:cs="Arial"/>
          <w:sz w:val="22"/>
          <w:szCs w:val="22"/>
        </w:rPr>
        <w:t>be liquidated under the Insolvency and Bankruptcy Code</w:t>
      </w:r>
      <w:r w:rsidR="0004272D">
        <w:rPr>
          <w:rFonts w:ascii="Arial" w:hAnsi="Arial" w:cs="Arial"/>
          <w:sz w:val="22"/>
          <w:szCs w:val="22"/>
        </w:rPr>
        <w:t xml:space="preserve"> 2016</w:t>
      </w:r>
      <w:r w:rsidR="009F103F" w:rsidRPr="00486688">
        <w:rPr>
          <w:rFonts w:ascii="Arial" w:hAnsi="Arial" w:cs="Arial"/>
          <w:sz w:val="22"/>
          <w:szCs w:val="22"/>
        </w:rPr>
        <w:t>:</w:t>
      </w:r>
    </w:p>
    <w:p w14:paraId="1ED132A8" w14:textId="77777777" w:rsidR="009F103F" w:rsidRPr="00486688" w:rsidRDefault="009F103F" w:rsidP="00486688">
      <w:pPr>
        <w:jc w:val="both"/>
        <w:rPr>
          <w:rFonts w:ascii="Arial" w:hAnsi="Arial" w:cs="Arial"/>
          <w:sz w:val="22"/>
          <w:szCs w:val="22"/>
        </w:rPr>
      </w:pPr>
    </w:p>
    <w:p w14:paraId="5A9117EB" w14:textId="5AB0A8D7" w:rsidR="009F103F" w:rsidRDefault="00DB4EF2" w:rsidP="000B3CBE">
      <w:pPr>
        <w:pStyle w:val="ListParagraph"/>
        <w:numPr>
          <w:ilvl w:val="0"/>
          <w:numId w:val="16"/>
        </w:numPr>
        <w:ind w:left="426"/>
        <w:jc w:val="both"/>
        <w:rPr>
          <w:rFonts w:ascii="Arial" w:hAnsi="Arial" w:cs="Arial"/>
          <w:sz w:val="22"/>
          <w:szCs w:val="22"/>
        </w:rPr>
      </w:pPr>
      <w:r>
        <w:rPr>
          <w:rFonts w:ascii="Arial" w:hAnsi="Arial" w:cs="Arial"/>
          <w:sz w:val="22"/>
          <w:szCs w:val="22"/>
        </w:rPr>
        <w:t>A banking company</w:t>
      </w:r>
      <w:r w:rsidR="009F103F" w:rsidRPr="00486688">
        <w:rPr>
          <w:rFonts w:ascii="Arial" w:hAnsi="Arial" w:cs="Arial"/>
          <w:sz w:val="22"/>
          <w:szCs w:val="22"/>
        </w:rPr>
        <w:t>.</w:t>
      </w:r>
    </w:p>
    <w:p w14:paraId="464A39A4" w14:textId="77777777" w:rsidR="000B3CBE" w:rsidRPr="000B3CBE" w:rsidRDefault="000B3CBE" w:rsidP="000B3CBE">
      <w:pPr>
        <w:ind w:left="66"/>
        <w:jc w:val="both"/>
        <w:rPr>
          <w:rFonts w:ascii="Arial" w:hAnsi="Arial" w:cs="Arial"/>
          <w:sz w:val="22"/>
          <w:szCs w:val="22"/>
        </w:rPr>
      </w:pPr>
    </w:p>
    <w:p w14:paraId="0B4F77C1" w14:textId="289213E2" w:rsidR="009F103F" w:rsidRDefault="00DB4EF2" w:rsidP="000B3CBE">
      <w:pPr>
        <w:pStyle w:val="ListParagraph"/>
        <w:numPr>
          <w:ilvl w:val="0"/>
          <w:numId w:val="16"/>
        </w:numPr>
        <w:ind w:left="426"/>
        <w:jc w:val="both"/>
        <w:rPr>
          <w:rFonts w:ascii="Arial" w:hAnsi="Arial" w:cs="Arial"/>
          <w:sz w:val="22"/>
          <w:szCs w:val="22"/>
        </w:rPr>
      </w:pPr>
      <w:r>
        <w:rPr>
          <w:rFonts w:ascii="Arial" w:hAnsi="Arial" w:cs="Arial"/>
          <w:sz w:val="22"/>
          <w:szCs w:val="22"/>
        </w:rPr>
        <w:t>An insurance company</w:t>
      </w:r>
      <w:r w:rsidR="009F103F" w:rsidRPr="00486688">
        <w:rPr>
          <w:rFonts w:ascii="Arial" w:hAnsi="Arial" w:cs="Arial"/>
          <w:sz w:val="22"/>
          <w:szCs w:val="22"/>
        </w:rPr>
        <w:t>.</w:t>
      </w:r>
    </w:p>
    <w:p w14:paraId="07118DA3" w14:textId="77777777" w:rsidR="000B3CBE" w:rsidRPr="000B3CBE" w:rsidRDefault="000B3CBE" w:rsidP="000B3CBE">
      <w:pPr>
        <w:ind w:left="66"/>
        <w:jc w:val="both"/>
        <w:rPr>
          <w:rFonts w:ascii="Arial" w:hAnsi="Arial" w:cs="Arial"/>
          <w:sz w:val="22"/>
          <w:szCs w:val="22"/>
        </w:rPr>
      </w:pPr>
    </w:p>
    <w:p w14:paraId="02B1D160" w14:textId="47735319" w:rsidR="009F103F" w:rsidRDefault="00DB4EF2" w:rsidP="000B3CBE">
      <w:pPr>
        <w:pStyle w:val="ListParagraph"/>
        <w:numPr>
          <w:ilvl w:val="0"/>
          <w:numId w:val="16"/>
        </w:numPr>
        <w:ind w:left="426"/>
        <w:jc w:val="both"/>
        <w:rPr>
          <w:rFonts w:ascii="Arial" w:hAnsi="Arial" w:cs="Arial"/>
          <w:sz w:val="22"/>
          <w:szCs w:val="22"/>
        </w:rPr>
      </w:pPr>
      <w:r>
        <w:rPr>
          <w:rFonts w:ascii="Arial" w:hAnsi="Arial" w:cs="Arial"/>
          <w:sz w:val="22"/>
          <w:szCs w:val="22"/>
        </w:rPr>
        <w:t>National Housing Bank</w:t>
      </w:r>
      <w:r w:rsidR="009F103F" w:rsidRPr="00486688">
        <w:rPr>
          <w:rFonts w:ascii="Arial" w:hAnsi="Arial" w:cs="Arial"/>
          <w:sz w:val="22"/>
          <w:szCs w:val="22"/>
        </w:rPr>
        <w:t>.</w:t>
      </w:r>
    </w:p>
    <w:p w14:paraId="2E47B85B" w14:textId="77777777" w:rsidR="000B3CBE" w:rsidRPr="000B3CBE" w:rsidRDefault="000B3CBE" w:rsidP="000B3CBE">
      <w:pPr>
        <w:ind w:left="66"/>
        <w:jc w:val="both"/>
        <w:rPr>
          <w:rFonts w:ascii="Arial" w:hAnsi="Arial" w:cs="Arial"/>
          <w:sz w:val="22"/>
          <w:szCs w:val="22"/>
        </w:rPr>
      </w:pPr>
    </w:p>
    <w:p w14:paraId="7ABA146E" w14:textId="147AA48C" w:rsidR="009F103F" w:rsidRPr="008A5BA1" w:rsidRDefault="00DB4EF2" w:rsidP="000B3CBE">
      <w:pPr>
        <w:pStyle w:val="ListParagraph"/>
        <w:numPr>
          <w:ilvl w:val="0"/>
          <w:numId w:val="16"/>
        </w:numPr>
        <w:ind w:left="426"/>
        <w:jc w:val="both"/>
        <w:rPr>
          <w:rFonts w:ascii="Arial" w:hAnsi="Arial" w:cs="Arial"/>
          <w:sz w:val="22"/>
          <w:szCs w:val="22"/>
          <w:highlight w:val="yellow"/>
        </w:rPr>
      </w:pPr>
      <w:r w:rsidRPr="008A5BA1">
        <w:rPr>
          <w:rFonts w:ascii="Arial" w:hAnsi="Arial" w:cs="Arial"/>
          <w:sz w:val="22"/>
          <w:szCs w:val="22"/>
          <w:highlight w:val="yellow"/>
        </w:rPr>
        <w:t>A non-banking financial company with asset size of INR 5 billion</w:t>
      </w:r>
      <w:r w:rsidR="009F103F" w:rsidRPr="008A5BA1">
        <w:rPr>
          <w:rFonts w:ascii="Arial" w:hAnsi="Arial" w:cs="Arial"/>
          <w:sz w:val="22"/>
          <w:szCs w:val="22"/>
          <w:highlight w:val="yellow"/>
        </w:rPr>
        <w:t>.</w:t>
      </w:r>
    </w:p>
    <w:p w14:paraId="30A5FEA1" w14:textId="77777777" w:rsidR="0020090A" w:rsidRPr="00486688" w:rsidRDefault="0020090A" w:rsidP="00486688">
      <w:pPr>
        <w:jc w:val="both"/>
        <w:rPr>
          <w:rFonts w:ascii="Arial" w:hAnsi="Arial" w:cs="Arial"/>
          <w:sz w:val="22"/>
          <w:szCs w:val="22"/>
        </w:rPr>
      </w:pPr>
    </w:p>
    <w:p w14:paraId="7826345D" w14:textId="77777777" w:rsidR="00E9597C" w:rsidRPr="00486688" w:rsidRDefault="00E9597C" w:rsidP="00486688">
      <w:pPr>
        <w:keepNext/>
        <w:jc w:val="both"/>
        <w:rPr>
          <w:rFonts w:ascii="Arial" w:hAnsi="Arial" w:cs="Arial"/>
          <w:b/>
          <w:bCs/>
          <w:sz w:val="22"/>
          <w:szCs w:val="22"/>
        </w:rPr>
      </w:pPr>
      <w:r w:rsidRPr="00486688">
        <w:rPr>
          <w:rFonts w:ascii="Arial" w:hAnsi="Arial" w:cs="Arial"/>
          <w:b/>
          <w:bCs/>
          <w:sz w:val="22"/>
          <w:szCs w:val="22"/>
        </w:rPr>
        <w:t xml:space="preserve">Question 1.5 </w:t>
      </w:r>
    </w:p>
    <w:p w14:paraId="49262AAD" w14:textId="77777777" w:rsidR="00E9597C" w:rsidRPr="00486688" w:rsidRDefault="00E9597C" w:rsidP="00486688">
      <w:pPr>
        <w:keepNext/>
        <w:jc w:val="both"/>
        <w:rPr>
          <w:rFonts w:ascii="Arial" w:hAnsi="Arial" w:cs="Arial"/>
          <w:b/>
          <w:bCs/>
          <w:sz w:val="22"/>
          <w:szCs w:val="22"/>
        </w:rPr>
      </w:pPr>
    </w:p>
    <w:p w14:paraId="3D2F2536" w14:textId="399EC17D" w:rsidR="009F103F" w:rsidRPr="00486688" w:rsidRDefault="009F103F" w:rsidP="00486688">
      <w:pPr>
        <w:jc w:val="both"/>
        <w:rPr>
          <w:rFonts w:ascii="Arial" w:hAnsi="Arial" w:cs="Arial"/>
          <w:sz w:val="22"/>
          <w:szCs w:val="22"/>
        </w:rPr>
      </w:pPr>
      <w:r w:rsidRPr="00486688">
        <w:rPr>
          <w:rFonts w:ascii="Arial" w:hAnsi="Arial" w:cs="Arial"/>
          <w:sz w:val="22"/>
          <w:szCs w:val="22"/>
        </w:rPr>
        <w:t xml:space="preserve">Which </w:t>
      </w:r>
      <w:r w:rsidR="002C61D3" w:rsidRPr="00486688">
        <w:rPr>
          <w:rFonts w:ascii="Arial" w:hAnsi="Arial" w:cs="Arial"/>
          <w:sz w:val="22"/>
          <w:szCs w:val="22"/>
        </w:rPr>
        <w:t xml:space="preserve">one </w:t>
      </w:r>
      <w:r w:rsidRPr="00486688">
        <w:rPr>
          <w:rFonts w:ascii="Arial" w:hAnsi="Arial" w:cs="Arial"/>
          <w:sz w:val="22"/>
          <w:szCs w:val="22"/>
        </w:rPr>
        <w:t xml:space="preserve">of the following </w:t>
      </w:r>
      <w:r w:rsidRPr="00486688">
        <w:rPr>
          <w:rFonts w:ascii="Arial" w:hAnsi="Arial" w:cs="Arial"/>
          <w:b/>
          <w:bCs/>
          <w:sz w:val="22"/>
          <w:szCs w:val="22"/>
        </w:rPr>
        <w:t>is not</w:t>
      </w:r>
      <w:r w:rsidRPr="00486688">
        <w:rPr>
          <w:rFonts w:ascii="Arial" w:hAnsi="Arial" w:cs="Arial"/>
          <w:sz w:val="22"/>
          <w:szCs w:val="22"/>
        </w:rPr>
        <w:t xml:space="preserve"> a ground for </w:t>
      </w:r>
      <w:r w:rsidR="0004272D">
        <w:rPr>
          <w:rFonts w:ascii="Arial" w:hAnsi="Arial" w:cs="Arial"/>
          <w:sz w:val="22"/>
          <w:szCs w:val="22"/>
        </w:rPr>
        <w:t>a court to refuse to grant a discharge order under the Presidency- Towns Insolvency Act 1909 and the Provincial Insolvency Act 1920</w:t>
      </w:r>
      <w:r w:rsidR="008A49B7">
        <w:rPr>
          <w:rFonts w:ascii="Arial" w:hAnsi="Arial" w:cs="Arial"/>
          <w:sz w:val="22"/>
          <w:szCs w:val="22"/>
        </w:rPr>
        <w:t>?</w:t>
      </w:r>
    </w:p>
    <w:p w14:paraId="54B365C1" w14:textId="77777777" w:rsidR="009F103F" w:rsidRPr="00486688" w:rsidRDefault="009F103F" w:rsidP="00486688">
      <w:pPr>
        <w:ind w:left="426" w:hanging="284"/>
        <w:jc w:val="both"/>
        <w:rPr>
          <w:rFonts w:ascii="Arial" w:hAnsi="Arial" w:cs="Arial"/>
          <w:sz w:val="22"/>
          <w:szCs w:val="22"/>
        </w:rPr>
      </w:pPr>
    </w:p>
    <w:p w14:paraId="01536E7D" w14:textId="62387B39" w:rsidR="009F103F" w:rsidRPr="000B3CBE"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failed to maintain proper books and records of its financial position</w:t>
      </w:r>
      <w:r w:rsidR="009F103F" w:rsidRPr="00486688">
        <w:rPr>
          <w:rFonts w:ascii="Arial" w:hAnsi="Arial" w:cs="Arial"/>
          <w:sz w:val="22"/>
          <w:szCs w:val="22"/>
          <w:lang w:val="en-GB"/>
        </w:rPr>
        <w:t>.</w:t>
      </w:r>
    </w:p>
    <w:p w14:paraId="2BDC20E3" w14:textId="77777777" w:rsidR="000B3CBE" w:rsidRPr="000B3CBE" w:rsidRDefault="000B3CBE" w:rsidP="000B3CBE">
      <w:pPr>
        <w:ind w:left="66"/>
        <w:jc w:val="both"/>
        <w:rPr>
          <w:rFonts w:ascii="Arial" w:hAnsi="Arial" w:cs="Arial"/>
          <w:sz w:val="22"/>
          <w:szCs w:val="22"/>
        </w:rPr>
      </w:pPr>
    </w:p>
    <w:p w14:paraId="78C26EEC" w14:textId="36E65C83" w:rsidR="009F103F" w:rsidRDefault="0024693A" w:rsidP="000B3CBE">
      <w:pPr>
        <w:pStyle w:val="ListParagraph"/>
        <w:numPr>
          <w:ilvl w:val="0"/>
          <w:numId w:val="17"/>
        </w:numPr>
        <w:ind w:left="426"/>
        <w:jc w:val="both"/>
        <w:rPr>
          <w:rFonts w:ascii="Arial" w:hAnsi="Arial" w:cs="Arial"/>
          <w:sz w:val="22"/>
          <w:szCs w:val="22"/>
        </w:rPr>
      </w:pPr>
      <w:r>
        <w:rPr>
          <w:rFonts w:ascii="Arial" w:hAnsi="Arial" w:cs="Arial"/>
          <w:sz w:val="22"/>
          <w:szCs w:val="22"/>
        </w:rPr>
        <w:t>The debtor has borrowed provable debt when he had a reasonable expectation that he will not be able to repay such a debt</w:t>
      </w:r>
      <w:r w:rsidR="009F103F" w:rsidRPr="00486688">
        <w:rPr>
          <w:rFonts w:ascii="Arial" w:hAnsi="Arial" w:cs="Arial"/>
          <w:sz w:val="22"/>
          <w:szCs w:val="22"/>
        </w:rPr>
        <w:t>.</w:t>
      </w:r>
    </w:p>
    <w:p w14:paraId="3E77E256" w14:textId="77777777" w:rsidR="000B3CBE" w:rsidRPr="000B3CBE" w:rsidRDefault="000B3CBE" w:rsidP="000B3CBE">
      <w:pPr>
        <w:ind w:left="66"/>
        <w:jc w:val="both"/>
        <w:rPr>
          <w:rFonts w:ascii="Arial" w:hAnsi="Arial" w:cs="Arial"/>
          <w:sz w:val="22"/>
          <w:szCs w:val="22"/>
        </w:rPr>
      </w:pPr>
    </w:p>
    <w:p w14:paraId="562658CF" w14:textId="1832C16E" w:rsidR="009F103F" w:rsidRPr="00266612" w:rsidRDefault="0024693A" w:rsidP="000B3CBE">
      <w:pPr>
        <w:pStyle w:val="ListParagraph"/>
        <w:numPr>
          <w:ilvl w:val="0"/>
          <w:numId w:val="17"/>
        </w:numPr>
        <w:ind w:left="426"/>
        <w:jc w:val="both"/>
        <w:rPr>
          <w:rFonts w:ascii="Arial" w:hAnsi="Arial" w:cs="Arial"/>
          <w:sz w:val="22"/>
          <w:szCs w:val="22"/>
          <w:highlight w:val="yellow"/>
        </w:rPr>
      </w:pPr>
      <w:proofErr w:type="gramStart"/>
      <w:r w:rsidRPr="00266612">
        <w:rPr>
          <w:rFonts w:ascii="Arial" w:hAnsi="Arial" w:cs="Arial"/>
          <w:sz w:val="22"/>
          <w:szCs w:val="22"/>
          <w:highlight w:val="yellow"/>
        </w:rPr>
        <w:t>the</w:t>
      </w:r>
      <w:proofErr w:type="gramEnd"/>
      <w:r w:rsidRPr="00266612">
        <w:rPr>
          <w:rFonts w:ascii="Arial" w:hAnsi="Arial" w:cs="Arial"/>
          <w:sz w:val="22"/>
          <w:szCs w:val="22"/>
          <w:highlight w:val="yellow"/>
        </w:rPr>
        <w:t xml:space="preserve"> debtor has travelled outside India without court’s approval</w:t>
      </w:r>
      <w:r w:rsidR="009F103F" w:rsidRPr="00266612">
        <w:rPr>
          <w:rFonts w:ascii="Arial" w:hAnsi="Arial" w:cs="Arial"/>
          <w:sz w:val="22"/>
          <w:szCs w:val="22"/>
          <w:highlight w:val="yellow"/>
        </w:rPr>
        <w:t>.</w:t>
      </w:r>
    </w:p>
    <w:p w14:paraId="6E3357AC" w14:textId="77777777" w:rsidR="000B3CBE" w:rsidRPr="000B3CBE" w:rsidRDefault="000B3CBE" w:rsidP="000B3CBE">
      <w:pPr>
        <w:ind w:left="66"/>
        <w:jc w:val="both"/>
        <w:rPr>
          <w:rFonts w:ascii="Arial" w:hAnsi="Arial" w:cs="Arial"/>
          <w:sz w:val="22"/>
          <w:szCs w:val="22"/>
        </w:rPr>
      </w:pPr>
    </w:p>
    <w:p w14:paraId="1829D2FF" w14:textId="13DF804C" w:rsidR="009F103F" w:rsidRPr="00486688" w:rsidRDefault="0024693A" w:rsidP="000B3CBE">
      <w:pPr>
        <w:pStyle w:val="ListParagraph"/>
        <w:numPr>
          <w:ilvl w:val="0"/>
          <w:numId w:val="17"/>
        </w:numPr>
        <w:ind w:left="426"/>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debtor has brought about the insolvency due to rash and hazardous speculations</w:t>
      </w:r>
      <w:r w:rsidR="009F103F" w:rsidRPr="00486688">
        <w:rPr>
          <w:rFonts w:ascii="Arial" w:hAnsi="Arial" w:cs="Arial"/>
          <w:sz w:val="22"/>
          <w:szCs w:val="22"/>
        </w:rPr>
        <w:t>.</w:t>
      </w:r>
    </w:p>
    <w:p w14:paraId="2822D346" w14:textId="77777777" w:rsidR="009F103F" w:rsidRPr="00486688" w:rsidRDefault="009F103F" w:rsidP="00486688">
      <w:pPr>
        <w:autoSpaceDE w:val="0"/>
        <w:autoSpaceDN w:val="0"/>
        <w:adjustRightInd w:val="0"/>
        <w:jc w:val="both"/>
        <w:rPr>
          <w:rFonts w:ascii="Arial" w:hAnsi="Arial" w:cs="Arial"/>
          <w:sz w:val="22"/>
          <w:szCs w:val="22"/>
        </w:rPr>
      </w:pPr>
    </w:p>
    <w:p w14:paraId="462DBC77" w14:textId="41C248FC" w:rsidR="00E9597C" w:rsidRPr="00486688" w:rsidRDefault="00E9597C" w:rsidP="00486688">
      <w:pPr>
        <w:autoSpaceDE w:val="0"/>
        <w:autoSpaceDN w:val="0"/>
        <w:adjustRightInd w:val="0"/>
        <w:jc w:val="both"/>
        <w:rPr>
          <w:rFonts w:ascii="Arial" w:hAnsi="Arial" w:cs="Arial"/>
          <w:sz w:val="22"/>
          <w:szCs w:val="22"/>
        </w:rPr>
      </w:pPr>
      <w:r w:rsidRPr="00486688">
        <w:rPr>
          <w:rFonts w:ascii="Arial" w:hAnsi="Arial" w:cs="Arial"/>
          <w:b/>
          <w:bCs/>
          <w:sz w:val="22"/>
          <w:szCs w:val="22"/>
        </w:rPr>
        <w:t>Question 1.6</w:t>
      </w:r>
      <w:r w:rsidRPr="00486688">
        <w:rPr>
          <w:rFonts w:ascii="Arial" w:hAnsi="Arial" w:cs="Arial"/>
          <w:sz w:val="22"/>
          <w:szCs w:val="22"/>
        </w:rPr>
        <w:t xml:space="preserve"> </w:t>
      </w:r>
    </w:p>
    <w:p w14:paraId="1A32CE2C" w14:textId="77777777" w:rsidR="002A572B" w:rsidRPr="00486688" w:rsidRDefault="002A572B" w:rsidP="00486688">
      <w:pPr>
        <w:jc w:val="both"/>
        <w:rPr>
          <w:rFonts w:ascii="Arial" w:hAnsi="Arial" w:cs="Arial"/>
          <w:b/>
          <w:sz w:val="22"/>
          <w:szCs w:val="22"/>
        </w:rPr>
      </w:pPr>
    </w:p>
    <w:p w14:paraId="2A1C1BC4" w14:textId="53B4AB64" w:rsidR="002A572B" w:rsidRPr="00486688" w:rsidRDefault="009F0D79" w:rsidP="00486688">
      <w:pPr>
        <w:jc w:val="both"/>
        <w:rPr>
          <w:rFonts w:ascii="Arial" w:hAnsi="Arial" w:cs="Arial"/>
          <w:sz w:val="22"/>
          <w:szCs w:val="22"/>
        </w:rPr>
      </w:pPr>
      <w:r w:rsidRPr="00486688">
        <w:rPr>
          <w:rFonts w:ascii="Arial" w:hAnsi="Arial" w:cs="Arial"/>
          <w:sz w:val="22"/>
          <w:szCs w:val="22"/>
        </w:rPr>
        <w:t>I</w:t>
      </w:r>
      <w:r w:rsidR="002A572B" w:rsidRPr="00486688">
        <w:rPr>
          <w:rFonts w:ascii="Arial" w:hAnsi="Arial" w:cs="Arial"/>
          <w:sz w:val="22"/>
          <w:szCs w:val="22"/>
        </w:rPr>
        <w:t xml:space="preserve">ndicate which </w:t>
      </w:r>
      <w:r w:rsidRPr="00486688">
        <w:rPr>
          <w:rFonts w:ascii="Arial" w:hAnsi="Arial" w:cs="Arial"/>
          <w:sz w:val="22"/>
          <w:szCs w:val="22"/>
        </w:rPr>
        <w:t xml:space="preserve">one </w:t>
      </w:r>
      <w:r w:rsidR="006835E2">
        <w:rPr>
          <w:rFonts w:ascii="Arial" w:hAnsi="Arial" w:cs="Arial"/>
          <w:sz w:val="22"/>
          <w:szCs w:val="22"/>
        </w:rPr>
        <w:t xml:space="preserve">of </w:t>
      </w:r>
      <w:r w:rsidR="002A572B" w:rsidRPr="00486688">
        <w:rPr>
          <w:rFonts w:ascii="Arial" w:hAnsi="Arial" w:cs="Arial"/>
          <w:sz w:val="22"/>
          <w:szCs w:val="22"/>
        </w:rPr>
        <w:t>the following</w:t>
      </w:r>
      <w:r w:rsidR="00B37275">
        <w:rPr>
          <w:rFonts w:ascii="Arial" w:hAnsi="Arial" w:cs="Arial"/>
          <w:sz w:val="22"/>
          <w:szCs w:val="22"/>
        </w:rPr>
        <w:t xml:space="preserve"> avoidance powers is </w:t>
      </w:r>
      <w:r w:rsidR="00B37275" w:rsidRPr="001F4657">
        <w:rPr>
          <w:rFonts w:ascii="Arial" w:hAnsi="Arial" w:cs="Arial"/>
          <w:b/>
          <w:bCs/>
          <w:sz w:val="22"/>
          <w:szCs w:val="22"/>
        </w:rPr>
        <w:t>not</w:t>
      </w:r>
      <w:r w:rsidR="002A572B" w:rsidRPr="00486688">
        <w:rPr>
          <w:rFonts w:ascii="Arial" w:hAnsi="Arial" w:cs="Arial"/>
          <w:sz w:val="22"/>
          <w:szCs w:val="22"/>
        </w:rPr>
        <w:t xml:space="preserve"> </w:t>
      </w:r>
      <w:r w:rsidR="00B37275">
        <w:rPr>
          <w:rFonts w:ascii="Arial" w:hAnsi="Arial" w:cs="Arial"/>
          <w:sz w:val="22"/>
          <w:szCs w:val="22"/>
        </w:rPr>
        <w:t>available under the Provincial Insolvency Act 1920</w:t>
      </w:r>
      <w:r w:rsidR="002A572B" w:rsidRPr="00486688">
        <w:rPr>
          <w:rFonts w:ascii="Arial" w:hAnsi="Arial" w:cs="Arial"/>
          <w:sz w:val="22"/>
          <w:szCs w:val="22"/>
        </w:rPr>
        <w:t>:</w:t>
      </w:r>
    </w:p>
    <w:p w14:paraId="1362075F" w14:textId="77777777" w:rsidR="002A572B" w:rsidRPr="00486688" w:rsidRDefault="002A572B" w:rsidP="00486688">
      <w:pPr>
        <w:ind w:left="426" w:hanging="284"/>
        <w:jc w:val="both"/>
        <w:rPr>
          <w:rFonts w:ascii="Arial" w:hAnsi="Arial" w:cs="Arial"/>
          <w:sz w:val="22"/>
          <w:szCs w:val="22"/>
        </w:rPr>
      </w:pPr>
    </w:p>
    <w:p w14:paraId="32C180D5" w14:textId="6A85AC04" w:rsidR="002A572B" w:rsidRDefault="001F4657" w:rsidP="000B3CBE">
      <w:pPr>
        <w:pStyle w:val="ListParagraph"/>
        <w:numPr>
          <w:ilvl w:val="0"/>
          <w:numId w:val="18"/>
        </w:numPr>
        <w:ind w:left="426"/>
        <w:jc w:val="both"/>
        <w:rPr>
          <w:rFonts w:ascii="Arial" w:hAnsi="Arial" w:cs="Arial"/>
          <w:sz w:val="22"/>
          <w:szCs w:val="22"/>
        </w:rPr>
      </w:pPr>
      <w:r>
        <w:rPr>
          <w:rFonts w:ascii="Arial" w:hAnsi="Arial" w:cs="Arial"/>
          <w:sz w:val="22"/>
          <w:szCs w:val="22"/>
        </w:rPr>
        <w:t>Avoidance of undue preferences</w:t>
      </w:r>
      <w:r w:rsidR="009F0D79" w:rsidRPr="00486688">
        <w:rPr>
          <w:rFonts w:ascii="Arial" w:hAnsi="Arial" w:cs="Arial"/>
          <w:sz w:val="22"/>
          <w:szCs w:val="22"/>
        </w:rPr>
        <w:t>.</w:t>
      </w:r>
    </w:p>
    <w:p w14:paraId="2524F849" w14:textId="77777777" w:rsidR="000B3CBE" w:rsidRPr="000B3CBE" w:rsidRDefault="000B3CBE" w:rsidP="000B3CBE">
      <w:pPr>
        <w:ind w:left="66"/>
        <w:jc w:val="both"/>
        <w:rPr>
          <w:rFonts w:ascii="Arial" w:hAnsi="Arial" w:cs="Arial"/>
          <w:sz w:val="22"/>
          <w:szCs w:val="22"/>
        </w:rPr>
      </w:pPr>
    </w:p>
    <w:p w14:paraId="4478437F" w14:textId="1655D267" w:rsidR="002A572B" w:rsidRDefault="001F4657" w:rsidP="000B3CBE">
      <w:pPr>
        <w:pStyle w:val="ListParagraph"/>
        <w:numPr>
          <w:ilvl w:val="0"/>
          <w:numId w:val="18"/>
        </w:numPr>
        <w:ind w:left="426"/>
        <w:jc w:val="both"/>
        <w:rPr>
          <w:rFonts w:ascii="Arial" w:hAnsi="Arial" w:cs="Arial"/>
          <w:sz w:val="22"/>
          <w:szCs w:val="22"/>
        </w:rPr>
      </w:pPr>
      <w:r>
        <w:rPr>
          <w:rFonts w:ascii="Arial" w:hAnsi="Arial" w:cs="Arial"/>
          <w:sz w:val="22"/>
          <w:szCs w:val="22"/>
        </w:rPr>
        <w:t>Avoidance of transfers in consideration of marriage</w:t>
      </w:r>
      <w:r w:rsidR="009F0D79" w:rsidRPr="00486688">
        <w:rPr>
          <w:rFonts w:ascii="Arial" w:hAnsi="Arial" w:cs="Arial"/>
          <w:sz w:val="22"/>
          <w:szCs w:val="22"/>
        </w:rPr>
        <w:t>.</w:t>
      </w:r>
    </w:p>
    <w:p w14:paraId="757570A3" w14:textId="77777777" w:rsidR="000B3CBE" w:rsidRPr="000B3CBE" w:rsidRDefault="000B3CBE" w:rsidP="000B3CBE">
      <w:pPr>
        <w:ind w:left="66"/>
        <w:jc w:val="both"/>
        <w:rPr>
          <w:rFonts w:ascii="Arial" w:hAnsi="Arial" w:cs="Arial"/>
          <w:sz w:val="22"/>
          <w:szCs w:val="22"/>
        </w:rPr>
      </w:pPr>
    </w:p>
    <w:p w14:paraId="54C229FD" w14:textId="356F1866" w:rsidR="002A572B" w:rsidRPr="00114AEB" w:rsidRDefault="001F4657" w:rsidP="000B3CBE">
      <w:pPr>
        <w:pStyle w:val="ListParagraph"/>
        <w:numPr>
          <w:ilvl w:val="0"/>
          <w:numId w:val="18"/>
        </w:numPr>
        <w:ind w:left="426"/>
        <w:jc w:val="both"/>
        <w:rPr>
          <w:rFonts w:ascii="Arial" w:hAnsi="Arial" w:cs="Arial"/>
          <w:sz w:val="22"/>
          <w:szCs w:val="22"/>
          <w:highlight w:val="yellow"/>
        </w:rPr>
      </w:pPr>
      <w:r w:rsidRPr="00114AEB">
        <w:rPr>
          <w:rFonts w:ascii="Arial" w:hAnsi="Arial" w:cs="Arial"/>
          <w:sz w:val="22"/>
          <w:szCs w:val="22"/>
          <w:highlight w:val="yellow"/>
        </w:rPr>
        <w:t>Disclaimer of onerous contracts</w:t>
      </w:r>
      <w:r w:rsidR="009F0D79" w:rsidRPr="00114AEB">
        <w:rPr>
          <w:rFonts w:ascii="Arial" w:hAnsi="Arial" w:cs="Arial"/>
          <w:sz w:val="22"/>
          <w:szCs w:val="22"/>
          <w:highlight w:val="yellow"/>
        </w:rPr>
        <w:t>.</w:t>
      </w:r>
    </w:p>
    <w:p w14:paraId="0207CC36" w14:textId="77777777" w:rsidR="000B3CBE" w:rsidRPr="000B3CBE" w:rsidRDefault="000B3CBE" w:rsidP="000B3CBE">
      <w:pPr>
        <w:ind w:left="66"/>
        <w:jc w:val="both"/>
        <w:rPr>
          <w:rFonts w:ascii="Arial" w:hAnsi="Arial" w:cs="Arial"/>
          <w:sz w:val="22"/>
          <w:szCs w:val="22"/>
        </w:rPr>
      </w:pPr>
    </w:p>
    <w:p w14:paraId="37D1BA5C" w14:textId="3824B95F" w:rsidR="002A572B" w:rsidRPr="00486688" w:rsidRDefault="001F4657" w:rsidP="000B3CBE">
      <w:pPr>
        <w:pStyle w:val="ListParagraph"/>
        <w:numPr>
          <w:ilvl w:val="0"/>
          <w:numId w:val="18"/>
        </w:numPr>
        <w:ind w:left="426"/>
        <w:jc w:val="both"/>
        <w:rPr>
          <w:rFonts w:ascii="Arial" w:hAnsi="Arial" w:cs="Arial"/>
          <w:sz w:val="22"/>
          <w:szCs w:val="22"/>
        </w:rPr>
      </w:pPr>
      <w:r>
        <w:rPr>
          <w:rFonts w:ascii="Arial" w:hAnsi="Arial" w:cs="Arial"/>
          <w:sz w:val="22"/>
          <w:szCs w:val="22"/>
        </w:rPr>
        <w:t xml:space="preserve">Avoidance of transfer other than to a </w:t>
      </w:r>
      <w:r>
        <w:rPr>
          <w:rFonts w:ascii="Arial" w:hAnsi="Arial" w:cs="Arial"/>
          <w:i/>
          <w:iCs/>
          <w:sz w:val="22"/>
          <w:szCs w:val="22"/>
        </w:rPr>
        <w:t xml:space="preserve">bond fide </w:t>
      </w:r>
      <w:r w:rsidRPr="001F4657">
        <w:rPr>
          <w:rFonts w:ascii="Arial" w:hAnsi="Arial" w:cs="Arial"/>
          <w:sz w:val="22"/>
          <w:szCs w:val="22"/>
        </w:rPr>
        <w:t>purchaser for value</w:t>
      </w:r>
      <w:r w:rsidR="009F0D79" w:rsidRPr="00486688">
        <w:rPr>
          <w:rFonts w:ascii="Arial" w:hAnsi="Arial" w:cs="Arial"/>
          <w:sz w:val="22"/>
          <w:szCs w:val="22"/>
        </w:rPr>
        <w:t>.</w:t>
      </w:r>
    </w:p>
    <w:p w14:paraId="3E0516C0" w14:textId="77777777" w:rsidR="009F103F" w:rsidRPr="00486688" w:rsidRDefault="009F103F" w:rsidP="00486688">
      <w:pPr>
        <w:jc w:val="both"/>
        <w:rPr>
          <w:rFonts w:ascii="Arial" w:hAnsi="Arial" w:cs="Arial"/>
          <w:sz w:val="22"/>
          <w:szCs w:val="22"/>
        </w:rPr>
      </w:pPr>
    </w:p>
    <w:p w14:paraId="2A9B1C75"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1.7</w:t>
      </w:r>
      <w:r w:rsidRPr="00486688">
        <w:rPr>
          <w:rFonts w:ascii="Arial" w:hAnsi="Arial" w:cs="Arial"/>
          <w:sz w:val="22"/>
          <w:szCs w:val="22"/>
        </w:rPr>
        <w:t xml:space="preserve"> </w:t>
      </w:r>
    </w:p>
    <w:p w14:paraId="524461BA" w14:textId="77777777" w:rsidR="00E9597C" w:rsidRPr="00486688" w:rsidRDefault="00E9597C" w:rsidP="00486688">
      <w:pPr>
        <w:jc w:val="both"/>
        <w:rPr>
          <w:rFonts w:ascii="Arial" w:hAnsi="Arial" w:cs="Arial"/>
          <w:sz w:val="22"/>
          <w:szCs w:val="22"/>
        </w:rPr>
      </w:pPr>
    </w:p>
    <w:p w14:paraId="2FF25E10" w14:textId="1BD7769F" w:rsidR="002A572B" w:rsidRPr="00486688" w:rsidRDefault="008604EC" w:rsidP="00486688">
      <w:pPr>
        <w:jc w:val="both"/>
        <w:rPr>
          <w:rFonts w:ascii="Arial" w:hAnsi="Arial" w:cs="Arial"/>
          <w:sz w:val="22"/>
          <w:szCs w:val="22"/>
        </w:rPr>
      </w:pPr>
      <w:r>
        <w:rPr>
          <w:rFonts w:ascii="Arial" w:hAnsi="Arial" w:cs="Arial"/>
          <w:sz w:val="22"/>
          <w:szCs w:val="22"/>
        </w:rPr>
        <w:t>Which of these</w:t>
      </w:r>
      <w:r w:rsidR="002A572B" w:rsidRPr="00486688">
        <w:rPr>
          <w:rFonts w:ascii="Arial" w:hAnsi="Arial" w:cs="Arial"/>
          <w:sz w:val="22"/>
          <w:szCs w:val="22"/>
        </w:rPr>
        <w:t xml:space="preserve"> </w:t>
      </w:r>
      <w:r>
        <w:rPr>
          <w:rFonts w:ascii="Arial" w:hAnsi="Arial" w:cs="Arial"/>
          <w:sz w:val="22"/>
          <w:szCs w:val="22"/>
        </w:rPr>
        <w:t xml:space="preserve">has the highest priority in bankruptcy of an individual </w:t>
      </w:r>
      <w:r w:rsidR="002A572B" w:rsidRPr="00486688">
        <w:rPr>
          <w:rFonts w:ascii="Arial" w:hAnsi="Arial" w:cs="Arial"/>
          <w:sz w:val="22"/>
          <w:szCs w:val="22"/>
        </w:rPr>
        <w:t>under the Insolvency and Bankruptcy Code 2016:</w:t>
      </w:r>
    </w:p>
    <w:p w14:paraId="000F4630" w14:textId="77777777" w:rsidR="002A572B" w:rsidRPr="00486688" w:rsidRDefault="002A572B" w:rsidP="00486688">
      <w:pPr>
        <w:jc w:val="both"/>
        <w:rPr>
          <w:rFonts w:ascii="Arial" w:hAnsi="Arial" w:cs="Arial"/>
          <w:sz w:val="22"/>
          <w:szCs w:val="22"/>
        </w:rPr>
      </w:pPr>
    </w:p>
    <w:p w14:paraId="65043FA8" w14:textId="7109B285" w:rsidR="002A572B" w:rsidRPr="00114AEB" w:rsidRDefault="00F24067" w:rsidP="000B3CBE">
      <w:pPr>
        <w:pStyle w:val="ListParagraph"/>
        <w:numPr>
          <w:ilvl w:val="0"/>
          <w:numId w:val="19"/>
        </w:numPr>
        <w:ind w:left="426"/>
        <w:jc w:val="both"/>
        <w:rPr>
          <w:rFonts w:ascii="Arial" w:hAnsi="Arial" w:cs="Arial"/>
          <w:sz w:val="22"/>
          <w:szCs w:val="22"/>
          <w:highlight w:val="yellow"/>
        </w:rPr>
      </w:pPr>
      <w:r w:rsidRPr="00114AEB">
        <w:rPr>
          <w:rFonts w:ascii="Arial" w:hAnsi="Arial" w:cs="Arial"/>
          <w:sz w:val="22"/>
          <w:szCs w:val="22"/>
          <w:highlight w:val="yellow"/>
        </w:rPr>
        <w:t xml:space="preserve">Workmen’s </w:t>
      </w:r>
      <w:r w:rsidR="00A56380" w:rsidRPr="00114AEB">
        <w:rPr>
          <w:rFonts w:ascii="Arial" w:hAnsi="Arial" w:cs="Arial"/>
          <w:sz w:val="22"/>
          <w:szCs w:val="22"/>
          <w:highlight w:val="yellow"/>
        </w:rPr>
        <w:t>dues for 24 months preceding the bankruptcy order</w:t>
      </w:r>
      <w:r w:rsidR="002A572B" w:rsidRPr="00114AEB">
        <w:rPr>
          <w:rFonts w:ascii="Arial" w:hAnsi="Arial" w:cs="Arial"/>
          <w:sz w:val="22"/>
          <w:szCs w:val="22"/>
          <w:highlight w:val="yellow"/>
        </w:rPr>
        <w:t>.</w:t>
      </w:r>
    </w:p>
    <w:p w14:paraId="1C12826B" w14:textId="77777777" w:rsidR="000B3CBE" w:rsidRPr="000B3CBE" w:rsidRDefault="000B3CBE" w:rsidP="000B3CBE">
      <w:pPr>
        <w:ind w:left="66"/>
        <w:jc w:val="both"/>
        <w:rPr>
          <w:rFonts w:ascii="Arial" w:hAnsi="Arial" w:cs="Arial"/>
          <w:sz w:val="22"/>
          <w:szCs w:val="22"/>
        </w:rPr>
      </w:pPr>
    </w:p>
    <w:p w14:paraId="6F0AEDEA" w14:textId="0D21FE25" w:rsidR="002A572B" w:rsidRDefault="00A56380" w:rsidP="000B3CBE">
      <w:pPr>
        <w:pStyle w:val="ListParagraph"/>
        <w:numPr>
          <w:ilvl w:val="0"/>
          <w:numId w:val="19"/>
        </w:numPr>
        <w:ind w:left="426"/>
        <w:jc w:val="both"/>
        <w:rPr>
          <w:rFonts w:ascii="Arial" w:hAnsi="Arial" w:cs="Arial"/>
          <w:sz w:val="22"/>
          <w:szCs w:val="22"/>
        </w:rPr>
      </w:pPr>
      <w:r>
        <w:rPr>
          <w:rFonts w:ascii="Arial" w:hAnsi="Arial" w:cs="Arial"/>
          <w:sz w:val="22"/>
          <w:szCs w:val="22"/>
        </w:rPr>
        <w:t>Amounts due to the Government</w:t>
      </w:r>
      <w:r w:rsidR="002A572B" w:rsidRPr="00486688">
        <w:rPr>
          <w:rFonts w:ascii="Arial" w:hAnsi="Arial" w:cs="Arial"/>
          <w:sz w:val="22"/>
          <w:szCs w:val="22"/>
        </w:rPr>
        <w:t>.</w:t>
      </w:r>
    </w:p>
    <w:p w14:paraId="6C1F788D" w14:textId="77777777" w:rsidR="000B3CBE" w:rsidRPr="000B3CBE" w:rsidRDefault="000B3CBE" w:rsidP="000B3CBE">
      <w:pPr>
        <w:ind w:left="66"/>
        <w:jc w:val="both"/>
        <w:rPr>
          <w:rFonts w:ascii="Arial" w:hAnsi="Arial" w:cs="Arial"/>
          <w:sz w:val="22"/>
          <w:szCs w:val="22"/>
        </w:rPr>
      </w:pPr>
    </w:p>
    <w:p w14:paraId="11562857" w14:textId="0E60B263" w:rsidR="002A572B" w:rsidRDefault="00F24067" w:rsidP="000B3CBE">
      <w:pPr>
        <w:pStyle w:val="ListParagraph"/>
        <w:numPr>
          <w:ilvl w:val="0"/>
          <w:numId w:val="19"/>
        </w:numPr>
        <w:ind w:left="426"/>
        <w:jc w:val="both"/>
        <w:rPr>
          <w:rFonts w:ascii="Arial" w:hAnsi="Arial" w:cs="Arial"/>
          <w:sz w:val="22"/>
          <w:szCs w:val="22"/>
        </w:rPr>
      </w:pPr>
      <w:r w:rsidRPr="00486688">
        <w:rPr>
          <w:rFonts w:ascii="Arial" w:hAnsi="Arial" w:cs="Arial"/>
          <w:sz w:val="22"/>
          <w:szCs w:val="22"/>
        </w:rPr>
        <w:t xml:space="preserve">Debt </w:t>
      </w:r>
      <w:r w:rsidR="00A56380">
        <w:rPr>
          <w:rFonts w:ascii="Arial" w:hAnsi="Arial" w:cs="Arial"/>
          <w:sz w:val="22"/>
          <w:szCs w:val="22"/>
        </w:rPr>
        <w:t>owed to the Government banks</w:t>
      </w:r>
      <w:r w:rsidR="002A572B" w:rsidRPr="00486688">
        <w:rPr>
          <w:rFonts w:ascii="Arial" w:hAnsi="Arial" w:cs="Arial"/>
          <w:sz w:val="22"/>
          <w:szCs w:val="22"/>
        </w:rPr>
        <w:t>.</w:t>
      </w:r>
    </w:p>
    <w:p w14:paraId="2EA82881" w14:textId="77777777" w:rsidR="000B3CBE" w:rsidRPr="000B3CBE" w:rsidRDefault="000B3CBE" w:rsidP="000B3CBE">
      <w:pPr>
        <w:ind w:left="66"/>
        <w:jc w:val="both"/>
        <w:rPr>
          <w:rFonts w:ascii="Arial" w:hAnsi="Arial" w:cs="Arial"/>
          <w:sz w:val="22"/>
          <w:szCs w:val="22"/>
        </w:rPr>
      </w:pPr>
    </w:p>
    <w:p w14:paraId="31564E86" w14:textId="0958223C" w:rsidR="002A572B" w:rsidRPr="00486688" w:rsidRDefault="00A56380" w:rsidP="000B3CBE">
      <w:pPr>
        <w:pStyle w:val="ListParagraph"/>
        <w:numPr>
          <w:ilvl w:val="0"/>
          <w:numId w:val="19"/>
        </w:numPr>
        <w:ind w:left="426"/>
        <w:jc w:val="both"/>
        <w:rPr>
          <w:rFonts w:ascii="Arial" w:hAnsi="Arial" w:cs="Arial"/>
          <w:sz w:val="22"/>
          <w:szCs w:val="22"/>
        </w:rPr>
      </w:pPr>
      <w:r>
        <w:rPr>
          <w:rFonts w:ascii="Arial" w:hAnsi="Arial" w:cs="Arial"/>
          <w:sz w:val="22"/>
          <w:szCs w:val="22"/>
        </w:rPr>
        <w:t>Dues of the employees for a period of 12 months preceding the bankruptcy order</w:t>
      </w:r>
      <w:r w:rsidR="002A572B" w:rsidRPr="00486688">
        <w:rPr>
          <w:rFonts w:ascii="Arial" w:hAnsi="Arial" w:cs="Arial"/>
          <w:sz w:val="22"/>
          <w:szCs w:val="22"/>
        </w:rPr>
        <w:t>.</w:t>
      </w:r>
    </w:p>
    <w:p w14:paraId="1AA6DCA9" w14:textId="4443D392" w:rsidR="002A572B" w:rsidRDefault="002A572B" w:rsidP="00486688">
      <w:pPr>
        <w:jc w:val="both"/>
        <w:rPr>
          <w:rFonts w:ascii="Arial" w:eastAsiaTheme="minorHAnsi" w:hAnsi="Arial" w:cs="Arial"/>
          <w:sz w:val="22"/>
          <w:szCs w:val="22"/>
          <w:lang w:val="en-GB"/>
        </w:rPr>
      </w:pPr>
    </w:p>
    <w:p w14:paraId="79185403" w14:textId="355BFE56" w:rsidR="000B3CBE" w:rsidRDefault="000B3CBE" w:rsidP="00486688">
      <w:pPr>
        <w:jc w:val="both"/>
        <w:rPr>
          <w:rFonts w:ascii="Arial" w:eastAsiaTheme="minorHAnsi" w:hAnsi="Arial" w:cs="Arial"/>
          <w:sz w:val="22"/>
          <w:szCs w:val="22"/>
          <w:lang w:val="en-GB"/>
        </w:rPr>
      </w:pPr>
    </w:p>
    <w:p w14:paraId="2538FDD7" w14:textId="166ED75B" w:rsidR="000B3CBE" w:rsidRDefault="000B3CBE" w:rsidP="00486688">
      <w:pPr>
        <w:jc w:val="both"/>
        <w:rPr>
          <w:rFonts w:ascii="Arial" w:eastAsiaTheme="minorHAnsi" w:hAnsi="Arial" w:cs="Arial"/>
          <w:sz w:val="22"/>
          <w:szCs w:val="22"/>
          <w:lang w:val="en-GB"/>
        </w:rPr>
      </w:pPr>
    </w:p>
    <w:p w14:paraId="35488504" w14:textId="77777777" w:rsidR="000B3CBE" w:rsidRPr="00486688" w:rsidRDefault="000B3CBE" w:rsidP="00486688">
      <w:pPr>
        <w:jc w:val="both"/>
        <w:rPr>
          <w:rFonts w:ascii="Arial" w:eastAsiaTheme="minorHAnsi" w:hAnsi="Arial" w:cs="Arial"/>
          <w:sz w:val="22"/>
          <w:szCs w:val="22"/>
          <w:lang w:val="en-GB"/>
        </w:rPr>
      </w:pPr>
    </w:p>
    <w:p w14:paraId="2542F9D9"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lastRenderedPageBreak/>
        <w:t>Question 1.8</w:t>
      </w:r>
      <w:r w:rsidRPr="00486688">
        <w:rPr>
          <w:rFonts w:ascii="Arial" w:hAnsi="Arial" w:cs="Arial"/>
          <w:sz w:val="22"/>
          <w:szCs w:val="22"/>
        </w:rPr>
        <w:t xml:space="preserve"> </w:t>
      </w:r>
    </w:p>
    <w:p w14:paraId="4A89722F" w14:textId="53BB4C47" w:rsidR="005B79F4" w:rsidRPr="00486688" w:rsidRDefault="005B79F4" w:rsidP="00486688">
      <w:pPr>
        <w:jc w:val="both"/>
        <w:rPr>
          <w:rFonts w:ascii="Arial" w:eastAsiaTheme="minorHAnsi" w:hAnsi="Arial" w:cs="Arial"/>
          <w:sz w:val="22"/>
          <w:szCs w:val="22"/>
          <w:lang w:val="en-GB"/>
        </w:rPr>
      </w:pPr>
    </w:p>
    <w:p w14:paraId="4E3B33A7" w14:textId="596E12D1" w:rsidR="002A572B" w:rsidRPr="00486688" w:rsidRDefault="00D15AB6" w:rsidP="00486688">
      <w:pPr>
        <w:jc w:val="both"/>
        <w:rPr>
          <w:rFonts w:ascii="Arial" w:hAnsi="Arial" w:cs="Arial"/>
          <w:sz w:val="22"/>
          <w:szCs w:val="22"/>
        </w:rPr>
      </w:pPr>
      <w:r>
        <w:rPr>
          <w:rFonts w:ascii="Arial" w:hAnsi="Arial" w:cs="Arial"/>
          <w:sz w:val="22"/>
          <w:szCs w:val="22"/>
        </w:rPr>
        <w:t xml:space="preserve">Pursuant to Section 10A of the </w:t>
      </w:r>
      <w:r w:rsidRPr="00486688">
        <w:rPr>
          <w:rFonts w:ascii="Arial" w:hAnsi="Arial" w:cs="Arial"/>
          <w:sz w:val="22"/>
          <w:szCs w:val="22"/>
        </w:rPr>
        <w:t>Insolvency and Bankruptcy Code 2016</w:t>
      </w:r>
      <w:r>
        <w:rPr>
          <w:rFonts w:ascii="Arial" w:hAnsi="Arial" w:cs="Arial"/>
          <w:sz w:val="22"/>
          <w:szCs w:val="22"/>
        </w:rPr>
        <w:t xml:space="preserve">, which of the following </w:t>
      </w:r>
      <w:r w:rsidRPr="00D15AB6">
        <w:rPr>
          <w:rFonts w:ascii="Arial" w:hAnsi="Arial" w:cs="Arial"/>
          <w:b/>
          <w:bCs/>
          <w:sz w:val="22"/>
          <w:szCs w:val="22"/>
        </w:rPr>
        <w:t>can</w:t>
      </w:r>
      <w:r>
        <w:rPr>
          <w:rFonts w:ascii="Arial" w:hAnsi="Arial" w:cs="Arial"/>
          <w:sz w:val="22"/>
          <w:szCs w:val="22"/>
        </w:rPr>
        <w:t xml:space="preserve"> be a basis for an application to commence a corporate insolvency resolution process</w:t>
      </w:r>
      <w:r w:rsidR="0039698C" w:rsidRPr="0039698C">
        <w:rPr>
          <w:rFonts w:ascii="Arial" w:hAnsi="Arial" w:cs="Arial"/>
          <w:sz w:val="22"/>
          <w:szCs w:val="22"/>
        </w:rPr>
        <w:t xml:space="preserve"> </w:t>
      </w:r>
      <w:r w:rsidR="0039698C">
        <w:rPr>
          <w:rFonts w:ascii="Arial" w:hAnsi="Arial" w:cs="Arial"/>
          <w:sz w:val="22"/>
          <w:szCs w:val="22"/>
        </w:rPr>
        <w:t>under the Insolvency and Bankruptcy Code 2016</w:t>
      </w:r>
      <w:r w:rsidR="00286BEC">
        <w:rPr>
          <w:rFonts w:ascii="Arial" w:hAnsi="Arial" w:cs="Arial"/>
          <w:sz w:val="22"/>
          <w:szCs w:val="22"/>
        </w:rPr>
        <w:t>?</w:t>
      </w:r>
    </w:p>
    <w:p w14:paraId="50396C01" w14:textId="77777777" w:rsidR="002A572B" w:rsidRPr="00486688" w:rsidRDefault="002A572B" w:rsidP="00486688">
      <w:pPr>
        <w:jc w:val="both"/>
        <w:rPr>
          <w:rFonts w:ascii="Arial" w:hAnsi="Arial" w:cs="Arial"/>
          <w:sz w:val="22"/>
          <w:szCs w:val="22"/>
        </w:rPr>
      </w:pPr>
    </w:p>
    <w:p w14:paraId="45F13024" w14:textId="60C7A082" w:rsidR="002A572B" w:rsidRPr="002E1D9C" w:rsidRDefault="00D15AB6" w:rsidP="000B3CBE">
      <w:pPr>
        <w:pStyle w:val="ListParagraph"/>
        <w:numPr>
          <w:ilvl w:val="0"/>
          <w:numId w:val="20"/>
        </w:numPr>
        <w:ind w:left="426"/>
        <w:jc w:val="both"/>
        <w:rPr>
          <w:rFonts w:ascii="Arial" w:hAnsi="Arial" w:cs="Arial"/>
          <w:sz w:val="22"/>
          <w:szCs w:val="22"/>
          <w:highlight w:val="yellow"/>
        </w:rPr>
      </w:pPr>
      <w:r w:rsidRPr="002E1D9C">
        <w:rPr>
          <w:rFonts w:ascii="Arial" w:hAnsi="Arial" w:cs="Arial"/>
          <w:sz w:val="22"/>
          <w:szCs w:val="22"/>
          <w:highlight w:val="yellow"/>
        </w:rPr>
        <w:t>A payment default on January 31, 2020</w:t>
      </w:r>
      <w:r w:rsidR="00BC52FF" w:rsidRPr="002E1D9C">
        <w:rPr>
          <w:rFonts w:ascii="Arial" w:hAnsi="Arial" w:cs="Arial"/>
          <w:sz w:val="22"/>
          <w:szCs w:val="22"/>
          <w:highlight w:val="yellow"/>
        </w:rPr>
        <w:t>.</w:t>
      </w:r>
    </w:p>
    <w:p w14:paraId="656596C8" w14:textId="77777777" w:rsidR="000B3CBE" w:rsidRPr="000B3CBE" w:rsidRDefault="000B3CBE" w:rsidP="000B3CBE">
      <w:pPr>
        <w:ind w:left="66"/>
        <w:jc w:val="both"/>
        <w:rPr>
          <w:rFonts w:ascii="Arial" w:hAnsi="Arial" w:cs="Arial"/>
          <w:sz w:val="22"/>
          <w:szCs w:val="22"/>
        </w:rPr>
      </w:pPr>
    </w:p>
    <w:p w14:paraId="50D09D62" w14:textId="055664A8" w:rsidR="002A572B" w:rsidRDefault="00D15AB6" w:rsidP="000B3CBE">
      <w:pPr>
        <w:pStyle w:val="ListParagraph"/>
        <w:numPr>
          <w:ilvl w:val="0"/>
          <w:numId w:val="20"/>
        </w:numPr>
        <w:ind w:left="426"/>
        <w:jc w:val="both"/>
        <w:rPr>
          <w:rFonts w:ascii="Arial" w:hAnsi="Arial" w:cs="Arial"/>
          <w:sz w:val="22"/>
          <w:szCs w:val="22"/>
        </w:rPr>
      </w:pPr>
      <w:r>
        <w:rPr>
          <w:rFonts w:ascii="Arial" w:hAnsi="Arial" w:cs="Arial"/>
          <w:sz w:val="22"/>
          <w:szCs w:val="22"/>
        </w:rPr>
        <w:t>A payment default on March 31, 2020</w:t>
      </w:r>
      <w:r w:rsidR="00BC52FF" w:rsidRPr="00486688">
        <w:rPr>
          <w:rFonts w:ascii="Arial" w:hAnsi="Arial" w:cs="Arial"/>
          <w:sz w:val="22"/>
          <w:szCs w:val="22"/>
        </w:rPr>
        <w:t>.</w:t>
      </w:r>
    </w:p>
    <w:p w14:paraId="5E602705" w14:textId="77777777" w:rsidR="000B3CBE" w:rsidRPr="000B3CBE" w:rsidRDefault="000B3CBE" w:rsidP="000B3CBE">
      <w:pPr>
        <w:ind w:left="66"/>
        <w:jc w:val="both"/>
        <w:rPr>
          <w:rFonts w:ascii="Arial" w:hAnsi="Arial" w:cs="Arial"/>
          <w:sz w:val="22"/>
          <w:szCs w:val="22"/>
        </w:rPr>
      </w:pPr>
    </w:p>
    <w:p w14:paraId="6E329D4D" w14:textId="29C5C82E" w:rsidR="002A572B" w:rsidRDefault="00D15AB6" w:rsidP="000B3CBE">
      <w:pPr>
        <w:pStyle w:val="ListParagraph"/>
        <w:numPr>
          <w:ilvl w:val="0"/>
          <w:numId w:val="20"/>
        </w:numPr>
        <w:ind w:left="426"/>
        <w:jc w:val="both"/>
        <w:rPr>
          <w:rFonts w:ascii="Arial" w:hAnsi="Arial" w:cs="Arial"/>
          <w:sz w:val="22"/>
          <w:szCs w:val="22"/>
        </w:rPr>
      </w:pPr>
      <w:r>
        <w:rPr>
          <w:rFonts w:ascii="Arial" w:hAnsi="Arial" w:cs="Arial"/>
          <w:sz w:val="22"/>
          <w:szCs w:val="22"/>
        </w:rPr>
        <w:t>A covenant default on March 25, 2020</w:t>
      </w:r>
      <w:r w:rsidR="00BC52FF" w:rsidRPr="00486688">
        <w:rPr>
          <w:rFonts w:ascii="Arial" w:hAnsi="Arial" w:cs="Arial"/>
          <w:sz w:val="22"/>
          <w:szCs w:val="22"/>
        </w:rPr>
        <w:t>.</w:t>
      </w:r>
    </w:p>
    <w:p w14:paraId="239D4CA0" w14:textId="77777777" w:rsidR="000B3CBE" w:rsidRPr="000B3CBE" w:rsidRDefault="000B3CBE" w:rsidP="000B3CBE">
      <w:pPr>
        <w:ind w:left="66"/>
        <w:jc w:val="both"/>
        <w:rPr>
          <w:rFonts w:ascii="Arial" w:hAnsi="Arial" w:cs="Arial"/>
          <w:sz w:val="22"/>
          <w:szCs w:val="22"/>
        </w:rPr>
      </w:pPr>
    </w:p>
    <w:p w14:paraId="26C997F9" w14:textId="63587065" w:rsidR="002A572B" w:rsidRPr="00486688" w:rsidRDefault="00D15AB6" w:rsidP="000B3CBE">
      <w:pPr>
        <w:pStyle w:val="ListParagraph"/>
        <w:numPr>
          <w:ilvl w:val="0"/>
          <w:numId w:val="20"/>
        </w:numPr>
        <w:ind w:left="426"/>
        <w:jc w:val="both"/>
        <w:rPr>
          <w:rFonts w:ascii="Arial" w:hAnsi="Arial" w:cs="Arial"/>
          <w:sz w:val="22"/>
          <w:szCs w:val="22"/>
        </w:rPr>
      </w:pPr>
      <w:r>
        <w:rPr>
          <w:rFonts w:ascii="Arial" w:hAnsi="Arial" w:cs="Arial"/>
          <w:sz w:val="22"/>
          <w:szCs w:val="22"/>
        </w:rPr>
        <w:t>A covenant default on January 31, 2020</w:t>
      </w:r>
      <w:r w:rsidR="00D12888" w:rsidRPr="00486688">
        <w:rPr>
          <w:rFonts w:ascii="Arial" w:hAnsi="Arial" w:cs="Arial"/>
          <w:sz w:val="22"/>
          <w:szCs w:val="22"/>
        </w:rPr>
        <w:t>.</w:t>
      </w:r>
    </w:p>
    <w:p w14:paraId="240DA43A" w14:textId="77777777" w:rsidR="002A572B" w:rsidRPr="00486688" w:rsidRDefault="002A572B" w:rsidP="00486688">
      <w:pPr>
        <w:jc w:val="both"/>
        <w:rPr>
          <w:rFonts w:ascii="Arial" w:eastAsiaTheme="minorHAnsi" w:hAnsi="Arial" w:cs="Arial"/>
          <w:sz w:val="22"/>
          <w:szCs w:val="22"/>
          <w:lang w:val="en-GB"/>
        </w:rPr>
      </w:pPr>
    </w:p>
    <w:p w14:paraId="057810FC" w14:textId="77777777" w:rsidR="00E9597C" w:rsidRPr="00486688" w:rsidRDefault="00E9597C" w:rsidP="00486688">
      <w:pPr>
        <w:jc w:val="both"/>
        <w:rPr>
          <w:rFonts w:ascii="Arial" w:hAnsi="Arial" w:cs="Arial"/>
          <w:sz w:val="22"/>
          <w:szCs w:val="22"/>
        </w:rPr>
      </w:pPr>
      <w:r w:rsidRPr="00486688">
        <w:rPr>
          <w:rFonts w:ascii="Arial" w:hAnsi="Arial" w:cs="Arial"/>
          <w:b/>
          <w:bCs/>
          <w:sz w:val="22"/>
          <w:szCs w:val="22"/>
        </w:rPr>
        <w:t>Question 1.9</w:t>
      </w:r>
      <w:r w:rsidRPr="00486688">
        <w:rPr>
          <w:rFonts w:ascii="Arial" w:hAnsi="Arial" w:cs="Arial"/>
          <w:sz w:val="22"/>
          <w:szCs w:val="22"/>
        </w:rPr>
        <w:t xml:space="preserve"> </w:t>
      </w:r>
    </w:p>
    <w:p w14:paraId="3B98B009" w14:textId="77777777" w:rsidR="002A572B" w:rsidRPr="00486688" w:rsidRDefault="002A572B" w:rsidP="00486688">
      <w:pPr>
        <w:jc w:val="both"/>
        <w:rPr>
          <w:rFonts w:ascii="Arial" w:hAnsi="Arial" w:cs="Arial"/>
          <w:sz w:val="22"/>
          <w:szCs w:val="22"/>
        </w:rPr>
      </w:pPr>
    </w:p>
    <w:p w14:paraId="2C83FFF5" w14:textId="37CB144A" w:rsidR="002A572B" w:rsidRPr="00486688" w:rsidRDefault="00EC7B03" w:rsidP="00486688">
      <w:pPr>
        <w:jc w:val="both"/>
        <w:rPr>
          <w:rFonts w:ascii="Arial" w:hAnsi="Arial" w:cs="Arial"/>
          <w:sz w:val="22"/>
          <w:szCs w:val="22"/>
        </w:rPr>
      </w:pPr>
      <w:r>
        <w:rPr>
          <w:rFonts w:ascii="Arial" w:hAnsi="Arial" w:cs="Arial"/>
          <w:sz w:val="22"/>
          <w:szCs w:val="22"/>
        </w:rPr>
        <w:t xml:space="preserve">Which of the following is </w:t>
      </w:r>
      <w:r>
        <w:rPr>
          <w:rFonts w:ascii="Arial" w:hAnsi="Arial" w:cs="Arial"/>
          <w:b/>
          <w:bCs/>
          <w:sz w:val="22"/>
          <w:szCs w:val="22"/>
        </w:rPr>
        <w:t xml:space="preserve">not </w:t>
      </w:r>
      <w:r>
        <w:rPr>
          <w:rFonts w:ascii="Arial" w:hAnsi="Arial" w:cs="Arial"/>
          <w:sz w:val="22"/>
          <w:szCs w:val="22"/>
        </w:rPr>
        <w:t>an action required to be undertaken by the resolution professional in respect of a corporate debtor during a corporate insolvency resolution process under the Insolvency and Bankruptcy Code 2016</w:t>
      </w:r>
      <w:r w:rsidR="0039698C">
        <w:rPr>
          <w:rFonts w:ascii="Arial" w:hAnsi="Arial" w:cs="Arial"/>
          <w:sz w:val="22"/>
          <w:szCs w:val="22"/>
        </w:rPr>
        <w:t>?</w:t>
      </w:r>
    </w:p>
    <w:p w14:paraId="5EFF344A" w14:textId="77777777" w:rsidR="002A572B" w:rsidRPr="00486688" w:rsidRDefault="002A572B" w:rsidP="00486688">
      <w:pPr>
        <w:ind w:left="426" w:hanging="284"/>
        <w:jc w:val="both"/>
        <w:rPr>
          <w:rFonts w:ascii="Arial" w:hAnsi="Arial" w:cs="Arial"/>
          <w:sz w:val="22"/>
          <w:szCs w:val="22"/>
        </w:rPr>
      </w:pPr>
    </w:p>
    <w:p w14:paraId="7F85F65C" w14:textId="754A063E" w:rsidR="002A572B" w:rsidRDefault="00EC7B03" w:rsidP="000B3CBE">
      <w:pPr>
        <w:pStyle w:val="ListParagraph"/>
        <w:numPr>
          <w:ilvl w:val="0"/>
          <w:numId w:val="21"/>
        </w:numPr>
        <w:ind w:left="426"/>
        <w:jc w:val="both"/>
        <w:rPr>
          <w:rFonts w:ascii="Arial" w:hAnsi="Arial" w:cs="Arial"/>
          <w:sz w:val="22"/>
          <w:szCs w:val="22"/>
        </w:rPr>
      </w:pPr>
      <w:r>
        <w:rPr>
          <w:rFonts w:ascii="Arial" w:hAnsi="Arial" w:cs="Arial"/>
          <w:sz w:val="22"/>
          <w:szCs w:val="22"/>
        </w:rPr>
        <w:t>Maintaining an updated list of creditors</w:t>
      </w:r>
      <w:r w:rsidR="00D12888" w:rsidRPr="00486688">
        <w:rPr>
          <w:rFonts w:ascii="Arial" w:hAnsi="Arial" w:cs="Arial"/>
          <w:sz w:val="22"/>
          <w:szCs w:val="22"/>
        </w:rPr>
        <w:t>.</w:t>
      </w:r>
    </w:p>
    <w:p w14:paraId="33DE805F" w14:textId="77777777" w:rsidR="000B3CBE" w:rsidRPr="000B3CBE" w:rsidRDefault="000B3CBE" w:rsidP="000B3CBE">
      <w:pPr>
        <w:ind w:left="66"/>
        <w:jc w:val="both"/>
        <w:rPr>
          <w:rFonts w:ascii="Arial" w:hAnsi="Arial" w:cs="Arial"/>
          <w:sz w:val="22"/>
          <w:szCs w:val="22"/>
        </w:rPr>
      </w:pPr>
    </w:p>
    <w:p w14:paraId="514934D0" w14:textId="79EF7C1F" w:rsidR="002A572B" w:rsidRDefault="00EC7B03" w:rsidP="000B3CBE">
      <w:pPr>
        <w:pStyle w:val="ListParagraph"/>
        <w:numPr>
          <w:ilvl w:val="0"/>
          <w:numId w:val="21"/>
        </w:numPr>
        <w:ind w:left="426"/>
        <w:jc w:val="both"/>
        <w:rPr>
          <w:rFonts w:ascii="Arial" w:hAnsi="Arial" w:cs="Arial"/>
          <w:sz w:val="22"/>
          <w:szCs w:val="22"/>
        </w:rPr>
      </w:pPr>
      <w:r>
        <w:rPr>
          <w:rFonts w:ascii="Arial" w:hAnsi="Arial" w:cs="Arial"/>
          <w:sz w:val="22"/>
          <w:szCs w:val="22"/>
        </w:rPr>
        <w:t>Preparation of the information memorandum</w:t>
      </w:r>
      <w:r w:rsidR="00173876" w:rsidRPr="00486688">
        <w:rPr>
          <w:rFonts w:ascii="Arial" w:hAnsi="Arial" w:cs="Arial"/>
          <w:sz w:val="22"/>
          <w:szCs w:val="22"/>
        </w:rPr>
        <w:t>.</w:t>
      </w:r>
    </w:p>
    <w:p w14:paraId="7379B9A1" w14:textId="77777777" w:rsidR="000B3CBE" w:rsidRPr="000B3CBE" w:rsidRDefault="000B3CBE" w:rsidP="000B3CBE">
      <w:pPr>
        <w:ind w:left="66"/>
        <w:jc w:val="both"/>
        <w:rPr>
          <w:rFonts w:ascii="Arial" w:hAnsi="Arial" w:cs="Arial"/>
          <w:sz w:val="22"/>
          <w:szCs w:val="22"/>
        </w:rPr>
      </w:pPr>
    </w:p>
    <w:p w14:paraId="007BE01D" w14:textId="1FD345CF" w:rsidR="002A572B" w:rsidRPr="002E1D9C" w:rsidRDefault="00EC7B03" w:rsidP="000B3CBE">
      <w:pPr>
        <w:pStyle w:val="ListParagraph"/>
        <w:numPr>
          <w:ilvl w:val="0"/>
          <w:numId w:val="21"/>
        </w:numPr>
        <w:ind w:left="426"/>
        <w:jc w:val="both"/>
        <w:rPr>
          <w:rFonts w:ascii="Arial" w:hAnsi="Arial" w:cs="Arial"/>
          <w:sz w:val="22"/>
          <w:szCs w:val="22"/>
          <w:highlight w:val="yellow"/>
        </w:rPr>
      </w:pPr>
      <w:r w:rsidRPr="002E1D9C">
        <w:rPr>
          <w:rFonts w:ascii="Arial" w:hAnsi="Arial" w:cs="Arial"/>
          <w:sz w:val="22"/>
          <w:szCs w:val="22"/>
          <w:highlight w:val="yellow"/>
        </w:rPr>
        <w:t>Drafting and finalization of the resolution plan</w:t>
      </w:r>
      <w:r w:rsidR="00173876" w:rsidRPr="002E1D9C">
        <w:rPr>
          <w:rFonts w:ascii="Arial" w:hAnsi="Arial" w:cs="Arial"/>
          <w:sz w:val="22"/>
          <w:szCs w:val="22"/>
          <w:highlight w:val="yellow"/>
        </w:rPr>
        <w:t>.</w:t>
      </w:r>
    </w:p>
    <w:p w14:paraId="0729D478" w14:textId="77777777" w:rsidR="000B3CBE" w:rsidRPr="000B3CBE" w:rsidRDefault="000B3CBE" w:rsidP="000B3CBE">
      <w:pPr>
        <w:ind w:left="66"/>
        <w:jc w:val="both"/>
        <w:rPr>
          <w:rFonts w:ascii="Arial" w:hAnsi="Arial" w:cs="Arial"/>
          <w:sz w:val="22"/>
          <w:szCs w:val="22"/>
        </w:rPr>
      </w:pPr>
    </w:p>
    <w:p w14:paraId="1BD8D6C0" w14:textId="1AF1A6BF" w:rsidR="00876F56" w:rsidRPr="00486688" w:rsidRDefault="00EC7B03" w:rsidP="000B3CBE">
      <w:pPr>
        <w:pStyle w:val="ListParagraph"/>
        <w:numPr>
          <w:ilvl w:val="0"/>
          <w:numId w:val="21"/>
        </w:numPr>
        <w:ind w:left="426"/>
        <w:jc w:val="both"/>
        <w:rPr>
          <w:rFonts w:ascii="Arial" w:hAnsi="Arial" w:cs="Arial"/>
          <w:sz w:val="22"/>
          <w:szCs w:val="22"/>
        </w:rPr>
      </w:pPr>
      <w:r>
        <w:rPr>
          <w:rFonts w:ascii="Arial" w:hAnsi="Arial" w:cs="Arial"/>
          <w:sz w:val="22"/>
          <w:szCs w:val="22"/>
        </w:rPr>
        <w:t>Filing applications for avoidance transactions</w:t>
      </w:r>
      <w:r w:rsidR="00173876" w:rsidRPr="00486688">
        <w:rPr>
          <w:rFonts w:ascii="Arial" w:hAnsi="Arial" w:cs="Arial"/>
          <w:sz w:val="22"/>
          <w:szCs w:val="22"/>
        </w:rPr>
        <w:t>.</w:t>
      </w:r>
    </w:p>
    <w:p w14:paraId="26F43E83" w14:textId="77777777" w:rsidR="000848E7" w:rsidRDefault="000848E7" w:rsidP="00486688">
      <w:pPr>
        <w:keepNext/>
        <w:jc w:val="both"/>
        <w:rPr>
          <w:rFonts w:ascii="Arial" w:hAnsi="Arial" w:cs="Arial"/>
          <w:b/>
          <w:bCs/>
          <w:sz w:val="22"/>
          <w:szCs w:val="22"/>
        </w:rPr>
      </w:pPr>
    </w:p>
    <w:p w14:paraId="5E679430" w14:textId="7EEEB720" w:rsidR="00E9597C" w:rsidRPr="00486688" w:rsidRDefault="00E9597C" w:rsidP="00486688">
      <w:pPr>
        <w:keepNext/>
        <w:jc w:val="both"/>
        <w:rPr>
          <w:rFonts w:ascii="Arial" w:hAnsi="Arial" w:cs="Arial"/>
          <w:sz w:val="22"/>
          <w:szCs w:val="22"/>
        </w:rPr>
      </w:pPr>
      <w:r w:rsidRPr="00486688">
        <w:rPr>
          <w:rFonts w:ascii="Arial" w:hAnsi="Arial" w:cs="Arial"/>
          <w:b/>
          <w:bCs/>
          <w:sz w:val="22"/>
          <w:szCs w:val="22"/>
        </w:rPr>
        <w:t>Question 1.10</w:t>
      </w:r>
      <w:r w:rsidR="006F4A78" w:rsidRPr="00486688">
        <w:rPr>
          <w:rFonts w:ascii="Arial" w:hAnsi="Arial" w:cs="Arial"/>
          <w:sz w:val="22"/>
          <w:szCs w:val="22"/>
        </w:rPr>
        <w:t xml:space="preserve"> </w:t>
      </w:r>
    </w:p>
    <w:p w14:paraId="72785BD8" w14:textId="77777777" w:rsidR="00E9597C" w:rsidRPr="00486688" w:rsidRDefault="00E9597C" w:rsidP="00486688">
      <w:pPr>
        <w:keepNext/>
        <w:jc w:val="both"/>
        <w:rPr>
          <w:rFonts w:ascii="Arial" w:hAnsi="Arial" w:cs="Arial"/>
          <w:sz w:val="22"/>
          <w:szCs w:val="22"/>
        </w:rPr>
      </w:pPr>
    </w:p>
    <w:p w14:paraId="63AA9BB8" w14:textId="3CBD4BCE" w:rsidR="002A572B" w:rsidRPr="00486688" w:rsidRDefault="002A572B" w:rsidP="00486688">
      <w:pPr>
        <w:jc w:val="both"/>
        <w:rPr>
          <w:rFonts w:ascii="Arial" w:hAnsi="Arial" w:cs="Arial"/>
          <w:sz w:val="22"/>
          <w:szCs w:val="22"/>
        </w:rPr>
      </w:pPr>
      <w:r w:rsidRPr="00486688">
        <w:rPr>
          <w:rFonts w:ascii="Arial" w:hAnsi="Arial" w:cs="Arial"/>
          <w:sz w:val="22"/>
          <w:szCs w:val="22"/>
        </w:rPr>
        <w:t xml:space="preserve">Which of the following </w:t>
      </w:r>
      <w:r w:rsidRPr="00486688">
        <w:rPr>
          <w:rFonts w:ascii="Arial" w:hAnsi="Arial" w:cs="Arial"/>
          <w:b/>
          <w:bCs/>
          <w:sz w:val="22"/>
          <w:szCs w:val="22"/>
        </w:rPr>
        <w:t>is not</w:t>
      </w:r>
      <w:r w:rsidRPr="00486688">
        <w:rPr>
          <w:rFonts w:ascii="Arial" w:hAnsi="Arial" w:cs="Arial"/>
          <w:sz w:val="22"/>
          <w:szCs w:val="22"/>
        </w:rPr>
        <w:t xml:space="preserve"> a </w:t>
      </w:r>
      <w:r w:rsidR="007801A2">
        <w:rPr>
          <w:rFonts w:ascii="Arial" w:hAnsi="Arial" w:cs="Arial"/>
          <w:sz w:val="22"/>
          <w:szCs w:val="22"/>
        </w:rPr>
        <w:t xml:space="preserve">requirement for withdrawing a corporate insolvency resolution process under </w:t>
      </w:r>
      <w:r w:rsidRPr="00486688">
        <w:rPr>
          <w:rFonts w:ascii="Arial" w:hAnsi="Arial" w:cs="Arial"/>
          <w:sz w:val="22"/>
          <w:szCs w:val="22"/>
        </w:rPr>
        <w:t>the Insolvency and Bankruptcy Code 2016:</w:t>
      </w:r>
    </w:p>
    <w:p w14:paraId="2324C62D" w14:textId="77777777" w:rsidR="002A572B" w:rsidRPr="00486688" w:rsidRDefault="002A572B" w:rsidP="00486688">
      <w:pPr>
        <w:jc w:val="both"/>
        <w:rPr>
          <w:rFonts w:ascii="Arial" w:hAnsi="Arial" w:cs="Arial"/>
          <w:sz w:val="22"/>
          <w:szCs w:val="22"/>
        </w:rPr>
      </w:pPr>
    </w:p>
    <w:p w14:paraId="54D36824" w14:textId="0981B178"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the National Company Law Tribunal</w:t>
      </w:r>
      <w:r w:rsidR="00173876" w:rsidRPr="00486688">
        <w:rPr>
          <w:rFonts w:ascii="Arial" w:hAnsi="Arial" w:cs="Arial"/>
          <w:sz w:val="22"/>
          <w:szCs w:val="22"/>
        </w:rPr>
        <w:t>.</w:t>
      </w:r>
    </w:p>
    <w:p w14:paraId="4F820DFA" w14:textId="77777777" w:rsidR="000B3CBE" w:rsidRPr="000B3CBE" w:rsidRDefault="000B3CBE" w:rsidP="000B3CBE">
      <w:pPr>
        <w:ind w:left="66"/>
        <w:jc w:val="both"/>
        <w:rPr>
          <w:rFonts w:ascii="Arial" w:hAnsi="Arial" w:cs="Arial"/>
          <w:sz w:val="22"/>
          <w:szCs w:val="22"/>
        </w:rPr>
      </w:pPr>
    </w:p>
    <w:p w14:paraId="4D4F04F8" w14:textId="4B5F114D"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Approval of creditors by 90% majority by value</w:t>
      </w:r>
      <w:r w:rsidR="00173876" w:rsidRPr="00486688">
        <w:rPr>
          <w:rFonts w:ascii="Arial" w:hAnsi="Arial" w:cs="Arial"/>
          <w:sz w:val="22"/>
          <w:szCs w:val="22"/>
        </w:rPr>
        <w:t>.</w:t>
      </w:r>
    </w:p>
    <w:p w14:paraId="19279CE1" w14:textId="77777777" w:rsidR="000B3CBE" w:rsidRPr="000B3CBE" w:rsidRDefault="000B3CBE" w:rsidP="000B3CBE">
      <w:pPr>
        <w:ind w:left="66"/>
        <w:jc w:val="both"/>
        <w:rPr>
          <w:rFonts w:ascii="Arial" w:hAnsi="Arial" w:cs="Arial"/>
          <w:sz w:val="22"/>
          <w:szCs w:val="22"/>
        </w:rPr>
      </w:pPr>
    </w:p>
    <w:p w14:paraId="6B7E7A67" w14:textId="1FBA186A" w:rsidR="002A572B" w:rsidRDefault="007801A2" w:rsidP="000B3CBE">
      <w:pPr>
        <w:pStyle w:val="ListParagraph"/>
        <w:numPr>
          <w:ilvl w:val="0"/>
          <w:numId w:val="22"/>
        </w:numPr>
        <w:ind w:left="426"/>
        <w:jc w:val="both"/>
        <w:rPr>
          <w:rFonts w:ascii="Arial" w:hAnsi="Arial" w:cs="Arial"/>
          <w:sz w:val="22"/>
          <w:szCs w:val="22"/>
        </w:rPr>
      </w:pPr>
      <w:r>
        <w:rPr>
          <w:rFonts w:ascii="Arial" w:hAnsi="Arial" w:cs="Arial"/>
          <w:sz w:val="22"/>
          <w:szCs w:val="22"/>
        </w:rPr>
        <w:t>Application</w:t>
      </w:r>
      <w:r w:rsidR="005C6813">
        <w:rPr>
          <w:rFonts w:ascii="Arial" w:hAnsi="Arial" w:cs="Arial"/>
          <w:sz w:val="22"/>
          <w:szCs w:val="22"/>
        </w:rPr>
        <w:t xml:space="preserve"> to be made</w:t>
      </w:r>
      <w:r>
        <w:rPr>
          <w:rFonts w:ascii="Arial" w:hAnsi="Arial" w:cs="Arial"/>
          <w:sz w:val="22"/>
          <w:szCs w:val="22"/>
        </w:rPr>
        <w:t xml:space="preserve"> by the person on whose application the corporate insolvency resolution process was commenced</w:t>
      </w:r>
      <w:r w:rsidR="00173876" w:rsidRPr="00486688">
        <w:rPr>
          <w:rFonts w:ascii="Arial" w:hAnsi="Arial" w:cs="Arial"/>
          <w:sz w:val="22"/>
          <w:szCs w:val="22"/>
        </w:rPr>
        <w:t>.</w:t>
      </w:r>
    </w:p>
    <w:p w14:paraId="41476895" w14:textId="77777777" w:rsidR="000B3CBE" w:rsidRPr="000B3CBE" w:rsidRDefault="000B3CBE" w:rsidP="000B3CBE">
      <w:pPr>
        <w:ind w:left="66"/>
        <w:jc w:val="both"/>
        <w:rPr>
          <w:rFonts w:ascii="Arial" w:hAnsi="Arial" w:cs="Arial"/>
          <w:sz w:val="22"/>
          <w:szCs w:val="22"/>
        </w:rPr>
      </w:pPr>
    </w:p>
    <w:p w14:paraId="6E2AB93A" w14:textId="0BB33C87" w:rsidR="002A572B" w:rsidRPr="002E1D9C" w:rsidRDefault="007801A2" w:rsidP="000B3CBE">
      <w:pPr>
        <w:pStyle w:val="ListParagraph"/>
        <w:numPr>
          <w:ilvl w:val="0"/>
          <w:numId w:val="22"/>
        </w:numPr>
        <w:ind w:left="426"/>
        <w:jc w:val="both"/>
        <w:rPr>
          <w:rFonts w:ascii="Arial" w:hAnsi="Arial" w:cs="Arial"/>
          <w:sz w:val="22"/>
          <w:szCs w:val="22"/>
          <w:highlight w:val="yellow"/>
        </w:rPr>
      </w:pPr>
      <w:r w:rsidRPr="002E1D9C">
        <w:rPr>
          <w:rFonts w:ascii="Arial" w:hAnsi="Arial" w:cs="Arial"/>
          <w:sz w:val="22"/>
          <w:szCs w:val="22"/>
          <w:highlight w:val="yellow"/>
        </w:rPr>
        <w:t>Approval of a resolution plan</w:t>
      </w:r>
      <w:r w:rsidR="00173876" w:rsidRPr="002E1D9C">
        <w:rPr>
          <w:rFonts w:ascii="Arial" w:hAnsi="Arial" w:cs="Arial"/>
          <w:sz w:val="22"/>
          <w:szCs w:val="22"/>
          <w:highlight w:val="yellow"/>
        </w:rPr>
        <w:t>.</w:t>
      </w:r>
    </w:p>
    <w:p w14:paraId="1CA568F5" w14:textId="32251909" w:rsidR="00C55824" w:rsidRPr="00486688" w:rsidRDefault="00C55824" w:rsidP="00486688">
      <w:pPr>
        <w:jc w:val="both"/>
        <w:rPr>
          <w:rFonts w:ascii="Arial" w:hAnsi="Arial" w:cs="Arial"/>
          <w:bCs/>
          <w:sz w:val="22"/>
          <w:szCs w:val="22"/>
          <w:lang w:val="en-GB"/>
        </w:rPr>
      </w:pPr>
    </w:p>
    <w:p w14:paraId="543E3095" w14:textId="77777777" w:rsidR="00173876" w:rsidRPr="00486688" w:rsidRDefault="00173876" w:rsidP="00486688">
      <w:pPr>
        <w:jc w:val="both"/>
        <w:rPr>
          <w:rFonts w:ascii="Arial" w:hAnsi="Arial" w:cs="Arial"/>
          <w:bCs/>
          <w:sz w:val="22"/>
          <w:szCs w:val="22"/>
          <w:lang w:val="en-GB"/>
        </w:rPr>
      </w:pPr>
    </w:p>
    <w:p w14:paraId="4FC20A3B" w14:textId="3868843A"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486688">
      <w:pPr>
        <w:ind w:left="720" w:hanging="720"/>
        <w:jc w:val="both"/>
        <w:rPr>
          <w:rFonts w:ascii="Arial" w:hAnsi="Arial" w:cs="Arial"/>
          <w:sz w:val="22"/>
          <w:szCs w:val="22"/>
          <w:lang w:val="en-GB"/>
        </w:rPr>
      </w:pPr>
    </w:p>
    <w:p w14:paraId="40595AA6" w14:textId="59309415" w:rsidR="002C13C8" w:rsidRDefault="002C13C8" w:rsidP="00486688">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A572B">
        <w:rPr>
          <w:rFonts w:ascii="Arial" w:hAnsi="Arial" w:cs="Arial"/>
          <w:b/>
          <w:bCs/>
          <w:sz w:val="22"/>
          <w:szCs w:val="22"/>
          <w:lang w:val="en-GB"/>
        </w:rPr>
        <w:t>2</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422C6096" w14:textId="77777777" w:rsidR="002A572B" w:rsidRPr="002A37BB" w:rsidRDefault="002A572B" w:rsidP="00486688">
      <w:pPr>
        <w:ind w:left="720" w:hanging="720"/>
        <w:jc w:val="both"/>
        <w:rPr>
          <w:rFonts w:ascii="Arial" w:hAnsi="Arial" w:cs="Arial"/>
          <w:sz w:val="22"/>
          <w:szCs w:val="22"/>
          <w:lang w:val="en-GB"/>
        </w:rPr>
      </w:pPr>
    </w:p>
    <w:p w14:paraId="3F913F0B" w14:textId="6A0EABDD" w:rsidR="002A572B" w:rsidRDefault="004D4AAC" w:rsidP="00486688">
      <w:pPr>
        <w:pStyle w:val="ListParagraph"/>
        <w:ind w:left="0"/>
        <w:jc w:val="both"/>
        <w:rPr>
          <w:rFonts w:ascii="Arial" w:hAnsi="Arial" w:cs="Arial"/>
          <w:sz w:val="22"/>
          <w:szCs w:val="22"/>
          <w:lang w:val="en-GB"/>
        </w:rPr>
      </w:pPr>
      <w:r>
        <w:rPr>
          <w:rFonts w:ascii="Arial" w:hAnsi="Arial" w:cs="Arial"/>
          <w:sz w:val="22"/>
          <w:szCs w:val="22"/>
          <w:lang w:val="en-GB"/>
        </w:rPr>
        <w:t xml:space="preserve">In the insolvency resolution process for individuals under the </w:t>
      </w:r>
      <w:r w:rsidRPr="002A572B">
        <w:rPr>
          <w:rFonts w:ascii="Arial" w:hAnsi="Arial" w:cs="Arial"/>
          <w:sz w:val="22"/>
          <w:szCs w:val="22"/>
          <w:lang w:val="en-GB"/>
        </w:rPr>
        <w:t>Insolvency and Bankruptcy Code 2016</w:t>
      </w:r>
      <w:r>
        <w:rPr>
          <w:rFonts w:ascii="Arial" w:hAnsi="Arial" w:cs="Arial"/>
          <w:sz w:val="22"/>
          <w:szCs w:val="22"/>
          <w:lang w:val="en-GB"/>
        </w:rPr>
        <w:t>, who prepares the repayment plan and who submits a report on such plan</w:t>
      </w:r>
      <w:r w:rsidR="002A572B">
        <w:rPr>
          <w:rFonts w:ascii="Arial" w:hAnsi="Arial" w:cs="Arial"/>
          <w:sz w:val="22"/>
          <w:szCs w:val="22"/>
          <w:lang w:val="en-GB"/>
        </w:rPr>
        <w:t>?</w:t>
      </w:r>
    </w:p>
    <w:p w14:paraId="3DB391B0" w14:textId="77777777" w:rsidR="00007BF3" w:rsidRPr="002A37BB" w:rsidRDefault="00007BF3" w:rsidP="00486688">
      <w:pPr>
        <w:ind w:left="720" w:hanging="720"/>
        <w:jc w:val="both"/>
        <w:rPr>
          <w:rFonts w:ascii="Arial" w:hAnsi="Arial" w:cs="Arial"/>
          <w:sz w:val="22"/>
          <w:szCs w:val="22"/>
          <w:lang w:val="en-GB"/>
        </w:rPr>
      </w:pPr>
    </w:p>
    <w:p w14:paraId="57BCFC30" w14:textId="40F3BBA5" w:rsidR="009B07AD" w:rsidRDefault="00270984" w:rsidP="0027098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prepares the repayment plan albeit by consulting a resolution professional. The repayment plan sets out a proposal for the creditors on how the debtor seeks to address his debts.</w:t>
      </w:r>
    </w:p>
    <w:p w14:paraId="61728F4B" w14:textId="77777777" w:rsidR="00270984" w:rsidRDefault="00270984" w:rsidP="00270984">
      <w:pPr>
        <w:jc w:val="both"/>
        <w:rPr>
          <w:rFonts w:ascii="Arial" w:hAnsi="Arial" w:cs="Arial"/>
          <w:color w:val="7B7B7B" w:themeColor="accent3" w:themeShade="BF"/>
          <w:sz w:val="22"/>
          <w:szCs w:val="22"/>
          <w:lang w:val="en-GB"/>
        </w:rPr>
      </w:pPr>
    </w:p>
    <w:p w14:paraId="1C6F4FB9" w14:textId="56134634" w:rsidR="00173876" w:rsidRDefault="00270984" w:rsidP="00486688">
      <w:pPr>
        <w:jc w:val="both"/>
        <w:rPr>
          <w:rFonts w:ascii="Arial" w:hAnsi="Arial" w:cs="Arial"/>
          <w:sz w:val="22"/>
          <w:szCs w:val="22"/>
        </w:rPr>
      </w:pPr>
      <w:r>
        <w:rPr>
          <w:rFonts w:ascii="Arial" w:hAnsi="Arial" w:cs="Arial"/>
          <w:color w:val="7B7B7B" w:themeColor="accent3" w:themeShade="BF"/>
          <w:sz w:val="22"/>
          <w:szCs w:val="22"/>
          <w:lang w:val="en-GB"/>
        </w:rPr>
        <w:lastRenderedPageBreak/>
        <w:t>The resolution professional submits a report on the repayment plan to the court along with a statement of the debtors</w:t>
      </w:r>
      <w:r w:rsidR="001534E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assets and liabilities.</w:t>
      </w:r>
    </w:p>
    <w:p w14:paraId="2067A3DE" w14:textId="43064454" w:rsidR="000B3CBE" w:rsidRDefault="000B3CBE" w:rsidP="00486688">
      <w:pPr>
        <w:jc w:val="both"/>
        <w:rPr>
          <w:rFonts w:ascii="Arial" w:hAnsi="Arial" w:cs="Arial"/>
          <w:sz w:val="22"/>
          <w:szCs w:val="22"/>
        </w:rPr>
      </w:pPr>
    </w:p>
    <w:p w14:paraId="62782BB2" w14:textId="77777777" w:rsidR="000B3CBE" w:rsidRPr="002A37BB" w:rsidRDefault="000B3CBE" w:rsidP="00486688">
      <w:pPr>
        <w:jc w:val="both"/>
        <w:rPr>
          <w:rFonts w:ascii="Arial" w:hAnsi="Arial" w:cs="Arial"/>
          <w:sz w:val="22"/>
          <w:szCs w:val="22"/>
        </w:rPr>
      </w:pPr>
    </w:p>
    <w:p w14:paraId="10614297" w14:textId="0B8F20F0" w:rsidR="00C72848" w:rsidRPr="002A37BB" w:rsidRDefault="002C13C8" w:rsidP="00486688">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A572B">
        <w:rPr>
          <w:rFonts w:ascii="Arial" w:hAnsi="Arial" w:cs="Arial"/>
          <w:b/>
          <w:bCs/>
          <w:sz w:val="22"/>
          <w:szCs w:val="22"/>
        </w:rPr>
        <w:t>4</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2A37BB" w:rsidRDefault="00C72848" w:rsidP="00486688">
      <w:pPr>
        <w:ind w:left="720" w:hanging="720"/>
        <w:jc w:val="both"/>
        <w:rPr>
          <w:rFonts w:ascii="Arial" w:hAnsi="Arial" w:cs="Arial"/>
          <w:sz w:val="22"/>
          <w:szCs w:val="22"/>
        </w:rPr>
      </w:pPr>
    </w:p>
    <w:p w14:paraId="4D734235" w14:textId="36753C54" w:rsidR="009B07AD" w:rsidRDefault="0062425A" w:rsidP="00486688">
      <w:pPr>
        <w:jc w:val="both"/>
        <w:rPr>
          <w:rFonts w:ascii="Arial" w:hAnsi="Arial" w:cs="Arial"/>
          <w:sz w:val="22"/>
          <w:szCs w:val="22"/>
          <w:lang w:val="en-GB"/>
        </w:rPr>
      </w:pPr>
      <w:r>
        <w:rPr>
          <w:rFonts w:ascii="Arial" w:hAnsi="Arial" w:cs="Arial"/>
          <w:sz w:val="22"/>
          <w:szCs w:val="22"/>
          <w:lang w:val="en-GB"/>
        </w:rPr>
        <w:t xml:space="preserve">Please describe </w:t>
      </w:r>
      <w:r w:rsidR="00E64142">
        <w:rPr>
          <w:rFonts w:ascii="Arial" w:hAnsi="Arial" w:cs="Arial"/>
          <w:sz w:val="22"/>
          <w:szCs w:val="22"/>
          <w:lang w:val="en-GB"/>
        </w:rPr>
        <w:t xml:space="preserve">how the Official Assignees under the </w:t>
      </w:r>
      <w:r w:rsidR="00E64142">
        <w:rPr>
          <w:rFonts w:ascii="Arial" w:hAnsi="Arial" w:cs="Arial"/>
          <w:sz w:val="22"/>
          <w:szCs w:val="22"/>
        </w:rPr>
        <w:t>Presidency- Towns Insolvency Act 1909 and the Official Receivers under the Provincial Insolvency Act 1920</w:t>
      </w:r>
      <w:r w:rsidR="00E64142">
        <w:rPr>
          <w:rFonts w:ascii="Arial" w:hAnsi="Arial" w:cs="Arial"/>
          <w:sz w:val="22"/>
          <w:szCs w:val="22"/>
          <w:lang w:val="en-GB"/>
        </w:rPr>
        <w:t xml:space="preserve"> are appointed.</w:t>
      </w:r>
    </w:p>
    <w:p w14:paraId="2CE8E19C" w14:textId="77777777" w:rsidR="00007BF3" w:rsidRPr="002A37BB" w:rsidRDefault="00007BF3" w:rsidP="00486688">
      <w:pPr>
        <w:ind w:left="720" w:hanging="720"/>
        <w:jc w:val="both"/>
        <w:rPr>
          <w:rFonts w:ascii="Arial" w:hAnsi="Arial" w:cs="Arial"/>
          <w:sz w:val="22"/>
          <w:szCs w:val="22"/>
        </w:rPr>
      </w:pPr>
    </w:p>
    <w:p w14:paraId="6948B395" w14:textId="67EC1F11" w:rsidR="00E90991" w:rsidRDefault="00FA4C63" w:rsidP="00FA4C6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Official Assignees are appointed under Section 77 of the Presidency-Towns Insolvency Act 1909 by the State Government in consultation with and with concurrence of the Chief Justice of the High Court which has relevant jurisdiction. </w:t>
      </w:r>
    </w:p>
    <w:p w14:paraId="4598D9D9" w14:textId="77777777" w:rsidR="00FA4C63" w:rsidRDefault="00FA4C63" w:rsidP="00FA4C63">
      <w:pPr>
        <w:jc w:val="both"/>
        <w:rPr>
          <w:rFonts w:ascii="Arial" w:hAnsi="Arial" w:cs="Arial"/>
          <w:color w:val="7B7B7B" w:themeColor="accent3" w:themeShade="BF"/>
          <w:sz w:val="22"/>
          <w:szCs w:val="22"/>
        </w:rPr>
      </w:pPr>
    </w:p>
    <w:p w14:paraId="1D59A1CD" w14:textId="5D40BFF1" w:rsidR="00FA4C63" w:rsidRPr="002A572B" w:rsidRDefault="00FA4C63" w:rsidP="00FA4C63">
      <w:pPr>
        <w:jc w:val="both"/>
        <w:rPr>
          <w:rFonts w:ascii="Arial" w:hAnsi="Arial" w:cs="Arial"/>
          <w:sz w:val="22"/>
          <w:szCs w:val="22"/>
        </w:rPr>
      </w:pPr>
      <w:r>
        <w:rPr>
          <w:rFonts w:ascii="Arial" w:hAnsi="Arial" w:cs="Arial"/>
          <w:color w:val="7B7B7B" w:themeColor="accent3" w:themeShade="BF"/>
          <w:sz w:val="22"/>
          <w:szCs w:val="22"/>
        </w:rPr>
        <w:t>In contrast, Official Receivers are appointed under Sections 56 and 57 of the Provincial Insolvency Act 1920 by the insolvency court at the time of the of the order of adjudication or by the State Government with relevant jurisdiction, acting through the insolvency courts.</w:t>
      </w:r>
    </w:p>
    <w:p w14:paraId="7AF8A6A4" w14:textId="1F67F24E" w:rsidR="00FE2DE2" w:rsidRDefault="00FE2DE2" w:rsidP="00486688">
      <w:pPr>
        <w:ind w:left="720" w:hanging="720"/>
        <w:jc w:val="both"/>
        <w:rPr>
          <w:rFonts w:ascii="Arial" w:hAnsi="Arial" w:cs="Arial"/>
          <w:sz w:val="22"/>
          <w:szCs w:val="22"/>
          <w:lang w:val="en-GB"/>
        </w:rPr>
      </w:pPr>
    </w:p>
    <w:p w14:paraId="71C756BA" w14:textId="77777777" w:rsidR="00582E67" w:rsidRPr="002A37BB" w:rsidRDefault="00582E67" w:rsidP="00486688">
      <w:pPr>
        <w:ind w:left="720" w:hanging="720"/>
        <w:jc w:val="both"/>
        <w:rPr>
          <w:rFonts w:ascii="Arial" w:hAnsi="Arial" w:cs="Arial"/>
          <w:sz w:val="22"/>
          <w:szCs w:val="22"/>
          <w:lang w:val="en-GB"/>
        </w:rPr>
      </w:pPr>
    </w:p>
    <w:p w14:paraId="34516371" w14:textId="73F57389" w:rsidR="00C72848" w:rsidRPr="002A37BB" w:rsidRDefault="00C72848"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A572B">
        <w:rPr>
          <w:rFonts w:ascii="Arial" w:hAnsi="Arial" w:cs="Arial"/>
          <w:b/>
          <w:bCs/>
          <w:sz w:val="22"/>
          <w:szCs w:val="22"/>
          <w:lang w:val="en-GB"/>
        </w:rPr>
        <w:t>3 marks</w:t>
      </w:r>
      <w:r w:rsidR="00E6452F" w:rsidRPr="002A37BB">
        <w:rPr>
          <w:rFonts w:ascii="Arial" w:hAnsi="Arial" w:cs="Arial"/>
          <w:b/>
          <w:bCs/>
          <w:sz w:val="22"/>
          <w:szCs w:val="22"/>
          <w:lang w:val="en-GB"/>
        </w:rPr>
        <w:t xml:space="preserve">] </w:t>
      </w:r>
    </w:p>
    <w:p w14:paraId="64670543" w14:textId="77777777" w:rsidR="00C72848" w:rsidRDefault="00C72848" w:rsidP="00486688">
      <w:pPr>
        <w:ind w:left="720" w:hanging="720"/>
        <w:jc w:val="both"/>
        <w:rPr>
          <w:rFonts w:ascii="Arial" w:hAnsi="Arial" w:cs="Arial"/>
          <w:b/>
          <w:bCs/>
          <w:sz w:val="22"/>
          <w:szCs w:val="22"/>
          <w:lang w:val="en-GB"/>
        </w:rPr>
      </w:pPr>
    </w:p>
    <w:p w14:paraId="5DBA82AF" w14:textId="2EFF7677" w:rsidR="002A572B" w:rsidRPr="00F07372" w:rsidRDefault="00EF5D89" w:rsidP="00486688">
      <w:pPr>
        <w:pStyle w:val="ListParagraph"/>
        <w:ind w:left="0"/>
        <w:jc w:val="both"/>
        <w:rPr>
          <w:rFonts w:ascii="Arial" w:hAnsi="Arial" w:cs="Arial"/>
          <w:sz w:val="22"/>
          <w:szCs w:val="22"/>
          <w:lang w:val="en-GB"/>
        </w:rPr>
      </w:pPr>
      <w:r>
        <w:rPr>
          <w:rFonts w:ascii="Arial" w:hAnsi="Arial" w:cs="Arial"/>
          <w:sz w:val="22"/>
          <w:szCs w:val="22"/>
          <w:lang w:val="en-GB"/>
        </w:rPr>
        <w:t>Please describe the moratorium</w:t>
      </w:r>
      <w:r w:rsidR="00C947E0">
        <w:rPr>
          <w:rFonts w:ascii="Arial" w:hAnsi="Arial" w:cs="Arial"/>
          <w:sz w:val="22"/>
          <w:szCs w:val="22"/>
          <w:lang w:val="en-GB"/>
        </w:rPr>
        <w:t xml:space="preserve"> that becomes effective during the insolvency </w:t>
      </w:r>
      <w:r w:rsidR="007C2524">
        <w:rPr>
          <w:rFonts w:ascii="Arial" w:hAnsi="Arial" w:cs="Arial"/>
          <w:sz w:val="22"/>
          <w:szCs w:val="22"/>
          <w:lang w:val="en-GB"/>
        </w:rPr>
        <w:t xml:space="preserve">resolution </w:t>
      </w:r>
      <w:r w:rsidR="00C947E0">
        <w:rPr>
          <w:rFonts w:ascii="Arial" w:hAnsi="Arial" w:cs="Arial"/>
          <w:sz w:val="22"/>
          <w:szCs w:val="22"/>
          <w:lang w:val="en-GB"/>
        </w:rPr>
        <w:t xml:space="preserve">process for individuals under the </w:t>
      </w:r>
      <w:r w:rsidR="00C947E0" w:rsidRPr="002A572B">
        <w:rPr>
          <w:rFonts w:ascii="Arial" w:hAnsi="Arial" w:cs="Arial"/>
          <w:sz w:val="22"/>
          <w:szCs w:val="22"/>
          <w:lang w:val="en-GB"/>
        </w:rPr>
        <w:t>Insolvency and Bankruptcy Code 2016</w:t>
      </w:r>
      <w:r w:rsidR="002A572B">
        <w:rPr>
          <w:rFonts w:ascii="Arial" w:hAnsi="Arial" w:cs="Arial"/>
          <w:sz w:val="22"/>
          <w:szCs w:val="22"/>
        </w:rPr>
        <w:t>?</w:t>
      </w:r>
    </w:p>
    <w:p w14:paraId="28FA893F" w14:textId="5F41C2D0" w:rsidR="00962045" w:rsidRPr="002A37BB" w:rsidRDefault="00962045" w:rsidP="00486688">
      <w:pPr>
        <w:ind w:left="720" w:hanging="720"/>
        <w:jc w:val="both"/>
        <w:rPr>
          <w:rFonts w:ascii="Arial" w:hAnsi="Arial" w:cs="Arial"/>
          <w:sz w:val="22"/>
          <w:szCs w:val="22"/>
          <w:lang w:val="en-GB"/>
        </w:rPr>
      </w:pPr>
    </w:p>
    <w:p w14:paraId="78DB9FD8" w14:textId="7415BF7D" w:rsidR="00C72848" w:rsidRDefault="00BD68A4" w:rsidP="00BD68A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 an application under Section 94 or 95 of the Insolvency and Bankruptcy Code 2016 (relating to applications by debtor or creditor for initiation of an insolvency resolution process), Section 96 provides for an interim moratorium to be effective and which commences on the date of the said application. The interim moratorium continues up to the date such application is admitted.</w:t>
      </w:r>
    </w:p>
    <w:p w14:paraId="01600AE9" w14:textId="77777777" w:rsidR="00BD68A4" w:rsidRDefault="00BD68A4" w:rsidP="00BD68A4">
      <w:pPr>
        <w:jc w:val="both"/>
        <w:rPr>
          <w:rFonts w:ascii="Arial" w:hAnsi="Arial" w:cs="Arial"/>
          <w:color w:val="7B7B7B" w:themeColor="accent3" w:themeShade="BF"/>
          <w:sz w:val="22"/>
          <w:szCs w:val="22"/>
          <w:lang w:val="en-GB"/>
        </w:rPr>
      </w:pPr>
    </w:p>
    <w:p w14:paraId="5C8F40B8" w14:textId="28F922CE" w:rsidR="00BD68A4" w:rsidRDefault="00BD68A4" w:rsidP="00BD68A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During the period of the interim moratorium, any legal action or proceeding in respect of any debt is stayed and no creditor shall be able to initiate any such legal action or proceeding for any debt.</w:t>
      </w:r>
    </w:p>
    <w:p w14:paraId="7EB2B5E6" w14:textId="77777777" w:rsidR="00BD68A4" w:rsidRDefault="00BD68A4" w:rsidP="00BD68A4">
      <w:pPr>
        <w:jc w:val="both"/>
        <w:rPr>
          <w:rFonts w:ascii="Arial" w:hAnsi="Arial" w:cs="Arial"/>
          <w:color w:val="7B7B7B" w:themeColor="accent3" w:themeShade="BF"/>
          <w:sz w:val="22"/>
          <w:szCs w:val="22"/>
          <w:lang w:val="en-GB"/>
        </w:rPr>
      </w:pPr>
    </w:p>
    <w:p w14:paraId="3466C769" w14:textId="77777777" w:rsidR="00BD68A4" w:rsidRDefault="00BD68A4" w:rsidP="00BD68A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application is admitted pursuant to Section 100 of the Insolvency and Bankruptcy Code 2016, Section 101 enables a moratorium to come into effect in relation to all debts and which ceases after 180 days from the date the application was admitted under Section 100, or the date an order is passed on the repayment plan under Section 114, whichever is earlier.</w:t>
      </w:r>
    </w:p>
    <w:p w14:paraId="2FB207D8" w14:textId="77777777" w:rsidR="00BD68A4" w:rsidRDefault="00BD68A4" w:rsidP="00BD68A4">
      <w:pPr>
        <w:jc w:val="both"/>
        <w:rPr>
          <w:rFonts w:ascii="Arial" w:hAnsi="Arial" w:cs="Arial"/>
          <w:color w:val="7B7B7B" w:themeColor="accent3" w:themeShade="BF"/>
          <w:sz w:val="22"/>
          <w:szCs w:val="22"/>
          <w:lang w:val="en-GB"/>
        </w:rPr>
      </w:pPr>
    </w:p>
    <w:p w14:paraId="78B90230" w14:textId="2B73ABC7" w:rsidR="00BD68A4" w:rsidRDefault="00BD68A4" w:rsidP="00BD68A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effect of a moratorium under Section 101 is the same as Section 96, however Section 101 also restricts the ability of the debtor to transfer, encumber or dispose of any assets or interests the debtor may have in any such assets.</w:t>
      </w:r>
    </w:p>
    <w:p w14:paraId="3A1DD546" w14:textId="003968C1" w:rsidR="002A572B" w:rsidRDefault="002A572B" w:rsidP="00486688">
      <w:pPr>
        <w:ind w:left="720" w:hanging="720"/>
        <w:jc w:val="both"/>
        <w:rPr>
          <w:rFonts w:ascii="Arial" w:hAnsi="Arial" w:cs="Arial"/>
          <w:color w:val="7B7B7B" w:themeColor="accent3" w:themeShade="BF"/>
          <w:sz w:val="22"/>
          <w:szCs w:val="22"/>
          <w:lang w:val="en-GB"/>
        </w:rPr>
      </w:pPr>
    </w:p>
    <w:p w14:paraId="35746724" w14:textId="77777777" w:rsidR="00276997" w:rsidRDefault="00276997" w:rsidP="00486688">
      <w:pPr>
        <w:ind w:left="720" w:hanging="720"/>
        <w:jc w:val="both"/>
        <w:rPr>
          <w:rFonts w:ascii="Arial" w:hAnsi="Arial" w:cs="Arial"/>
          <w:color w:val="7B7B7B" w:themeColor="accent3" w:themeShade="BF"/>
          <w:sz w:val="22"/>
          <w:szCs w:val="22"/>
          <w:lang w:val="en-GB"/>
        </w:rPr>
      </w:pPr>
    </w:p>
    <w:p w14:paraId="7150B556" w14:textId="040BC06E" w:rsidR="002A572B" w:rsidRPr="002A37BB" w:rsidRDefault="002A572B" w:rsidP="00486688">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Pr>
          <w:rFonts w:ascii="Arial" w:hAnsi="Arial" w:cs="Arial"/>
          <w:b/>
          <w:bCs/>
          <w:sz w:val="22"/>
          <w:szCs w:val="22"/>
          <w:lang w:val="en-GB"/>
        </w:rPr>
        <w:t>2.4</w:t>
      </w:r>
      <w:r w:rsidRPr="002A37BB">
        <w:rPr>
          <w:rFonts w:ascii="Arial" w:hAnsi="Arial" w:cs="Arial"/>
          <w:b/>
          <w:bCs/>
          <w:sz w:val="22"/>
          <w:szCs w:val="22"/>
          <w:lang w:val="en-GB"/>
        </w:rPr>
        <w:tab/>
        <w:t xml:space="preserve">[maximum </w:t>
      </w:r>
      <w:r>
        <w:rPr>
          <w:rFonts w:ascii="Arial" w:hAnsi="Arial" w:cs="Arial"/>
          <w:b/>
          <w:bCs/>
          <w:sz w:val="22"/>
          <w:szCs w:val="22"/>
          <w:lang w:val="en-GB"/>
        </w:rPr>
        <w:t>1 mark</w:t>
      </w:r>
      <w:r w:rsidRPr="002A37BB">
        <w:rPr>
          <w:rFonts w:ascii="Arial" w:hAnsi="Arial" w:cs="Arial"/>
          <w:b/>
          <w:bCs/>
          <w:sz w:val="22"/>
          <w:szCs w:val="22"/>
          <w:lang w:val="en-GB"/>
        </w:rPr>
        <w:t xml:space="preserve">] </w:t>
      </w:r>
    </w:p>
    <w:p w14:paraId="4049A5B8" w14:textId="77777777" w:rsidR="002A572B" w:rsidRPr="002A37BB" w:rsidRDefault="002A572B" w:rsidP="00486688">
      <w:pPr>
        <w:ind w:left="720" w:hanging="720"/>
        <w:jc w:val="both"/>
        <w:rPr>
          <w:rFonts w:ascii="Arial" w:hAnsi="Arial" w:cs="Arial"/>
          <w:b/>
          <w:bCs/>
          <w:sz w:val="22"/>
          <w:szCs w:val="22"/>
          <w:lang w:val="en-GB"/>
        </w:rPr>
      </w:pPr>
    </w:p>
    <w:p w14:paraId="30F88EE8" w14:textId="6E43DAA1" w:rsidR="002A572B" w:rsidRDefault="001A4551" w:rsidP="00486688">
      <w:pPr>
        <w:pStyle w:val="ListParagraph"/>
        <w:ind w:left="0"/>
        <w:jc w:val="both"/>
        <w:rPr>
          <w:rFonts w:ascii="Arial" w:hAnsi="Arial" w:cs="Arial"/>
          <w:sz w:val="22"/>
          <w:szCs w:val="22"/>
          <w:lang w:val="en-GB"/>
        </w:rPr>
      </w:pPr>
      <w:r>
        <w:rPr>
          <w:rFonts w:ascii="Arial" w:hAnsi="Arial" w:cs="Arial"/>
          <w:sz w:val="22"/>
          <w:szCs w:val="22"/>
        </w:rPr>
        <w:t>Please indicate the guidelines applicable to ou</w:t>
      </w:r>
      <w:r w:rsidR="003A007E">
        <w:rPr>
          <w:rFonts w:ascii="Arial" w:hAnsi="Arial" w:cs="Arial"/>
          <w:sz w:val="22"/>
          <w:szCs w:val="22"/>
        </w:rPr>
        <w:t>t</w:t>
      </w:r>
      <w:r>
        <w:rPr>
          <w:rFonts w:ascii="Arial" w:hAnsi="Arial" w:cs="Arial"/>
          <w:sz w:val="22"/>
          <w:szCs w:val="22"/>
        </w:rPr>
        <w:t xml:space="preserve"> of court restructuring by banks in India and the regulator who has issued these guidelines</w:t>
      </w:r>
      <w:r w:rsidR="002A572B">
        <w:rPr>
          <w:rFonts w:ascii="Arial" w:hAnsi="Arial" w:cs="Arial"/>
          <w:sz w:val="22"/>
          <w:szCs w:val="22"/>
          <w:lang w:val="en-GB"/>
        </w:rPr>
        <w:t>?</w:t>
      </w:r>
    </w:p>
    <w:p w14:paraId="57345C9F" w14:textId="77777777" w:rsidR="002A572B" w:rsidRPr="002A37BB" w:rsidRDefault="002A572B" w:rsidP="00486688">
      <w:pPr>
        <w:ind w:left="720" w:hanging="720"/>
        <w:jc w:val="both"/>
        <w:rPr>
          <w:rFonts w:ascii="Arial" w:hAnsi="Arial" w:cs="Arial"/>
          <w:sz w:val="22"/>
          <w:szCs w:val="22"/>
          <w:lang w:val="en-GB"/>
        </w:rPr>
      </w:pPr>
    </w:p>
    <w:p w14:paraId="4A8F27D5" w14:textId="536295F1" w:rsidR="002A572B" w:rsidRPr="002A37BB" w:rsidRDefault="001534E3" w:rsidP="00441E59">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w:t>
      </w:r>
      <w:r w:rsidR="00441E59">
        <w:rPr>
          <w:rFonts w:ascii="Arial" w:hAnsi="Arial" w:cs="Arial"/>
          <w:color w:val="7B7B7B" w:themeColor="accent3" w:themeShade="BF"/>
          <w:sz w:val="22"/>
          <w:szCs w:val="22"/>
          <w:lang w:val="en-GB"/>
        </w:rPr>
        <w:t>Corporate Debt Restructuring framework issued by the Reserve Bank of India includes guidelines for banks to undertake out of court restructurings.</w:t>
      </w:r>
    </w:p>
    <w:p w14:paraId="383B5930" w14:textId="65B6F079" w:rsidR="00C550C8" w:rsidRDefault="00C550C8" w:rsidP="00486688">
      <w:pPr>
        <w:jc w:val="both"/>
        <w:rPr>
          <w:rFonts w:ascii="Arial" w:hAnsi="Arial" w:cs="Arial"/>
          <w:bCs/>
          <w:sz w:val="22"/>
          <w:szCs w:val="22"/>
          <w:lang w:val="en-GB"/>
        </w:rPr>
      </w:pPr>
    </w:p>
    <w:p w14:paraId="36343F81" w14:textId="77777777" w:rsidR="00276997" w:rsidRPr="002A37BB" w:rsidRDefault="00276997" w:rsidP="00486688">
      <w:pPr>
        <w:jc w:val="both"/>
        <w:rPr>
          <w:rFonts w:ascii="Arial" w:hAnsi="Arial" w:cs="Arial"/>
          <w:bCs/>
          <w:sz w:val="22"/>
          <w:szCs w:val="22"/>
          <w:lang w:val="en-GB"/>
        </w:rPr>
      </w:pPr>
    </w:p>
    <w:p w14:paraId="170A9E71" w14:textId="2B46E193" w:rsidR="00962045"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486688">
      <w:pPr>
        <w:jc w:val="both"/>
        <w:rPr>
          <w:rFonts w:ascii="Arial" w:hAnsi="Arial" w:cs="Arial"/>
          <w:sz w:val="22"/>
          <w:szCs w:val="22"/>
          <w:lang w:val="en-GB"/>
        </w:rPr>
      </w:pPr>
    </w:p>
    <w:p w14:paraId="476583EE" w14:textId="2E2BC614" w:rsidR="002A572B" w:rsidRDefault="002A572B" w:rsidP="00486688">
      <w:pPr>
        <w:ind w:hanging="11"/>
        <w:jc w:val="both"/>
        <w:rPr>
          <w:rFonts w:ascii="Arial" w:hAnsi="Arial" w:cs="Arial"/>
          <w:sz w:val="22"/>
          <w:szCs w:val="22"/>
          <w:lang w:val="en-GB"/>
        </w:rPr>
      </w:pPr>
      <w:r>
        <w:rPr>
          <w:rFonts w:ascii="Arial" w:hAnsi="Arial" w:cs="Arial"/>
          <w:sz w:val="22"/>
          <w:szCs w:val="22"/>
          <w:lang w:val="en-GB"/>
        </w:rPr>
        <w:lastRenderedPageBreak/>
        <w:t xml:space="preserve">Write a short essay on </w:t>
      </w:r>
      <w:r w:rsidR="002935B3">
        <w:rPr>
          <w:rFonts w:ascii="Arial" w:hAnsi="Arial" w:cs="Arial"/>
          <w:sz w:val="22"/>
          <w:szCs w:val="22"/>
          <w:lang w:val="en-GB"/>
        </w:rPr>
        <w:t>the constitution and role of the committee of creditors in</w:t>
      </w:r>
      <w:r>
        <w:rPr>
          <w:rFonts w:ascii="Arial" w:hAnsi="Arial" w:cs="Arial"/>
          <w:sz w:val="22"/>
          <w:szCs w:val="22"/>
          <w:lang w:val="en-GB"/>
        </w:rPr>
        <w:t xml:space="preserve"> </w:t>
      </w:r>
      <w:r w:rsidR="00276997">
        <w:rPr>
          <w:rFonts w:ascii="Arial" w:hAnsi="Arial" w:cs="Arial"/>
          <w:sz w:val="22"/>
          <w:szCs w:val="22"/>
          <w:lang w:val="en-GB"/>
        </w:rPr>
        <w:t>the</w:t>
      </w:r>
      <w:r>
        <w:rPr>
          <w:rFonts w:ascii="Arial" w:hAnsi="Arial" w:cs="Arial"/>
          <w:sz w:val="22"/>
          <w:szCs w:val="22"/>
          <w:lang w:val="en-GB"/>
        </w:rPr>
        <w:t xml:space="preserve"> corporate insolvency resolution process of a company </w:t>
      </w:r>
      <w:r>
        <w:rPr>
          <w:rFonts w:ascii="Arial" w:hAnsi="Arial" w:cs="Arial"/>
          <w:sz w:val="22"/>
          <w:szCs w:val="22"/>
        </w:rPr>
        <w:t>under the Insolvency and Bankruptcy Code 2016</w:t>
      </w:r>
      <w:r>
        <w:rPr>
          <w:rFonts w:ascii="Arial" w:hAnsi="Arial" w:cs="Arial"/>
          <w:sz w:val="22"/>
          <w:szCs w:val="22"/>
          <w:lang w:val="en-GB"/>
        </w:rPr>
        <w:t>.</w:t>
      </w:r>
    </w:p>
    <w:p w14:paraId="1C831263" w14:textId="00A22165" w:rsidR="002A572B" w:rsidRDefault="002A572B" w:rsidP="00486688">
      <w:pPr>
        <w:ind w:hanging="11"/>
        <w:jc w:val="both"/>
        <w:rPr>
          <w:rFonts w:ascii="Arial" w:hAnsi="Arial" w:cs="Arial"/>
          <w:sz w:val="22"/>
          <w:szCs w:val="22"/>
          <w:lang w:val="en-GB"/>
        </w:rPr>
      </w:pPr>
    </w:p>
    <w:p w14:paraId="6B651A08" w14:textId="3557124B" w:rsidR="002A572B" w:rsidRPr="00081E94" w:rsidRDefault="00E8319C" w:rsidP="00486688">
      <w:pPr>
        <w:ind w:hanging="11"/>
        <w:jc w:val="both"/>
        <w:rPr>
          <w:rFonts w:ascii="Arial" w:hAnsi="Arial" w:cs="Arial"/>
          <w:sz w:val="22"/>
          <w:szCs w:val="22"/>
          <w:lang w:val="en-GB"/>
        </w:rPr>
      </w:pPr>
      <w:r>
        <w:rPr>
          <w:rFonts w:ascii="Arial" w:hAnsi="Arial" w:cs="Arial"/>
          <w:sz w:val="22"/>
          <w:szCs w:val="22"/>
          <w:lang w:val="en-GB"/>
        </w:rPr>
        <w:t>Your answer should make reference to at least the following</w:t>
      </w:r>
      <w:r w:rsidR="002A572B" w:rsidRPr="00081E94">
        <w:rPr>
          <w:rFonts w:ascii="Arial" w:hAnsi="Arial" w:cs="Arial"/>
          <w:sz w:val="22"/>
          <w:szCs w:val="22"/>
          <w:lang w:val="en-GB"/>
        </w:rPr>
        <w:t>:</w:t>
      </w:r>
    </w:p>
    <w:p w14:paraId="20A49C58" w14:textId="77777777" w:rsidR="002A572B" w:rsidRPr="00CC1FBD" w:rsidRDefault="002A572B" w:rsidP="00486688">
      <w:pPr>
        <w:ind w:hanging="11"/>
        <w:jc w:val="both"/>
        <w:rPr>
          <w:rFonts w:ascii="Arial" w:hAnsi="Arial" w:cs="Arial"/>
          <w:i/>
          <w:sz w:val="22"/>
          <w:szCs w:val="22"/>
          <w:lang w:val="en-GB"/>
        </w:rPr>
      </w:pPr>
    </w:p>
    <w:p w14:paraId="5B7039C8" w14:textId="77777777" w:rsidR="006A13C5" w:rsidRDefault="006A13C5"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Who constitutes the committee and what is the basis of constitution;</w:t>
      </w:r>
    </w:p>
    <w:p w14:paraId="5AB576A6" w14:textId="682480DB" w:rsidR="002A572B" w:rsidRPr="00081E94" w:rsidRDefault="00A11FFA" w:rsidP="00486688">
      <w:pPr>
        <w:pStyle w:val="ListParagraph"/>
        <w:numPr>
          <w:ilvl w:val="0"/>
          <w:numId w:val="12"/>
        </w:numPr>
        <w:jc w:val="both"/>
        <w:rPr>
          <w:rFonts w:ascii="Arial" w:hAnsi="Arial" w:cs="Arial"/>
          <w:sz w:val="22"/>
          <w:szCs w:val="22"/>
          <w:lang w:val="en-GB"/>
        </w:rPr>
      </w:pPr>
      <w:r>
        <w:rPr>
          <w:rFonts w:ascii="Arial" w:hAnsi="Arial" w:cs="Arial"/>
          <w:sz w:val="22"/>
          <w:szCs w:val="22"/>
          <w:lang w:val="en-GB"/>
        </w:rPr>
        <w:t>Who is eligible to be a member of the committee and who is not</w:t>
      </w:r>
      <w:r w:rsidR="002A572B" w:rsidRPr="00081E94">
        <w:rPr>
          <w:rFonts w:ascii="Arial" w:hAnsi="Arial" w:cs="Arial"/>
          <w:sz w:val="22"/>
          <w:szCs w:val="22"/>
          <w:lang w:val="en-GB"/>
        </w:rPr>
        <w:t>; and</w:t>
      </w:r>
    </w:p>
    <w:p w14:paraId="7E95AD6B" w14:textId="05DE7075" w:rsidR="002A572B" w:rsidRPr="00081E94" w:rsidRDefault="00A11FFA" w:rsidP="00486688">
      <w:pPr>
        <w:pStyle w:val="ListParagraph"/>
        <w:numPr>
          <w:ilvl w:val="0"/>
          <w:numId w:val="12"/>
        </w:numPr>
        <w:jc w:val="both"/>
        <w:rPr>
          <w:rFonts w:ascii="Arial" w:hAnsi="Arial" w:cs="Arial"/>
          <w:sz w:val="22"/>
          <w:szCs w:val="22"/>
          <w:lang w:val="en-GB"/>
        </w:rPr>
      </w:pPr>
      <w:proofErr w:type="gramStart"/>
      <w:r>
        <w:rPr>
          <w:rFonts w:ascii="Arial" w:hAnsi="Arial" w:cs="Arial"/>
          <w:sz w:val="22"/>
          <w:szCs w:val="22"/>
          <w:lang w:val="en-GB"/>
        </w:rPr>
        <w:t>various</w:t>
      </w:r>
      <w:proofErr w:type="gramEnd"/>
      <w:r>
        <w:rPr>
          <w:rFonts w:ascii="Arial" w:hAnsi="Arial" w:cs="Arial"/>
          <w:sz w:val="22"/>
          <w:szCs w:val="22"/>
          <w:lang w:val="en-GB"/>
        </w:rPr>
        <w:t xml:space="preserve"> actions that require the committee’s approval and the applicable percentages for the same</w:t>
      </w:r>
      <w:r w:rsidR="002A572B" w:rsidRPr="00081E94">
        <w:rPr>
          <w:rFonts w:ascii="Arial" w:hAnsi="Arial" w:cs="Arial"/>
          <w:sz w:val="22"/>
          <w:szCs w:val="22"/>
          <w:lang w:val="en-GB"/>
        </w:rPr>
        <w:t>.</w:t>
      </w:r>
    </w:p>
    <w:p w14:paraId="0F4439AE" w14:textId="77777777" w:rsidR="002A572B" w:rsidRPr="002A37BB" w:rsidRDefault="002A572B" w:rsidP="00486688">
      <w:pPr>
        <w:jc w:val="both"/>
        <w:rPr>
          <w:rFonts w:ascii="Arial" w:hAnsi="Arial" w:cs="Arial"/>
          <w:sz w:val="22"/>
          <w:szCs w:val="22"/>
        </w:rPr>
      </w:pPr>
    </w:p>
    <w:p w14:paraId="2180298F" w14:textId="2AE2A3C1" w:rsidR="00AE1A63" w:rsidRDefault="00AE1A63"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context of a corporate insolvency resolution process of a company, a committee of creditors is constituted by an interim resolution professional under Sections 18(c) and 21(1) of the Insolvency and Bankruptcy Code 2016. After constituting the committee of creditors, the interim resolution professional is responsible to monitor the assets of a company and manage its operations, until a resolution professional is appointed by the committee of creditors under Section 18(d).</w:t>
      </w:r>
      <w:r w:rsidR="003E0636">
        <w:rPr>
          <w:rFonts w:ascii="Arial" w:hAnsi="Arial" w:cs="Arial"/>
          <w:color w:val="7B7B7B" w:themeColor="accent3" w:themeShade="BF"/>
          <w:sz w:val="22"/>
          <w:szCs w:val="22"/>
          <w:lang w:val="en-GB"/>
        </w:rPr>
        <w:t xml:space="preserve"> The committee of creditors is then responsible to supervise, monitor and decide matters relating to the corporate insolvency resolution process.</w:t>
      </w:r>
    </w:p>
    <w:p w14:paraId="0B486A06" w14:textId="77777777" w:rsidR="00AE1A63" w:rsidRDefault="00AE1A63" w:rsidP="00486688">
      <w:pPr>
        <w:jc w:val="both"/>
        <w:rPr>
          <w:rFonts w:ascii="Arial" w:hAnsi="Arial" w:cs="Arial"/>
          <w:color w:val="7B7B7B" w:themeColor="accent3" w:themeShade="BF"/>
          <w:sz w:val="22"/>
          <w:szCs w:val="22"/>
          <w:lang w:val="en-GB"/>
        </w:rPr>
      </w:pPr>
    </w:p>
    <w:p w14:paraId="487C80A2" w14:textId="27B42979" w:rsidR="00D17278" w:rsidRDefault="00AE1A63"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w:t>
      </w:r>
      <w:r w:rsidR="00D17278">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21(1)</w:t>
      </w:r>
      <w:r w:rsidR="00D17278">
        <w:rPr>
          <w:rFonts w:ascii="Arial" w:hAnsi="Arial" w:cs="Arial"/>
          <w:color w:val="7B7B7B" w:themeColor="accent3" w:themeShade="BF"/>
          <w:sz w:val="22"/>
          <w:szCs w:val="22"/>
          <w:lang w:val="en-GB"/>
        </w:rPr>
        <w:t>, (2) and (6)</w:t>
      </w:r>
      <w:r>
        <w:rPr>
          <w:rFonts w:ascii="Arial" w:hAnsi="Arial" w:cs="Arial"/>
          <w:color w:val="7B7B7B" w:themeColor="accent3" w:themeShade="BF"/>
          <w:sz w:val="22"/>
          <w:szCs w:val="22"/>
          <w:lang w:val="en-GB"/>
        </w:rPr>
        <w:t xml:space="preserve"> of the Insolvency and Bankruptcy Code 2016, the committee of creditors is comprised of all individual financial creditors (in a consortium or otherwise) of a corporate debtor (except those which are related parties to the company)</w:t>
      </w:r>
      <w:r w:rsidR="00D17278">
        <w:rPr>
          <w:rFonts w:ascii="Arial" w:hAnsi="Arial" w:cs="Arial"/>
          <w:color w:val="7B7B7B" w:themeColor="accent3" w:themeShade="BF"/>
          <w:sz w:val="22"/>
          <w:szCs w:val="22"/>
          <w:lang w:val="en-GB"/>
        </w:rPr>
        <w:t xml:space="preserve"> in their own capacity or as represented by a trustee or agent through a syndicated facility, for example</w:t>
      </w:r>
      <w:r>
        <w:rPr>
          <w:rFonts w:ascii="Arial" w:hAnsi="Arial" w:cs="Arial"/>
          <w:color w:val="7B7B7B" w:themeColor="accent3" w:themeShade="BF"/>
          <w:sz w:val="22"/>
          <w:szCs w:val="22"/>
          <w:lang w:val="en-GB"/>
        </w:rPr>
        <w:t xml:space="preserve">. </w:t>
      </w:r>
      <w:r w:rsidR="00D17278">
        <w:rPr>
          <w:rFonts w:ascii="Arial" w:hAnsi="Arial" w:cs="Arial"/>
          <w:color w:val="7B7B7B" w:themeColor="accent3" w:themeShade="BF"/>
          <w:sz w:val="22"/>
          <w:szCs w:val="22"/>
          <w:lang w:val="en-GB"/>
        </w:rPr>
        <w:t xml:space="preserve">Each financial creditor shall have a voting share as determined on the basis of the financial debts owed to them under Section 21(3). </w:t>
      </w:r>
    </w:p>
    <w:p w14:paraId="4E56DB77" w14:textId="77777777" w:rsidR="00D17278" w:rsidRDefault="00D17278" w:rsidP="00486688">
      <w:pPr>
        <w:jc w:val="both"/>
        <w:rPr>
          <w:rFonts w:ascii="Arial" w:hAnsi="Arial" w:cs="Arial"/>
          <w:color w:val="7B7B7B" w:themeColor="accent3" w:themeShade="BF"/>
          <w:sz w:val="22"/>
          <w:szCs w:val="22"/>
          <w:lang w:val="en-GB"/>
        </w:rPr>
      </w:pPr>
    </w:p>
    <w:p w14:paraId="7940D274" w14:textId="67D75E17" w:rsidR="00DF75F8" w:rsidRDefault="00D17278"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Sections 21(4) and (5) sets out that where financial creditors are also operational creditors, the role of such financial creditor in the committee of creditors is limited to the extent of their financial debt, and not their operational debt, including that operational debt which has been assigned to a financial creditor.</w:t>
      </w:r>
    </w:p>
    <w:p w14:paraId="1A1B9521" w14:textId="77777777" w:rsidR="00D72084" w:rsidRDefault="00D72084" w:rsidP="00486688">
      <w:pPr>
        <w:jc w:val="both"/>
        <w:rPr>
          <w:rFonts w:ascii="Arial" w:hAnsi="Arial" w:cs="Arial"/>
          <w:color w:val="7B7B7B" w:themeColor="accent3" w:themeShade="BF"/>
          <w:sz w:val="22"/>
          <w:szCs w:val="22"/>
          <w:lang w:val="en-GB"/>
        </w:rPr>
      </w:pPr>
    </w:p>
    <w:p w14:paraId="2F34D23B" w14:textId="67306C56" w:rsidR="00D72084" w:rsidRDefault="00D72084"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line with Section 21(8), all decisions of the committee of creditors shall be taken by a vote not less than </w:t>
      </w:r>
      <w:r w:rsidR="009C2462">
        <w:rPr>
          <w:rFonts w:ascii="Arial" w:hAnsi="Arial" w:cs="Arial"/>
          <w:color w:val="7B7B7B" w:themeColor="accent3" w:themeShade="BF"/>
          <w:sz w:val="22"/>
          <w:szCs w:val="22"/>
          <w:lang w:val="en-GB"/>
        </w:rPr>
        <w:t>66</w:t>
      </w:r>
      <w:r>
        <w:rPr>
          <w:rFonts w:ascii="Arial" w:hAnsi="Arial" w:cs="Arial"/>
          <w:color w:val="7B7B7B" w:themeColor="accent3" w:themeShade="BF"/>
          <w:sz w:val="22"/>
          <w:szCs w:val="22"/>
          <w:lang w:val="en-GB"/>
        </w:rPr>
        <w:t>% of the voting share of financial creditors. The committee of creditors operates on the basis of financial information supplied to it by the resolution professional.</w:t>
      </w:r>
    </w:p>
    <w:p w14:paraId="1871E09A" w14:textId="77777777" w:rsidR="00D72084" w:rsidRDefault="00D72084" w:rsidP="00486688">
      <w:pPr>
        <w:jc w:val="both"/>
        <w:rPr>
          <w:rFonts w:ascii="Arial" w:hAnsi="Arial" w:cs="Arial"/>
          <w:color w:val="7B7B7B" w:themeColor="accent3" w:themeShade="BF"/>
          <w:sz w:val="22"/>
          <w:szCs w:val="22"/>
          <w:lang w:val="en-GB"/>
        </w:rPr>
      </w:pPr>
    </w:p>
    <w:p w14:paraId="2B2443C3" w14:textId="70919094" w:rsidR="00D72084" w:rsidRDefault="00D72084"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Sections 22</w:t>
      </w:r>
      <w:r w:rsidR="003E0636">
        <w:rPr>
          <w:rFonts w:ascii="Arial" w:hAnsi="Arial" w:cs="Arial"/>
          <w:color w:val="7B7B7B" w:themeColor="accent3" w:themeShade="BF"/>
          <w:sz w:val="22"/>
          <w:szCs w:val="22"/>
          <w:lang w:val="en-GB"/>
        </w:rPr>
        <w:t xml:space="preserve"> and 28</w:t>
      </w:r>
      <w:r>
        <w:rPr>
          <w:rFonts w:ascii="Arial" w:hAnsi="Arial" w:cs="Arial"/>
          <w:color w:val="7B7B7B" w:themeColor="accent3" w:themeShade="BF"/>
          <w:sz w:val="22"/>
          <w:szCs w:val="22"/>
          <w:lang w:val="en-GB"/>
        </w:rPr>
        <w:t xml:space="preserve">, the committee of creditors can (i) appoint the interim resolution professional as the resolution professional or replace him with another resolution professional by a majority vote of </w:t>
      </w:r>
      <w:r w:rsidR="009C2462">
        <w:rPr>
          <w:rFonts w:ascii="Arial" w:hAnsi="Arial" w:cs="Arial"/>
          <w:color w:val="7B7B7B" w:themeColor="accent3" w:themeShade="BF"/>
          <w:sz w:val="22"/>
          <w:szCs w:val="22"/>
          <w:lang w:val="en-GB"/>
        </w:rPr>
        <w:t>66</w:t>
      </w:r>
      <w:r>
        <w:rPr>
          <w:rFonts w:ascii="Arial" w:hAnsi="Arial" w:cs="Arial"/>
          <w:color w:val="7B7B7B" w:themeColor="accent3" w:themeShade="BF"/>
          <w:sz w:val="22"/>
          <w:szCs w:val="22"/>
          <w:lang w:val="en-GB"/>
        </w:rPr>
        <w:t xml:space="preserve">%; (ii) </w:t>
      </w:r>
      <w:r w:rsidR="003E0636">
        <w:rPr>
          <w:rFonts w:ascii="Arial" w:hAnsi="Arial" w:cs="Arial"/>
          <w:color w:val="7B7B7B" w:themeColor="accent3" w:themeShade="BF"/>
          <w:sz w:val="22"/>
          <w:szCs w:val="22"/>
          <w:lang w:val="en-GB"/>
        </w:rPr>
        <w:t xml:space="preserve">provide its approval by a vote of </w:t>
      </w:r>
      <w:r w:rsidR="009C2462">
        <w:rPr>
          <w:rFonts w:ascii="Arial" w:hAnsi="Arial" w:cs="Arial"/>
          <w:color w:val="7B7B7B" w:themeColor="accent3" w:themeShade="BF"/>
          <w:sz w:val="22"/>
          <w:szCs w:val="22"/>
          <w:lang w:val="en-GB"/>
        </w:rPr>
        <w:t>66</w:t>
      </w:r>
      <w:r w:rsidR="003E0636">
        <w:rPr>
          <w:rFonts w:ascii="Arial" w:hAnsi="Arial" w:cs="Arial"/>
          <w:color w:val="7B7B7B" w:themeColor="accent3" w:themeShade="BF"/>
          <w:sz w:val="22"/>
          <w:szCs w:val="22"/>
          <w:lang w:val="en-GB"/>
        </w:rPr>
        <w:t>% or more to a resolution professional to raise interim finance, create any security interest, change the capital structure of a corporate debtor, record a change in the ownership interest of the company, give instructions to financial institutions for a debit transaction, undertake related party transactions, amend constitutional documents, dispose of shares of any shareholder to third parties, make any changes in management, transfer rights, financial debts or operational debts or make changes in appointment terms of personnel or of statutory auditors.</w:t>
      </w:r>
    </w:p>
    <w:p w14:paraId="21DA0E14" w14:textId="77777777" w:rsidR="003E0636" w:rsidRDefault="003E0636" w:rsidP="00486688">
      <w:pPr>
        <w:jc w:val="both"/>
        <w:rPr>
          <w:rFonts w:ascii="Arial" w:hAnsi="Arial" w:cs="Arial"/>
          <w:color w:val="7B7B7B" w:themeColor="accent3" w:themeShade="BF"/>
          <w:sz w:val="22"/>
          <w:szCs w:val="22"/>
          <w:lang w:val="en-GB"/>
        </w:rPr>
      </w:pPr>
    </w:p>
    <w:p w14:paraId="455AE524" w14:textId="15BB9B10" w:rsidR="003E0636" w:rsidRDefault="003E0636" w:rsidP="0048668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12(2), the committee of creditors can pass a resolution (by a vote of </w:t>
      </w:r>
      <w:r w:rsidR="009C2462">
        <w:rPr>
          <w:rFonts w:ascii="Arial" w:hAnsi="Arial" w:cs="Arial"/>
          <w:color w:val="7B7B7B" w:themeColor="accent3" w:themeShade="BF"/>
          <w:sz w:val="22"/>
          <w:szCs w:val="22"/>
          <w:lang w:val="en-GB"/>
        </w:rPr>
        <w:t>66</w:t>
      </w:r>
      <w:r>
        <w:rPr>
          <w:rFonts w:ascii="Arial" w:hAnsi="Arial" w:cs="Arial"/>
          <w:color w:val="7B7B7B" w:themeColor="accent3" w:themeShade="BF"/>
          <w:sz w:val="22"/>
          <w:szCs w:val="22"/>
          <w:lang w:val="en-GB"/>
        </w:rPr>
        <w:t xml:space="preserve">% or more) to instruct a resolution professional to apply to </w:t>
      </w:r>
      <w:r w:rsidR="008E55A0">
        <w:rPr>
          <w:rFonts w:ascii="Arial" w:hAnsi="Arial" w:cs="Arial"/>
          <w:color w:val="7B7B7B" w:themeColor="accent3" w:themeShade="BF"/>
          <w:sz w:val="22"/>
          <w:szCs w:val="22"/>
          <w:lang w:val="en-GB"/>
        </w:rPr>
        <w:t xml:space="preserve">the </w:t>
      </w:r>
      <w:r w:rsidR="008E55A0">
        <w:rPr>
          <w:rFonts w:ascii="Arial" w:hAnsi="Arial" w:cs="Arial"/>
          <w:color w:val="7B7B7B" w:themeColor="accent3" w:themeShade="BF"/>
          <w:sz w:val="22"/>
          <w:szCs w:val="22"/>
          <w:lang w:val="en-GB"/>
        </w:rPr>
        <w:t>National Company Law Tribunal</w:t>
      </w:r>
      <w:r>
        <w:rPr>
          <w:rFonts w:ascii="Arial" w:hAnsi="Arial" w:cs="Arial"/>
          <w:color w:val="7B7B7B" w:themeColor="accent3" w:themeShade="BF"/>
          <w:sz w:val="22"/>
          <w:szCs w:val="22"/>
          <w:lang w:val="en-GB"/>
        </w:rPr>
        <w:t xml:space="preserve"> to extend the period of a corporate insolvency resolution process beyond 180 days. Section 30(4) allows the committee of creditors to approve a resolution plan by a vote of </w:t>
      </w:r>
      <w:r w:rsidR="009C2462">
        <w:rPr>
          <w:rFonts w:ascii="Arial" w:hAnsi="Arial" w:cs="Arial"/>
          <w:color w:val="7B7B7B" w:themeColor="accent3" w:themeShade="BF"/>
          <w:sz w:val="22"/>
          <w:szCs w:val="22"/>
          <w:lang w:val="en-GB"/>
        </w:rPr>
        <w:t>66</w:t>
      </w:r>
      <w:r>
        <w:rPr>
          <w:rFonts w:ascii="Arial" w:hAnsi="Arial" w:cs="Arial"/>
          <w:color w:val="7B7B7B" w:themeColor="accent3" w:themeShade="BF"/>
          <w:sz w:val="22"/>
          <w:szCs w:val="22"/>
          <w:lang w:val="en-GB"/>
        </w:rPr>
        <w:t xml:space="preserve">% or more. Any other matters </w:t>
      </w:r>
      <w:r w:rsidR="009C2462">
        <w:rPr>
          <w:rFonts w:ascii="Arial" w:hAnsi="Arial" w:cs="Arial"/>
          <w:color w:val="7B7B7B" w:themeColor="accent3" w:themeShade="BF"/>
          <w:sz w:val="22"/>
          <w:szCs w:val="22"/>
          <w:lang w:val="en-GB"/>
        </w:rPr>
        <w:t xml:space="preserve">before the committee of creditors </w:t>
      </w:r>
      <w:r>
        <w:rPr>
          <w:rFonts w:ascii="Arial" w:hAnsi="Arial" w:cs="Arial"/>
          <w:color w:val="7B7B7B" w:themeColor="accent3" w:themeShade="BF"/>
          <w:sz w:val="22"/>
          <w:szCs w:val="22"/>
          <w:lang w:val="en-GB"/>
        </w:rPr>
        <w:t>require</w:t>
      </w:r>
      <w:r w:rsidR="009C246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 </w:t>
      </w:r>
      <w:r w:rsidR="009C2462">
        <w:rPr>
          <w:rFonts w:ascii="Arial" w:hAnsi="Arial" w:cs="Arial"/>
          <w:color w:val="7B7B7B" w:themeColor="accent3" w:themeShade="BF"/>
          <w:sz w:val="22"/>
          <w:szCs w:val="22"/>
          <w:lang w:val="en-GB"/>
        </w:rPr>
        <w:t>majority vote of 51%.</w:t>
      </w:r>
    </w:p>
    <w:p w14:paraId="3158AF98" w14:textId="77777777" w:rsidR="00AE1A63" w:rsidRPr="002A37BB" w:rsidRDefault="00AE1A63" w:rsidP="00486688">
      <w:pPr>
        <w:jc w:val="both"/>
        <w:rPr>
          <w:rFonts w:ascii="Arial" w:hAnsi="Arial" w:cs="Arial"/>
          <w:sz w:val="22"/>
          <w:szCs w:val="22"/>
          <w:lang w:val="en-GB"/>
        </w:rPr>
      </w:pPr>
    </w:p>
    <w:p w14:paraId="0335EF39" w14:textId="77777777" w:rsidR="00081E94" w:rsidRPr="002A37BB" w:rsidRDefault="00081E94" w:rsidP="00486688">
      <w:pPr>
        <w:jc w:val="both"/>
        <w:rPr>
          <w:rFonts w:ascii="Arial" w:hAnsi="Arial" w:cs="Arial"/>
          <w:sz w:val="22"/>
          <w:szCs w:val="22"/>
          <w:shd w:val="clear" w:color="auto" w:fill="FFFFFF"/>
        </w:rPr>
      </w:pPr>
    </w:p>
    <w:p w14:paraId="55C402CC" w14:textId="746A48C9" w:rsidR="009B0723" w:rsidRPr="002A37BB" w:rsidRDefault="00DF75F8" w:rsidP="00486688">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C40C78" w14:textId="77777777" w:rsidR="00081E94" w:rsidRPr="00553EB2" w:rsidRDefault="00081E94" w:rsidP="00486688">
      <w:pPr>
        <w:ind w:left="720" w:hanging="720"/>
        <w:jc w:val="both"/>
        <w:rPr>
          <w:rFonts w:ascii="Arial" w:hAnsi="Arial" w:cs="Arial"/>
          <w:sz w:val="22"/>
          <w:szCs w:val="22"/>
          <w:lang w:val="en-GB"/>
        </w:rPr>
      </w:pPr>
    </w:p>
    <w:p w14:paraId="3D1F2525" w14:textId="2A20FBA0" w:rsidR="00081E94" w:rsidRDefault="00466FAD" w:rsidP="00486688">
      <w:pPr>
        <w:ind w:hanging="11"/>
        <w:jc w:val="both"/>
        <w:rPr>
          <w:rFonts w:ascii="Arial" w:hAnsi="Arial" w:cs="Arial"/>
          <w:sz w:val="22"/>
          <w:szCs w:val="22"/>
          <w:lang w:val="en-GB"/>
        </w:rPr>
      </w:pPr>
      <w:r>
        <w:rPr>
          <w:rFonts w:ascii="Arial" w:hAnsi="Arial" w:cs="Arial"/>
          <w:sz w:val="22"/>
          <w:szCs w:val="22"/>
          <w:lang w:val="en-GB"/>
        </w:rPr>
        <w:lastRenderedPageBreak/>
        <w:t xml:space="preserve">Milky </w:t>
      </w:r>
      <w:r w:rsidR="00081E94">
        <w:rPr>
          <w:rFonts w:ascii="Arial" w:hAnsi="Arial" w:cs="Arial"/>
          <w:sz w:val="22"/>
          <w:szCs w:val="22"/>
          <w:lang w:val="en-GB"/>
        </w:rPr>
        <w:t>Limited (</w:t>
      </w:r>
      <w:r>
        <w:rPr>
          <w:rFonts w:ascii="Arial" w:hAnsi="Arial" w:cs="Arial"/>
          <w:sz w:val="22"/>
          <w:szCs w:val="22"/>
          <w:lang w:val="en-GB"/>
        </w:rPr>
        <w:t>Milky</w:t>
      </w:r>
      <w:r w:rsidR="00081E94">
        <w:rPr>
          <w:rFonts w:ascii="Arial" w:hAnsi="Arial" w:cs="Arial"/>
          <w:sz w:val="22"/>
          <w:szCs w:val="22"/>
          <w:lang w:val="en-GB"/>
        </w:rPr>
        <w:t xml:space="preserve">) is a </w:t>
      </w:r>
      <w:r>
        <w:rPr>
          <w:rFonts w:ascii="Arial" w:hAnsi="Arial" w:cs="Arial"/>
          <w:sz w:val="22"/>
          <w:szCs w:val="22"/>
          <w:lang w:val="en-GB"/>
        </w:rPr>
        <w:t>dairy</w:t>
      </w:r>
      <w:r w:rsidR="008D748E">
        <w:rPr>
          <w:rFonts w:ascii="Arial" w:hAnsi="Arial" w:cs="Arial"/>
          <w:sz w:val="22"/>
          <w:szCs w:val="22"/>
          <w:lang w:val="en-GB"/>
        </w:rPr>
        <w:t xml:space="preserve"> and milk products</w:t>
      </w:r>
      <w:r>
        <w:rPr>
          <w:rFonts w:ascii="Arial" w:hAnsi="Arial" w:cs="Arial"/>
          <w:sz w:val="22"/>
          <w:szCs w:val="22"/>
          <w:lang w:val="en-GB"/>
        </w:rPr>
        <w:t xml:space="preserve"> company</w:t>
      </w:r>
      <w:r w:rsidR="00880368">
        <w:rPr>
          <w:rFonts w:ascii="Arial" w:hAnsi="Arial" w:cs="Arial"/>
          <w:sz w:val="22"/>
          <w:szCs w:val="22"/>
          <w:lang w:val="en-GB"/>
        </w:rPr>
        <w:t xml:space="preserve"> in India</w:t>
      </w:r>
      <w:r w:rsidR="00081E94">
        <w:rPr>
          <w:rFonts w:ascii="Arial" w:hAnsi="Arial" w:cs="Arial"/>
          <w:sz w:val="22"/>
          <w:szCs w:val="22"/>
          <w:lang w:val="en-GB"/>
        </w:rPr>
        <w:t>.</w:t>
      </w:r>
      <w:r>
        <w:rPr>
          <w:rFonts w:ascii="Arial" w:hAnsi="Arial" w:cs="Arial"/>
          <w:sz w:val="22"/>
          <w:szCs w:val="22"/>
          <w:lang w:val="en-GB"/>
        </w:rPr>
        <w:t xml:space="preserve"> Milky underwent a corporate insolvency resolution process (CIRP) </w:t>
      </w:r>
      <w:r w:rsidR="00F86A3D">
        <w:rPr>
          <w:rFonts w:ascii="Arial" w:hAnsi="Arial" w:cs="Arial"/>
          <w:sz w:val="22"/>
          <w:szCs w:val="22"/>
        </w:rPr>
        <w:t xml:space="preserve">under the Insolvency and Bankruptcy Code 2016; </w:t>
      </w:r>
      <w:r>
        <w:rPr>
          <w:rFonts w:ascii="Arial" w:hAnsi="Arial" w:cs="Arial"/>
          <w:sz w:val="22"/>
          <w:szCs w:val="22"/>
          <w:lang w:val="en-GB"/>
        </w:rPr>
        <w:t>however due to the COVID-19 pandemic, no resolution plans were approved and Milky was sent into liquidation by the National Company Law Tribunal.</w:t>
      </w:r>
      <w:r w:rsidR="00F52F30">
        <w:rPr>
          <w:rFonts w:ascii="Arial" w:hAnsi="Arial" w:cs="Arial"/>
          <w:sz w:val="22"/>
          <w:szCs w:val="22"/>
          <w:lang w:val="en-GB"/>
        </w:rPr>
        <w:t xml:space="preserve"> The resolution professional appointed during the CIRP has not provided </w:t>
      </w:r>
      <w:r w:rsidR="00B40954">
        <w:rPr>
          <w:rFonts w:ascii="Arial" w:hAnsi="Arial" w:cs="Arial"/>
          <w:sz w:val="22"/>
          <w:szCs w:val="22"/>
          <w:lang w:val="en-GB"/>
        </w:rPr>
        <w:t>her</w:t>
      </w:r>
      <w:r w:rsidR="00F52F30">
        <w:rPr>
          <w:rFonts w:ascii="Arial" w:hAnsi="Arial" w:cs="Arial"/>
          <w:sz w:val="22"/>
          <w:szCs w:val="22"/>
          <w:lang w:val="en-GB"/>
        </w:rPr>
        <w:t xml:space="preserve"> consent to act as the liquidator.</w:t>
      </w:r>
      <w:r w:rsidR="00880368">
        <w:rPr>
          <w:rFonts w:ascii="Arial" w:hAnsi="Arial" w:cs="Arial"/>
          <w:sz w:val="22"/>
          <w:szCs w:val="22"/>
          <w:lang w:val="en-GB"/>
        </w:rPr>
        <w:t xml:space="preserve"> Milky currently has a large stock of perishable dairy products.</w:t>
      </w:r>
      <w:r w:rsidR="00081E94">
        <w:rPr>
          <w:rFonts w:ascii="Arial" w:hAnsi="Arial" w:cs="Arial"/>
          <w:sz w:val="22"/>
          <w:szCs w:val="22"/>
          <w:lang w:val="en-GB"/>
        </w:rPr>
        <w:t xml:space="preserve"> </w:t>
      </w:r>
    </w:p>
    <w:p w14:paraId="5D2C8BBA" w14:textId="10F94753" w:rsidR="00F52F30" w:rsidRDefault="00F52F30" w:rsidP="00486688">
      <w:pPr>
        <w:ind w:hanging="11"/>
        <w:jc w:val="both"/>
        <w:rPr>
          <w:rFonts w:ascii="Arial" w:hAnsi="Arial" w:cs="Arial"/>
          <w:sz w:val="22"/>
          <w:szCs w:val="22"/>
          <w:lang w:val="en-GB"/>
        </w:rPr>
      </w:pPr>
    </w:p>
    <w:p w14:paraId="4631EC15" w14:textId="2FCB0231" w:rsidR="00F52F30" w:rsidRDefault="00F52F30" w:rsidP="00486688">
      <w:pPr>
        <w:ind w:hanging="11"/>
        <w:jc w:val="both"/>
        <w:rPr>
          <w:rFonts w:ascii="Arial" w:hAnsi="Arial" w:cs="Arial"/>
          <w:sz w:val="22"/>
          <w:szCs w:val="22"/>
          <w:lang w:val="en-GB"/>
        </w:rPr>
      </w:pPr>
      <w:r>
        <w:rPr>
          <w:rFonts w:ascii="Arial" w:hAnsi="Arial" w:cs="Arial"/>
          <w:sz w:val="22"/>
          <w:szCs w:val="22"/>
          <w:lang w:val="en-GB"/>
        </w:rPr>
        <w:t xml:space="preserve">Basis a request from the National Company Law Tribunal, the Insolvency and </w:t>
      </w:r>
      <w:r w:rsidR="009C6329">
        <w:rPr>
          <w:rFonts w:ascii="Arial" w:hAnsi="Arial" w:cs="Arial"/>
          <w:sz w:val="22"/>
          <w:szCs w:val="22"/>
          <w:lang w:val="en-GB"/>
        </w:rPr>
        <w:t>B</w:t>
      </w:r>
      <w:r>
        <w:rPr>
          <w:rFonts w:ascii="Arial" w:hAnsi="Arial" w:cs="Arial"/>
          <w:sz w:val="22"/>
          <w:szCs w:val="22"/>
          <w:lang w:val="en-GB"/>
        </w:rPr>
        <w:t xml:space="preserve">ankruptcy Board of India </w:t>
      </w:r>
      <w:r w:rsidR="00065D6B">
        <w:rPr>
          <w:rFonts w:ascii="Arial" w:hAnsi="Arial" w:cs="Arial"/>
          <w:sz w:val="22"/>
          <w:szCs w:val="22"/>
          <w:lang w:val="en-GB"/>
        </w:rPr>
        <w:t>nominated</w:t>
      </w:r>
      <w:r>
        <w:rPr>
          <w:rFonts w:ascii="Arial" w:hAnsi="Arial" w:cs="Arial"/>
          <w:sz w:val="22"/>
          <w:szCs w:val="22"/>
          <w:lang w:val="en-GB"/>
        </w:rPr>
        <w:t xml:space="preserve"> Mr. Salman Khan, an insolvency professional, to act as the liquidator for Milky</w:t>
      </w:r>
      <w:r w:rsidR="003B44CC">
        <w:rPr>
          <w:rFonts w:ascii="Arial" w:hAnsi="Arial" w:cs="Arial"/>
          <w:sz w:val="22"/>
          <w:szCs w:val="22"/>
          <w:lang w:val="en-GB"/>
        </w:rPr>
        <w:t xml:space="preserve"> and the National Company Law Tribunal has confirmed his appointment as the liquidator</w:t>
      </w:r>
      <w:r>
        <w:rPr>
          <w:rFonts w:ascii="Arial" w:hAnsi="Arial" w:cs="Arial"/>
          <w:sz w:val="22"/>
          <w:szCs w:val="22"/>
          <w:lang w:val="en-GB"/>
        </w:rPr>
        <w:t xml:space="preserve"> </w:t>
      </w:r>
    </w:p>
    <w:p w14:paraId="6EE0D634" w14:textId="77777777" w:rsidR="00081E94" w:rsidRDefault="00081E94" w:rsidP="00486688">
      <w:pPr>
        <w:ind w:hanging="11"/>
        <w:jc w:val="both"/>
        <w:rPr>
          <w:rFonts w:ascii="Arial" w:hAnsi="Arial" w:cs="Arial"/>
          <w:sz w:val="22"/>
          <w:szCs w:val="22"/>
          <w:lang w:val="en-GB"/>
        </w:rPr>
      </w:pPr>
    </w:p>
    <w:p w14:paraId="428679F5" w14:textId="651AE50D" w:rsidR="00081E94" w:rsidRDefault="00880368" w:rsidP="00486688">
      <w:pPr>
        <w:ind w:hanging="11"/>
        <w:jc w:val="both"/>
        <w:rPr>
          <w:rFonts w:ascii="Arial" w:hAnsi="Arial" w:cs="Arial"/>
          <w:sz w:val="22"/>
          <w:szCs w:val="22"/>
          <w:lang w:val="en-GB"/>
        </w:rPr>
      </w:pPr>
      <w:r>
        <w:rPr>
          <w:rFonts w:ascii="Arial" w:hAnsi="Arial" w:cs="Arial"/>
          <w:sz w:val="22"/>
          <w:szCs w:val="22"/>
          <w:lang w:val="en-GB"/>
        </w:rPr>
        <w:t>Mr. Khan has</w:t>
      </w:r>
      <w:r w:rsidR="00081E94">
        <w:rPr>
          <w:rFonts w:ascii="Arial" w:hAnsi="Arial" w:cs="Arial"/>
          <w:sz w:val="22"/>
          <w:szCs w:val="22"/>
          <w:lang w:val="en-GB"/>
        </w:rPr>
        <w:t xml:space="preserve"> contacted you to advise </w:t>
      </w:r>
      <w:r>
        <w:rPr>
          <w:rFonts w:ascii="Arial" w:hAnsi="Arial" w:cs="Arial"/>
          <w:sz w:val="22"/>
          <w:szCs w:val="22"/>
          <w:lang w:val="en-GB"/>
        </w:rPr>
        <w:t xml:space="preserve">him </w:t>
      </w:r>
      <w:r w:rsidR="00081E94">
        <w:rPr>
          <w:rFonts w:ascii="Arial" w:hAnsi="Arial" w:cs="Arial"/>
          <w:sz w:val="22"/>
          <w:szCs w:val="22"/>
          <w:lang w:val="en-GB"/>
        </w:rPr>
        <w:t xml:space="preserve">on </w:t>
      </w:r>
      <w:r w:rsidR="004F3C81">
        <w:rPr>
          <w:rFonts w:ascii="Arial" w:hAnsi="Arial" w:cs="Arial"/>
          <w:sz w:val="22"/>
          <w:szCs w:val="22"/>
          <w:lang w:val="en-GB"/>
        </w:rPr>
        <w:t xml:space="preserve">the </w:t>
      </w:r>
      <w:r>
        <w:rPr>
          <w:rFonts w:ascii="Arial" w:hAnsi="Arial" w:cs="Arial"/>
          <w:sz w:val="22"/>
          <w:szCs w:val="22"/>
          <w:lang w:val="en-GB"/>
        </w:rPr>
        <w:t xml:space="preserve">liquidation process </w:t>
      </w:r>
      <w:r w:rsidR="00081E94">
        <w:rPr>
          <w:rFonts w:ascii="Arial" w:hAnsi="Arial" w:cs="Arial"/>
          <w:sz w:val="22"/>
          <w:szCs w:val="22"/>
          <w:lang w:val="en-GB"/>
        </w:rPr>
        <w:t>under the Insolvency and Bankruptcy Code 2016. In this context</w:t>
      </w:r>
      <w:r w:rsidR="00F36F33">
        <w:rPr>
          <w:rFonts w:ascii="Arial" w:hAnsi="Arial" w:cs="Arial"/>
          <w:sz w:val="22"/>
          <w:szCs w:val="22"/>
          <w:lang w:val="en-GB"/>
        </w:rPr>
        <w:t>, answer the questions below.</w:t>
      </w:r>
    </w:p>
    <w:p w14:paraId="093C783A" w14:textId="0F90A73E" w:rsidR="00087F21" w:rsidRDefault="00087F21" w:rsidP="00486688">
      <w:pPr>
        <w:jc w:val="both"/>
        <w:rPr>
          <w:rFonts w:ascii="Arial" w:hAnsi="Arial" w:cs="Arial"/>
          <w:sz w:val="22"/>
          <w:szCs w:val="22"/>
          <w:lang w:val="en-GB"/>
        </w:rPr>
      </w:pPr>
      <w:bookmarkStart w:id="0" w:name="_Hlk17745211"/>
    </w:p>
    <w:p w14:paraId="0E5DDB2D" w14:textId="7210B4E6" w:rsidR="00087F21" w:rsidRDefault="001D29C0" w:rsidP="00486688">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6CD68C7D" w14:textId="77777777" w:rsidR="00081E94" w:rsidRDefault="00081E94" w:rsidP="00486688">
      <w:pPr>
        <w:jc w:val="both"/>
        <w:rPr>
          <w:rFonts w:ascii="Arial" w:hAnsi="Arial" w:cs="Arial"/>
          <w:b/>
          <w:bCs/>
          <w:sz w:val="22"/>
          <w:szCs w:val="22"/>
          <w:lang w:val="en-GB"/>
        </w:rPr>
      </w:pPr>
    </w:p>
    <w:p w14:paraId="40921E31" w14:textId="68D4C6D5" w:rsidR="002F75A3" w:rsidRPr="002A37BB" w:rsidRDefault="009B0723" w:rsidP="00486688">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6433B0AC" w14:textId="77777777" w:rsidR="002F75A3" w:rsidRDefault="002F75A3" w:rsidP="00486688">
      <w:pPr>
        <w:jc w:val="both"/>
        <w:rPr>
          <w:rFonts w:ascii="Arial" w:hAnsi="Arial" w:cs="Arial"/>
          <w:b/>
          <w:bCs/>
          <w:sz w:val="22"/>
          <w:szCs w:val="22"/>
          <w:lang w:val="en-GB"/>
        </w:rPr>
      </w:pPr>
    </w:p>
    <w:p w14:paraId="263E3449" w14:textId="37313C0F" w:rsidR="002B705A" w:rsidRDefault="002B705A" w:rsidP="002B705A">
      <w:pPr>
        <w:autoSpaceDE w:val="0"/>
        <w:autoSpaceDN w:val="0"/>
        <w:adjustRightInd w:val="0"/>
        <w:jc w:val="both"/>
        <w:rPr>
          <w:rFonts w:ascii="Arial" w:hAnsi="Arial" w:cs="Arial"/>
          <w:sz w:val="22"/>
          <w:szCs w:val="22"/>
          <w:lang w:val="en-GB"/>
        </w:rPr>
      </w:pPr>
      <w:r>
        <w:rPr>
          <w:rFonts w:ascii="Arial" w:hAnsi="Arial" w:cs="Arial"/>
          <w:sz w:val="22"/>
          <w:szCs w:val="22"/>
          <w:lang w:val="en-GB"/>
        </w:rPr>
        <w:t>Prepare a note for Mr Khan on reporting requirements as a liquidator of Milky and the timelines for the same. Please also advise him on how to deal with a situation where the timeline for completion of liquidation has not been met.</w:t>
      </w:r>
    </w:p>
    <w:p w14:paraId="1F56EC6A" w14:textId="64B86FF4" w:rsidR="001A007A" w:rsidRDefault="001A007A" w:rsidP="00486688">
      <w:pPr>
        <w:jc w:val="both"/>
        <w:rPr>
          <w:rFonts w:ascii="Arial" w:hAnsi="Arial" w:cs="Arial"/>
          <w:sz w:val="22"/>
          <w:szCs w:val="22"/>
          <w:lang w:val="en-GB"/>
        </w:rPr>
      </w:pPr>
    </w:p>
    <w:p w14:paraId="016FF826" w14:textId="49B2170B" w:rsidR="00B02C36" w:rsidRDefault="00B02C36"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liquidator or Milky, Mr Khan is responsible to report on various matters as outlined in Regulations 5, 13 and 15 (amongst others) of the Insolvency and Bankruptcy Board of India (Liquidation Process) Regulations 2016. </w:t>
      </w:r>
    </w:p>
    <w:p w14:paraId="7C7E7F14" w14:textId="77777777" w:rsidR="00B02C36" w:rsidRDefault="00B02C36" w:rsidP="00486688">
      <w:pPr>
        <w:autoSpaceDE w:val="0"/>
        <w:autoSpaceDN w:val="0"/>
        <w:adjustRightInd w:val="0"/>
        <w:jc w:val="both"/>
        <w:rPr>
          <w:rFonts w:ascii="Arial" w:hAnsi="Arial" w:cs="Arial"/>
          <w:color w:val="7B7B7B" w:themeColor="accent3" w:themeShade="BF"/>
          <w:sz w:val="22"/>
          <w:szCs w:val="22"/>
          <w:lang w:val="en-GB"/>
        </w:rPr>
      </w:pPr>
    </w:p>
    <w:p w14:paraId="3C9C2508" w14:textId="363AE726" w:rsidR="001A007A" w:rsidRDefault="00B02C36"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Regulation 13 in particular requires that a Preliminary Report be submitted to the </w:t>
      </w:r>
      <w:r w:rsidR="008E55A0">
        <w:rPr>
          <w:rFonts w:ascii="Arial" w:hAnsi="Arial" w:cs="Arial"/>
          <w:color w:val="7B7B7B" w:themeColor="accent3" w:themeShade="BF"/>
          <w:sz w:val="22"/>
          <w:szCs w:val="22"/>
          <w:lang w:val="en-GB"/>
        </w:rPr>
        <w:t>National Company Law Tribunal</w:t>
      </w:r>
      <w:r>
        <w:rPr>
          <w:rFonts w:ascii="Arial" w:hAnsi="Arial" w:cs="Arial"/>
          <w:color w:val="7B7B7B" w:themeColor="accent3" w:themeShade="BF"/>
          <w:sz w:val="22"/>
          <w:szCs w:val="22"/>
          <w:lang w:val="en-GB"/>
        </w:rPr>
        <w:t xml:space="preserve"> within 75 days of the liquidation commencement date while Regulation 15 requires Progress Reports be submitted to the </w:t>
      </w:r>
      <w:r w:rsidR="008E55A0">
        <w:rPr>
          <w:rFonts w:ascii="Arial" w:hAnsi="Arial" w:cs="Arial"/>
          <w:color w:val="7B7B7B" w:themeColor="accent3" w:themeShade="BF"/>
          <w:sz w:val="22"/>
          <w:szCs w:val="22"/>
          <w:lang w:val="en-GB"/>
        </w:rPr>
        <w:t>National Company Law Tribunal</w:t>
      </w:r>
      <w:r w:rsidR="008E55A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within 15 days after the end of each quarter.</w:t>
      </w:r>
    </w:p>
    <w:p w14:paraId="336EB12E" w14:textId="77777777" w:rsidR="00B02C36" w:rsidRDefault="00B02C36" w:rsidP="00486688">
      <w:pPr>
        <w:autoSpaceDE w:val="0"/>
        <w:autoSpaceDN w:val="0"/>
        <w:adjustRightInd w:val="0"/>
        <w:jc w:val="both"/>
        <w:rPr>
          <w:rFonts w:ascii="Arial" w:hAnsi="Arial" w:cs="Arial"/>
          <w:color w:val="7B7B7B" w:themeColor="accent3" w:themeShade="BF"/>
          <w:sz w:val="22"/>
          <w:szCs w:val="22"/>
          <w:lang w:val="en-GB"/>
        </w:rPr>
      </w:pPr>
    </w:p>
    <w:p w14:paraId="388FFE37" w14:textId="6381BF8D" w:rsidR="00B02C36" w:rsidRDefault="00B02C36"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Similarly Regulation 34 requires the liquidator to prepare an asset memorandum within 75 days of the liquidation commencement date</w:t>
      </w:r>
      <w:r w:rsidR="008E55A0">
        <w:rPr>
          <w:rFonts w:ascii="Arial" w:hAnsi="Arial" w:cs="Arial"/>
          <w:color w:val="7B7B7B" w:themeColor="accent3" w:themeShade="BF"/>
          <w:sz w:val="22"/>
          <w:szCs w:val="22"/>
          <w:lang w:val="en-GB"/>
        </w:rPr>
        <w:t xml:space="preserve"> which is to be filed with the </w:t>
      </w:r>
      <w:r w:rsidR="008E55A0">
        <w:rPr>
          <w:rFonts w:ascii="Arial" w:hAnsi="Arial" w:cs="Arial"/>
          <w:color w:val="7B7B7B" w:themeColor="accent3" w:themeShade="BF"/>
          <w:sz w:val="22"/>
          <w:szCs w:val="22"/>
          <w:lang w:val="en-GB"/>
        </w:rPr>
        <w:t>National Company Law Tribunal</w:t>
      </w:r>
      <w:r w:rsidR="008E55A0">
        <w:rPr>
          <w:rFonts w:ascii="Arial" w:hAnsi="Arial" w:cs="Arial"/>
          <w:color w:val="7B7B7B" w:themeColor="accent3" w:themeShade="BF"/>
          <w:sz w:val="22"/>
          <w:szCs w:val="22"/>
          <w:lang w:val="en-GB"/>
        </w:rPr>
        <w:t xml:space="preserve"> while Regulation 31(2) requires a list of stakeholders to be filed with the National Company Law Tribunal by the liquidator within 45 days of the last date of receipt of claims.</w:t>
      </w:r>
    </w:p>
    <w:p w14:paraId="59387BB2" w14:textId="77777777" w:rsidR="008E55A0" w:rsidRDefault="008E55A0" w:rsidP="00486688">
      <w:pPr>
        <w:autoSpaceDE w:val="0"/>
        <w:autoSpaceDN w:val="0"/>
        <w:adjustRightInd w:val="0"/>
        <w:jc w:val="both"/>
        <w:rPr>
          <w:rFonts w:ascii="Arial" w:hAnsi="Arial" w:cs="Arial"/>
          <w:color w:val="7B7B7B" w:themeColor="accent3" w:themeShade="BF"/>
          <w:sz w:val="22"/>
          <w:szCs w:val="22"/>
          <w:lang w:val="en-GB"/>
        </w:rPr>
      </w:pPr>
    </w:p>
    <w:p w14:paraId="66EE2F0F" w14:textId="5A9032A8" w:rsidR="008E55A0" w:rsidRDefault="008E55A0"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above is aside from the public announcement that the liquidator needs to be make within 5 days of his appointment under Regulation 12. </w:t>
      </w:r>
    </w:p>
    <w:p w14:paraId="247BCF7D" w14:textId="77777777" w:rsidR="004C66E5" w:rsidRDefault="004C66E5" w:rsidP="00486688">
      <w:pPr>
        <w:autoSpaceDE w:val="0"/>
        <w:autoSpaceDN w:val="0"/>
        <w:adjustRightInd w:val="0"/>
        <w:jc w:val="both"/>
        <w:rPr>
          <w:rFonts w:ascii="Arial" w:hAnsi="Arial" w:cs="Arial"/>
          <w:color w:val="7B7B7B" w:themeColor="accent3" w:themeShade="BF"/>
          <w:sz w:val="22"/>
          <w:szCs w:val="22"/>
          <w:lang w:val="en-GB"/>
        </w:rPr>
      </w:pPr>
    </w:p>
    <w:p w14:paraId="3CD3C6D3" w14:textId="033DD553" w:rsidR="004C66E5" w:rsidRPr="002A37BB" w:rsidRDefault="004C66E5" w:rsidP="00486688">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Failure to abide by the required timelines may open up the liquidator to complaints being filed against him before the Insolvency and Bankruptcy Board of India under Section 217 of the Insolvency and Bankruptcy Code 20216.</w:t>
      </w:r>
    </w:p>
    <w:p w14:paraId="36C13234" w14:textId="53AA2571" w:rsidR="007F659B" w:rsidRDefault="007F659B" w:rsidP="00486688">
      <w:pPr>
        <w:jc w:val="both"/>
        <w:rPr>
          <w:rFonts w:ascii="Arial" w:hAnsi="Arial" w:cs="Arial"/>
          <w:sz w:val="22"/>
          <w:szCs w:val="22"/>
          <w:lang w:val="en-GB"/>
        </w:rPr>
      </w:pPr>
    </w:p>
    <w:p w14:paraId="416B4C5C" w14:textId="77777777" w:rsidR="00763516" w:rsidRDefault="00763516" w:rsidP="00486688">
      <w:pPr>
        <w:jc w:val="both"/>
        <w:rPr>
          <w:rFonts w:ascii="Arial" w:hAnsi="Arial" w:cs="Arial"/>
          <w:sz w:val="22"/>
          <w:szCs w:val="22"/>
          <w:lang w:val="en-GB"/>
        </w:rPr>
      </w:pPr>
    </w:p>
    <w:p w14:paraId="703BA65C" w14:textId="2B02864C" w:rsidR="007F659B" w:rsidRPr="00087F21" w:rsidRDefault="00102CC9" w:rsidP="00486688">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4D33B251" w14:textId="77777777" w:rsidR="002B705A" w:rsidRDefault="002B705A" w:rsidP="002B705A">
      <w:pPr>
        <w:jc w:val="both"/>
        <w:rPr>
          <w:rFonts w:ascii="Arial" w:hAnsi="Arial" w:cs="Arial"/>
          <w:sz w:val="22"/>
          <w:szCs w:val="22"/>
          <w:lang w:val="en-GB"/>
        </w:rPr>
      </w:pPr>
    </w:p>
    <w:p w14:paraId="3D04401E" w14:textId="76D9D09B" w:rsidR="002B705A" w:rsidRPr="002A37BB" w:rsidRDefault="002B705A" w:rsidP="002B705A">
      <w:pPr>
        <w:jc w:val="both"/>
        <w:rPr>
          <w:rFonts w:ascii="Arial" w:hAnsi="Arial" w:cs="Arial"/>
          <w:b/>
          <w:bCs/>
          <w:sz w:val="22"/>
          <w:szCs w:val="22"/>
          <w:lang w:val="en-GB"/>
        </w:rPr>
      </w:pPr>
      <w:r>
        <w:rPr>
          <w:rFonts w:ascii="Arial" w:hAnsi="Arial" w:cs="Arial"/>
          <w:sz w:val="22"/>
          <w:szCs w:val="22"/>
          <w:lang w:val="en-GB"/>
        </w:rPr>
        <w:t>Please prepare a note for Mr Khan on the process of realization of assets of Milky during liquidation and the eligible buyers.</w:t>
      </w:r>
    </w:p>
    <w:p w14:paraId="6B6D965A" w14:textId="77777777" w:rsidR="00081E94" w:rsidRPr="002A37BB" w:rsidRDefault="00081E94" w:rsidP="00486688">
      <w:pPr>
        <w:autoSpaceDE w:val="0"/>
        <w:autoSpaceDN w:val="0"/>
        <w:adjustRightInd w:val="0"/>
        <w:jc w:val="both"/>
        <w:rPr>
          <w:rFonts w:ascii="Arial" w:hAnsi="Arial" w:cs="Arial"/>
          <w:sz w:val="22"/>
          <w:szCs w:val="22"/>
          <w:lang w:val="en-GB"/>
        </w:rPr>
      </w:pPr>
    </w:p>
    <w:bookmarkEnd w:id="0"/>
    <w:p w14:paraId="35D8F287" w14:textId="1FAB681D" w:rsidR="0077498C" w:rsidRDefault="0063296C"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process of realising </w:t>
      </w:r>
      <w:proofErr w:type="spellStart"/>
      <w:r>
        <w:rPr>
          <w:rFonts w:ascii="Arial" w:hAnsi="Arial" w:cs="Arial"/>
          <w:color w:val="7B7B7B" w:themeColor="accent3" w:themeShade="BF"/>
          <w:sz w:val="22"/>
          <w:szCs w:val="22"/>
          <w:lang w:val="en-GB"/>
        </w:rPr>
        <w:t>Milky’s</w:t>
      </w:r>
      <w:proofErr w:type="spellEnd"/>
      <w:r>
        <w:rPr>
          <w:rFonts w:ascii="Arial" w:hAnsi="Arial" w:cs="Arial"/>
          <w:color w:val="7B7B7B" w:themeColor="accent3" w:themeShade="BF"/>
          <w:sz w:val="22"/>
          <w:szCs w:val="22"/>
          <w:lang w:val="en-GB"/>
        </w:rPr>
        <w:t xml:space="preserve"> assets through liquidation is set out in Chapter VI of the </w:t>
      </w:r>
      <w:r>
        <w:rPr>
          <w:rFonts w:ascii="Arial" w:hAnsi="Arial" w:cs="Arial"/>
          <w:color w:val="7B7B7B" w:themeColor="accent3" w:themeShade="BF"/>
          <w:sz w:val="22"/>
          <w:szCs w:val="22"/>
          <w:lang w:val="en-GB"/>
        </w:rPr>
        <w:t>Insolvency and Bankruptcy Board of India (Liquidation Process) Regulations 2016</w:t>
      </w:r>
      <w:r>
        <w:rPr>
          <w:rFonts w:ascii="Arial" w:hAnsi="Arial" w:cs="Arial"/>
          <w:color w:val="7B7B7B" w:themeColor="accent3" w:themeShade="BF"/>
          <w:sz w:val="22"/>
          <w:szCs w:val="22"/>
          <w:lang w:val="en-GB"/>
        </w:rPr>
        <w:t>.</w:t>
      </w:r>
    </w:p>
    <w:p w14:paraId="0DC5F5F5" w14:textId="77777777" w:rsidR="0063296C" w:rsidRDefault="0063296C" w:rsidP="00486688">
      <w:pPr>
        <w:autoSpaceDE w:val="0"/>
        <w:autoSpaceDN w:val="0"/>
        <w:adjustRightInd w:val="0"/>
        <w:jc w:val="both"/>
        <w:rPr>
          <w:rFonts w:ascii="Arial" w:hAnsi="Arial" w:cs="Arial"/>
          <w:color w:val="7B7B7B" w:themeColor="accent3" w:themeShade="BF"/>
          <w:sz w:val="22"/>
          <w:szCs w:val="22"/>
          <w:lang w:val="en-GB"/>
        </w:rPr>
      </w:pPr>
    </w:p>
    <w:p w14:paraId="7E796E2C" w14:textId="5D79194E" w:rsidR="0063296C" w:rsidRDefault="0063296C"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Regulation 32 provides that the liquidator may sell assets on a standalone basis, a slump sale, on a collective basis, in parcels or sell the corporate debtor (or its business) as a going </w:t>
      </w:r>
      <w:r>
        <w:rPr>
          <w:rFonts w:ascii="Arial" w:hAnsi="Arial" w:cs="Arial"/>
          <w:color w:val="7B7B7B" w:themeColor="accent3" w:themeShade="BF"/>
          <w:sz w:val="22"/>
          <w:szCs w:val="22"/>
          <w:lang w:val="en-GB"/>
        </w:rPr>
        <w:lastRenderedPageBreak/>
        <w:t>concern.</w:t>
      </w:r>
      <w:r w:rsidR="003C115C">
        <w:rPr>
          <w:rFonts w:ascii="Arial" w:hAnsi="Arial" w:cs="Arial"/>
          <w:color w:val="7B7B7B" w:themeColor="accent3" w:themeShade="BF"/>
          <w:sz w:val="22"/>
          <w:szCs w:val="22"/>
          <w:lang w:val="en-GB"/>
        </w:rPr>
        <w:t xml:space="preserve"> The preference is for sale as a going concern particularly if this was the recommendation of the committee of creditors during the corporate insolvency resolution process.</w:t>
      </w:r>
    </w:p>
    <w:p w14:paraId="13849AB4" w14:textId="77777777" w:rsidR="0063296C" w:rsidRDefault="0063296C" w:rsidP="00486688">
      <w:pPr>
        <w:autoSpaceDE w:val="0"/>
        <w:autoSpaceDN w:val="0"/>
        <w:adjustRightInd w:val="0"/>
        <w:jc w:val="both"/>
        <w:rPr>
          <w:rFonts w:ascii="Arial" w:hAnsi="Arial" w:cs="Arial"/>
          <w:color w:val="7B7B7B" w:themeColor="accent3" w:themeShade="BF"/>
          <w:sz w:val="22"/>
          <w:szCs w:val="22"/>
          <w:lang w:val="en-GB"/>
        </w:rPr>
      </w:pPr>
    </w:p>
    <w:p w14:paraId="7BA6740A" w14:textId="54569D8A" w:rsidR="0063296C" w:rsidRDefault="0063296C" w:rsidP="0048668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Regulation 33 outlines the mode of sale that a liquidator should pursue, namely through an auction or a private sale (for perishable assets, or those that will deteriorate in value significantly if not immediately sold or if a price higher than the reserve in a failed auction can be achieved), in each case in the manner set out in Schedule I.</w:t>
      </w:r>
    </w:p>
    <w:p w14:paraId="19E69672" w14:textId="77777777" w:rsidR="0063296C" w:rsidRDefault="0063296C" w:rsidP="00486688">
      <w:pPr>
        <w:autoSpaceDE w:val="0"/>
        <w:autoSpaceDN w:val="0"/>
        <w:adjustRightInd w:val="0"/>
        <w:jc w:val="both"/>
        <w:rPr>
          <w:rFonts w:ascii="Arial" w:hAnsi="Arial" w:cs="Arial"/>
          <w:color w:val="7B7B7B" w:themeColor="accent3" w:themeShade="BF"/>
          <w:sz w:val="22"/>
          <w:szCs w:val="22"/>
          <w:lang w:val="en-GB"/>
        </w:rPr>
      </w:pPr>
    </w:p>
    <w:p w14:paraId="284765E3" w14:textId="1D474854" w:rsidR="003C115C" w:rsidRDefault="0063296C" w:rsidP="003C115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basis for the realization of assets is an asset memorandum under Regulation 34</w:t>
      </w:r>
      <w:r w:rsidR="003C115C">
        <w:rPr>
          <w:rFonts w:ascii="Arial" w:hAnsi="Arial" w:cs="Arial"/>
          <w:color w:val="7B7B7B" w:themeColor="accent3" w:themeShade="BF"/>
          <w:sz w:val="22"/>
          <w:szCs w:val="22"/>
          <w:lang w:val="en-GB"/>
        </w:rPr>
        <w:t>, followed by a valuation of such assets under Regulation 35, resulting in an asset sale report pursuant to Regulation 36.</w:t>
      </w:r>
    </w:p>
    <w:p w14:paraId="680FB13B" w14:textId="77777777" w:rsidR="003C115C" w:rsidRDefault="003C115C" w:rsidP="003C115C">
      <w:pPr>
        <w:autoSpaceDE w:val="0"/>
        <w:autoSpaceDN w:val="0"/>
        <w:adjustRightInd w:val="0"/>
        <w:jc w:val="both"/>
        <w:rPr>
          <w:rFonts w:ascii="Arial" w:hAnsi="Arial" w:cs="Arial"/>
          <w:color w:val="7B7B7B" w:themeColor="accent3" w:themeShade="BF"/>
          <w:sz w:val="22"/>
          <w:szCs w:val="22"/>
          <w:lang w:val="en-GB"/>
        </w:rPr>
      </w:pPr>
    </w:p>
    <w:p w14:paraId="3D0F07DD" w14:textId="3FF8FCEC" w:rsidR="003C115C" w:rsidRDefault="003C115C" w:rsidP="003C115C">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liquidator, Mr Khan is also required to comply with the Companies Act 2013 including efforts for a scheme of arrangement or compromise.</w:t>
      </w:r>
    </w:p>
    <w:p w14:paraId="67861101" w14:textId="77777777" w:rsidR="003C115C" w:rsidRDefault="003C115C" w:rsidP="003C115C">
      <w:pPr>
        <w:autoSpaceDE w:val="0"/>
        <w:autoSpaceDN w:val="0"/>
        <w:adjustRightInd w:val="0"/>
        <w:jc w:val="both"/>
        <w:rPr>
          <w:rFonts w:ascii="Arial" w:hAnsi="Arial" w:cs="Arial"/>
          <w:color w:val="7B7B7B" w:themeColor="accent3" w:themeShade="BF"/>
          <w:sz w:val="22"/>
          <w:szCs w:val="22"/>
          <w:lang w:val="en-GB"/>
        </w:rPr>
      </w:pPr>
    </w:p>
    <w:p w14:paraId="52AE86BF" w14:textId="0AD249B6" w:rsidR="003C115C" w:rsidRPr="003C115C" w:rsidRDefault="003C115C" w:rsidP="003C115C">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Please note that in the context of a private sale, a related party of the corporate debtor, a related party of the liquidator or any professional appointed by the liquidator do not qualify as eligible buyers under Regulation 33(2) unless approved by the National Company Law Tribunal</w:t>
      </w:r>
      <w:bookmarkStart w:id="1" w:name="_GoBack"/>
      <w:bookmarkEnd w:id="1"/>
      <w:r>
        <w:rPr>
          <w:rFonts w:ascii="Arial" w:hAnsi="Arial" w:cs="Arial"/>
          <w:color w:val="7B7B7B" w:themeColor="accent3" w:themeShade="BF"/>
          <w:sz w:val="22"/>
          <w:szCs w:val="22"/>
          <w:lang w:val="en-GB"/>
        </w:rPr>
        <w:t>.</w:t>
      </w:r>
    </w:p>
    <w:p w14:paraId="765B1ECB" w14:textId="3D3A4A0B" w:rsidR="00486688" w:rsidRDefault="00486688" w:rsidP="00486688">
      <w:pPr>
        <w:jc w:val="both"/>
        <w:rPr>
          <w:rFonts w:ascii="Arial" w:hAnsi="Arial" w:cs="Arial"/>
          <w:color w:val="000000" w:themeColor="text1"/>
          <w:sz w:val="22"/>
          <w:szCs w:val="22"/>
          <w:lang w:val="en-GB"/>
        </w:rPr>
      </w:pPr>
    </w:p>
    <w:p w14:paraId="00374BF6" w14:textId="6469C62D" w:rsidR="00CA7FBD" w:rsidRDefault="00CA7FBD" w:rsidP="00486688">
      <w:pPr>
        <w:jc w:val="both"/>
        <w:rPr>
          <w:rFonts w:ascii="Arial" w:hAnsi="Arial" w:cs="Arial"/>
          <w:color w:val="000000" w:themeColor="text1"/>
          <w:sz w:val="22"/>
          <w:szCs w:val="22"/>
          <w:lang w:val="en-GB"/>
        </w:rPr>
      </w:pPr>
    </w:p>
    <w:p w14:paraId="48E493D3" w14:textId="77777777" w:rsidR="00CA7FBD" w:rsidRPr="002A37BB" w:rsidRDefault="00CA7FBD" w:rsidP="0048668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6B1FA" w14:textId="77777777" w:rsidR="005A34C0" w:rsidRDefault="005A34C0" w:rsidP="00241B44">
      <w:r>
        <w:separator/>
      </w:r>
    </w:p>
  </w:endnote>
  <w:endnote w:type="continuationSeparator" w:id="0">
    <w:p w14:paraId="05DD2A23" w14:textId="77777777" w:rsidR="005A34C0" w:rsidRDefault="005A34C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C115C">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30F05E79" w14:textId="0FDB6336" w:rsidR="00241FA3" w:rsidRPr="009B4976" w:rsidRDefault="00317F39" w:rsidP="009B4976">
    <w:pPr>
      <w:pStyle w:val="Footer"/>
      <w:ind w:right="360"/>
      <w:rPr>
        <w:rFonts w:ascii="Arial" w:hAnsi="Arial" w:cs="Arial"/>
        <w:sz w:val="18"/>
        <w:szCs w:val="18"/>
        <w:lang w:val="en-GB"/>
      </w:rPr>
    </w:pPr>
    <w:r>
      <w:rPr>
        <w:rFonts w:ascii="Arial" w:hAnsi="Arial" w:cs="Arial"/>
        <w:sz w:val="18"/>
        <w:szCs w:val="18"/>
        <w:lang w:val="en-GB"/>
      </w:rPr>
      <w:t>202021IFU-395</w:t>
    </w:r>
    <w:r w:rsidR="0073158B" w:rsidRPr="009B4976">
      <w:rPr>
        <w:rFonts w:ascii="Arial" w:hAnsi="Arial" w:cs="Arial"/>
        <w:sz w:val="18"/>
        <w:szCs w:val="18"/>
        <w:lang w:val="en-GB"/>
      </w:rPr>
      <w:t>.assessment</w:t>
    </w:r>
    <w:r w:rsidR="006A0A1C">
      <w:rPr>
        <w:rFonts w:ascii="Arial" w:hAnsi="Arial" w:cs="Arial"/>
        <w:sz w:val="18"/>
        <w:szCs w:val="18"/>
        <w:lang w:val="en-GB"/>
      </w:rPr>
      <w:t>8D</w:t>
    </w:r>
    <w:r w:rsidR="00D53719">
      <w:rPr>
        <w:rFonts w:ascii="Arial" w:hAnsi="Arial" w:cs="Arial"/>
        <w:sz w:val="18"/>
        <w:szCs w:val="18"/>
        <w:lang w:val="en-GB"/>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E792B" w14:textId="77777777" w:rsidR="005A34C0" w:rsidRDefault="005A34C0" w:rsidP="00241B44">
      <w:r>
        <w:separator/>
      </w:r>
    </w:p>
  </w:footnote>
  <w:footnote w:type="continuationSeparator" w:id="0">
    <w:p w14:paraId="50D153BC" w14:textId="77777777" w:rsidR="005A34C0" w:rsidRDefault="005A34C0"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138E"/>
    <w:multiLevelType w:val="hybridMultilevel"/>
    <w:tmpl w:val="CD76BD4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E011D"/>
    <w:multiLevelType w:val="hybridMultilevel"/>
    <w:tmpl w:val="EA9CFDCE"/>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58471F4"/>
    <w:multiLevelType w:val="hybridMultilevel"/>
    <w:tmpl w:val="CE865F08"/>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899374E"/>
    <w:multiLevelType w:val="hybridMultilevel"/>
    <w:tmpl w:val="CD6665E4"/>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AAD597B"/>
    <w:multiLevelType w:val="hybridMultilevel"/>
    <w:tmpl w:val="0C381A94"/>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68E2CFB"/>
    <w:multiLevelType w:val="hybridMultilevel"/>
    <w:tmpl w:val="C27A68BE"/>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230942"/>
    <w:multiLevelType w:val="hybridMultilevel"/>
    <w:tmpl w:val="A56C9E42"/>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B374FA"/>
    <w:multiLevelType w:val="hybridMultilevel"/>
    <w:tmpl w:val="DCD8D170"/>
    <w:lvl w:ilvl="0" w:tplc="6BCE5E46">
      <w:start w:val="1"/>
      <w:numFmt w:val="lowerLetter"/>
      <w:lvlText w:val="%1)"/>
      <w:lvlJc w:val="left"/>
      <w:pPr>
        <w:ind w:left="720"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3775EDD"/>
    <w:multiLevelType w:val="hybridMultilevel"/>
    <w:tmpl w:val="089497EE"/>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76366EB"/>
    <w:multiLevelType w:val="hybridMultilevel"/>
    <w:tmpl w:val="2DD834D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E35C52"/>
    <w:multiLevelType w:val="hybridMultilevel"/>
    <w:tmpl w:val="F702A740"/>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C9B1917"/>
    <w:multiLevelType w:val="hybridMultilevel"/>
    <w:tmpl w:val="9EAA7ED2"/>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A602A1"/>
    <w:multiLevelType w:val="hybridMultilevel"/>
    <w:tmpl w:val="F3CC9C1C"/>
    <w:lvl w:ilvl="0" w:tplc="6BCE5E46">
      <w:start w:val="1"/>
      <w:numFmt w:val="lowerLetter"/>
      <w:lvlText w:val="%1)"/>
      <w:lvlJc w:val="left"/>
      <w:pPr>
        <w:ind w:left="349" w:hanging="360"/>
      </w:pPr>
      <w:rPr>
        <w:rFonts w:ascii="Arial" w:hAnsi="Aria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3">
    <w:nsid w:val="4EF14179"/>
    <w:multiLevelType w:val="hybridMultilevel"/>
    <w:tmpl w:val="F4C820EC"/>
    <w:lvl w:ilvl="0" w:tplc="6BCE5E46">
      <w:start w:val="1"/>
      <w:numFmt w:val="lowerLetter"/>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4762E7"/>
    <w:multiLevelType w:val="hybridMultilevel"/>
    <w:tmpl w:val="13784AF8"/>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8D05CDA"/>
    <w:multiLevelType w:val="hybridMultilevel"/>
    <w:tmpl w:val="A600CDB4"/>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2B0D36"/>
    <w:multiLevelType w:val="hybridMultilevel"/>
    <w:tmpl w:val="131EBE7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B85FB7"/>
    <w:multiLevelType w:val="hybridMultilevel"/>
    <w:tmpl w:val="19B2163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641BF0"/>
    <w:multiLevelType w:val="hybridMultilevel"/>
    <w:tmpl w:val="DAC0B122"/>
    <w:lvl w:ilvl="0" w:tplc="08090001">
      <w:start w:val="1"/>
      <w:numFmt w:val="bullet"/>
      <w:lvlText w:val=""/>
      <w:lvlJc w:val="left"/>
      <w:pPr>
        <w:ind w:left="349" w:hanging="360"/>
      </w:pPr>
      <w:rPr>
        <w:rFonts w:ascii="Symbol" w:hAnsi="Symbol"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9">
    <w:nsid w:val="6F933D0C"/>
    <w:multiLevelType w:val="hybridMultilevel"/>
    <w:tmpl w:val="5D8093AE"/>
    <w:lvl w:ilvl="0" w:tplc="08090017">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57E39B8"/>
    <w:multiLevelType w:val="hybridMultilevel"/>
    <w:tmpl w:val="E9B8F3BA"/>
    <w:lvl w:ilvl="0" w:tplc="DDC6A72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FE745E"/>
    <w:multiLevelType w:val="hybridMultilevel"/>
    <w:tmpl w:val="30FCA072"/>
    <w:lvl w:ilvl="0" w:tplc="DDC6A722">
      <w:start w:val="1"/>
      <w:numFmt w:val="lowerLetter"/>
      <w:lvlText w:val="(%1)"/>
      <w:lvlJc w:val="left"/>
      <w:pPr>
        <w:ind w:left="72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2"/>
  </w:num>
  <w:num w:numId="3">
    <w:abstractNumId w:val="17"/>
  </w:num>
  <w:num w:numId="4">
    <w:abstractNumId w:val="7"/>
  </w:num>
  <w:num w:numId="5">
    <w:abstractNumId w:val="1"/>
  </w:num>
  <w:num w:numId="6">
    <w:abstractNumId w:val="3"/>
  </w:num>
  <w:num w:numId="7">
    <w:abstractNumId w:val="11"/>
  </w:num>
  <w:num w:numId="8">
    <w:abstractNumId w:val="9"/>
  </w:num>
  <w:num w:numId="9">
    <w:abstractNumId w:val="0"/>
  </w:num>
  <w:num w:numId="10">
    <w:abstractNumId w:val="13"/>
  </w:num>
  <w:num w:numId="11">
    <w:abstractNumId w:val="12"/>
  </w:num>
  <w:num w:numId="12">
    <w:abstractNumId w:val="18"/>
  </w:num>
  <w:num w:numId="13">
    <w:abstractNumId w:val="4"/>
  </w:num>
  <w:num w:numId="14">
    <w:abstractNumId w:val="14"/>
  </w:num>
  <w:num w:numId="15">
    <w:abstractNumId w:val="16"/>
  </w:num>
  <w:num w:numId="16">
    <w:abstractNumId w:val="10"/>
  </w:num>
  <w:num w:numId="17">
    <w:abstractNumId w:val="21"/>
  </w:num>
  <w:num w:numId="18">
    <w:abstractNumId w:val="8"/>
  </w:num>
  <w:num w:numId="19">
    <w:abstractNumId w:val="5"/>
  </w:num>
  <w:num w:numId="20">
    <w:abstractNumId w:val="6"/>
  </w:num>
  <w:num w:numId="21">
    <w:abstractNumId w:val="15"/>
  </w:num>
  <w:num w:numId="2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20557"/>
    <w:rsid w:val="00021FC2"/>
    <w:rsid w:val="000250C7"/>
    <w:rsid w:val="00026F16"/>
    <w:rsid w:val="00037621"/>
    <w:rsid w:val="0004272D"/>
    <w:rsid w:val="00044D46"/>
    <w:rsid w:val="00045088"/>
    <w:rsid w:val="00045904"/>
    <w:rsid w:val="000502FD"/>
    <w:rsid w:val="00065166"/>
    <w:rsid w:val="00065D6B"/>
    <w:rsid w:val="00081E94"/>
    <w:rsid w:val="00082609"/>
    <w:rsid w:val="000848E7"/>
    <w:rsid w:val="000851CC"/>
    <w:rsid w:val="00087F21"/>
    <w:rsid w:val="00092E4B"/>
    <w:rsid w:val="00093BE8"/>
    <w:rsid w:val="000A407B"/>
    <w:rsid w:val="000A68ED"/>
    <w:rsid w:val="000B3CBE"/>
    <w:rsid w:val="000B5FF1"/>
    <w:rsid w:val="000B609F"/>
    <w:rsid w:val="000D55A8"/>
    <w:rsid w:val="000E4841"/>
    <w:rsid w:val="000F1677"/>
    <w:rsid w:val="000F3D6C"/>
    <w:rsid w:val="000F4043"/>
    <w:rsid w:val="00101707"/>
    <w:rsid w:val="00102CC9"/>
    <w:rsid w:val="0010593A"/>
    <w:rsid w:val="0011473D"/>
    <w:rsid w:val="00114AEB"/>
    <w:rsid w:val="00115C85"/>
    <w:rsid w:val="00123855"/>
    <w:rsid w:val="00126A4D"/>
    <w:rsid w:val="0014171F"/>
    <w:rsid w:val="0014622C"/>
    <w:rsid w:val="00152348"/>
    <w:rsid w:val="001534E3"/>
    <w:rsid w:val="0015456D"/>
    <w:rsid w:val="00155FA2"/>
    <w:rsid w:val="00161F1B"/>
    <w:rsid w:val="00162829"/>
    <w:rsid w:val="00165E1F"/>
    <w:rsid w:val="00173876"/>
    <w:rsid w:val="00180548"/>
    <w:rsid w:val="00180AC4"/>
    <w:rsid w:val="00180CCE"/>
    <w:rsid w:val="0018267A"/>
    <w:rsid w:val="00182779"/>
    <w:rsid w:val="001830DF"/>
    <w:rsid w:val="001966D9"/>
    <w:rsid w:val="001A007A"/>
    <w:rsid w:val="001A4551"/>
    <w:rsid w:val="001A7E9A"/>
    <w:rsid w:val="001B0F70"/>
    <w:rsid w:val="001B2FEC"/>
    <w:rsid w:val="001B5016"/>
    <w:rsid w:val="001C45FC"/>
    <w:rsid w:val="001D0469"/>
    <w:rsid w:val="001D29C0"/>
    <w:rsid w:val="001D4862"/>
    <w:rsid w:val="001E25B9"/>
    <w:rsid w:val="001E49E0"/>
    <w:rsid w:val="001E7B5A"/>
    <w:rsid w:val="001F4657"/>
    <w:rsid w:val="001F7412"/>
    <w:rsid w:val="0020090A"/>
    <w:rsid w:val="00202DFE"/>
    <w:rsid w:val="0020725B"/>
    <w:rsid w:val="002110F1"/>
    <w:rsid w:val="00214BD2"/>
    <w:rsid w:val="002356EA"/>
    <w:rsid w:val="0024116D"/>
    <w:rsid w:val="0024175C"/>
    <w:rsid w:val="00241B44"/>
    <w:rsid w:val="00241FA3"/>
    <w:rsid w:val="00245EFB"/>
    <w:rsid w:val="0024693A"/>
    <w:rsid w:val="0025386E"/>
    <w:rsid w:val="002638B0"/>
    <w:rsid w:val="0026647A"/>
    <w:rsid w:val="00266612"/>
    <w:rsid w:val="002668D3"/>
    <w:rsid w:val="00270984"/>
    <w:rsid w:val="0027299F"/>
    <w:rsid w:val="00276997"/>
    <w:rsid w:val="00284EBE"/>
    <w:rsid w:val="00286BEC"/>
    <w:rsid w:val="002903A7"/>
    <w:rsid w:val="002935B3"/>
    <w:rsid w:val="00293A15"/>
    <w:rsid w:val="0029433F"/>
    <w:rsid w:val="00294829"/>
    <w:rsid w:val="0029690F"/>
    <w:rsid w:val="00297C8A"/>
    <w:rsid w:val="002A2A60"/>
    <w:rsid w:val="002A37BB"/>
    <w:rsid w:val="002A572B"/>
    <w:rsid w:val="002B1C45"/>
    <w:rsid w:val="002B705A"/>
    <w:rsid w:val="002C13C8"/>
    <w:rsid w:val="002C3547"/>
    <w:rsid w:val="002C61D3"/>
    <w:rsid w:val="002C77F0"/>
    <w:rsid w:val="002D0021"/>
    <w:rsid w:val="002D299D"/>
    <w:rsid w:val="002D3473"/>
    <w:rsid w:val="002E1D9C"/>
    <w:rsid w:val="002F1956"/>
    <w:rsid w:val="002F3440"/>
    <w:rsid w:val="002F75A3"/>
    <w:rsid w:val="00303C2F"/>
    <w:rsid w:val="003144EF"/>
    <w:rsid w:val="00317F39"/>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86791"/>
    <w:rsid w:val="00390B57"/>
    <w:rsid w:val="003948D5"/>
    <w:rsid w:val="00396821"/>
    <w:rsid w:val="0039698C"/>
    <w:rsid w:val="00397D3A"/>
    <w:rsid w:val="003A007E"/>
    <w:rsid w:val="003A051E"/>
    <w:rsid w:val="003B170F"/>
    <w:rsid w:val="003B3C5F"/>
    <w:rsid w:val="003B44CC"/>
    <w:rsid w:val="003C05FB"/>
    <w:rsid w:val="003C115C"/>
    <w:rsid w:val="003C4471"/>
    <w:rsid w:val="003D0A6D"/>
    <w:rsid w:val="003E0636"/>
    <w:rsid w:val="003E0B16"/>
    <w:rsid w:val="003E67D1"/>
    <w:rsid w:val="00404329"/>
    <w:rsid w:val="00405DC1"/>
    <w:rsid w:val="00415F1F"/>
    <w:rsid w:val="0042108F"/>
    <w:rsid w:val="00430FED"/>
    <w:rsid w:val="00434A8C"/>
    <w:rsid w:val="00437297"/>
    <w:rsid w:val="00441E59"/>
    <w:rsid w:val="00444284"/>
    <w:rsid w:val="00445CE6"/>
    <w:rsid w:val="004534C2"/>
    <w:rsid w:val="0045446F"/>
    <w:rsid w:val="0045683E"/>
    <w:rsid w:val="00466FAD"/>
    <w:rsid w:val="00477C72"/>
    <w:rsid w:val="00486688"/>
    <w:rsid w:val="00491675"/>
    <w:rsid w:val="00493855"/>
    <w:rsid w:val="00495E79"/>
    <w:rsid w:val="004A2D83"/>
    <w:rsid w:val="004A57DD"/>
    <w:rsid w:val="004A7B51"/>
    <w:rsid w:val="004A7D71"/>
    <w:rsid w:val="004A7EF3"/>
    <w:rsid w:val="004B11FD"/>
    <w:rsid w:val="004B23A2"/>
    <w:rsid w:val="004B6F41"/>
    <w:rsid w:val="004C66E5"/>
    <w:rsid w:val="004D1A5A"/>
    <w:rsid w:val="004D2FFF"/>
    <w:rsid w:val="004D3721"/>
    <w:rsid w:val="004D48DD"/>
    <w:rsid w:val="004D4AAC"/>
    <w:rsid w:val="004D64F9"/>
    <w:rsid w:val="004E347B"/>
    <w:rsid w:val="004E3A6B"/>
    <w:rsid w:val="004E622C"/>
    <w:rsid w:val="004F3C81"/>
    <w:rsid w:val="004F54E4"/>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2E67"/>
    <w:rsid w:val="005833D0"/>
    <w:rsid w:val="005846F3"/>
    <w:rsid w:val="0058622F"/>
    <w:rsid w:val="00592F82"/>
    <w:rsid w:val="005A0CCA"/>
    <w:rsid w:val="005A34C0"/>
    <w:rsid w:val="005A6FF2"/>
    <w:rsid w:val="005A726D"/>
    <w:rsid w:val="005B67AC"/>
    <w:rsid w:val="005B79F4"/>
    <w:rsid w:val="005C6813"/>
    <w:rsid w:val="005D16DD"/>
    <w:rsid w:val="005D43E0"/>
    <w:rsid w:val="005D58A3"/>
    <w:rsid w:val="005D5A38"/>
    <w:rsid w:val="005E1B79"/>
    <w:rsid w:val="005E6076"/>
    <w:rsid w:val="005E7008"/>
    <w:rsid w:val="005F026D"/>
    <w:rsid w:val="005F2AEA"/>
    <w:rsid w:val="005F2D0B"/>
    <w:rsid w:val="005F4B31"/>
    <w:rsid w:val="00610388"/>
    <w:rsid w:val="00610AC7"/>
    <w:rsid w:val="00612CA5"/>
    <w:rsid w:val="006153EC"/>
    <w:rsid w:val="00617360"/>
    <w:rsid w:val="00621A17"/>
    <w:rsid w:val="00622F1D"/>
    <w:rsid w:val="0062425A"/>
    <w:rsid w:val="00627CC9"/>
    <w:rsid w:val="00627E7B"/>
    <w:rsid w:val="00630542"/>
    <w:rsid w:val="0063296C"/>
    <w:rsid w:val="00632E44"/>
    <w:rsid w:val="00634622"/>
    <w:rsid w:val="00636808"/>
    <w:rsid w:val="00641515"/>
    <w:rsid w:val="00654C2F"/>
    <w:rsid w:val="00657087"/>
    <w:rsid w:val="006608D5"/>
    <w:rsid w:val="006639DB"/>
    <w:rsid w:val="006661EF"/>
    <w:rsid w:val="00677AEB"/>
    <w:rsid w:val="00680EF2"/>
    <w:rsid w:val="006835E2"/>
    <w:rsid w:val="00687A1D"/>
    <w:rsid w:val="00697EA1"/>
    <w:rsid w:val="006A0A1C"/>
    <w:rsid w:val="006A13C5"/>
    <w:rsid w:val="006A2646"/>
    <w:rsid w:val="006A6530"/>
    <w:rsid w:val="006B435A"/>
    <w:rsid w:val="006B4C64"/>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603F5"/>
    <w:rsid w:val="00763516"/>
    <w:rsid w:val="00764DB0"/>
    <w:rsid w:val="0076764D"/>
    <w:rsid w:val="0077498C"/>
    <w:rsid w:val="007801A2"/>
    <w:rsid w:val="007809BC"/>
    <w:rsid w:val="00781E65"/>
    <w:rsid w:val="00784128"/>
    <w:rsid w:val="00787BCC"/>
    <w:rsid w:val="00793173"/>
    <w:rsid w:val="007A2A33"/>
    <w:rsid w:val="007B5C89"/>
    <w:rsid w:val="007C1FCC"/>
    <w:rsid w:val="007C2524"/>
    <w:rsid w:val="007C6201"/>
    <w:rsid w:val="007D1227"/>
    <w:rsid w:val="007D7C92"/>
    <w:rsid w:val="007E1154"/>
    <w:rsid w:val="007E6BA4"/>
    <w:rsid w:val="007F41F8"/>
    <w:rsid w:val="007F659B"/>
    <w:rsid w:val="0080454E"/>
    <w:rsid w:val="00804C32"/>
    <w:rsid w:val="00806302"/>
    <w:rsid w:val="00807119"/>
    <w:rsid w:val="00823C39"/>
    <w:rsid w:val="0082483F"/>
    <w:rsid w:val="008279C0"/>
    <w:rsid w:val="008604EC"/>
    <w:rsid w:val="00861CA0"/>
    <w:rsid w:val="00867701"/>
    <w:rsid w:val="008723F3"/>
    <w:rsid w:val="00876F56"/>
    <w:rsid w:val="00880368"/>
    <w:rsid w:val="00881DE6"/>
    <w:rsid w:val="008837A6"/>
    <w:rsid w:val="0089145D"/>
    <w:rsid w:val="008A49B7"/>
    <w:rsid w:val="008A4DF2"/>
    <w:rsid w:val="008A5BA1"/>
    <w:rsid w:val="008A6CFE"/>
    <w:rsid w:val="008B5333"/>
    <w:rsid w:val="008B6223"/>
    <w:rsid w:val="008C0446"/>
    <w:rsid w:val="008C66E0"/>
    <w:rsid w:val="008D748E"/>
    <w:rsid w:val="008E3339"/>
    <w:rsid w:val="008E55A0"/>
    <w:rsid w:val="008F20FC"/>
    <w:rsid w:val="008F5FFE"/>
    <w:rsid w:val="00905A43"/>
    <w:rsid w:val="00912C79"/>
    <w:rsid w:val="00921B8C"/>
    <w:rsid w:val="00942123"/>
    <w:rsid w:val="0095207B"/>
    <w:rsid w:val="009562A4"/>
    <w:rsid w:val="00962045"/>
    <w:rsid w:val="00980E61"/>
    <w:rsid w:val="00991277"/>
    <w:rsid w:val="00991428"/>
    <w:rsid w:val="00992676"/>
    <w:rsid w:val="00994C37"/>
    <w:rsid w:val="009954B2"/>
    <w:rsid w:val="00996691"/>
    <w:rsid w:val="009A3AB7"/>
    <w:rsid w:val="009B0723"/>
    <w:rsid w:val="009B07AD"/>
    <w:rsid w:val="009B0883"/>
    <w:rsid w:val="009B15E2"/>
    <w:rsid w:val="009B4976"/>
    <w:rsid w:val="009C0B8E"/>
    <w:rsid w:val="009C1BC8"/>
    <w:rsid w:val="009C2442"/>
    <w:rsid w:val="009C2462"/>
    <w:rsid w:val="009C6329"/>
    <w:rsid w:val="009D0811"/>
    <w:rsid w:val="009D0EE1"/>
    <w:rsid w:val="009E2AEB"/>
    <w:rsid w:val="009E2E27"/>
    <w:rsid w:val="009E45DF"/>
    <w:rsid w:val="009E4DE3"/>
    <w:rsid w:val="009F0D79"/>
    <w:rsid w:val="009F103F"/>
    <w:rsid w:val="009F275E"/>
    <w:rsid w:val="009F2CD2"/>
    <w:rsid w:val="00A03EEC"/>
    <w:rsid w:val="00A047EE"/>
    <w:rsid w:val="00A066BB"/>
    <w:rsid w:val="00A068B4"/>
    <w:rsid w:val="00A11FFA"/>
    <w:rsid w:val="00A16B68"/>
    <w:rsid w:val="00A2274A"/>
    <w:rsid w:val="00A235B7"/>
    <w:rsid w:val="00A27A7A"/>
    <w:rsid w:val="00A34ABE"/>
    <w:rsid w:val="00A407EF"/>
    <w:rsid w:val="00A46B4C"/>
    <w:rsid w:val="00A5117B"/>
    <w:rsid w:val="00A55676"/>
    <w:rsid w:val="00A56380"/>
    <w:rsid w:val="00A56D34"/>
    <w:rsid w:val="00A60074"/>
    <w:rsid w:val="00A6627C"/>
    <w:rsid w:val="00A71019"/>
    <w:rsid w:val="00A81029"/>
    <w:rsid w:val="00A845F5"/>
    <w:rsid w:val="00A85CBA"/>
    <w:rsid w:val="00A909CB"/>
    <w:rsid w:val="00A96489"/>
    <w:rsid w:val="00AB2425"/>
    <w:rsid w:val="00AB685C"/>
    <w:rsid w:val="00AB6C2D"/>
    <w:rsid w:val="00AC08F7"/>
    <w:rsid w:val="00AC3839"/>
    <w:rsid w:val="00AC7082"/>
    <w:rsid w:val="00AD001A"/>
    <w:rsid w:val="00AD4BE8"/>
    <w:rsid w:val="00AE1A63"/>
    <w:rsid w:val="00AF228E"/>
    <w:rsid w:val="00B00593"/>
    <w:rsid w:val="00B016A8"/>
    <w:rsid w:val="00B02C36"/>
    <w:rsid w:val="00B14819"/>
    <w:rsid w:val="00B15E2F"/>
    <w:rsid w:val="00B17AA9"/>
    <w:rsid w:val="00B347FD"/>
    <w:rsid w:val="00B37275"/>
    <w:rsid w:val="00B40954"/>
    <w:rsid w:val="00B44713"/>
    <w:rsid w:val="00B51B95"/>
    <w:rsid w:val="00B52289"/>
    <w:rsid w:val="00B56103"/>
    <w:rsid w:val="00B61A87"/>
    <w:rsid w:val="00B64929"/>
    <w:rsid w:val="00B736DF"/>
    <w:rsid w:val="00B743D6"/>
    <w:rsid w:val="00B74FBD"/>
    <w:rsid w:val="00B77F46"/>
    <w:rsid w:val="00B82586"/>
    <w:rsid w:val="00B829A3"/>
    <w:rsid w:val="00B86DB1"/>
    <w:rsid w:val="00B87869"/>
    <w:rsid w:val="00B92BA1"/>
    <w:rsid w:val="00B9639B"/>
    <w:rsid w:val="00BA6A8B"/>
    <w:rsid w:val="00BB0F2B"/>
    <w:rsid w:val="00BC52FF"/>
    <w:rsid w:val="00BD68A4"/>
    <w:rsid w:val="00BE1FAE"/>
    <w:rsid w:val="00BE4FF3"/>
    <w:rsid w:val="00BF50F7"/>
    <w:rsid w:val="00C02F29"/>
    <w:rsid w:val="00C17718"/>
    <w:rsid w:val="00C20AFE"/>
    <w:rsid w:val="00C22A2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47E0"/>
    <w:rsid w:val="00C963D3"/>
    <w:rsid w:val="00CA7FBD"/>
    <w:rsid w:val="00CB1983"/>
    <w:rsid w:val="00CB2CBB"/>
    <w:rsid w:val="00CB7CAC"/>
    <w:rsid w:val="00CC2B78"/>
    <w:rsid w:val="00CC5335"/>
    <w:rsid w:val="00CC5BA4"/>
    <w:rsid w:val="00CD4998"/>
    <w:rsid w:val="00CD5CCF"/>
    <w:rsid w:val="00CE1035"/>
    <w:rsid w:val="00CE6E50"/>
    <w:rsid w:val="00CF2593"/>
    <w:rsid w:val="00CF2819"/>
    <w:rsid w:val="00CF4F9D"/>
    <w:rsid w:val="00CF70DC"/>
    <w:rsid w:val="00D12888"/>
    <w:rsid w:val="00D148DC"/>
    <w:rsid w:val="00D15AB6"/>
    <w:rsid w:val="00D17278"/>
    <w:rsid w:val="00D17FDC"/>
    <w:rsid w:val="00D21D8C"/>
    <w:rsid w:val="00D421FD"/>
    <w:rsid w:val="00D53719"/>
    <w:rsid w:val="00D63EFD"/>
    <w:rsid w:val="00D72084"/>
    <w:rsid w:val="00D84752"/>
    <w:rsid w:val="00D86B3B"/>
    <w:rsid w:val="00D8748A"/>
    <w:rsid w:val="00D93196"/>
    <w:rsid w:val="00DA0DC0"/>
    <w:rsid w:val="00DB243C"/>
    <w:rsid w:val="00DB482A"/>
    <w:rsid w:val="00DB4EF2"/>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36E39"/>
    <w:rsid w:val="00E450A4"/>
    <w:rsid w:val="00E506BE"/>
    <w:rsid w:val="00E537CD"/>
    <w:rsid w:val="00E55547"/>
    <w:rsid w:val="00E622BB"/>
    <w:rsid w:val="00E6302B"/>
    <w:rsid w:val="00E64142"/>
    <w:rsid w:val="00E6452F"/>
    <w:rsid w:val="00E64F45"/>
    <w:rsid w:val="00E6742D"/>
    <w:rsid w:val="00E71CB0"/>
    <w:rsid w:val="00E77C3D"/>
    <w:rsid w:val="00E8319C"/>
    <w:rsid w:val="00E90991"/>
    <w:rsid w:val="00E909F0"/>
    <w:rsid w:val="00E90D47"/>
    <w:rsid w:val="00E93993"/>
    <w:rsid w:val="00E9597C"/>
    <w:rsid w:val="00EA0913"/>
    <w:rsid w:val="00EA5B00"/>
    <w:rsid w:val="00EB146B"/>
    <w:rsid w:val="00EB45AC"/>
    <w:rsid w:val="00EC441F"/>
    <w:rsid w:val="00EC4755"/>
    <w:rsid w:val="00EC7B03"/>
    <w:rsid w:val="00ED0BC4"/>
    <w:rsid w:val="00ED447D"/>
    <w:rsid w:val="00EE4971"/>
    <w:rsid w:val="00EE6CB0"/>
    <w:rsid w:val="00EF090E"/>
    <w:rsid w:val="00EF5572"/>
    <w:rsid w:val="00EF5D89"/>
    <w:rsid w:val="00F033DA"/>
    <w:rsid w:val="00F13691"/>
    <w:rsid w:val="00F13FB1"/>
    <w:rsid w:val="00F24067"/>
    <w:rsid w:val="00F27CD8"/>
    <w:rsid w:val="00F30351"/>
    <w:rsid w:val="00F325F3"/>
    <w:rsid w:val="00F3323E"/>
    <w:rsid w:val="00F341F4"/>
    <w:rsid w:val="00F34F9D"/>
    <w:rsid w:val="00F35CCE"/>
    <w:rsid w:val="00F36F33"/>
    <w:rsid w:val="00F43CB5"/>
    <w:rsid w:val="00F52F30"/>
    <w:rsid w:val="00F5524B"/>
    <w:rsid w:val="00F60538"/>
    <w:rsid w:val="00F61DD2"/>
    <w:rsid w:val="00F66AFF"/>
    <w:rsid w:val="00F71433"/>
    <w:rsid w:val="00F86A3D"/>
    <w:rsid w:val="00F97C5B"/>
    <w:rsid w:val="00FA3D50"/>
    <w:rsid w:val="00FA4C63"/>
    <w:rsid w:val="00FA67DB"/>
    <w:rsid w:val="00FB7FBD"/>
    <w:rsid w:val="00FC374A"/>
    <w:rsid w:val="00FC74C8"/>
    <w:rsid w:val="00FC7B47"/>
    <w:rsid w:val="00FD035C"/>
    <w:rsid w:val="00FD1A35"/>
    <w:rsid w:val="00FD2EA4"/>
    <w:rsid w:val="00FD36C5"/>
    <w:rsid w:val="00FD50A9"/>
    <w:rsid w:val="00FD6310"/>
    <w:rsid w:val="00FD7C7B"/>
    <w:rsid w:val="00FE11FF"/>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209">
      <w:bodyDiv w:val="1"/>
      <w:marLeft w:val="0"/>
      <w:marRight w:val="0"/>
      <w:marTop w:val="0"/>
      <w:marBottom w:val="0"/>
      <w:divBdr>
        <w:top w:val="none" w:sz="0" w:space="0" w:color="auto"/>
        <w:left w:val="none" w:sz="0" w:space="0" w:color="auto"/>
        <w:bottom w:val="none" w:sz="0" w:space="0" w:color="auto"/>
        <w:right w:val="none" w:sz="0" w:space="0" w:color="auto"/>
      </w:divBdr>
    </w:div>
    <w:div w:id="113404682">
      <w:bodyDiv w:val="1"/>
      <w:marLeft w:val="0"/>
      <w:marRight w:val="0"/>
      <w:marTop w:val="0"/>
      <w:marBottom w:val="0"/>
      <w:divBdr>
        <w:top w:val="none" w:sz="0" w:space="0" w:color="auto"/>
        <w:left w:val="none" w:sz="0" w:space="0" w:color="auto"/>
        <w:bottom w:val="none" w:sz="0" w:space="0" w:color="auto"/>
        <w:right w:val="none" w:sz="0" w:space="0" w:color="auto"/>
      </w:divBdr>
    </w:div>
    <w:div w:id="323555209">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3126625">
      <w:bodyDiv w:val="1"/>
      <w:marLeft w:val="0"/>
      <w:marRight w:val="0"/>
      <w:marTop w:val="0"/>
      <w:marBottom w:val="0"/>
      <w:divBdr>
        <w:top w:val="none" w:sz="0" w:space="0" w:color="auto"/>
        <w:left w:val="none" w:sz="0" w:space="0" w:color="auto"/>
        <w:bottom w:val="none" w:sz="0" w:space="0" w:color="auto"/>
        <w:right w:val="none" w:sz="0" w:space="0" w:color="auto"/>
      </w:divBdr>
    </w:div>
    <w:div w:id="1046566688">
      <w:bodyDiv w:val="1"/>
      <w:marLeft w:val="0"/>
      <w:marRight w:val="0"/>
      <w:marTop w:val="0"/>
      <w:marBottom w:val="0"/>
      <w:divBdr>
        <w:top w:val="none" w:sz="0" w:space="0" w:color="auto"/>
        <w:left w:val="none" w:sz="0" w:space="0" w:color="auto"/>
        <w:bottom w:val="none" w:sz="0" w:space="0" w:color="auto"/>
        <w:right w:val="none" w:sz="0" w:space="0" w:color="auto"/>
      </w:divBdr>
    </w:div>
    <w:div w:id="201918708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9202965">
      <w:bodyDiv w:val="1"/>
      <w:marLeft w:val="0"/>
      <w:marRight w:val="0"/>
      <w:marTop w:val="0"/>
      <w:marBottom w:val="0"/>
      <w:divBdr>
        <w:top w:val="none" w:sz="0" w:space="0" w:color="auto"/>
        <w:left w:val="none" w:sz="0" w:space="0" w:color="auto"/>
        <w:bottom w:val="none" w:sz="0" w:space="0" w:color="auto"/>
        <w:right w:val="none" w:sz="0" w:space="0" w:color="auto"/>
      </w:divBdr>
    </w:div>
    <w:div w:id="20819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5E60A-7EA7-4AE0-8983-8021E5EF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9</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Altaf Qureshi</cp:lastModifiedBy>
  <cp:revision>11</cp:revision>
  <cp:lastPrinted>2019-08-27T05:42:00Z</cp:lastPrinted>
  <dcterms:created xsi:type="dcterms:W3CDTF">2021-03-12T08:09:00Z</dcterms:created>
  <dcterms:modified xsi:type="dcterms:W3CDTF">2021-07-22T05:45:00Z</dcterms:modified>
</cp:coreProperties>
</file>