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348B53C6" w:rsidR="0011473D" w:rsidRDefault="00C56B61"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608D750E" w:rsidR="002638B0" w:rsidRPr="006B503E" w:rsidRDefault="009164DD"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7CA92CEB" w14:textId="77777777" w:rsidR="00510995" w:rsidRPr="00592F82" w:rsidRDefault="00510995" w:rsidP="00510995">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510995">
      <w:pPr>
        <w:jc w:val="both"/>
        <w:rPr>
          <w:rFonts w:ascii="Arial" w:hAnsi="Arial" w:cs="Arial"/>
          <w:sz w:val="22"/>
          <w:szCs w:val="22"/>
          <w:lang w:val="en-GB"/>
        </w:rPr>
      </w:pPr>
    </w:p>
    <w:p w14:paraId="3C5754A3" w14:textId="77777777" w:rsidR="00510995" w:rsidRDefault="00510995" w:rsidP="00510995">
      <w:pPr>
        <w:jc w:val="both"/>
        <w:rPr>
          <w:rFonts w:ascii="Arial" w:hAnsi="Arial" w:cs="Arial"/>
          <w:b/>
          <w:sz w:val="22"/>
          <w:szCs w:val="22"/>
          <w:lang w:val="en-GB"/>
        </w:rPr>
      </w:pPr>
    </w:p>
    <w:p w14:paraId="7D56CDAD" w14:textId="77777777" w:rsidR="00510995" w:rsidRPr="001E23FD" w:rsidRDefault="00510995" w:rsidP="005109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510995">
      <w:pPr>
        <w:jc w:val="both"/>
        <w:rPr>
          <w:rFonts w:ascii="Arial" w:hAnsi="Arial" w:cs="Arial"/>
          <w:b/>
          <w:sz w:val="22"/>
          <w:szCs w:val="22"/>
          <w:lang w:val="en-GB"/>
        </w:rPr>
      </w:pPr>
    </w:p>
    <w:p w14:paraId="2DAD9767" w14:textId="77777777" w:rsidR="00510995" w:rsidRPr="001E23FD" w:rsidRDefault="00510995" w:rsidP="00510995">
      <w:pPr>
        <w:jc w:val="both"/>
        <w:rPr>
          <w:rFonts w:ascii="Arial" w:hAnsi="Arial" w:cs="Arial"/>
          <w:sz w:val="22"/>
          <w:szCs w:val="22"/>
          <w:lang w:val="en-GB"/>
        </w:rPr>
      </w:pPr>
    </w:p>
    <w:p w14:paraId="779622FB"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510995">
      <w:pPr>
        <w:ind w:left="720" w:hanging="720"/>
        <w:jc w:val="both"/>
        <w:rPr>
          <w:rFonts w:ascii="Arial" w:hAnsi="Arial" w:cs="Arial"/>
          <w:sz w:val="22"/>
          <w:szCs w:val="22"/>
          <w:lang w:val="en-GB"/>
        </w:rPr>
      </w:pPr>
    </w:p>
    <w:p w14:paraId="180CB6A1"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510995">
      <w:pPr>
        <w:ind w:left="720" w:hanging="720"/>
        <w:jc w:val="both"/>
        <w:rPr>
          <w:rFonts w:ascii="Arial" w:hAnsi="Arial" w:cs="Arial"/>
          <w:sz w:val="22"/>
          <w:szCs w:val="22"/>
          <w:lang w:val="en-GB"/>
        </w:rPr>
      </w:pPr>
    </w:p>
    <w:p w14:paraId="01569334"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159DCE6" w14:textId="77777777" w:rsidR="00510995" w:rsidRPr="001E23FD" w:rsidRDefault="00510995" w:rsidP="00510995">
      <w:pPr>
        <w:ind w:left="720" w:hanging="720"/>
        <w:jc w:val="both"/>
        <w:rPr>
          <w:rFonts w:ascii="Arial" w:hAnsi="Arial" w:cs="Arial"/>
          <w:sz w:val="22"/>
          <w:szCs w:val="22"/>
          <w:lang w:val="en-GB"/>
        </w:rPr>
      </w:pPr>
    </w:p>
    <w:p w14:paraId="1F7C4770" w14:textId="11AC3929"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510995">
      <w:pPr>
        <w:ind w:left="720" w:hanging="720"/>
        <w:jc w:val="both"/>
        <w:rPr>
          <w:rFonts w:ascii="Arial" w:hAnsi="Arial" w:cs="Arial"/>
          <w:sz w:val="22"/>
          <w:szCs w:val="22"/>
          <w:lang w:val="en-GB"/>
        </w:rPr>
      </w:pPr>
    </w:p>
    <w:p w14:paraId="49A84B7A"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510995">
      <w:pPr>
        <w:ind w:left="720" w:hanging="720"/>
        <w:jc w:val="both"/>
        <w:rPr>
          <w:rFonts w:ascii="Arial" w:hAnsi="Arial" w:cs="Arial"/>
          <w:sz w:val="22"/>
          <w:szCs w:val="22"/>
          <w:lang w:val="en-GB"/>
        </w:rPr>
      </w:pPr>
    </w:p>
    <w:p w14:paraId="20011BC6" w14:textId="0436AA6A"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510995">
      <w:pPr>
        <w:ind w:left="720" w:hanging="720"/>
        <w:jc w:val="both"/>
        <w:rPr>
          <w:rFonts w:ascii="Arial" w:hAnsi="Arial" w:cs="Arial"/>
          <w:sz w:val="22"/>
          <w:szCs w:val="22"/>
          <w:lang w:val="en-GB"/>
        </w:rPr>
      </w:pPr>
    </w:p>
    <w:p w14:paraId="6E51568B" w14:textId="5BAFCEB5" w:rsidR="004A2D83" w:rsidRPr="00592F82"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640623">
      <w:pPr>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640623">
      <w:pPr>
        <w:ind w:left="720" w:hanging="720"/>
        <w:rPr>
          <w:rFonts w:ascii="Arial" w:hAnsi="Arial" w:cs="Arial"/>
          <w:sz w:val="22"/>
          <w:szCs w:val="22"/>
          <w:lang w:val="en-GB"/>
        </w:rPr>
      </w:pPr>
    </w:p>
    <w:p w14:paraId="27A9F337" w14:textId="77777777" w:rsidR="005D43E0" w:rsidRPr="00CA448F" w:rsidRDefault="0029433F" w:rsidP="00640623">
      <w:pPr>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640623">
      <w:pPr>
        <w:ind w:left="720" w:hanging="720"/>
        <w:rPr>
          <w:rFonts w:ascii="Arial" w:hAnsi="Arial" w:cs="Arial"/>
          <w:sz w:val="22"/>
          <w:szCs w:val="22"/>
          <w:lang w:val="en-GB"/>
        </w:rPr>
      </w:pPr>
    </w:p>
    <w:p w14:paraId="7CA37521" w14:textId="77777777" w:rsidR="005D43E0" w:rsidRPr="00CA448F" w:rsidRDefault="005D43E0" w:rsidP="00640623">
      <w:pPr>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640623">
      <w:pPr>
        <w:autoSpaceDE w:val="0"/>
        <w:autoSpaceDN w:val="0"/>
        <w:adjustRightInd w:val="0"/>
        <w:rPr>
          <w:rFonts w:ascii="Arial" w:hAnsi="Arial" w:cs="Arial"/>
          <w:sz w:val="22"/>
          <w:szCs w:val="22"/>
        </w:rPr>
      </w:pPr>
    </w:p>
    <w:p w14:paraId="2FE48410" w14:textId="41135781" w:rsidR="002073B6"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640623">
      <w:pPr>
        <w:ind w:left="1440" w:hanging="1440"/>
        <w:rPr>
          <w:rFonts w:ascii="Arial" w:hAnsi="Arial" w:cs="Arial"/>
          <w:sz w:val="22"/>
          <w:szCs w:val="22"/>
          <w:lang w:val="en-GB"/>
        </w:rPr>
      </w:pPr>
    </w:p>
    <w:p w14:paraId="6B27461F" w14:textId="6C4DFD1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640623">
      <w:pPr>
        <w:ind w:left="720" w:hanging="720"/>
        <w:rPr>
          <w:rFonts w:ascii="Arial" w:hAnsi="Arial" w:cs="Arial"/>
          <w:sz w:val="22"/>
          <w:szCs w:val="22"/>
          <w:lang w:val="en-GB"/>
        </w:rPr>
      </w:pPr>
    </w:p>
    <w:p w14:paraId="695E6FD7" w14:textId="59CD2F03" w:rsidR="002073B6" w:rsidRPr="00CF02AA" w:rsidRDefault="002073B6" w:rsidP="00640623">
      <w:pPr>
        <w:pStyle w:val="ListParagraph"/>
        <w:numPr>
          <w:ilvl w:val="0"/>
          <w:numId w:val="9"/>
        </w:numPr>
        <w:ind w:left="426" w:hanging="426"/>
        <w:rPr>
          <w:rFonts w:ascii="Arial" w:hAnsi="Arial" w:cs="Arial"/>
          <w:sz w:val="22"/>
          <w:szCs w:val="22"/>
          <w:highlight w:val="yellow"/>
          <w:lang w:val="en-GB"/>
        </w:rPr>
      </w:pPr>
      <w:r w:rsidRPr="00CF02AA">
        <w:rPr>
          <w:rFonts w:ascii="Arial" w:hAnsi="Arial" w:cs="Arial"/>
          <w:sz w:val="22"/>
          <w:szCs w:val="22"/>
          <w:highlight w:val="yellow"/>
          <w:lang w:val="en-GB"/>
        </w:rPr>
        <w:t xml:space="preserve">The failure of the responsible authorities to enact laws which would encourage a business rescue culture. </w:t>
      </w:r>
    </w:p>
    <w:p w14:paraId="2F91622E" w14:textId="77777777" w:rsidR="007B4F09" w:rsidRPr="007B4F09" w:rsidRDefault="007B4F09" w:rsidP="007B4F09">
      <w:pPr>
        <w:rPr>
          <w:rFonts w:ascii="Arial" w:hAnsi="Arial" w:cs="Arial"/>
          <w:sz w:val="22"/>
          <w:szCs w:val="22"/>
          <w:lang w:val="en-GB"/>
        </w:rPr>
      </w:pPr>
    </w:p>
    <w:p w14:paraId="72A0E1E1" w14:textId="77703B40"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7B4F09">
      <w:pPr>
        <w:rPr>
          <w:rFonts w:ascii="Arial" w:hAnsi="Arial" w:cs="Arial"/>
          <w:sz w:val="22"/>
          <w:szCs w:val="22"/>
          <w:lang w:val="en-GB"/>
        </w:rPr>
      </w:pPr>
    </w:p>
    <w:p w14:paraId="0FCF7294" w14:textId="73117167"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7B4F09">
      <w:pPr>
        <w:rPr>
          <w:rFonts w:ascii="Arial" w:hAnsi="Arial" w:cs="Arial"/>
          <w:sz w:val="22"/>
          <w:szCs w:val="22"/>
          <w:lang w:val="en-GB"/>
        </w:rPr>
      </w:pPr>
    </w:p>
    <w:p w14:paraId="45CA5D52" w14:textId="3AA7D3A8" w:rsidR="002073B6" w:rsidRPr="007B4F09" w:rsidRDefault="002073B6" w:rsidP="00640623">
      <w:pPr>
        <w:pStyle w:val="ListParagraph"/>
        <w:numPr>
          <w:ilvl w:val="0"/>
          <w:numId w:val="9"/>
        </w:numPr>
        <w:ind w:left="426" w:hanging="426"/>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640623">
      <w:pPr>
        <w:ind w:left="720" w:hanging="720"/>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640623">
      <w:pPr>
        <w:ind w:left="1440" w:hanging="1440"/>
        <w:rPr>
          <w:rFonts w:ascii="Arial" w:hAnsi="Arial" w:cs="Arial"/>
          <w:sz w:val="22"/>
          <w:szCs w:val="22"/>
          <w:lang w:val="en-GB"/>
        </w:rPr>
      </w:pPr>
    </w:p>
    <w:p w14:paraId="450482A6" w14:textId="4D6758B5"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640623">
      <w:pPr>
        <w:ind w:left="1440" w:hanging="1440"/>
        <w:rPr>
          <w:rFonts w:ascii="Arial" w:hAnsi="Arial" w:cs="Arial"/>
          <w:sz w:val="22"/>
          <w:szCs w:val="22"/>
          <w:lang w:val="en-GB"/>
        </w:rPr>
      </w:pPr>
    </w:p>
    <w:p w14:paraId="165F64AA" w14:textId="3D9335EE"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7B4F09">
      <w:pPr>
        <w:rPr>
          <w:rFonts w:ascii="Arial" w:hAnsi="Arial" w:cs="Arial"/>
          <w:sz w:val="22"/>
          <w:szCs w:val="22"/>
          <w:lang w:val="en-GB"/>
        </w:rPr>
      </w:pPr>
    </w:p>
    <w:p w14:paraId="3E66D4EF" w14:textId="42507DC6"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7B4F09">
      <w:pPr>
        <w:rPr>
          <w:rFonts w:ascii="Arial" w:hAnsi="Arial" w:cs="Arial"/>
          <w:sz w:val="22"/>
          <w:szCs w:val="22"/>
          <w:lang w:val="en-GB"/>
        </w:rPr>
      </w:pPr>
    </w:p>
    <w:p w14:paraId="4714A6AD" w14:textId="07BC456D" w:rsidR="002073B6" w:rsidRDefault="002073B6" w:rsidP="00640623">
      <w:pPr>
        <w:pStyle w:val="ListParagraph"/>
        <w:numPr>
          <w:ilvl w:val="0"/>
          <w:numId w:val="11"/>
        </w:numPr>
        <w:ind w:left="426" w:hanging="426"/>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7B4F09">
      <w:pPr>
        <w:rPr>
          <w:rFonts w:ascii="Arial" w:hAnsi="Arial" w:cs="Arial"/>
          <w:bCs/>
          <w:sz w:val="22"/>
          <w:szCs w:val="22"/>
          <w:lang w:val="en-GB"/>
        </w:rPr>
      </w:pPr>
    </w:p>
    <w:p w14:paraId="20F83A87" w14:textId="660EAF8A" w:rsidR="002073B6" w:rsidRPr="0021659E" w:rsidRDefault="002073B6" w:rsidP="00640623">
      <w:pPr>
        <w:pStyle w:val="ListParagraph"/>
        <w:numPr>
          <w:ilvl w:val="0"/>
          <w:numId w:val="11"/>
        </w:numPr>
        <w:ind w:left="426" w:hanging="426"/>
        <w:rPr>
          <w:rFonts w:ascii="Arial" w:hAnsi="Arial" w:cs="Arial"/>
          <w:sz w:val="22"/>
          <w:szCs w:val="22"/>
          <w:highlight w:val="yellow"/>
          <w:lang w:val="en-GB"/>
        </w:rPr>
      </w:pPr>
      <w:r w:rsidRPr="0021659E">
        <w:rPr>
          <w:rFonts w:ascii="Arial" w:hAnsi="Arial" w:cs="Arial"/>
          <w:sz w:val="22"/>
          <w:szCs w:val="22"/>
          <w:highlight w:val="yellow"/>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640623">
      <w:pPr>
        <w:ind w:left="720" w:hanging="720"/>
        <w:rPr>
          <w:rFonts w:ascii="Arial" w:hAnsi="Arial" w:cs="Arial"/>
          <w:sz w:val="22"/>
          <w:szCs w:val="22"/>
          <w:lang w:val="en-GB"/>
        </w:rPr>
      </w:pPr>
    </w:p>
    <w:p w14:paraId="2C35569C"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640623">
      <w:pPr>
        <w:ind w:left="1440" w:hanging="1440"/>
        <w:rPr>
          <w:rFonts w:ascii="Arial" w:hAnsi="Arial" w:cs="Arial"/>
          <w:sz w:val="22"/>
          <w:szCs w:val="22"/>
          <w:lang w:val="en-GB"/>
        </w:rPr>
      </w:pPr>
    </w:p>
    <w:p w14:paraId="458A3B55" w14:textId="1021EF4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640623">
      <w:pPr>
        <w:ind w:left="720" w:hanging="720"/>
        <w:rPr>
          <w:rFonts w:ascii="Arial" w:hAnsi="Arial" w:cs="Arial"/>
          <w:sz w:val="22"/>
          <w:szCs w:val="22"/>
          <w:lang w:val="en-GB"/>
        </w:rPr>
      </w:pPr>
    </w:p>
    <w:p w14:paraId="6C872D3D" w14:textId="11D5460F"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9C0C02" w:rsidRDefault="002073B6" w:rsidP="00640623">
      <w:pPr>
        <w:pStyle w:val="ListParagraph"/>
        <w:numPr>
          <w:ilvl w:val="0"/>
          <w:numId w:val="13"/>
        </w:numPr>
        <w:ind w:left="426" w:hanging="426"/>
        <w:rPr>
          <w:rFonts w:ascii="Arial" w:hAnsi="Arial" w:cs="Arial"/>
          <w:bCs/>
          <w:sz w:val="22"/>
          <w:szCs w:val="22"/>
          <w:highlight w:val="yellow"/>
          <w:lang w:val="en-GB"/>
        </w:rPr>
      </w:pPr>
      <w:r w:rsidRPr="009C0C02">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6F58B3">
      <w:pPr>
        <w:rPr>
          <w:rFonts w:ascii="Arial" w:hAnsi="Arial" w:cs="Arial"/>
          <w:bCs/>
          <w:sz w:val="22"/>
          <w:szCs w:val="22"/>
          <w:lang w:val="en-GB"/>
        </w:rPr>
      </w:pPr>
    </w:p>
    <w:p w14:paraId="31128441" w14:textId="375C39FE" w:rsidR="002073B6"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6F58B3">
      <w:pPr>
        <w:rPr>
          <w:rFonts w:ascii="Arial" w:hAnsi="Arial" w:cs="Arial"/>
          <w:sz w:val="22"/>
          <w:szCs w:val="22"/>
          <w:lang w:val="en-GB"/>
        </w:rPr>
      </w:pPr>
    </w:p>
    <w:p w14:paraId="77CF7FF2" w14:textId="60BE4D00"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640623">
      <w:pPr>
        <w:ind w:left="1440" w:hanging="1440"/>
        <w:rPr>
          <w:rFonts w:ascii="Arial" w:hAnsi="Arial" w:cs="Arial"/>
          <w:sz w:val="22"/>
          <w:szCs w:val="22"/>
          <w:lang w:val="en-GB"/>
        </w:rPr>
      </w:pPr>
    </w:p>
    <w:p w14:paraId="0E070D66" w14:textId="77777777" w:rsidR="00DE3A7C" w:rsidRPr="00C05B94" w:rsidRDefault="002073B6" w:rsidP="00640623">
      <w:pPr>
        <w:ind w:left="1440" w:hanging="1440"/>
        <w:rPr>
          <w:rFonts w:ascii="Arial" w:hAnsi="Arial" w:cs="Arial"/>
          <w:b/>
          <w:bCs/>
          <w:sz w:val="22"/>
          <w:szCs w:val="22"/>
          <w:lang w:val="en-GB"/>
        </w:rPr>
      </w:pPr>
      <w:r w:rsidRPr="00C05B94">
        <w:rPr>
          <w:rFonts w:ascii="Arial" w:hAnsi="Arial" w:cs="Arial"/>
          <w:b/>
          <w:bCs/>
          <w:sz w:val="22"/>
          <w:szCs w:val="22"/>
          <w:lang w:val="en-GB"/>
        </w:rPr>
        <w:t>Question 1.4</w:t>
      </w:r>
    </w:p>
    <w:p w14:paraId="06ECF30C" w14:textId="77777777" w:rsidR="00DE3A7C" w:rsidRPr="00C05B94" w:rsidRDefault="00DE3A7C" w:rsidP="00640623">
      <w:pPr>
        <w:ind w:left="1440" w:hanging="1440"/>
        <w:rPr>
          <w:rFonts w:ascii="Arial" w:hAnsi="Arial" w:cs="Arial"/>
          <w:sz w:val="22"/>
          <w:szCs w:val="22"/>
          <w:lang w:val="en-GB"/>
        </w:rPr>
      </w:pPr>
    </w:p>
    <w:p w14:paraId="4CBD3E1A" w14:textId="0B85C495" w:rsidR="002073B6" w:rsidRPr="00CA448F" w:rsidRDefault="005906C2" w:rsidP="00640623">
      <w:pPr>
        <w:rPr>
          <w:rFonts w:ascii="Arial" w:hAnsi="Arial" w:cs="Arial"/>
          <w:sz w:val="22"/>
          <w:szCs w:val="22"/>
          <w:lang w:val="en-GB"/>
        </w:rPr>
      </w:pPr>
      <w:r w:rsidRPr="00C05B94">
        <w:rPr>
          <w:rFonts w:ascii="Arial" w:hAnsi="Arial" w:cs="Arial"/>
          <w:sz w:val="22"/>
          <w:szCs w:val="22"/>
          <w:lang w:val="en-GB"/>
        </w:rPr>
        <w:t>As regards</w:t>
      </w:r>
      <w:r w:rsidR="00D878AF" w:rsidRPr="00C05B94">
        <w:rPr>
          <w:rFonts w:ascii="Arial" w:hAnsi="Arial" w:cs="Arial"/>
          <w:sz w:val="22"/>
          <w:szCs w:val="22"/>
          <w:lang w:val="en-GB"/>
        </w:rPr>
        <w:t xml:space="preserve"> </w:t>
      </w:r>
      <w:r w:rsidR="0026338D" w:rsidRPr="00C05B94">
        <w:rPr>
          <w:rFonts w:ascii="Arial" w:hAnsi="Arial" w:cs="Arial"/>
          <w:sz w:val="22"/>
          <w:szCs w:val="22"/>
          <w:lang w:val="en-GB"/>
        </w:rPr>
        <w:t>security</w:t>
      </w:r>
      <w:r w:rsidR="0026338D">
        <w:rPr>
          <w:rFonts w:ascii="Arial" w:hAnsi="Arial" w:cs="Arial"/>
          <w:sz w:val="22"/>
          <w:szCs w:val="22"/>
          <w:lang w:val="en-GB"/>
        </w:rPr>
        <w:t xml:space="preserve">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640623">
      <w:pPr>
        <w:ind w:left="720" w:hanging="720"/>
        <w:rPr>
          <w:rFonts w:ascii="Arial" w:hAnsi="Arial" w:cs="Arial"/>
          <w:sz w:val="22"/>
          <w:szCs w:val="22"/>
          <w:lang w:val="en-GB"/>
        </w:rPr>
      </w:pPr>
    </w:p>
    <w:p w14:paraId="23FFE8EC" w14:textId="3CE92B6D" w:rsidR="002073B6" w:rsidRDefault="008D1432" w:rsidP="00640623">
      <w:pPr>
        <w:pStyle w:val="ListParagraph"/>
        <w:numPr>
          <w:ilvl w:val="0"/>
          <w:numId w:val="15"/>
        </w:numPr>
        <w:ind w:left="426" w:hanging="426"/>
        <w:rPr>
          <w:rFonts w:ascii="Arial" w:hAnsi="Arial" w:cs="Arial"/>
          <w:bCs/>
          <w:sz w:val="22"/>
          <w:szCs w:val="22"/>
          <w:lang w:val="en-GB"/>
        </w:rPr>
      </w:pPr>
      <w:r w:rsidRPr="004E30FE">
        <w:rPr>
          <w:rFonts w:ascii="Arial" w:hAnsi="Arial" w:cs="Arial"/>
          <w:bCs/>
          <w:sz w:val="22"/>
          <w:szCs w:val="22"/>
          <w:highlight w:val="yellow"/>
          <w:lang w:val="en-GB"/>
        </w:rPr>
        <w:t>True</w:t>
      </w:r>
      <w:r w:rsidR="002073B6" w:rsidRPr="004E30FE">
        <w:rPr>
          <w:rFonts w:ascii="Arial" w:hAnsi="Arial" w:cs="Arial"/>
          <w:bCs/>
          <w:sz w:val="22"/>
          <w:szCs w:val="22"/>
          <w:highlight w:val="yellow"/>
          <w:lang w:val="en-GB"/>
        </w:rPr>
        <w:t>.</w:t>
      </w:r>
    </w:p>
    <w:p w14:paraId="5833C54B" w14:textId="77777777" w:rsidR="006F58B3" w:rsidRPr="006F58B3" w:rsidRDefault="006F58B3" w:rsidP="006F58B3">
      <w:pPr>
        <w:rPr>
          <w:rFonts w:ascii="Arial" w:hAnsi="Arial" w:cs="Arial"/>
          <w:bCs/>
          <w:sz w:val="22"/>
          <w:szCs w:val="22"/>
          <w:lang w:val="en-GB"/>
        </w:rPr>
      </w:pPr>
    </w:p>
    <w:p w14:paraId="6879FBF6" w14:textId="2A318881" w:rsidR="002073B6" w:rsidRPr="00CA448F" w:rsidRDefault="008D1432" w:rsidP="00640623">
      <w:pPr>
        <w:pStyle w:val="ListParagraph"/>
        <w:numPr>
          <w:ilvl w:val="0"/>
          <w:numId w:val="15"/>
        </w:numPr>
        <w:ind w:left="426" w:hanging="426"/>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640623">
      <w:pPr>
        <w:ind w:left="1440" w:hanging="1440"/>
        <w:rPr>
          <w:rFonts w:ascii="Arial" w:hAnsi="Arial" w:cs="Arial"/>
          <w:sz w:val="22"/>
          <w:szCs w:val="22"/>
          <w:lang w:val="en-GB"/>
        </w:rPr>
      </w:pPr>
    </w:p>
    <w:p w14:paraId="4EE1F5A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640623">
      <w:pPr>
        <w:ind w:left="1440" w:hanging="1440"/>
        <w:rPr>
          <w:rFonts w:ascii="Arial" w:hAnsi="Arial" w:cs="Arial"/>
          <w:sz w:val="22"/>
          <w:szCs w:val="22"/>
          <w:lang w:val="en-GB"/>
        </w:rPr>
      </w:pPr>
    </w:p>
    <w:p w14:paraId="29FC5174" w14:textId="173B056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640623">
      <w:pPr>
        <w:ind w:left="720" w:hanging="720"/>
        <w:rPr>
          <w:rFonts w:ascii="Arial" w:hAnsi="Arial" w:cs="Arial"/>
          <w:sz w:val="22"/>
          <w:szCs w:val="22"/>
          <w:lang w:val="en-GB"/>
        </w:rPr>
      </w:pPr>
    </w:p>
    <w:p w14:paraId="1D491458" w14:textId="15767220"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6F58B3">
      <w:pPr>
        <w:rPr>
          <w:rFonts w:ascii="Arial" w:hAnsi="Arial" w:cs="Arial"/>
          <w:sz w:val="22"/>
          <w:szCs w:val="22"/>
          <w:lang w:val="en-GB"/>
        </w:rPr>
      </w:pPr>
    </w:p>
    <w:p w14:paraId="2C1F3246" w14:textId="62BA4443"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6F58B3">
      <w:pPr>
        <w:rPr>
          <w:rFonts w:ascii="Arial" w:hAnsi="Arial" w:cs="Arial"/>
          <w:sz w:val="22"/>
          <w:szCs w:val="22"/>
          <w:lang w:val="en-GB"/>
        </w:rPr>
      </w:pPr>
    </w:p>
    <w:p w14:paraId="616022B5" w14:textId="210B3C35"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6F58B3">
      <w:pPr>
        <w:rPr>
          <w:rFonts w:ascii="Arial" w:hAnsi="Arial" w:cs="Arial"/>
          <w:sz w:val="22"/>
          <w:szCs w:val="22"/>
          <w:lang w:val="en-GB"/>
        </w:rPr>
      </w:pPr>
    </w:p>
    <w:p w14:paraId="337E7C87" w14:textId="32E4E24A" w:rsidR="002073B6" w:rsidRPr="00972FA0" w:rsidRDefault="002073B6" w:rsidP="00640623">
      <w:pPr>
        <w:pStyle w:val="ListParagraph"/>
        <w:numPr>
          <w:ilvl w:val="0"/>
          <w:numId w:val="17"/>
        </w:numPr>
        <w:ind w:left="426" w:hanging="426"/>
        <w:rPr>
          <w:rFonts w:ascii="Arial" w:hAnsi="Arial" w:cs="Arial"/>
          <w:bCs/>
          <w:sz w:val="22"/>
          <w:szCs w:val="22"/>
          <w:highlight w:val="yellow"/>
          <w:lang w:val="en-GB"/>
        </w:rPr>
      </w:pPr>
      <w:r w:rsidRPr="00972FA0">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640623">
      <w:pPr>
        <w:ind w:left="720" w:hanging="720"/>
        <w:rPr>
          <w:rFonts w:ascii="Arial" w:hAnsi="Arial" w:cs="Arial"/>
          <w:b/>
          <w:sz w:val="22"/>
          <w:szCs w:val="22"/>
          <w:lang w:val="en-GB"/>
        </w:rPr>
      </w:pPr>
    </w:p>
    <w:p w14:paraId="59AB1BE2"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640623">
      <w:pPr>
        <w:ind w:left="1440" w:hanging="1440"/>
        <w:rPr>
          <w:rFonts w:ascii="Arial" w:hAnsi="Arial" w:cs="Arial"/>
          <w:sz w:val="22"/>
          <w:szCs w:val="22"/>
          <w:lang w:val="en-GB"/>
        </w:rPr>
      </w:pPr>
    </w:p>
    <w:p w14:paraId="3425C2D8" w14:textId="17457E2A"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640623">
      <w:pPr>
        <w:rPr>
          <w:rFonts w:ascii="Arial" w:hAnsi="Arial" w:cs="Arial"/>
          <w:sz w:val="22"/>
          <w:szCs w:val="22"/>
          <w:lang w:val="en-GB"/>
        </w:rPr>
      </w:pPr>
    </w:p>
    <w:p w14:paraId="3C5FC44B" w14:textId="71B58E6B"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6F58B3">
      <w:pPr>
        <w:rPr>
          <w:rFonts w:ascii="Arial" w:hAnsi="Arial" w:cs="Arial"/>
          <w:sz w:val="22"/>
          <w:szCs w:val="22"/>
          <w:lang w:val="en-GB"/>
        </w:rPr>
      </w:pPr>
    </w:p>
    <w:p w14:paraId="59FA80E0" w14:textId="03D675CC"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6F58B3">
      <w:pPr>
        <w:rPr>
          <w:rFonts w:ascii="Arial" w:hAnsi="Arial" w:cs="Arial"/>
          <w:sz w:val="22"/>
          <w:szCs w:val="22"/>
          <w:lang w:val="en-GB"/>
        </w:rPr>
      </w:pPr>
    </w:p>
    <w:p w14:paraId="75642A41" w14:textId="0B23BFEA" w:rsidR="002073B6" w:rsidRPr="006C1DC0" w:rsidRDefault="002073B6" w:rsidP="00640623">
      <w:pPr>
        <w:pStyle w:val="ListParagraph"/>
        <w:numPr>
          <w:ilvl w:val="0"/>
          <w:numId w:val="18"/>
        </w:numPr>
        <w:ind w:left="426" w:hanging="426"/>
        <w:rPr>
          <w:rFonts w:ascii="Arial" w:hAnsi="Arial" w:cs="Arial"/>
          <w:bCs/>
          <w:sz w:val="22"/>
          <w:szCs w:val="22"/>
          <w:highlight w:val="yellow"/>
          <w:lang w:val="en-GB"/>
        </w:rPr>
      </w:pPr>
      <w:r w:rsidRPr="006C1DC0">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6F58B3">
      <w:pPr>
        <w:rPr>
          <w:rFonts w:ascii="Arial" w:hAnsi="Arial" w:cs="Arial"/>
          <w:bCs/>
          <w:sz w:val="22"/>
          <w:szCs w:val="22"/>
          <w:lang w:val="en-GB"/>
        </w:rPr>
      </w:pPr>
    </w:p>
    <w:p w14:paraId="435272A5" w14:textId="72E6EDEC" w:rsidR="002073B6" w:rsidRPr="00CA448F"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640623">
      <w:pPr>
        <w:ind w:left="1440" w:hanging="1440"/>
        <w:rPr>
          <w:rFonts w:ascii="Arial" w:hAnsi="Arial" w:cs="Arial"/>
          <w:sz w:val="22"/>
          <w:szCs w:val="22"/>
          <w:lang w:val="en-GB"/>
        </w:rPr>
      </w:pPr>
    </w:p>
    <w:p w14:paraId="51C567A2" w14:textId="74C77019"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640623">
      <w:pPr>
        <w:ind w:left="720" w:hanging="720"/>
        <w:rPr>
          <w:rFonts w:ascii="Arial" w:hAnsi="Arial" w:cs="Arial"/>
          <w:sz w:val="22"/>
          <w:szCs w:val="22"/>
          <w:lang w:val="en-GB"/>
        </w:rPr>
      </w:pPr>
    </w:p>
    <w:p w14:paraId="439540AC" w14:textId="6B954BA9" w:rsidR="002073B6" w:rsidRPr="00A1421C" w:rsidRDefault="002073B6" w:rsidP="00640623">
      <w:pPr>
        <w:pStyle w:val="ListParagraph"/>
        <w:numPr>
          <w:ilvl w:val="0"/>
          <w:numId w:val="20"/>
        </w:numPr>
        <w:ind w:left="426" w:hanging="426"/>
        <w:rPr>
          <w:rFonts w:ascii="Arial" w:hAnsi="Arial" w:cs="Arial"/>
          <w:bCs/>
          <w:sz w:val="22"/>
          <w:szCs w:val="22"/>
          <w:highlight w:val="yellow"/>
          <w:lang w:val="en-GB"/>
        </w:rPr>
      </w:pPr>
      <w:r w:rsidRPr="00A1421C">
        <w:rPr>
          <w:rFonts w:ascii="Arial" w:hAnsi="Arial" w:cs="Arial"/>
          <w:bCs/>
          <w:sz w:val="22"/>
          <w:szCs w:val="22"/>
          <w:highlight w:val="yellow"/>
          <w:lang w:val="en-GB"/>
        </w:rPr>
        <w:t xml:space="preserve">Interest on debts owed by the debtor stops accruing on the date of commencement of Preventive Composition. </w:t>
      </w:r>
      <w:r w:rsidRPr="00A1421C">
        <w:rPr>
          <w:rFonts w:ascii="Arial" w:hAnsi="Arial" w:cs="Arial"/>
          <w:bCs/>
          <w:sz w:val="22"/>
          <w:szCs w:val="22"/>
          <w:highlight w:val="yellow"/>
          <w:lang w:val="en-GB"/>
        </w:rPr>
        <w:tab/>
      </w:r>
    </w:p>
    <w:p w14:paraId="59848C9A" w14:textId="77777777" w:rsidR="006F58B3" w:rsidRPr="006F58B3" w:rsidRDefault="006F58B3" w:rsidP="006F58B3">
      <w:pPr>
        <w:rPr>
          <w:rFonts w:ascii="Arial" w:hAnsi="Arial" w:cs="Arial"/>
          <w:bCs/>
          <w:sz w:val="22"/>
          <w:szCs w:val="22"/>
          <w:lang w:val="en-GB"/>
        </w:rPr>
      </w:pPr>
    </w:p>
    <w:p w14:paraId="3492BEDA" w14:textId="4D12D3AD"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6F58B3">
      <w:pPr>
        <w:rPr>
          <w:rFonts w:ascii="Arial" w:hAnsi="Arial" w:cs="Arial"/>
          <w:sz w:val="22"/>
          <w:szCs w:val="22"/>
          <w:lang w:val="en-GB"/>
        </w:rPr>
      </w:pPr>
    </w:p>
    <w:p w14:paraId="190CA9E3" w14:textId="0ED3FA43"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6F58B3">
      <w:pPr>
        <w:rPr>
          <w:rFonts w:ascii="Arial" w:hAnsi="Arial" w:cs="Arial"/>
          <w:sz w:val="22"/>
          <w:szCs w:val="22"/>
          <w:lang w:val="en-GB"/>
        </w:rPr>
      </w:pPr>
    </w:p>
    <w:p w14:paraId="080B7891" w14:textId="0BA9415C" w:rsidR="002073B6" w:rsidRPr="00CA448F"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640623">
      <w:pPr>
        <w:ind w:left="720" w:hanging="720"/>
        <w:rPr>
          <w:rFonts w:ascii="Arial" w:hAnsi="Arial" w:cs="Arial"/>
          <w:sz w:val="22"/>
          <w:szCs w:val="22"/>
          <w:lang w:val="en-GB"/>
        </w:rPr>
      </w:pPr>
    </w:p>
    <w:p w14:paraId="41023C9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640623">
      <w:pPr>
        <w:ind w:left="1440" w:hanging="1440"/>
        <w:rPr>
          <w:rFonts w:ascii="Arial" w:hAnsi="Arial" w:cs="Arial"/>
          <w:sz w:val="22"/>
          <w:szCs w:val="22"/>
          <w:lang w:val="en-GB"/>
        </w:rPr>
      </w:pPr>
    </w:p>
    <w:p w14:paraId="64A70AA6" w14:textId="0DDC4647"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640623">
      <w:pPr>
        <w:ind w:left="720" w:hanging="720"/>
        <w:rPr>
          <w:rFonts w:ascii="Arial" w:hAnsi="Arial" w:cs="Arial"/>
          <w:sz w:val="22"/>
          <w:szCs w:val="22"/>
          <w:lang w:val="en-GB"/>
        </w:rPr>
      </w:pPr>
    </w:p>
    <w:p w14:paraId="6119C70B" w14:textId="7AEBD449" w:rsidR="002073B6" w:rsidRPr="00BD7B8A" w:rsidRDefault="002073B6" w:rsidP="00640623">
      <w:pPr>
        <w:pStyle w:val="ListParagraph"/>
        <w:numPr>
          <w:ilvl w:val="0"/>
          <w:numId w:val="22"/>
        </w:numPr>
        <w:ind w:left="426" w:hanging="426"/>
        <w:rPr>
          <w:rFonts w:ascii="Arial" w:hAnsi="Arial" w:cs="Arial"/>
          <w:bCs/>
          <w:sz w:val="22"/>
          <w:szCs w:val="22"/>
          <w:highlight w:val="yellow"/>
          <w:lang w:val="en-GB"/>
        </w:rPr>
      </w:pPr>
      <w:r w:rsidRPr="00BD7B8A">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6F58B3">
      <w:pPr>
        <w:rPr>
          <w:rFonts w:ascii="Arial" w:hAnsi="Arial" w:cs="Arial"/>
          <w:bCs/>
          <w:sz w:val="22"/>
          <w:szCs w:val="22"/>
          <w:lang w:val="en-GB"/>
        </w:rPr>
      </w:pPr>
    </w:p>
    <w:p w14:paraId="5605B34F" w14:textId="495F2371" w:rsidR="002073B6" w:rsidRDefault="002073B6" w:rsidP="00640623">
      <w:pPr>
        <w:pStyle w:val="ListParagraph"/>
        <w:numPr>
          <w:ilvl w:val="0"/>
          <w:numId w:val="22"/>
        </w:numPr>
        <w:ind w:left="426" w:hanging="426"/>
        <w:rPr>
          <w:rFonts w:ascii="Arial" w:hAnsi="Arial" w:cs="Arial"/>
          <w:sz w:val="22"/>
          <w:szCs w:val="22"/>
          <w:lang w:val="en-GB"/>
        </w:rPr>
      </w:pPr>
      <w:bookmarkStart w:id="0" w:name="_Hlk76306742"/>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6F58B3">
      <w:pPr>
        <w:rPr>
          <w:rFonts w:ascii="Arial" w:hAnsi="Arial" w:cs="Arial"/>
          <w:sz w:val="22"/>
          <w:szCs w:val="22"/>
          <w:lang w:val="en-GB"/>
        </w:rPr>
      </w:pPr>
    </w:p>
    <w:p w14:paraId="698F3E2A" w14:textId="569EBAF9"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6F58B3">
      <w:pPr>
        <w:rPr>
          <w:rFonts w:ascii="Arial" w:hAnsi="Arial" w:cs="Arial"/>
          <w:sz w:val="22"/>
          <w:szCs w:val="22"/>
          <w:lang w:val="en-GB"/>
        </w:rPr>
      </w:pPr>
    </w:p>
    <w:p w14:paraId="313E7C06" w14:textId="503D75DC" w:rsidR="002073B6" w:rsidRPr="00CA448F"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bookmarkEnd w:id="0"/>
    <w:p w14:paraId="4528CCC5" w14:textId="77777777" w:rsidR="002073B6" w:rsidRPr="00CA448F" w:rsidRDefault="002073B6" w:rsidP="00640623">
      <w:pPr>
        <w:ind w:left="1440" w:hanging="1440"/>
        <w:rPr>
          <w:rFonts w:ascii="Arial" w:hAnsi="Arial" w:cs="Arial"/>
          <w:sz w:val="22"/>
          <w:szCs w:val="22"/>
          <w:lang w:val="en-GB"/>
        </w:rPr>
      </w:pPr>
    </w:p>
    <w:p w14:paraId="5A2043A9"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640623">
      <w:pPr>
        <w:ind w:left="1440" w:hanging="1440"/>
        <w:rPr>
          <w:rFonts w:ascii="Arial" w:hAnsi="Arial" w:cs="Arial"/>
          <w:sz w:val="22"/>
          <w:szCs w:val="22"/>
          <w:lang w:val="en-GB"/>
        </w:rPr>
      </w:pPr>
    </w:p>
    <w:p w14:paraId="49446C32" w14:textId="0AD6970B" w:rsidR="002073B6" w:rsidRPr="00922A3A" w:rsidRDefault="001A1E2D" w:rsidP="00640623">
      <w:pPr>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640623">
      <w:pPr>
        <w:ind w:left="720" w:hanging="720"/>
        <w:rPr>
          <w:rFonts w:ascii="Arial" w:hAnsi="Arial" w:cs="Arial"/>
          <w:sz w:val="22"/>
          <w:szCs w:val="22"/>
          <w:lang w:val="en-GB"/>
        </w:rPr>
      </w:pPr>
    </w:p>
    <w:p w14:paraId="147741BA" w14:textId="5D1C18E7" w:rsidR="002073B6" w:rsidRPr="006F58B3" w:rsidRDefault="00B22E51" w:rsidP="00640623">
      <w:pPr>
        <w:pStyle w:val="ListParagraph"/>
        <w:numPr>
          <w:ilvl w:val="0"/>
          <w:numId w:val="24"/>
        </w:numPr>
        <w:ind w:left="426" w:hanging="426"/>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6F58B3">
      <w:pPr>
        <w:rPr>
          <w:rFonts w:ascii="Arial" w:hAnsi="Arial" w:cs="Arial"/>
          <w:sz w:val="22"/>
          <w:szCs w:val="22"/>
          <w:lang w:val="en-GB"/>
        </w:rPr>
      </w:pPr>
    </w:p>
    <w:p w14:paraId="1E591EB3" w14:textId="48A50DF7" w:rsidR="002073B6" w:rsidRPr="00B25D0E" w:rsidRDefault="00BA06CC" w:rsidP="00640623">
      <w:pPr>
        <w:pStyle w:val="ListParagraph"/>
        <w:numPr>
          <w:ilvl w:val="0"/>
          <w:numId w:val="24"/>
        </w:numPr>
        <w:ind w:left="426" w:hanging="426"/>
        <w:rPr>
          <w:rFonts w:ascii="Arial" w:hAnsi="Arial" w:cs="Arial"/>
          <w:bCs/>
          <w:sz w:val="22"/>
          <w:szCs w:val="22"/>
          <w:highlight w:val="yellow"/>
          <w:lang w:val="en-GB"/>
        </w:rPr>
      </w:pPr>
      <w:r w:rsidRPr="00B25D0E">
        <w:rPr>
          <w:rFonts w:ascii="Arial" w:hAnsi="Arial" w:cs="Arial"/>
          <w:sz w:val="22"/>
          <w:szCs w:val="22"/>
          <w:highlight w:val="yellow"/>
        </w:rPr>
        <w:t>A</w:t>
      </w:r>
      <w:r w:rsidR="00F80E9B" w:rsidRPr="00B25D0E">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B25D0E">
        <w:rPr>
          <w:rFonts w:ascii="Arial" w:hAnsi="Arial" w:cs="Arial"/>
          <w:bCs/>
          <w:sz w:val="22"/>
          <w:szCs w:val="22"/>
          <w:highlight w:val="yellow"/>
          <w:lang w:val="en-GB"/>
        </w:rPr>
        <w:t xml:space="preserve">. </w:t>
      </w:r>
    </w:p>
    <w:p w14:paraId="7F15A46D" w14:textId="77777777" w:rsidR="006F58B3" w:rsidRPr="006F58B3" w:rsidRDefault="006F58B3" w:rsidP="006F58B3">
      <w:pPr>
        <w:rPr>
          <w:rFonts w:ascii="Arial" w:hAnsi="Arial" w:cs="Arial"/>
          <w:bCs/>
          <w:sz w:val="22"/>
          <w:szCs w:val="22"/>
          <w:lang w:val="en-GB"/>
        </w:rPr>
      </w:pPr>
    </w:p>
    <w:p w14:paraId="5B5B360C" w14:textId="7C51F8C8" w:rsidR="002073B6" w:rsidRDefault="00821EDC" w:rsidP="00640623">
      <w:pPr>
        <w:pStyle w:val="ListParagraph"/>
        <w:numPr>
          <w:ilvl w:val="0"/>
          <w:numId w:val="24"/>
        </w:numPr>
        <w:ind w:left="426" w:hanging="426"/>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6F58B3">
      <w:pPr>
        <w:rPr>
          <w:rFonts w:ascii="Arial" w:hAnsi="Arial" w:cs="Arial"/>
          <w:sz w:val="22"/>
          <w:szCs w:val="22"/>
          <w:lang w:val="en-GB"/>
        </w:rPr>
      </w:pPr>
    </w:p>
    <w:p w14:paraId="77B9E7DE" w14:textId="7DC1C200" w:rsidR="002073B6" w:rsidRPr="00FF7906" w:rsidRDefault="00FF7906" w:rsidP="00640623">
      <w:pPr>
        <w:pStyle w:val="ListParagraph"/>
        <w:numPr>
          <w:ilvl w:val="0"/>
          <w:numId w:val="24"/>
        </w:numPr>
        <w:ind w:left="426" w:hanging="426"/>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640623">
      <w:pPr>
        <w:ind w:left="720" w:hanging="720"/>
        <w:rPr>
          <w:rFonts w:ascii="Arial" w:hAnsi="Arial" w:cs="Arial"/>
          <w:sz w:val="22"/>
          <w:szCs w:val="22"/>
          <w:lang w:val="en-GB"/>
        </w:rPr>
      </w:pPr>
    </w:p>
    <w:p w14:paraId="636417FD" w14:textId="11F93528" w:rsidR="006F58B3" w:rsidRDefault="006F58B3" w:rsidP="00640623">
      <w:pPr>
        <w:ind w:left="720" w:hanging="720"/>
        <w:rPr>
          <w:rFonts w:ascii="Arial" w:hAnsi="Arial" w:cs="Arial"/>
          <w:sz w:val="22"/>
          <w:szCs w:val="22"/>
          <w:lang w:val="en-GB"/>
        </w:rPr>
      </w:pPr>
    </w:p>
    <w:p w14:paraId="2078F6C1" w14:textId="5B9F1EEE" w:rsidR="006F58B3" w:rsidRDefault="006F58B3" w:rsidP="00640623">
      <w:pPr>
        <w:ind w:left="720" w:hanging="720"/>
        <w:rPr>
          <w:rFonts w:ascii="Arial" w:hAnsi="Arial" w:cs="Arial"/>
          <w:sz w:val="22"/>
          <w:szCs w:val="22"/>
          <w:lang w:val="en-GB"/>
        </w:rPr>
      </w:pPr>
    </w:p>
    <w:p w14:paraId="027281FB" w14:textId="77777777" w:rsidR="006F58B3" w:rsidRPr="00CA448F" w:rsidRDefault="006F58B3" w:rsidP="00640623">
      <w:pPr>
        <w:ind w:left="720" w:hanging="720"/>
        <w:rPr>
          <w:rFonts w:ascii="Arial" w:hAnsi="Arial" w:cs="Arial"/>
          <w:sz w:val="22"/>
          <w:szCs w:val="22"/>
          <w:lang w:val="en-GB"/>
        </w:rPr>
      </w:pPr>
    </w:p>
    <w:p w14:paraId="2C36B1F5" w14:textId="77777777" w:rsidR="00DE3A7C" w:rsidRPr="00CA448F" w:rsidRDefault="002073B6" w:rsidP="00640623">
      <w:pPr>
        <w:ind w:left="720" w:hanging="720"/>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640623">
      <w:pPr>
        <w:ind w:left="720" w:hanging="720"/>
        <w:rPr>
          <w:rFonts w:ascii="Arial" w:hAnsi="Arial" w:cs="Arial"/>
          <w:sz w:val="22"/>
          <w:szCs w:val="22"/>
          <w:lang w:val="en-GB"/>
        </w:rPr>
      </w:pPr>
    </w:p>
    <w:p w14:paraId="72E60C51" w14:textId="0DD27995" w:rsidR="002073B6" w:rsidRPr="00CA448F" w:rsidRDefault="002073B6" w:rsidP="00640623">
      <w:pPr>
        <w:ind w:left="720" w:hanging="720"/>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640623">
      <w:pPr>
        <w:ind w:left="720" w:hanging="720"/>
        <w:rPr>
          <w:rFonts w:ascii="Arial" w:hAnsi="Arial" w:cs="Arial"/>
          <w:sz w:val="22"/>
          <w:szCs w:val="22"/>
          <w:lang w:val="en-GB"/>
        </w:rPr>
      </w:pPr>
    </w:p>
    <w:p w14:paraId="30E2AA94" w14:textId="7DF134C6"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6F58B3">
      <w:pPr>
        <w:rPr>
          <w:rFonts w:ascii="Arial" w:hAnsi="Arial" w:cs="Arial"/>
          <w:sz w:val="22"/>
          <w:szCs w:val="22"/>
          <w:lang w:val="en-GB"/>
        </w:rPr>
      </w:pPr>
    </w:p>
    <w:p w14:paraId="3625363A" w14:textId="111F8E2F" w:rsidR="002073B6" w:rsidRPr="003B68B5" w:rsidRDefault="002073B6" w:rsidP="00640623">
      <w:pPr>
        <w:pStyle w:val="ListParagraph"/>
        <w:numPr>
          <w:ilvl w:val="0"/>
          <w:numId w:val="25"/>
        </w:numPr>
        <w:ind w:left="426" w:hanging="426"/>
        <w:rPr>
          <w:rFonts w:ascii="Arial" w:hAnsi="Arial" w:cs="Arial"/>
          <w:bCs/>
          <w:sz w:val="22"/>
          <w:szCs w:val="22"/>
          <w:highlight w:val="yellow"/>
          <w:lang w:val="en-GB"/>
        </w:rPr>
      </w:pPr>
      <w:r w:rsidRPr="003B68B5">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6F58B3">
      <w:pPr>
        <w:rPr>
          <w:rFonts w:ascii="Arial" w:hAnsi="Arial" w:cs="Arial"/>
          <w:bCs/>
          <w:sz w:val="22"/>
          <w:szCs w:val="22"/>
          <w:lang w:val="en-GB"/>
        </w:rPr>
      </w:pPr>
    </w:p>
    <w:p w14:paraId="6A27203B" w14:textId="115A7D29"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6F58B3">
      <w:pPr>
        <w:rPr>
          <w:rFonts w:ascii="Arial" w:hAnsi="Arial" w:cs="Arial"/>
          <w:sz w:val="22"/>
          <w:szCs w:val="22"/>
          <w:lang w:val="en-GB"/>
        </w:rPr>
      </w:pPr>
    </w:p>
    <w:p w14:paraId="02C87DC8" w14:textId="459201FC" w:rsidR="003C6597" w:rsidRPr="00CA448F"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640623">
      <w:pPr>
        <w:rPr>
          <w:rFonts w:ascii="Arial" w:hAnsi="Arial" w:cs="Arial"/>
          <w:bCs/>
          <w:sz w:val="22"/>
          <w:szCs w:val="22"/>
          <w:lang w:val="en-GB"/>
        </w:rPr>
      </w:pPr>
    </w:p>
    <w:p w14:paraId="2310A624" w14:textId="50C26E6C" w:rsidR="002C1EC5" w:rsidRPr="00CA448F" w:rsidRDefault="002C1EC5" w:rsidP="00640623">
      <w:pPr>
        <w:rPr>
          <w:rFonts w:ascii="Arial" w:hAnsi="Arial" w:cs="Arial"/>
          <w:bCs/>
          <w:sz w:val="22"/>
          <w:szCs w:val="22"/>
          <w:lang w:val="en-GB"/>
        </w:rPr>
      </w:pPr>
    </w:p>
    <w:p w14:paraId="458E4DDF"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640623">
      <w:pPr>
        <w:ind w:left="720" w:hanging="720"/>
        <w:rPr>
          <w:rFonts w:ascii="Arial" w:hAnsi="Arial" w:cs="Arial"/>
          <w:sz w:val="22"/>
          <w:szCs w:val="22"/>
          <w:lang w:val="en-GB"/>
        </w:rPr>
      </w:pPr>
    </w:p>
    <w:p w14:paraId="71F98141" w14:textId="77777777" w:rsidR="002C13C8" w:rsidRPr="00CA448F" w:rsidRDefault="002C13C8" w:rsidP="00640623">
      <w:pPr>
        <w:ind w:left="720" w:hanging="720"/>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640623">
      <w:pPr>
        <w:ind w:left="720" w:hanging="720"/>
        <w:rPr>
          <w:rFonts w:ascii="Arial" w:hAnsi="Arial" w:cs="Arial"/>
          <w:sz w:val="22"/>
          <w:szCs w:val="22"/>
          <w:lang w:val="en-GB"/>
        </w:rPr>
      </w:pPr>
    </w:p>
    <w:p w14:paraId="39EB7667" w14:textId="344E90CE" w:rsidR="00007BF3" w:rsidRPr="00CA448F" w:rsidRDefault="006645D6" w:rsidP="00640623">
      <w:pPr>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1461DB9A" w14:textId="25CB106A" w:rsidR="00431C06" w:rsidRPr="00CA448F" w:rsidRDefault="00431C06" w:rsidP="00431C06">
      <w:pPr>
        <w:rPr>
          <w:rFonts w:ascii="Arial" w:hAnsi="Arial" w:cs="Arial"/>
          <w:sz w:val="22"/>
          <w:szCs w:val="22"/>
          <w:lang w:val="en-GB"/>
        </w:rPr>
      </w:pPr>
    </w:p>
    <w:p w14:paraId="1AAB5A8E" w14:textId="0094452C" w:rsidR="007B5BD9" w:rsidRDefault="00431C06" w:rsidP="00431C06">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Each emirate </w:t>
      </w:r>
      <w:r w:rsidR="007B5BD9">
        <w:rPr>
          <w:rFonts w:ascii="Arial" w:hAnsi="Arial" w:cs="Arial"/>
          <w:color w:val="808080" w:themeColor="background1" w:themeShade="80"/>
          <w:sz w:val="22"/>
          <w:szCs w:val="22"/>
          <w:lang w:val="en-GB"/>
        </w:rPr>
        <w:t>maintains its own land registration system for the registration of real property interests</w:t>
      </w:r>
      <w:r w:rsidR="0035196E">
        <w:rPr>
          <w:rFonts w:ascii="Arial" w:hAnsi="Arial" w:cs="Arial"/>
          <w:color w:val="808080" w:themeColor="background1" w:themeShade="80"/>
          <w:sz w:val="22"/>
          <w:szCs w:val="22"/>
          <w:lang w:val="en-GB"/>
        </w:rPr>
        <w:t xml:space="preserve"> and so the registration of real property interests</w:t>
      </w:r>
      <w:r w:rsidR="007B2AA2">
        <w:rPr>
          <w:rFonts w:ascii="Arial" w:hAnsi="Arial" w:cs="Arial"/>
          <w:color w:val="808080" w:themeColor="background1" w:themeShade="80"/>
          <w:sz w:val="22"/>
          <w:szCs w:val="22"/>
          <w:lang w:val="en-GB"/>
        </w:rPr>
        <w:t xml:space="preserve">, including mortgages, can be subject to different laws and procedures in each emirate. </w:t>
      </w:r>
    </w:p>
    <w:p w14:paraId="1BF82138" w14:textId="77777777" w:rsidR="007B5BD9" w:rsidRDefault="007B5BD9" w:rsidP="00431C06">
      <w:pPr>
        <w:rPr>
          <w:rFonts w:ascii="Arial" w:hAnsi="Arial" w:cs="Arial"/>
          <w:color w:val="808080" w:themeColor="background1" w:themeShade="80"/>
          <w:sz w:val="22"/>
          <w:szCs w:val="22"/>
          <w:lang w:val="en-GB"/>
        </w:rPr>
      </w:pPr>
    </w:p>
    <w:p w14:paraId="0A17D9AF" w14:textId="3ABDBC93" w:rsidR="00A334F9" w:rsidRDefault="00666297" w:rsidP="00431C06">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regards to the sale of mortgaged real property following a debtor default:</w:t>
      </w:r>
    </w:p>
    <w:p w14:paraId="7E5A86BD" w14:textId="77777777" w:rsidR="004440D9" w:rsidRDefault="004440D9" w:rsidP="00640623">
      <w:pPr>
        <w:ind w:left="720" w:hanging="720"/>
        <w:rPr>
          <w:rFonts w:ascii="Arial" w:hAnsi="Arial" w:cs="Arial"/>
          <w:color w:val="808080" w:themeColor="background1" w:themeShade="80"/>
          <w:sz w:val="22"/>
          <w:szCs w:val="22"/>
          <w:lang w:val="en-GB"/>
        </w:rPr>
      </w:pPr>
    </w:p>
    <w:p w14:paraId="76CB23CD" w14:textId="71F0068E" w:rsidR="00666297" w:rsidRDefault="00666297" w:rsidP="00666297">
      <w:pPr>
        <w:pStyle w:val="ListParagraph"/>
        <w:numPr>
          <w:ilvl w:val="0"/>
          <w:numId w:val="37"/>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that property is in the financial free zon</w:t>
      </w:r>
      <w:r w:rsidR="00E15786">
        <w:rPr>
          <w:rFonts w:ascii="Arial" w:hAnsi="Arial" w:cs="Arial"/>
          <w:color w:val="808080" w:themeColor="background1" w:themeShade="80"/>
          <w:sz w:val="22"/>
          <w:szCs w:val="22"/>
          <w:lang w:val="en-GB"/>
        </w:rPr>
        <w:t xml:space="preserve">e, </w:t>
      </w:r>
      <w:r w:rsidR="0037174D" w:rsidRPr="001349FF">
        <w:rPr>
          <w:rFonts w:ascii="Arial" w:hAnsi="Arial" w:cs="Arial"/>
          <w:color w:val="808080" w:themeColor="background1" w:themeShade="80"/>
          <w:sz w:val="22"/>
          <w:szCs w:val="22"/>
          <w:lang w:val="en-GB"/>
        </w:rPr>
        <w:t xml:space="preserve">without court </w:t>
      </w:r>
      <w:r w:rsidR="004440D9" w:rsidRPr="001349FF">
        <w:rPr>
          <w:rFonts w:ascii="Arial" w:hAnsi="Arial" w:cs="Arial"/>
          <w:color w:val="808080" w:themeColor="background1" w:themeShade="80"/>
          <w:sz w:val="22"/>
          <w:szCs w:val="22"/>
          <w:lang w:val="en-GB"/>
        </w:rPr>
        <w:t>order</w:t>
      </w:r>
      <w:r w:rsidR="004440D9">
        <w:rPr>
          <w:rFonts w:ascii="Arial" w:hAnsi="Arial" w:cs="Arial"/>
          <w:color w:val="808080" w:themeColor="background1" w:themeShade="80"/>
          <w:sz w:val="22"/>
          <w:szCs w:val="22"/>
          <w:lang w:val="en-GB"/>
        </w:rPr>
        <w:t xml:space="preserve">, and </w:t>
      </w:r>
      <w:r w:rsidR="001C4F7F">
        <w:rPr>
          <w:rFonts w:ascii="Arial" w:hAnsi="Arial" w:cs="Arial"/>
          <w:color w:val="808080" w:themeColor="background1" w:themeShade="80"/>
          <w:sz w:val="22"/>
          <w:szCs w:val="22"/>
          <w:lang w:val="en-GB"/>
        </w:rPr>
        <w:t xml:space="preserve">following entering into possession of the land by providing 60 days’ notice to certain </w:t>
      </w:r>
      <w:r w:rsidR="0037174D">
        <w:rPr>
          <w:rFonts w:ascii="Arial" w:hAnsi="Arial" w:cs="Arial"/>
          <w:color w:val="808080" w:themeColor="background1" w:themeShade="80"/>
          <w:sz w:val="22"/>
          <w:szCs w:val="22"/>
          <w:lang w:val="en-GB"/>
        </w:rPr>
        <w:t xml:space="preserve">relevant parties, the </w:t>
      </w:r>
      <w:r w:rsidR="004440D9">
        <w:rPr>
          <w:rFonts w:ascii="Arial" w:hAnsi="Arial" w:cs="Arial"/>
          <w:color w:val="808080" w:themeColor="background1" w:themeShade="80"/>
          <w:sz w:val="22"/>
          <w:szCs w:val="22"/>
          <w:lang w:val="en-GB"/>
        </w:rPr>
        <w:t xml:space="preserve">mortgagee </w:t>
      </w:r>
      <w:r w:rsidR="0037174D">
        <w:rPr>
          <w:rFonts w:ascii="Arial" w:hAnsi="Arial" w:cs="Arial"/>
          <w:color w:val="808080" w:themeColor="background1" w:themeShade="80"/>
          <w:sz w:val="22"/>
          <w:szCs w:val="22"/>
          <w:lang w:val="en-GB"/>
        </w:rPr>
        <w:t>can sell the whole or part of the land, receive rents and profits from the land and apply the proceeds of sale in payment of the debt</w:t>
      </w:r>
      <w:r>
        <w:rPr>
          <w:rFonts w:ascii="Arial" w:hAnsi="Arial" w:cs="Arial"/>
          <w:color w:val="808080" w:themeColor="background1" w:themeShade="80"/>
          <w:sz w:val="22"/>
          <w:szCs w:val="22"/>
          <w:lang w:val="en-GB"/>
        </w:rPr>
        <w:t>; whereas</w:t>
      </w:r>
    </w:p>
    <w:p w14:paraId="20386635" w14:textId="77777777" w:rsidR="004440D9" w:rsidRDefault="004440D9" w:rsidP="004440D9">
      <w:pPr>
        <w:pStyle w:val="ListParagraph"/>
        <w:rPr>
          <w:rFonts w:ascii="Arial" w:hAnsi="Arial" w:cs="Arial"/>
          <w:color w:val="808080" w:themeColor="background1" w:themeShade="80"/>
          <w:sz w:val="22"/>
          <w:szCs w:val="22"/>
          <w:lang w:val="en-GB"/>
        </w:rPr>
      </w:pPr>
    </w:p>
    <w:p w14:paraId="5B185F32" w14:textId="002FB1D3" w:rsidR="00666297" w:rsidRPr="00666297" w:rsidRDefault="00666297" w:rsidP="00666297">
      <w:pPr>
        <w:pStyle w:val="ListParagraph"/>
        <w:numPr>
          <w:ilvl w:val="0"/>
          <w:numId w:val="37"/>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that property is in mainland UAE,</w:t>
      </w:r>
      <w:r w:rsidR="00594F0D">
        <w:rPr>
          <w:rFonts w:ascii="Arial" w:hAnsi="Arial" w:cs="Arial"/>
          <w:color w:val="808080" w:themeColor="background1" w:themeShade="80"/>
          <w:sz w:val="22"/>
          <w:szCs w:val="22"/>
          <w:lang w:val="en-GB"/>
        </w:rPr>
        <w:t xml:space="preserve"> the mortgagee will need to obtain a Court order for sale in order to sell the mortgaged propert</w:t>
      </w:r>
      <w:r w:rsidR="00D311A2">
        <w:rPr>
          <w:rFonts w:ascii="Arial" w:hAnsi="Arial" w:cs="Arial"/>
          <w:color w:val="808080" w:themeColor="background1" w:themeShade="80"/>
          <w:sz w:val="22"/>
          <w:szCs w:val="22"/>
          <w:lang w:val="en-GB"/>
        </w:rPr>
        <w:t>y and once this has been obtained, the Court’s execution department will handle the sale.</w:t>
      </w:r>
    </w:p>
    <w:p w14:paraId="43BB66E0" w14:textId="4B71E8ED" w:rsidR="00A334F9" w:rsidRDefault="00A334F9" w:rsidP="00640623">
      <w:pPr>
        <w:ind w:left="720" w:hanging="720"/>
        <w:rPr>
          <w:rFonts w:ascii="Arial" w:hAnsi="Arial" w:cs="Arial"/>
          <w:color w:val="808080" w:themeColor="background1" w:themeShade="80"/>
          <w:sz w:val="22"/>
          <w:szCs w:val="22"/>
          <w:lang w:val="en-GB"/>
        </w:rPr>
      </w:pPr>
    </w:p>
    <w:p w14:paraId="6C01B871" w14:textId="77777777" w:rsidR="006F58B3" w:rsidRPr="00CA448F" w:rsidRDefault="006F58B3" w:rsidP="00640623">
      <w:pPr>
        <w:ind w:left="720" w:hanging="720"/>
        <w:rPr>
          <w:rFonts w:ascii="Arial" w:hAnsi="Arial" w:cs="Arial"/>
          <w:color w:val="808080" w:themeColor="background1" w:themeShade="80"/>
          <w:sz w:val="22"/>
          <w:szCs w:val="22"/>
          <w:lang w:val="en-GB"/>
        </w:rPr>
      </w:pPr>
    </w:p>
    <w:p w14:paraId="3CAA304C" w14:textId="6EA3C023" w:rsidR="00C72848" w:rsidRPr="00CA448F" w:rsidRDefault="002C13C8" w:rsidP="00640623">
      <w:pPr>
        <w:ind w:left="720" w:hanging="720"/>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640623">
      <w:pPr>
        <w:ind w:left="720" w:hanging="720"/>
        <w:rPr>
          <w:rFonts w:ascii="Arial" w:hAnsi="Arial" w:cs="Arial"/>
          <w:sz w:val="22"/>
          <w:szCs w:val="22"/>
        </w:rPr>
      </w:pPr>
    </w:p>
    <w:p w14:paraId="589D300E" w14:textId="55A1E88D" w:rsidR="00651151" w:rsidRPr="00CA448F" w:rsidRDefault="00651151" w:rsidP="00640623">
      <w:pPr>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640623">
      <w:pPr>
        <w:rPr>
          <w:rFonts w:ascii="Arial" w:hAnsi="Arial" w:cs="Arial"/>
          <w:sz w:val="22"/>
          <w:szCs w:val="22"/>
          <w:lang w:val="en-GB"/>
        </w:rPr>
      </w:pPr>
    </w:p>
    <w:p w14:paraId="1BDCFC4D" w14:textId="3297DC77"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A decision on any application to commence an insolvency process;</w:t>
      </w:r>
      <w:r w:rsidR="005F3F1D">
        <w:rPr>
          <w:rFonts w:ascii="Arial" w:hAnsi="Arial" w:cs="Arial"/>
          <w:sz w:val="22"/>
          <w:szCs w:val="22"/>
          <w:lang w:val="en-GB"/>
        </w:rPr>
        <w:t xml:space="preserve"> </w:t>
      </w:r>
    </w:p>
    <w:p w14:paraId="6F4D3B3D" w14:textId="77777777" w:rsidR="006F58B3" w:rsidRPr="006F58B3" w:rsidRDefault="006F58B3" w:rsidP="006F58B3">
      <w:pPr>
        <w:rPr>
          <w:rFonts w:ascii="Arial" w:hAnsi="Arial" w:cs="Arial"/>
          <w:sz w:val="22"/>
          <w:szCs w:val="22"/>
          <w:lang w:val="en-GB"/>
        </w:rPr>
      </w:pPr>
    </w:p>
    <w:p w14:paraId="07C7D272" w14:textId="00E68DAC"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lastRenderedPageBreak/>
        <w:t xml:space="preserve">A primary determination as to whether a debtor’s proposal should be adopted; </w:t>
      </w:r>
    </w:p>
    <w:p w14:paraId="27D5B25D" w14:textId="77777777" w:rsidR="006F58B3" w:rsidRPr="006F58B3" w:rsidRDefault="006F58B3" w:rsidP="006F58B3">
      <w:pPr>
        <w:rPr>
          <w:rFonts w:ascii="Arial" w:hAnsi="Arial" w:cs="Arial"/>
          <w:sz w:val="22"/>
          <w:szCs w:val="22"/>
          <w:lang w:val="en-GB"/>
        </w:rPr>
      </w:pPr>
    </w:p>
    <w:p w14:paraId="0F7C4547" w14:textId="4C285A13" w:rsidR="00651151" w:rsidRPr="006F58B3"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6F58B3">
      <w:pPr>
        <w:widowControl w:val="0"/>
        <w:autoSpaceDE w:val="0"/>
        <w:autoSpaceDN w:val="0"/>
        <w:adjustRightInd w:val="0"/>
        <w:rPr>
          <w:rFonts w:ascii="Arial" w:hAnsi="Arial" w:cs="Arial"/>
          <w:iCs/>
          <w:sz w:val="22"/>
          <w:szCs w:val="22"/>
        </w:rPr>
      </w:pPr>
    </w:p>
    <w:p w14:paraId="78B098B3" w14:textId="0222E372" w:rsidR="003C6597" w:rsidRPr="00CA448F"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640623">
      <w:pPr>
        <w:ind w:left="720" w:hanging="720"/>
        <w:rPr>
          <w:rFonts w:ascii="Arial" w:hAnsi="Arial" w:cs="Arial"/>
          <w:sz w:val="22"/>
          <w:szCs w:val="22"/>
        </w:rPr>
      </w:pPr>
    </w:p>
    <w:p w14:paraId="63350B14" w14:textId="56013701" w:rsidR="00651151" w:rsidRDefault="005F3F1D" w:rsidP="005F3F1D">
      <w:pPr>
        <w:pStyle w:val="ListParagraph"/>
        <w:numPr>
          <w:ilvl w:val="0"/>
          <w:numId w:val="38"/>
        </w:numPr>
        <w:rPr>
          <w:rFonts w:ascii="Arial" w:hAnsi="Arial" w:cs="Arial"/>
          <w:color w:val="808080" w:themeColor="background1" w:themeShade="80"/>
          <w:sz w:val="22"/>
          <w:szCs w:val="22"/>
        </w:rPr>
      </w:pPr>
      <w:r>
        <w:rPr>
          <w:rFonts w:ascii="Arial" w:hAnsi="Arial" w:cs="Arial"/>
          <w:color w:val="808080" w:themeColor="background1" w:themeShade="80"/>
          <w:sz w:val="22"/>
          <w:szCs w:val="22"/>
        </w:rPr>
        <w:t>The Court.</w:t>
      </w:r>
    </w:p>
    <w:p w14:paraId="07A80463" w14:textId="77777777" w:rsidR="005F3F1D" w:rsidRDefault="005F3F1D" w:rsidP="005F3F1D">
      <w:pPr>
        <w:pStyle w:val="ListParagraph"/>
        <w:ind w:left="360"/>
        <w:rPr>
          <w:rFonts w:ascii="Arial" w:hAnsi="Arial" w:cs="Arial"/>
          <w:color w:val="808080" w:themeColor="background1" w:themeShade="80"/>
          <w:sz w:val="22"/>
          <w:szCs w:val="22"/>
        </w:rPr>
      </w:pPr>
    </w:p>
    <w:p w14:paraId="16FBD403" w14:textId="39A5B2C2" w:rsidR="005F3F1D" w:rsidRDefault="008D0780" w:rsidP="005F3F1D">
      <w:pPr>
        <w:pStyle w:val="ListParagraph"/>
        <w:numPr>
          <w:ilvl w:val="0"/>
          <w:numId w:val="38"/>
        </w:numPr>
        <w:rPr>
          <w:rFonts w:ascii="Arial" w:hAnsi="Arial" w:cs="Arial"/>
          <w:color w:val="808080" w:themeColor="background1" w:themeShade="80"/>
          <w:sz w:val="22"/>
          <w:szCs w:val="22"/>
        </w:rPr>
      </w:pPr>
      <w:r>
        <w:rPr>
          <w:rFonts w:ascii="Arial" w:hAnsi="Arial" w:cs="Arial"/>
          <w:color w:val="808080" w:themeColor="background1" w:themeShade="80"/>
          <w:sz w:val="22"/>
          <w:szCs w:val="22"/>
        </w:rPr>
        <w:t>The</w:t>
      </w:r>
      <w:r w:rsidR="00266934">
        <w:rPr>
          <w:rFonts w:ascii="Arial" w:hAnsi="Arial" w:cs="Arial"/>
          <w:color w:val="808080" w:themeColor="background1" w:themeShade="80"/>
          <w:sz w:val="22"/>
          <w:szCs w:val="22"/>
        </w:rPr>
        <w:t xml:space="preserve"> debtor’s creditors (only those whose debts have been admitted may vote</w:t>
      </w:r>
      <w:r w:rsidR="001514B3">
        <w:rPr>
          <w:rFonts w:ascii="Arial" w:hAnsi="Arial" w:cs="Arial"/>
          <w:color w:val="808080" w:themeColor="background1" w:themeShade="80"/>
          <w:sz w:val="22"/>
          <w:szCs w:val="22"/>
        </w:rPr>
        <w:t>, except that the Court may direct that creditors whose debts have been admitted on an interim basis may vote,</w:t>
      </w:r>
      <w:r w:rsidR="00AA7184">
        <w:rPr>
          <w:rFonts w:ascii="Arial" w:hAnsi="Arial" w:cs="Arial"/>
          <w:color w:val="808080" w:themeColor="background1" w:themeShade="80"/>
          <w:sz w:val="22"/>
          <w:szCs w:val="22"/>
        </w:rPr>
        <w:t xml:space="preserve"> and secured creditors may not vote, unless they have surrendered their securities).</w:t>
      </w:r>
    </w:p>
    <w:p w14:paraId="7DB5EB26" w14:textId="77777777" w:rsidR="00763E94" w:rsidRPr="00763E94" w:rsidRDefault="00763E94" w:rsidP="00763E94">
      <w:pPr>
        <w:pStyle w:val="ListParagraph"/>
        <w:rPr>
          <w:rFonts w:ascii="Arial" w:hAnsi="Arial" w:cs="Arial"/>
          <w:color w:val="808080" w:themeColor="background1" w:themeShade="80"/>
          <w:sz w:val="22"/>
          <w:szCs w:val="22"/>
        </w:rPr>
      </w:pPr>
    </w:p>
    <w:p w14:paraId="6DA8BF0B" w14:textId="4C2359BF" w:rsidR="00763E94" w:rsidRDefault="008D0780" w:rsidP="005F3F1D">
      <w:pPr>
        <w:pStyle w:val="ListParagraph"/>
        <w:numPr>
          <w:ilvl w:val="0"/>
          <w:numId w:val="38"/>
        </w:numPr>
        <w:rPr>
          <w:rFonts w:ascii="Arial" w:hAnsi="Arial" w:cs="Arial"/>
          <w:color w:val="808080" w:themeColor="background1" w:themeShade="80"/>
          <w:sz w:val="22"/>
          <w:szCs w:val="22"/>
        </w:rPr>
      </w:pPr>
      <w:r>
        <w:rPr>
          <w:rFonts w:ascii="Arial" w:hAnsi="Arial" w:cs="Arial"/>
          <w:color w:val="808080" w:themeColor="background1" w:themeShade="80"/>
          <w:sz w:val="22"/>
          <w:szCs w:val="22"/>
        </w:rPr>
        <w:t>The Court.</w:t>
      </w:r>
    </w:p>
    <w:p w14:paraId="1C664876" w14:textId="77777777" w:rsidR="00763E94" w:rsidRPr="00763E94" w:rsidRDefault="00763E94" w:rsidP="00763E94">
      <w:pPr>
        <w:pStyle w:val="ListParagraph"/>
        <w:rPr>
          <w:rFonts w:ascii="Arial" w:hAnsi="Arial" w:cs="Arial"/>
          <w:color w:val="808080" w:themeColor="background1" w:themeShade="80"/>
          <w:sz w:val="22"/>
          <w:szCs w:val="22"/>
        </w:rPr>
      </w:pPr>
    </w:p>
    <w:p w14:paraId="5CB4BA92" w14:textId="5B7D52F0" w:rsidR="00763E94" w:rsidRPr="005F3F1D" w:rsidRDefault="008D0780" w:rsidP="005F3F1D">
      <w:pPr>
        <w:pStyle w:val="ListParagraph"/>
        <w:numPr>
          <w:ilvl w:val="0"/>
          <w:numId w:val="38"/>
        </w:numPr>
        <w:rPr>
          <w:rFonts w:ascii="Arial" w:hAnsi="Arial" w:cs="Arial"/>
          <w:color w:val="808080" w:themeColor="background1" w:themeShade="80"/>
          <w:sz w:val="22"/>
          <w:szCs w:val="22"/>
        </w:rPr>
      </w:pPr>
      <w:r>
        <w:rPr>
          <w:rFonts w:ascii="Arial" w:hAnsi="Arial" w:cs="Arial"/>
          <w:color w:val="808080" w:themeColor="background1" w:themeShade="80"/>
          <w:sz w:val="22"/>
          <w:szCs w:val="22"/>
        </w:rPr>
        <w:t>The trustee.</w:t>
      </w:r>
    </w:p>
    <w:p w14:paraId="64A03659" w14:textId="7151E7F2" w:rsidR="006F58B3" w:rsidRDefault="006F58B3" w:rsidP="00640623">
      <w:pPr>
        <w:ind w:left="720" w:hanging="720"/>
        <w:rPr>
          <w:rFonts w:ascii="Arial" w:hAnsi="Arial" w:cs="Arial"/>
          <w:color w:val="808080" w:themeColor="background1" w:themeShade="80"/>
          <w:sz w:val="22"/>
          <w:szCs w:val="22"/>
        </w:rPr>
      </w:pPr>
    </w:p>
    <w:p w14:paraId="6E3C132A" w14:textId="77777777" w:rsidR="006F58B3" w:rsidRPr="00CA448F" w:rsidRDefault="006F58B3" w:rsidP="00640623">
      <w:pPr>
        <w:ind w:left="720" w:hanging="720"/>
        <w:rPr>
          <w:rFonts w:ascii="Arial" w:hAnsi="Arial" w:cs="Arial"/>
          <w:color w:val="808080" w:themeColor="background1" w:themeShade="80"/>
          <w:sz w:val="22"/>
          <w:szCs w:val="22"/>
        </w:rPr>
      </w:pPr>
    </w:p>
    <w:p w14:paraId="0BC1902C" w14:textId="28450EB5" w:rsidR="00C72848" w:rsidRPr="00CA448F" w:rsidRDefault="00C72848" w:rsidP="00640623">
      <w:pPr>
        <w:ind w:left="720" w:hanging="720"/>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640623">
      <w:pPr>
        <w:ind w:left="720" w:hanging="720"/>
        <w:rPr>
          <w:rFonts w:ascii="Arial" w:hAnsi="Arial" w:cs="Arial"/>
          <w:b/>
          <w:bCs/>
          <w:sz w:val="22"/>
          <w:szCs w:val="22"/>
          <w:lang w:val="en-GB"/>
        </w:rPr>
      </w:pPr>
    </w:p>
    <w:p w14:paraId="480A5E93" w14:textId="2142AA9C" w:rsidR="00822751" w:rsidRPr="00CA448F" w:rsidRDefault="00651151" w:rsidP="00640623">
      <w:pPr>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00D8F8B8" w14:textId="7AF44568" w:rsidR="00651151" w:rsidRDefault="00651151" w:rsidP="00640623">
      <w:pPr>
        <w:rPr>
          <w:rFonts w:ascii="Arial" w:hAnsi="Arial" w:cs="Arial"/>
          <w:color w:val="808080" w:themeColor="background1" w:themeShade="80"/>
          <w:sz w:val="22"/>
          <w:szCs w:val="22"/>
          <w:lang w:val="en-GB"/>
        </w:rPr>
      </w:pPr>
    </w:p>
    <w:p w14:paraId="0817A08B" w14:textId="17E180B8" w:rsidR="0021419E" w:rsidRDefault="001753A7" w:rsidP="0020708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w:t>
      </w:r>
      <w:r w:rsidR="00A92A66">
        <w:rPr>
          <w:rFonts w:ascii="Arial" w:hAnsi="Arial" w:cs="Arial"/>
          <w:color w:val="808080" w:themeColor="background1" w:themeShade="80"/>
          <w:sz w:val="22"/>
          <w:szCs w:val="22"/>
          <w:lang w:val="en-GB"/>
        </w:rPr>
        <w:t>application to commence preventive composition</w:t>
      </w:r>
      <w:r w:rsidR="00FB7A3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can only be made by the debtor and must be made </w:t>
      </w:r>
      <w:r w:rsidR="00DB2ABA">
        <w:rPr>
          <w:rFonts w:ascii="Arial" w:hAnsi="Arial" w:cs="Arial"/>
          <w:color w:val="808080" w:themeColor="background1" w:themeShade="80"/>
          <w:sz w:val="22"/>
          <w:szCs w:val="22"/>
          <w:lang w:val="en-GB"/>
        </w:rPr>
        <w:t>under Article 6 of the UAE Bankruptcy Law</w:t>
      </w:r>
      <w:r w:rsidR="00207089" w:rsidRPr="00207089">
        <w:t xml:space="preserve"> </w:t>
      </w:r>
      <w:r w:rsidR="00207089" w:rsidRPr="00207089">
        <w:rPr>
          <w:rFonts w:ascii="Arial" w:hAnsi="Arial" w:cs="Arial"/>
          <w:color w:val="808080" w:themeColor="background1" w:themeShade="80"/>
          <w:sz w:val="22"/>
          <w:szCs w:val="22"/>
          <w:lang w:val="en-GB"/>
        </w:rPr>
        <w:t xml:space="preserve">where </w:t>
      </w:r>
      <w:r>
        <w:rPr>
          <w:rFonts w:ascii="Arial" w:hAnsi="Arial" w:cs="Arial"/>
          <w:color w:val="808080" w:themeColor="background1" w:themeShade="80"/>
          <w:sz w:val="22"/>
          <w:szCs w:val="22"/>
          <w:lang w:val="en-GB"/>
        </w:rPr>
        <w:t>the debtor</w:t>
      </w:r>
      <w:r w:rsidR="00207089" w:rsidRPr="00207089">
        <w:rPr>
          <w:rFonts w:ascii="Arial" w:hAnsi="Arial" w:cs="Arial"/>
          <w:color w:val="808080" w:themeColor="background1" w:themeShade="80"/>
          <w:sz w:val="22"/>
          <w:szCs w:val="22"/>
          <w:lang w:val="en-GB"/>
        </w:rPr>
        <w:t xml:space="preserve"> is experiencing financial hardship and</w:t>
      </w:r>
      <w:r w:rsidR="00207089">
        <w:rPr>
          <w:rFonts w:ascii="Arial" w:hAnsi="Arial" w:cs="Arial"/>
          <w:color w:val="808080" w:themeColor="background1" w:themeShade="80"/>
          <w:sz w:val="22"/>
          <w:szCs w:val="22"/>
          <w:lang w:val="en-GB"/>
        </w:rPr>
        <w:t xml:space="preserve"> </w:t>
      </w:r>
      <w:r w:rsidR="00207089" w:rsidRPr="00207089">
        <w:rPr>
          <w:rFonts w:ascii="Arial" w:hAnsi="Arial" w:cs="Arial"/>
          <w:color w:val="808080" w:themeColor="background1" w:themeShade="80"/>
          <w:sz w:val="22"/>
          <w:szCs w:val="22"/>
          <w:lang w:val="en-GB"/>
        </w:rPr>
        <w:t>requires assistance to reach settlements with its creditors</w:t>
      </w:r>
      <w:r w:rsidR="00DB2ABA">
        <w:rPr>
          <w:rFonts w:ascii="Arial" w:hAnsi="Arial" w:cs="Arial"/>
          <w:color w:val="808080" w:themeColor="background1" w:themeShade="80"/>
          <w:sz w:val="22"/>
          <w:szCs w:val="22"/>
          <w:lang w:val="en-GB"/>
        </w:rPr>
        <w:t>.</w:t>
      </w:r>
      <w:r w:rsidR="00B00517">
        <w:rPr>
          <w:rFonts w:ascii="Arial" w:hAnsi="Arial" w:cs="Arial"/>
          <w:color w:val="808080" w:themeColor="background1" w:themeShade="80"/>
          <w:sz w:val="22"/>
          <w:szCs w:val="22"/>
          <w:lang w:val="en-GB"/>
        </w:rPr>
        <w:t xml:space="preserve"> An application for </w:t>
      </w:r>
      <w:r w:rsidR="00CC71B7">
        <w:rPr>
          <w:rFonts w:ascii="Arial" w:hAnsi="Arial" w:cs="Arial"/>
          <w:color w:val="808080" w:themeColor="background1" w:themeShade="80"/>
          <w:sz w:val="22"/>
          <w:szCs w:val="22"/>
          <w:lang w:val="en-GB"/>
        </w:rPr>
        <w:t xml:space="preserve">preventive composition will terminate the requirement for the debtor to initiate bankruptcy proceedings </w:t>
      </w:r>
      <w:r w:rsidR="0001301F">
        <w:rPr>
          <w:rFonts w:ascii="Arial" w:hAnsi="Arial" w:cs="Arial"/>
          <w:color w:val="808080" w:themeColor="background1" w:themeShade="80"/>
          <w:sz w:val="22"/>
          <w:szCs w:val="22"/>
          <w:lang w:val="en-GB"/>
        </w:rPr>
        <w:t>in certain circumstances under UAE Bankruptcy Law</w:t>
      </w:r>
      <w:r w:rsidR="00CC71B7">
        <w:rPr>
          <w:rFonts w:ascii="Arial" w:hAnsi="Arial" w:cs="Arial"/>
          <w:color w:val="808080" w:themeColor="background1" w:themeShade="80"/>
          <w:sz w:val="22"/>
          <w:szCs w:val="22"/>
          <w:lang w:val="en-GB"/>
        </w:rPr>
        <w:t>.</w:t>
      </w:r>
    </w:p>
    <w:p w14:paraId="5FD9C1A6" w14:textId="3FE6F723" w:rsidR="00C22A7F" w:rsidRDefault="00C22A7F" w:rsidP="00640623">
      <w:pPr>
        <w:rPr>
          <w:rFonts w:ascii="Arial" w:hAnsi="Arial" w:cs="Arial"/>
          <w:color w:val="808080" w:themeColor="background1" w:themeShade="80"/>
          <w:sz w:val="22"/>
          <w:szCs w:val="22"/>
          <w:lang w:val="en-GB"/>
        </w:rPr>
      </w:pPr>
    </w:p>
    <w:p w14:paraId="1AA3E0E5" w14:textId="22B22447" w:rsidR="00C22A7F" w:rsidRDefault="00C22A7F"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is in contrast to </w:t>
      </w:r>
      <w:r w:rsidR="001753A7">
        <w:rPr>
          <w:rFonts w:ascii="Arial" w:hAnsi="Arial" w:cs="Arial"/>
          <w:color w:val="808080" w:themeColor="background1" w:themeShade="80"/>
          <w:sz w:val="22"/>
          <w:szCs w:val="22"/>
          <w:lang w:val="en-GB"/>
        </w:rPr>
        <w:t xml:space="preserve">an application to commence bankruptcy, which </w:t>
      </w:r>
      <w:r w:rsidR="00880CE9">
        <w:rPr>
          <w:rFonts w:ascii="Arial" w:hAnsi="Arial" w:cs="Arial"/>
          <w:color w:val="808080" w:themeColor="background1" w:themeShade="80"/>
          <w:sz w:val="22"/>
          <w:szCs w:val="22"/>
          <w:lang w:val="en-GB"/>
        </w:rPr>
        <w:t xml:space="preserve">can follow a </w:t>
      </w:r>
      <w:r w:rsidR="001753A7">
        <w:rPr>
          <w:rFonts w:ascii="Arial" w:hAnsi="Arial" w:cs="Arial"/>
          <w:color w:val="808080" w:themeColor="background1" w:themeShade="80"/>
          <w:sz w:val="22"/>
          <w:szCs w:val="22"/>
          <w:lang w:val="en-GB"/>
        </w:rPr>
        <w:t>number of different circumstances</w:t>
      </w:r>
      <w:r w:rsidR="0001301F">
        <w:rPr>
          <w:rFonts w:ascii="Arial" w:hAnsi="Arial" w:cs="Arial"/>
          <w:color w:val="808080" w:themeColor="background1" w:themeShade="80"/>
          <w:sz w:val="22"/>
          <w:szCs w:val="22"/>
          <w:lang w:val="en-GB"/>
        </w:rPr>
        <w:t xml:space="preserve"> and be made by </w:t>
      </w:r>
      <w:r w:rsidR="00E07DF8">
        <w:rPr>
          <w:rFonts w:ascii="Arial" w:hAnsi="Arial" w:cs="Arial"/>
          <w:color w:val="808080" w:themeColor="background1" w:themeShade="80"/>
          <w:sz w:val="22"/>
          <w:szCs w:val="22"/>
          <w:lang w:val="en-GB"/>
        </w:rPr>
        <w:t>either a debtor or a creditor</w:t>
      </w:r>
      <w:r w:rsidR="00B43DFF">
        <w:rPr>
          <w:rFonts w:ascii="Arial" w:hAnsi="Arial" w:cs="Arial"/>
          <w:color w:val="808080" w:themeColor="background1" w:themeShade="80"/>
          <w:sz w:val="22"/>
          <w:szCs w:val="22"/>
          <w:lang w:val="en-GB"/>
        </w:rPr>
        <w:t xml:space="preserve">. These circumstances include the following </w:t>
      </w:r>
      <w:r w:rsidR="0068528C">
        <w:rPr>
          <w:rFonts w:ascii="Arial" w:hAnsi="Arial" w:cs="Arial"/>
          <w:color w:val="808080" w:themeColor="background1" w:themeShade="80"/>
          <w:sz w:val="22"/>
          <w:szCs w:val="22"/>
          <w:lang w:val="en-GB"/>
        </w:rPr>
        <w:t>(but are subject to the Federal Decree Law 21 of 2020, currently in place for the period from 1 April 2020 to 31 July 2021)</w:t>
      </w:r>
      <w:r w:rsidR="003C0AFD">
        <w:rPr>
          <w:rFonts w:ascii="Arial" w:hAnsi="Arial" w:cs="Arial"/>
          <w:color w:val="808080" w:themeColor="background1" w:themeShade="80"/>
          <w:sz w:val="22"/>
          <w:szCs w:val="22"/>
          <w:lang w:val="en-GB"/>
        </w:rPr>
        <w:t>:</w:t>
      </w:r>
    </w:p>
    <w:p w14:paraId="0FB3DDEB" w14:textId="77777777" w:rsidR="003C0AFD" w:rsidRPr="003C0AFD" w:rsidRDefault="003C0AFD" w:rsidP="003C0AFD">
      <w:pPr>
        <w:pStyle w:val="ListParagraph"/>
        <w:numPr>
          <w:ilvl w:val="0"/>
          <w:numId w:val="39"/>
        </w:numPr>
        <w:rPr>
          <w:rFonts w:ascii="Arial" w:hAnsi="Arial" w:cs="Arial"/>
          <w:color w:val="808080" w:themeColor="background1" w:themeShade="80"/>
          <w:sz w:val="22"/>
          <w:szCs w:val="22"/>
          <w:lang w:val="en-GB"/>
        </w:rPr>
      </w:pPr>
      <w:r w:rsidRPr="003C0AFD">
        <w:rPr>
          <w:rFonts w:ascii="Arial" w:hAnsi="Arial" w:cs="Arial"/>
          <w:color w:val="808080" w:themeColor="background1" w:themeShade="80"/>
          <w:sz w:val="22"/>
          <w:szCs w:val="22"/>
          <w:lang w:val="en-GB"/>
        </w:rPr>
        <w:t>If a debtor is in default of its payment obligations for 30 consecutive business days.</w:t>
      </w:r>
    </w:p>
    <w:p w14:paraId="455B6C3E" w14:textId="77777777" w:rsidR="003C0AFD" w:rsidRDefault="003C0AFD" w:rsidP="003C0AFD">
      <w:pPr>
        <w:pStyle w:val="ListParagraph"/>
        <w:numPr>
          <w:ilvl w:val="0"/>
          <w:numId w:val="39"/>
        </w:numPr>
        <w:rPr>
          <w:rFonts w:ascii="Arial" w:hAnsi="Arial" w:cs="Arial"/>
          <w:color w:val="808080" w:themeColor="background1" w:themeShade="80"/>
          <w:sz w:val="22"/>
          <w:szCs w:val="22"/>
          <w:lang w:val="en-GB"/>
        </w:rPr>
      </w:pPr>
      <w:r w:rsidRPr="003C0AFD">
        <w:rPr>
          <w:rFonts w:ascii="Arial" w:hAnsi="Arial" w:cs="Arial"/>
          <w:color w:val="808080" w:themeColor="background1" w:themeShade="80"/>
          <w:sz w:val="22"/>
          <w:szCs w:val="22"/>
          <w:lang w:val="en-GB"/>
        </w:rPr>
        <w:t>If a creditor (or a group of creditors) has given notice to a debtor requiring the debtor to pay a debt of AED 100,000, and the debtor has failed to discharge the debt within 30 business days of that notification.</w:t>
      </w:r>
    </w:p>
    <w:p w14:paraId="6C680A50" w14:textId="4350E274" w:rsidR="003C0AFD" w:rsidRDefault="003C0AFD" w:rsidP="003C0AFD">
      <w:pPr>
        <w:pStyle w:val="ListParagraph"/>
        <w:numPr>
          <w:ilvl w:val="0"/>
          <w:numId w:val="39"/>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Following </w:t>
      </w:r>
      <w:r w:rsidRPr="003C0AFD">
        <w:rPr>
          <w:rFonts w:ascii="Arial" w:hAnsi="Arial" w:cs="Arial"/>
          <w:color w:val="808080" w:themeColor="background1" w:themeShade="80"/>
          <w:sz w:val="22"/>
          <w:szCs w:val="22"/>
          <w:lang w:val="en-GB"/>
        </w:rPr>
        <w:t xml:space="preserve">the annulment or rescission of </w:t>
      </w:r>
      <w:r w:rsidR="00B43DFF">
        <w:rPr>
          <w:rFonts w:ascii="Arial" w:hAnsi="Arial" w:cs="Arial"/>
          <w:color w:val="808080" w:themeColor="background1" w:themeShade="80"/>
          <w:sz w:val="22"/>
          <w:szCs w:val="22"/>
          <w:lang w:val="en-GB"/>
        </w:rPr>
        <w:t>p</w:t>
      </w:r>
      <w:r w:rsidRPr="003C0AFD">
        <w:rPr>
          <w:rFonts w:ascii="Arial" w:hAnsi="Arial" w:cs="Arial"/>
          <w:color w:val="808080" w:themeColor="background1" w:themeShade="80"/>
          <w:sz w:val="22"/>
          <w:szCs w:val="22"/>
          <w:lang w:val="en-GB"/>
        </w:rPr>
        <w:t xml:space="preserve">reventive </w:t>
      </w:r>
      <w:r w:rsidR="00B43DFF">
        <w:rPr>
          <w:rFonts w:ascii="Arial" w:hAnsi="Arial" w:cs="Arial"/>
          <w:color w:val="808080" w:themeColor="background1" w:themeShade="80"/>
          <w:sz w:val="22"/>
          <w:szCs w:val="22"/>
          <w:lang w:val="en-GB"/>
        </w:rPr>
        <w:t>c</w:t>
      </w:r>
      <w:r w:rsidRPr="003C0AFD">
        <w:rPr>
          <w:rFonts w:ascii="Arial" w:hAnsi="Arial" w:cs="Arial"/>
          <w:color w:val="808080" w:themeColor="background1" w:themeShade="80"/>
          <w:sz w:val="22"/>
          <w:szCs w:val="22"/>
          <w:lang w:val="en-GB"/>
        </w:rPr>
        <w:t>omposition by the Court.</w:t>
      </w:r>
    </w:p>
    <w:p w14:paraId="279E1B4A" w14:textId="77777777" w:rsidR="003C0AFD" w:rsidRDefault="003C0AFD" w:rsidP="00640623">
      <w:pPr>
        <w:rPr>
          <w:rFonts w:ascii="Arial" w:hAnsi="Arial" w:cs="Arial"/>
          <w:color w:val="808080" w:themeColor="background1" w:themeShade="80"/>
          <w:sz w:val="22"/>
          <w:szCs w:val="22"/>
          <w:lang w:val="en-GB"/>
        </w:rPr>
      </w:pPr>
    </w:p>
    <w:p w14:paraId="3E072ACA" w14:textId="77777777" w:rsidR="00E968BE" w:rsidRPr="00CA448F" w:rsidRDefault="00E968BE" w:rsidP="00640623">
      <w:pPr>
        <w:rPr>
          <w:rFonts w:ascii="Arial" w:hAnsi="Arial" w:cs="Arial"/>
          <w:color w:val="808080" w:themeColor="background1" w:themeShade="80"/>
          <w:sz w:val="22"/>
          <w:szCs w:val="22"/>
          <w:lang w:val="en-GB"/>
        </w:rPr>
      </w:pPr>
    </w:p>
    <w:p w14:paraId="25D57778" w14:textId="28C0BBC8" w:rsidR="00B52047" w:rsidRPr="00CA448F" w:rsidRDefault="00B52047" w:rsidP="00640623">
      <w:pPr>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640623">
      <w:pPr>
        <w:rPr>
          <w:rFonts w:ascii="Arial" w:hAnsi="Arial" w:cs="Arial"/>
          <w:bCs/>
          <w:color w:val="808080" w:themeColor="background1" w:themeShade="80"/>
          <w:sz w:val="22"/>
          <w:szCs w:val="22"/>
          <w:lang w:val="en-GB"/>
        </w:rPr>
      </w:pPr>
    </w:p>
    <w:p w14:paraId="212B0E9B" w14:textId="482EDEBA" w:rsidR="00B52047" w:rsidRPr="00CA448F" w:rsidRDefault="00B52047" w:rsidP="00640623">
      <w:pPr>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640623">
      <w:pPr>
        <w:rPr>
          <w:rFonts w:ascii="Arial" w:hAnsi="Arial" w:cs="Arial"/>
          <w:sz w:val="22"/>
          <w:szCs w:val="22"/>
          <w:lang w:val="en-GB"/>
        </w:rPr>
      </w:pPr>
    </w:p>
    <w:p w14:paraId="63A31AA1" w14:textId="374D45AF" w:rsidR="00B52047" w:rsidRPr="00CA448F" w:rsidRDefault="00503026"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key difference</w:t>
      </w:r>
      <w:r w:rsidR="00C52080">
        <w:rPr>
          <w:rFonts w:ascii="Arial" w:hAnsi="Arial" w:cs="Arial"/>
          <w:color w:val="808080" w:themeColor="background1" w:themeShade="80"/>
          <w:sz w:val="22"/>
          <w:szCs w:val="22"/>
          <w:lang w:val="en-GB"/>
        </w:rPr>
        <w:t xml:space="preserve"> for a creditor</w:t>
      </w:r>
      <w:r>
        <w:rPr>
          <w:rFonts w:ascii="Arial" w:hAnsi="Arial" w:cs="Arial"/>
          <w:color w:val="808080" w:themeColor="background1" w:themeShade="80"/>
          <w:sz w:val="22"/>
          <w:szCs w:val="22"/>
          <w:lang w:val="en-GB"/>
        </w:rPr>
        <w:t xml:space="preserve"> </w:t>
      </w:r>
      <w:r w:rsidR="00C52080">
        <w:rPr>
          <w:rFonts w:ascii="Arial" w:hAnsi="Arial" w:cs="Arial"/>
          <w:color w:val="808080" w:themeColor="background1" w:themeShade="80"/>
          <w:sz w:val="22"/>
          <w:szCs w:val="22"/>
          <w:lang w:val="en-GB"/>
        </w:rPr>
        <w:t xml:space="preserve">regarding the commencement of preventive composition or bankruptcy of a debtor, </w:t>
      </w:r>
      <w:r>
        <w:rPr>
          <w:rFonts w:ascii="Arial" w:hAnsi="Arial" w:cs="Arial"/>
          <w:color w:val="808080" w:themeColor="background1" w:themeShade="80"/>
          <w:sz w:val="22"/>
          <w:szCs w:val="22"/>
          <w:lang w:val="en-GB"/>
        </w:rPr>
        <w:t xml:space="preserve">is that only the debtor can pursue an application to commence preventive composition; whereas, either the debtor or creditor can </w:t>
      </w:r>
      <w:r w:rsidR="004347CE">
        <w:rPr>
          <w:rFonts w:ascii="Arial" w:hAnsi="Arial" w:cs="Arial"/>
          <w:color w:val="808080" w:themeColor="background1" w:themeShade="80"/>
          <w:sz w:val="22"/>
          <w:szCs w:val="22"/>
          <w:lang w:val="en-GB"/>
        </w:rPr>
        <w:t>submit</w:t>
      </w:r>
      <w:r>
        <w:rPr>
          <w:rFonts w:ascii="Arial" w:hAnsi="Arial" w:cs="Arial"/>
          <w:color w:val="808080" w:themeColor="background1" w:themeShade="80"/>
          <w:sz w:val="22"/>
          <w:szCs w:val="22"/>
          <w:lang w:val="en-GB"/>
        </w:rPr>
        <w:t xml:space="preserve"> the </w:t>
      </w:r>
      <w:r w:rsidR="00C52080">
        <w:rPr>
          <w:rFonts w:ascii="Arial" w:hAnsi="Arial" w:cs="Arial"/>
          <w:color w:val="808080" w:themeColor="background1" w:themeShade="80"/>
          <w:sz w:val="22"/>
          <w:szCs w:val="22"/>
          <w:lang w:val="en-GB"/>
        </w:rPr>
        <w:t xml:space="preserve">application to Court for an order initiating bankruptcy proceedings. </w:t>
      </w:r>
    </w:p>
    <w:p w14:paraId="7D0F34CC" w14:textId="4B697F61" w:rsidR="00B52047" w:rsidRPr="00CA448F" w:rsidRDefault="00B52047" w:rsidP="00640623">
      <w:pPr>
        <w:rPr>
          <w:rFonts w:ascii="Arial" w:hAnsi="Arial" w:cs="Arial"/>
          <w:color w:val="808080" w:themeColor="background1" w:themeShade="80"/>
          <w:sz w:val="22"/>
          <w:szCs w:val="22"/>
          <w:lang w:val="en-GB"/>
        </w:rPr>
      </w:pPr>
    </w:p>
    <w:p w14:paraId="6F5579D9" w14:textId="77777777" w:rsidR="009D3340" w:rsidRPr="00CA448F" w:rsidRDefault="009D3340" w:rsidP="00640623">
      <w:pPr>
        <w:rPr>
          <w:rFonts w:ascii="Arial" w:hAnsi="Arial" w:cs="Arial"/>
          <w:bCs/>
          <w:color w:val="808080" w:themeColor="background1" w:themeShade="80"/>
          <w:sz w:val="22"/>
          <w:szCs w:val="22"/>
          <w:lang w:val="en-GB"/>
        </w:rPr>
      </w:pPr>
    </w:p>
    <w:p w14:paraId="2D0464E7"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640623">
      <w:pPr>
        <w:rPr>
          <w:rFonts w:ascii="Arial" w:hAnsi="Arial" w:cs="Arial"/>
          <w:b/>
          <w:sz w:val="22"/>
          <w:szCs w:val="22"/>
          <w:lang w:val="en-GB"/>
        </w:rPr>
      </w:pPr>
    </w:p>
    <w:p w14:paraId="0AFD4235" w14:textId="3AC6596D" w:rsidR="0077431E" w:rsidRPr="00CA448F" w:rsidRDefault="0077431E" w:rsidP="00640623">
      <w:pPr>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640623">
      <w:pPr>
        <w:rPr>
          <w:rFonts w:ascii="Arial" w:hAnsi="Arial" w:cs="Arial"/>
          <w:sz w:val="22"/>
          <w:szCs w:val="22"/>
          <w:lang w:val="en-GB"/>
        </w:rPr>
      </w:pPr>
    </w:p>
    <w:p w14:paraId="7DC98B29" w14:textId="2CF6A959" w:rsidR="00C550C8" w:rsidRPr="00CA448F" w:rsidRDefault="0077431E" w:rsidP="00640623">
      <w:pPr>
        <w:rPr>
          <w:rFonts w:ascii="Arial" w:hAnsi="Arial" w:cs="Arial"/>
          <w:sz w:val="22"/>
          <w:szCs w:val="22"/>
          <w:lang w:val="en-GB"/>
        </w:rPr>
      </w:pPr>
      <w:r w:rsidRPr="00A24C01">
        <w:rPr>
          <w:rFonts w:ascii="Arial" w:hAnsi="Arial" w:cs="Arial"/>
          <w:sz w:val="22"/>
          <w:szCs w:val="22"/>
          <w:lang w:val="en-GB"/>
        </w:rPr>
        <w:t xml:space="preserve">Briefly explain the historical background to the introduction of the Bankruptcy Law. Describe which </w:t>
      </w:r>
      <w:r w:rsidRPr="00ED04FF">
        <w:rPr>
          <w:rFonts w:ascii="Arial" w:hAnsi="Arial" w:cs="Arial"/>
          <w:sz w:val="22"/>
          <w:szCs w:val="22"/>
          <w:lang w:val="en-GB"/>
        </w:rPr>
        <w:t>entities the Bankruptcy Law applies to and how it has been received and applied in the UAE.</w:t>
      </w:r>
    </w:p>
    <w:p w14:paraId="0CA09841" w14:textId="07B56668" w:rsidR="001A45DB" w:rsidRDefault="001A45DB" w:rsidP="00640623">
      <w:pPr>
        <w:rPr>
          <w:rFonts w:ascii="Arial" w:hAnsi="Arial" w:cs="Arial"/>
          <w:sz w:val="22"/>
          <w:szCs w:val="22"/>
        </w:rPr>
      </w:pPr>
    </w:p>
    <w:p w14:paraId="6853D129" w14:textId="0EEBC390" w:rsidR="00C44FC6" w:rsidRDefault="002F5806" w:rsidP="003B2FC8">
      <w:pPr>
        <w:rPr>
          <w:rFonts w:ascii="Arial" w:hAnsi="Arial" w:cs="Arial"/>
          <w:color w:val="808080" w:themeColor="background1" w:themeShade="80"/>
          <w:sz w:val="22"/>
          <w:szCs w:val="22"/>
        </w:rPr>
      </w:pPr>
      <w:r w:rsidRPr="00870380">
        <w:rPr>
          <w:rFonts w:ascii="Arial" w:hAnsi="Arial" w:cs="Arial"/>
          <w:color w:val="808080" w:themeColor="background1" w:themeShade="80"/>
          <w:sz w:val="22"/>
          <w:szCs w:val="22"/>
        </w:rPr>
        <w:t xml:space="preserve">Law No 18 of 1993 relating to commercial transactions </w:t>
      </w:r>
      <w:r w:rsidR="00F43941" w:rsidRPr="00870380">
        <w:rPr>
          <w:rFonts w:ascii="Arial" w:hAnsi="Arial" w:cs="Arial"/>
          <w:color w:val="808080" w:themeColor="background1" w:themeShade="80"/>
          <w:sz w:val="22"/>
          <w:szCs w:val="22"/>
        </w:rPr>
        <w:t>contained certain insolvency provisions</w:t>
      </w:r>
      <w:r w:rsidR="00870380" w:rsidRPr="00870380">
        <w:rPr>
          <w:rFonts w:ascii="Arial" w:hAnsi="Arial" w:cs="Arial"/>
          <w:color w:val="808080" w:themeColor="background1" w:themeShade="80"/>
          <w:sz w:val="22"/>
          <w:szCs w:val="22"/>
        </w:rPr>
        <w:t xml:space="preserve"> </w:t>
      </w:r>
      <w:r w:rsidR="00F43941" w:rsidRPr="00870380">
        <w:rPr>
          <w:rFonts w:ascii="Arial" w:hAnsi="Arial" w:cs="Arial"/>
          <w:color w:val="808080" w:themeColor="background1" w:themeShade="80"/>
          <w:sz w:val="22"/>
          <w:szCs w:val="22"/>
        </w:rPr>
        <w:t>for those engaged in commerce</w:t>
      </w:r>
      <w:r w:rsidR="00870380" w:rsidRPr="00870380">
        <w:rPr>
          <w:rFonts w:ascii="Arial" w:hAnsi="Arial" w:cs="Arial"/>
          <w:color w:val="808080" w:themeColor="background1" w:themeShade="80"/>
          <w:sz w:val="22"/>
          <w:szCs w:val="22"/>
        </w:rPr>
        <w:t>,</w:t>
      </w:r>
      <w:r w:rsidR="00F43941" w:rsidRPr="00870380">
        <w:rPr>
          <w:rFonts w:ascii="Arial" w:hAnsi="Arial" w:cs="Arial"/>
          <w:color w:val="808080" w:themeColor="background1" w:themeShade="80"/>
          <w:sz w:val="22"/>
          <w:szCs w:val="22"/>
        </w:rPr>
        <w:t xml:space="preserve"> via a bankruptcy process to be pursued through the Courts; however, this was rarely u</w:t>
      </w:r>
      <w:r w:rsidR="00870380" w:rsidRPr="00870380">
        <w:rPr>
          <w:rFonts w:ascii="Arial" w:hAnsi="Arial" w:cs="Arial"/>
          <w:color w:val="808080" w:themeColor="background1" w:themeShade="80"/>
          <w:sz w:val="22"/>
          <w:szCs w:val="22"/>
        </w:rPr>
        <w:t>sed and insolvency law was generally considered as underdeveloped in the UA</w:t>
      </w:r>
      <w:r w:rsidR="00051320">
        <w:rPr>
          <w:rFonts w:ascii="Arial" w:hAnsi="Arial" w:cs="Arial"/>
          <w:color w:val="808080" w:themeColor="background1" w:themeShade="80"/>
          <w:sz w:val="22"/>
          <w:szCs w:val="22"/>
        </w:rPr>
        <w:t xml:space="preserve">E (particularly highlighted in 2009, when Dubai World faced the possibility of defaulting on its debts). </w:t>
      </w:r>
      <w:r w:rsidR="00870380" w:rsidRPr="00870380">
        <w:rPr>
          <w:rFonts w:ascii="Arial" w:hAnsi="Arial" w:cs="Arial"/>
          <w:color w:val="808080" w:themeColor="background1" w:themeShade="80"/>
          <w:sz w:val="22"/>
          <w:szCs w:val="22"/>
        </w:rPr>
        <w:t>This changed when the Federal Decree Law (No 9) of 2016</w:t>
      </w:r>
      <w:r w:rsidR="00F43941" w:rsidRPr="00870380">
        <w:rPr>
          <w:rFonts w:ascii="Arial" w:hAnsi="Arial" w:cs="Arial"/>
          <w:color w:val="808080" w:themeColor="background1" w:themeShade="80"/>
          <w:sz w:val="22"/>
          <w:szCs w:val="22"/>
        </w:rPr>
        <w:t xml:space="preserve"> </w:t>
      </w:r>
      <w:r w:rsidR="00DE3B15">
        <w:rPr>
          <w:rFonts w:ascii="Arial" w:hAnsi="Arial" w:cs="Arial"/>
          <w:color w:val="808080" w:themeColor="background1" w:themeShade="80"/>
          <w:sz w:val="22"/>
          <w:szCs w:val="22"/>
        </w:rPr>
        <w:t>was introduced</w:t>
      </w:r>
      <w:r w:rsidR="00656DD4">
        <w:rPr>
          <w:rFonts w:ascii="Arial" w:hAnsi="Arial" w:cs="Arial"/>
          <w:color w:val="808080" w:themeColor="background1" w:themeShade="80"/>
          <w:sz w:val="22"/>
          <w:szCs w:val="22"/>
        </w:rPr>
        <w:t xml:space="preserve"> in 2016 and </w:t>
      </w:r>
      <w:r w:rsidR="00DE3B15">
        <w:rPr>
          <w:rFonts w:ascii="Arial" w:hAnsi="Arial" w:cs="Arial"/>
          <w:color w:val="808080" w:themeColor="background1" w:themeShade="80"/>
          <w:sz w:val="22"/>
          <w:szCs w:val="22"/>
        </w:rPr>
        <w:t xml:space="preserve">amended in 2019 and 2020 </w:t>
      </w:r>
      <w:r w:rsidR="00656DD4">
        <w:rPr>
          <w:rFonts w:ascii="Arial" w:hAnsi="Arial" w:cs="Arial"/>
          <w:color w:val="808080" w:themeColor="background1" w:themeShade="80"/>
          <w:sz w:val="22"/>
          <w:szCs w:val="22"/>
        </w:rPr>
        <w:t>(</w:t>
      </w:r>
      <w:r w:rsidR="00DE3B15">
        <w:rPr>
          <w:rFonts w:ascii="Arial" w:hAnsi="Arial" w:cs="Arial"/>
          <w:color w:val="808080" w:themeColor="background1" w:themeShade="80"/>
          <w:sz w:val="22"/>
          <w:szCs w:val="22"/>
        </w:rPr>
        <w:t xml:space="preserve">the </w:t>
      </w:r>
      <w:r w:rsidR="00DE3B15">
        <w:rPr>
          <w:rFonts w:ascii="Arial" w:hAnsi="Arial" w:cs="Arial"/>
          <w:b/>
          <w:bCs/>
          <w:color w:val="808080" w:themeColor="background1" w:themeShade="80"/>
          <w:sz w:val="22"/>
          <w:szCs w:val="22"/>
        </w:rPr>
        <w:t>Bankruptcy Law</w:t>
      </w:r>
      <w:r w:rsidR="00656DD4">
        <w:rPr>
          <w:rFonts w:ascii="Arial" w:hAnsi="Arial" w:cs="Arial"/>
          <w:color w:val="808080" w:themeColor="background1" w:themeShade="80"/>
          <w:sz w:val="22"/>
          <w:szCs w:val="22"/>
        </w:rPr>
        <w:t>)</w:t>
      </w:r>
      <w:r w:rsidR="00DE3B15" w:rsidRPr="00F848F9">
        <w:rPr>
          <w:rFonts w:ascii="Arial" w:hAnsi="Arial" w:cs="Arial"/>
          <w:color w:val="808080" w:themeColor="background1" w:themeShade="80"/>
          <w:sz w:val="22"/>
          <w:szCs w:val="22"/>
        </w:rPr>
        <w:t xml:space="preserve">. </w:t>
      </w:r>
      <w:r w:rsidR="00F848F9">
        <w:rPr>
          <w:rFonts w:ascii="Arial" w:hAnsi="Arial" w:cs="Arial"/>
          <w:color w:val="808080" w:themeColor="background1" w:themeShade="80"/>
          <w:sz w:val="22"/>
          <w:szCs w:val="22"/>
        </w:rPr>
        <w:t>The Bankruptcy Law repealed the provisions of Law No 18 of 1993 which related to</w:t>
      </w:r>
      <w:r w:rsidR="00AA68E1">
        <w:rPr>
          <w:rFonts w:ascii="Arial" w:hAnsi="Arial" w:cs="Arial"/>
          <w:color w:val="808080" w:themeColor="background1" w:themeShade="80"/>
          <w:sz w:val="22"/>
          <w:szCs w:val="22"/>
        </w:rPr>
        <w:t xml:space="preserve"> insolvency, and replaced th</w:t>
      </w:r>
      <w:r w:rsidR="00515F5E">
        <w:rPr>
          <w:rFonts w:ascii="Arial" w:hAnsi="Arial" w:cs="Arial"/>
          <w:color w:val="808080" w:themeColor="background1" w:themeShade="80"/>
          <w:sz w:val="22"/>
          <w:szCs w:val="22"/>
        </w:rPr>
        <w:t>ese</w:t>
      </w:r>
      <w:r w:rsidR="00AA68E1">
        <w:rPr>
          <w:rFonts w:ascii="Arial" w:hAnsi="Arial" w:cs="Arial"/>
          <w:color w:val="808080" w:themeColor="background1" w:themeShade="80"/>
          <w:sz w:val="22"/>
          <w:szCs w:val="22"/>
        </w:rPr>
        <w:t xml:space="preserve"> with a consolidated insolvency regime for commercial insolvencie</w:t>
      </w:r>
      <w:r w:rsidR="004333C7">
        <w:rPr>
          <w:rFonts w:ascii="Arial" w:hAnsi="Arial" w:cs="Arial"/>
          <w:color w:val="808080" w:themeColor="background1" w:themeShade="80"/>
          <w:sz w:val="22"/>
          <w:szCs w:val="22"/>
        </w:rPr>
        <w:t xml:space="preserve">s, </w:t>
      </w:r>
      <w:r w:rsidR="007E0007">
        <w:rPr>
          <w:rFonts w:ascii="Arial" w:hAnsi="Arial" w:cs="Arial"/>
          <w:color w:val="808080" w:themeColor="background1" w:themeShade="80"/>
          <w:sz w:val="22"/>
          <w:szCs w:val="22"/>
        </w:rPr>
        <w:t>which applies</w:t>
      </w:r>
      <w:r w:rsidR="004333C7">
        <w:rPr>
          <w:rFonts w:ascii="Arial" w:hAnsi="Arial" w:cs="Arial"/>
          <w:color w:val="808080" w:themeColor="background1" w:themeShade="80"/>
          <w:sz w:val="22"/>
          <w:szCs w:val="22"/>
        </w:rPr>
        <w:t xml:space="preserve"> to all companies governed by the Commercial Companies Law,</w:t>
      </w:r>
      <w:r w:rsidR="00D33102">
        <w:rPr>
          <w:rFonts w:ascii="Arial" w:hAnsi="Arial" w:cs="Arial"/>
          <w:color w:val="808080" w:themeColor="background1" w:themeShade="80"/>
          <w:sz w:val="22"/>
          <w:szCs w:val="22"/>
        </w:rPr>
        <w:t xml:space="preserve"> com</w:t>
      </w:r>
      <w:r w:rsidR="004333C7">
        <w:rPr>
          <w:rFonts w:ascii="Arial" w:hAnsi="Arial" w:cs="Arial"/>
          <w:color w:val="808080" w:themeColor="background1" w:themeShade="80"/>
          <w:sz w:val="22"/>
          <w:szCs w:val="22"/>
        </w:rPr>
        <w:t>panies</w:t>
      </w:r>
      <w:r w:rsidR="00515F5E">
        <w:rPr>
          <w:rFonts w:ascii="Arial" w:hAnsi="Arial" w:cs="Arial"/>
          <w:color w:val="808080" w:themeColor="background1" w:themeShade="80"/>
          <w:sz w:val="22"/>
          <w:szCs w:val="22"/>
        </w:rPr>
        <w:t xml:space="preserve"> which are </w:t>
      </w:r>
      <w:r w:rsidR="0061325A">
        <w:rPr>
          <w:rFonts w:ascii="Arial" w:hAnsi="Arial" w:cs="Arial"/>
          <w:color w:val="808080" w:themeColor="background1" w:themeShade="80"/>
          <w:sz w:val="22"/>
          <w:szCs w:val="22"/>
        </w:rPr>
        <w:t>wholly or partly owned by the fed</w:t>
      </w:r>
      <w:r w:rsidR="004333C7">
        <w:rPr>
          <w:rFonts w:ascii="Arial" w:hAnsi="Arial" w:cs="Arial"/>
          <w:color w:val="808080" w:themeColor="background1" w:themeShade="80"/>
          <w:sz w:val="22"/>
          <w:szCs w:val="22"/>
        </w:rPr>
        <w:t xml:space="preserve">eral or </w:t>
      </w:r>
      <w:r w:rsidR="00737B59">
        <w:rPr>
          <w:rFonts w:ascii="Arial" w:hAnsi="Arial" w:cs="Arial"/>
          <w:color w:val="808080" w:themeColor="background1" w:themeShade="80"/>
          <w:sz w:val="22"/>
          <w:szCs w:val="22"/>
        </w:rPr>
        <w:t xml:space="preserve">local government </w:t>
      </w:r>
      <w:r w:rsidR="00515F5E">
        <w:rPr>
          <w:rFonts w:ascii="Arial" w:hAnsi="Arial" w:cs="Arial"/>
          <w:color w:val="808080" w:themeColor="background1" w:themeShade="80"/>
          <w:sz w:val="22"/>
          <w:szCs w:val="22"/>
        </w:rPr>
        <w:t xml:space="preserve">and </w:t>
      </w:r>
      <w:r w:rsidR="00737B59">
        <w:rPr>
          <w:rFonts w:ascii="Arial" w:hAnsi="Arial" w:cs="Arial"/>
          <w:color w:val="808080" w:themeColor="background1" w:themeShade="80"/>
          <w:sz w:val="22"/>
          <w:szCs w:val="22"/>
        </w:rPr>
        <w:t xml:space="preserve">which have chosen to submit to the Bankruptcy Law, free zone companies (other than those incorporated in the ADGM or DIFC), </w:t>
      </w:r>
      <w:r w:rsidR="0061325A">
        <w:rPr>
          <w:rFonts w:ascii="Arial" w:hAnsi="Arial" w:cs="Arial"/>
          <w:color w:val="808080" w:themeColor="background1" w:themeShade="80"/>
          <w:sz w:val="22"/>
          <w:szCs w:val="22"/>
        </w:rPr>
        <w:t>any individual who is a “trader”</w:t>
      </w:r>
      <w:r w:rsidR="0030414D">
        <w:rPr>
          <w:rFonts w:ascii="Arial" w:hAnsi="Arial" w:cs="Arial"/>
          <w:color w:val="808080" w:themeColor="background1" w:themeShade="80"/>
          <w:sz w:val="22"/>
          <w:szCs w:val="22"/>
        </w:rPr>
        <w:t xml:space="preserve"> and </w:t>
      </w:r>
      <w:r w:rsidR="00737B59">
        <w:rPr>
          <w:rFonts w:ascii="Arial" w:hAnsi="Arial" w:cs="Arial"/>
          <w:color w:val="808080" w:themeColor="background1" w:themeShade="80"/>
          <w:sz w:val="22"/>
          <w:szCs w:val="22"/>
        </w:rPr>
        <w:t>professional firms (Article 2, Bankruptcy Law).</w:t>
      </w:r>
    </w:p>
    <w:p w14:paraId="0068D43C" w14:textId="77777777" w:rsidR="00C44FC6" w:rsidRDefault="00C44FC6" w:rsidP="003B2FC8">
      <w:pPr>
        <w:rPr>
          <w:rFonts w:ascii="Arial" w:hAnsi="Arial" w:cs="Arial"/>
          <w:color w:val="808080" w:themeColor="background1" w:themeShade="80"/>
          <w:sz w:val="22"/>
          <w:szCs w:val="22"/>
        </w:rPr>
      </w:pPr>
    </w:p>
    <w:p w14:paraId="00F00AB7" w14:textId="08385E5B" w:rsidR="00AA68E1" w:rsidRDefault="00AA68E1" w:rsidP="003B2FC8">
      <w:pPr>
        <w:rPr>
          <w:rFonts w:ascii="Arial" w:hAnsi="Arial" w:cs="Arial"/>
          <w:color w:val="808080" w:themeColor="background1" w:themeShade="80"/>
          <w:sz w:val="22"/>
          <w:szCs w:val="22"/>
        </w:rPr>
      </w:pPr>
      <w:r>
        <w:rPr>
          <w:rFonts w:ascii="Arial" w:hAnsi="Arial" w:cs="Arial"/>
          <w:color w:val="808080" w:themeColor="background1" w:themeShade="80"/>
          <w:sz w:val="22"/>
          <w:szCs w:val="22"/>
        </w:rPr>
        <w:t>Then, in 2019, the Federal Decree Law (No 19) of 2019</w:t>
      </w:r>
      <w:r w:rsidR="002B5AAC">
        <w:rPr>
          <w:rFonts w:ascii="Arial" w:hAnsi="Arial" w:cs="Arial"/>
          <w:color w:val="808080" w:themeColor="background1" w:themeShade="80"/>
          <w:sz w:val="22"/>
          <w:szCs w:val="22"/>
        </w:rPr>
        <w:t xml:space="preserve"> (the </w:t>
      </w:r>
      <w:r w:rsidR="002B5AAC">
        <w:rPr>
          <w:rFonts w:ascii="Arial" w:hAnsi="Arial" w:cs="Arial"/>
          <w:b/>
          <w:bCs/>
          <w:color w:val="808080" w:themeColor="background1" w:themeShade="80"/>
          <w:sz w:val="22"/>
          <w:szCs w:val="22"/>
        </w:rPr>
        <w:t>Personal Bankruptcy Law</w:t>
      </w:r>
      <w:r w:rsidR="002B5AAC">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was adopted, which </w:t>
      </w:r>
      <w:r w:rsidR="00515F5E">
        <w:rPr>
          <w:rFonts w:ascii="Arial" w:hAnsi="Arial" w:cs="Arial"/>
          <w:color w:val="808080" w:themeColor="background1" w:themeShade="80"/>
          <w:sz w:val="22"/>
          <w:szCs w:val="22"/>
        </w:rPr>
        <w:t>established</w:t>
      </w:r>
      <w:r>
        <w:rPr>
          <w:rFonts w:ascii="Arial" w:hAnsi="Arial" w:cs="Arial"/>
          <w:color w:val="808080" w:themeColor="background1" w:themeShade="80"/>
          <w:sz w:val="22"/>
          <w:szCs w:val="22"/>
        </w:rPr>
        <w:t xml:space="preserve"> a consolidated insolvency regime for those insolvencies which did not fall within the</w:t>
      </w:r>
      <w:r w:rsidR="00A24C01">
        <w:rPr>
          <w:rFonts w:ascii="Arial" w:hAnsi="Arial" w:cs="Arial"/>
          <w:color w:val="808080" w:themeColor="background1" w:themeShade="80"/>
          <w:sz w:val="22"/>
          <w:szCs w:val="22"/>
        </w:rPr>
        <w:t xml:space="preserve"> remit of the</w:t>
      </w:r>
      <w:r>
        <w:rPr>
          <w:rFonts w:ascii="Arial" w:hAnsi="Arial" w:cs="Arial"/>
          <w:color w:val="808080" w:themeColor="background1" w:themeShade="80"/>
          <w:sz w:val="22"/>
          <w:szCs w:val="22"/>
        </w:rPr>
        <w:t xml:space="preserve"> Bankruptcy Law.</w:t>
      </w:r>
      <w:r w:rsidR="00C44FC6">
        <w:rPr>
          <w:rFonts w:ascii="Arial" w:hAnsi="Arial" w:cs="Arial"/>
          <w:color w:val="808080" w:themeColor="background1" w:themeShade="80"/>
          <w:sz w:val="22"/>
          <w:szCs w:val="22"/>
        </w:rPr>
        <w:t xml:space="preserve"> The</w:t>
      </w:r>
      <w:r w:rsidR="004D46BA">
        <w:rPr>
          <w:rFonts w:ascii="Arial" w:hAnsi="Arial" w:cs="Arial"/>
          <w:color w:val="808080" w:themeColor="background1" w:themeShade="80"/>
          <w:sz w:val="22"/>
          <w:szCs w:val="22"/>
        </w:rPr>
        <w:t xml:space="preserve"> provisions of the</w:t>
      </w:r>
      <w:r w:rsidR="00C44FC6">
        <w:rPr>
          <w:rFonts w:ascii="Arial" w:hAnsi="Arial" w:cs="Arial"/>
          <w:color w:val="808080" w:themeColor="background1" w:themeShade="80"/>
          <w:sz w:val="22"/>
          <w:szCs w:val="22"/>
        </w:rPr>
        <w:t xml:space="preserve"> Personal Bankruptcy Law largely mirror the Bankruptcy Law provisions.</w:t>
      </w:r>
    </w:p>
    <w:p w14:paraId="7F657364" w14:textId="3264593E" w:rsidR="005F548F" w:rsidRDefault="005F548F" w:rsidP="003B2FC8">
      <w:pPr>
        <w:rPr>
          <w:rFonts w:ascii="Arial" w:hAnsi="Arial" w:cs="Arial"/>
          <w:color w:val="808080" w:themeColor="background1" w:themeShade="80"/>
          <w:sz w:val="22"/>
          <w:szCs w:val="22"/>
        </w:rPr>
      </w:pPr>
    </w:p>
    <w:p w14:paraId="28BFBABC" w14:textId="62AD1688" w:rsidR="001A45DB" w:rsidRPr="00CA448F" w:rsidRDefault="005F548F" w:rsidP="00270C30">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It has been reported that the introduction of the Bankruptcy Law has been </w:t>
      </w:r>
      <w:r w:rsidR="008F22ED">
        <w:rPr>
          <w:rFonts w:ascii="Arial" w:hAnsi="Arial" w:cs="Arial"/>
          <w:color w:val="808080" w:themeColor="background1" w:themeShade="80"/>
          <w:sz w:val="22"/>
          <w:szCs w:val="22"/>
        </w:rPr>
        <w:t>“</w:t>
      </w:r>
      <w:r>
        <w:rPr>
          <w:rFonts w:ascii="Arial" w:hAnsi="Arial" w:cs="Arial"/>
          <w:color w:val="808080" w:themeColor="background1" w:themeShade="80"/>
          <w:sz w:val="22"/>
          <w:szCs w:val="22"/>
        </w:rPr>
        <w:t>heralded</w:t>
      </w:r>
      <w:r w:rsidR="008F22ED">
        <w:rPr>
          <w:rFonts w:ascii="Arial" w:hAnsi="Arial" w:cs="Arial"/>
          <w:color w:val="808080" w:themeColor="background1" w:themeShade="80"/>
          <w:sz w:val="22"/>
          <w:szCs w:val="22"/>
        </w:rPr>
        <w:t>”</w:t>
      </w:r>
      <w:r w:rsidR="008F22ED">
        <w:rPr>
          <w:rStyle w:val="FootnoteReference"/>
          <w:rFonts w:ascii="Arial" w:hAnsi="Arial" w:cs="Arial"/>
          <w:color w:val="808080" w:themeColor="background1" w:themeShade="80"/>
          <w:sz w:val="22"/>
          <w:szCs w:val="22"/>
        </w:rPr>
        <w:footnoteReference w:id="1"/>
      </w:r>
      <w:r w:rsidR="008F22ED">
        <w:rPr>
          <w:rFonts w:ascii="Arial" w:hAnsi="Arial" w:cs="Arial"/>
          <w:color w:val="808080" w:themeColor="background1" w:themeShade="80"/>
          <w:sz w:val="22"/>
          <w:szCs w:val="22"/>
        </w:rPr>
        <w:t xml:space="preserve"> and welcomed by the practitioners</w:t>
      </w:r>
      <w:r>
        <w:rPr>
          <w:rFonts w:ascii="Arial" w:hAnsi="Arial" w:cs="Arial"/>
          <w:color w:val="808080" w:themeColor="background1" w:themeShade="80"/>
          <w:sz w:val="22"/>
          <w:szCs w:val="22"/>
        </w:rPr>
        <w:t>, with international law firm HFW stating that the revisions made the law “more fit for purpose”</w:t>
      </w:r>
      <w:r w:rsidR="00B51797">
        <w:rPr>
          <w:rStyle w:val="FootnoteReference"/>
          <w:rFonts w:ascii="Arial" w:hAnsi="Arial" w:cs="Arial"/>
          <w:color w:val="808080" w:themeColor="background1" w:themeShade="80"/>
          <w:sz w:val="22"/>
          <w:szCs w:val="22"/>
        </w:rPr>
        <w:footnoteReference w:id="2"/>
      </w:r>
      <w:r w:rsidR="004E5CDF">
        <w:rPr>
          <w:rFonts w:ascii="Arial" w:hAnsi="Arial" w:cs="Arial"/>
          <w:color w:val="808080" w:themeColor="background1" w:themeShade="80"/>
          <w:sz w:val="22"/>
          <w:szCs w:val="22"/>
        </w:rPr>
        <w:t xml:space="preserve">. However, it has also been </w:t>
      </w:r>
      <w:r>
        <w:rPr>
          <w:rFonts w:ascii="Arial" w:hAnsi="Arial" w:cs="Arial"/>
          <w:color w:val="808080" w:themeColor="background1" w:themeShade="80"/>
          <w:sz w:val="22"/>
          <w:szCs w:val="22"/>
        </w:rPr>
        <w:t xml:space="preserve">reported that the </w:t>
      </w:r>
      <w:r w:rsidR="005C2FF5">
        <w:rPr>
          <w:rFonts w:ascii="Arial" w:hAnsi="Arial" w:cs="Arial"/>
          <w:color w:val="808080" w:themeColor="background1" w:themeShade="80"/>
          <w:sz w:val="22"/>
          <w:szCs w:val="22"/>
        </w:rPr>
        <w:t>introduction of the Bankruptcy Law</w:t>
      </w:r>
      <w:r w:rsidR="00B5659B">
        <w:rPr>
          <w:rFonts w:ascii="Arial" w:hAnsi="Arial" w:cs="Arial"/>
          <w:color w:val="808080" w:themeColor="background1" w:themeShade="80"/>
          <w:sz w:val="22"/>
          <w:szCs w:val="22"/>
        </w:rPr>
        <w:t xml:space="preserve"> has</w:t>
      </w:r>
      <w:r w:rsidR="005C2FF5">
        <w:rPr>
          <w:rFonts w:ascii="Arial" w:hAnsi="Arial" w:cs="Arial"/>
          <w:color w:val="808080" w:themeColor="background1" w:themeShade="80"/>
          <w:sz w:val="22"/>
          <w:szCs w:val="22"/>
        </w:rPr>
        <w:t xml:space="preserve"> had limited impact due to the lack of both understanding of the legislative framework and bankruptcy experience amongst local </w:t>
      </w:r>
      <w:r w:rsidR="00B5659B">
        <w:rPr>
          <w:rFonts w:ascii="Arial" w:hAnsi="Arial" w:cs="Arial"/>
          <w:color w:val="808080" w:themeColor="background1" w:themeShade="80"/>
          <w:sz w:val="22"/>
          <w:szCs w:val="22"/>
        </w:rPr>
        <w:t>practitioners</w:t>
      </w:r>
      <w:r w:rsidR="005C2FF5">
        <w:rPr>
          <w:rStyle w:val="FootnoteReference"/>
          <w:rFonts w:ascii="Arial" w:hAnsi="Arial" w:cs="Arial"/>
          <w:color w:val="808080" w:themeColor="background1" w:themeShade="80"/>
          <w:sz w:val="22"/>
          <w:szCs w:val="22"/>
        </w:rPr>
        <w:footnoteReference w:id="3"/>
      </w:r>
      <w:r w:rsidR="00B5659B">
        <w:rPr>
          <w:rFonts w:ascii="Arial" w:hAnsi="Arial" w:cs="Arial"/>
          <w:color w:val="808080" w:themeColor="background1" w:themeShade="80"/>
          <w:sz w:val="22"/>
          <w:szCs w:val="22"/>
        </w:rPr>
        <w:t>.</w:t>
      </w:r>
      <w:r w:rsidR="00270C30">
        <w:rPr>
          <w:rFonts w:ascii="Arial" w:hAnsi="Arial" w:cs="Arial"/>
          <w:color w:val="808080" w:themeColor="background1" w:themeShade="80"/>
          <w:sz w:val="22"/>
          <w:szCs w:val="22"/>
        </w:rPr>
        <w:t xml:space="preserve"> </w:t>
      </w:r>
      <w:r w:rsidR="003936A6">
        <w:rPr>
          <w:rFonts w:ascii="Arial" w:hAnsi="Arial" w:cs="Arial"/>
          <w:color w:val="808080" w:themeColor="background1" w:themeShade="80"/>
          <w:sz w:val="22"/>
          <w:szCs w:val="22"/>
        </w:rPr>
        <w:t xml:space="preserve">This may </w:t>
      </w:r>
      <w:r w:rsidR="004E5CDF">
        <w:rPr>
          <w:rFonts w:ascii="Arial" w:hAnsi="Arial" w:cs="Arial"/>
          <w:color w:val="808080" w:themeColor="background1" w:themeShade="80"/>
          <w:sz w:val="22"/>
          <w:szCs w:val="22"/>
        </w:rPr>
        <w:t xml:space="preserve">all </w:t>
      </w:r>
      <w:r w:rsidR="003936A6">
        <w:rPr>
          <w:rFonts w:ascii="Arial" w:hAnsi="Arial" w:cs="Arial"/>
          <w:color w:val="808080" w:themeColor="background1" w:themeShade="80"/>
          <w:sz w:val="22"/>
          <w:szCs w:val="22"/>
        </w:rPr>
        <w:t xml:space="preserve">change </w:t>
      </w:r>
      <w:r w:rsidR="004E5CDF">
        <w:rPr>
          <w:rFonts w:ascii="Arial" w:hAnsi="Arial" w:cs="Arial"/>
          <w:color w:val="808080" w:themeColor="background1" w:themeShade="80"/>
          <w:sz w:val="22"/>
          <w:szCs w:val="22"/>
        </w:rPr>
        <w:t xml:space="preserve">as businesses continue to collapse </w:t>
      </w:r>
      <w:r w:rsidR="0075014D">
        <w:rPr>
          <w:rFonts w:ascii="Arial" w:hAnsi="Arial" w:cs="Arial"/>
          <w:color w:val="808080" w:themeColor="background1" w:themeShade="80"/>
          <w:sz w:val="22"/>
          <w:szCs w:val="22"/>
        </w:rPr>
        <w:t xml:space="preserve">as a result of the pandemic and the associated lockdowns and an uptake in use of the Bankruptcy Law </w:t>
      </w:r>
      <w:r w:rsidR="00AC6CEC">
        <w:rPr>
          <w:rFonts w:ascii="Arial" w:hAnsi="Arial" w:cs="Arial"/>
          <w:color w:val="808080" w:themeColor="background1" w:themeShade="80"/>
          <w:sz w:val="22"/>
          <w:szCs w:val="22"/>
        </w:rPr>
        <w:t xml:space="preserve">is likely to occur </w:t>
      </w:r>
      <w:r w:rsidR="00C32156">
        <w:rPr>
          <w:rFonts w:ascii="Arial" w:hAnsi="Arial" w:cs="Arial"/>
          <w:color w:val="808080" w:themeColor="background1" w:themeShade="80"/>
          <w:sz w:val="22"/>
          <w:szCs w:val="22"/>
        </w:rPr>
        <w:t>over the coming year</w:t>
      </w:r>
      <w:r w:rsidR="005F4CB3">
        <w:rPr>
          <w:rFonts w:ascii="Arial" w:hAnsi="Arial" w:cs="Arial"/>
          <w:color w:val="808080" w:themeColor="background1" w:themeShade="80"/>
          <w:sz w:val="22"/>
          <w:szCs w:val="22"/>
        </w:rPr>
        <w:t xml:space="preserve">, once </w:t>
      </w:r>
      <w:r w:rsidR="00227EE1">
        <w:rPr>
          <w:rFonts w:ascii="Arial" w:hAnsi="Arial" w:cs="Arial"/>
          <w:color w:val="808080" w:themeColor="background1" w:themeShade="80"/>
          <w:sz w:val="22"/>
          <w:szCs w:val="22"/>
        </w:rPr>
        <w:t xml:space="preserve">the temporary </w:t>
      </w:r>
      <w:r w:rsidR="005F4CB3">
        <w:rPr>
          <w:rFonts w:ascii="Arial" w:hAnsi="Arial" w:cs="Arial"/>
          <w:color w:val="808080" w:themeColor="background1" w:themeShade="80"/>
          <w:sz w:val="22"/>
          <w:szCs w:val="22"/>
        </w:rPr>
        <w:t>COVID relief measures are lifted</w:t>
      </w:r>
      <w:r w:rsidR="0075014D">
        <w:rPr>
          <w:rFonts w:ascii="Arial" w:hAnsi="Arial" w:cs="Arial"/>
          <w:color w:val="808080" w:themeColor="background1" w:themeShade="80"/>
          <w:sz w:val="22"/>
          <w:szCs w:val="22"/>
        </w:rPr>
        <w:t>.</w:t>
      </w:r>
    </w:p>
    <w:p w14:paraId="0A971952" w14:textId="159C1DB2" w:rsidR="00DF75F8" w:rsidRPr="00CA448F" w:rsidRDefault="00DF75F8" w:rsidP="00640623">
      <w:pPr>
        <w:rPr>
          <w:rFonts w:ascii="Arial" w:hAnsi="Arial" w:cs="Arial"/>
          <w:sz w:val="22"/>
          <w:szCs w:val="22"/>
          <w:lang w:val="en-GB"/>
        </w:rPr>
      </w:pPr>
    </w:p>
    <w:p w14:paraId="2E3527DA" w14:textId="61B44B04" w:rsidR="00D17FDC" w:rsidRPr="00CA448F" w:rsidRDefault="00F76A65"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640623">
      <w:pPr>
        <w:rPr>
          <w:rFonts w:ascii="Arial" w:hAnsi="Arial" w:cs="Arial"/>
          <w:sz w:val="22"/>
          <w:szCs w:val="22"/>
          <w:shd w:val="clear" w:color="auto" w:fill="FFFFFF"/>
        </w:rPr>
      </w:pPr>
    </w:p>
    <w:p w14:paraId="0164DF66" w14:textId="24F2BAA8" w:rsidR="00F76A65" w:rsidRPr="00CA448F" w:rsidRDefault="00F76A65" w:rsidP="00640623">
      <w:pPr>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640623">
      <w:pPr>
        <w:rPr>
          <w:rFonts w:ascii="Arial" w:hAnsi="Arial" w:cs="Arial"/>
          <w:sz w:val="22"/>
          <w:szCs w:val="22"/>
          <w:lang w:val="en-GB"/>
        </w:rPr>
      </w:pPr>
    </w:p>
    <w:p w14:paraId="2DD624B3" w14:textId="253868C9" w:rsidR="001A45DB" w:rsidRDefault="00361B4B"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Chapter Four of the</w:t>
      </w:r>
      <w:r w:rsidR="00621B81">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Bankru</w:t>
      </w:r>
      <w:r w:rsidR="00E21383">
        <w:rPr>
          <w:rFonts w:ascii="Arial" w:hAnsi="Arial" w:cs="Arial"/>
          <w:color w:val="808080" w:themeColor="background1" w:themeShade="80"/>
          <w:sz w:val="22"/>
          <w:szCs w:val="22"/>
          <w:lang w:val="en-GB"/>
        </w:rPr>
        <w:t>p</w:t>
      </w:r>
      <w:r>
        <w:rPr>
          <w:rFonts w:ascii="Arial" w:hAnsi="Arial" w:cs="Arial"/>
          <w:color w:val="808080" w:themeColor="background1" w:themeShade="80"/>
          <w:sz w:val="22"/>
          <w:szCs w:val="22"/>
          <w:lang w:val="en-GB"/>
        </w:rPr>
        <w:t>tcy Law</w:t>
      </w:r>
      <w:r w:rsidR="00E21383">
        <w:rPr>
          <w:rStyle w:val="FootnoteReference"/>
          <w:rFonts w:ascii="Arial" w:hAnsi="Arial" w:cs="Arial"/>
          <w:color w:val="808080" w:themeColor="background1" w:themeShade="80"/>
          <w:sz w:val="22"/>
          <w:szCs w:val="22"/>
          <w:lang w:val="en-GB"/>
        </w:rPr>
        <w:footnoteReference w:id="4"/>
      </w:r>
      <w:r w:rsidR="00621B81">
        <w:rPr>
          <w:rFonts w:ascii="Arial" w:hAnsi="Arial" w:cs="Arial"/>
          <w:color w:val="808080" w:themeColor="background1" w:themeShade="80"/>
          <w:sz w:val="22"/>
          <w:szCs w:val="22"/>
          <w:lang w:val="en-GB"/>
        </w:rPr>
        <w:t xml:space="preserve"> regulates the restructuring in bankruptcy process (Article 67(1))</w:t>
      </w:r>
      <w:r w:rsidR="00D440FE">
        <w:rPr>
          <w:rFonts w:ascii="Arial" w:hAnsi="Arial" w:cs="Arial"/>
          <w:color w:val="808080" w:themeColor="background1" w:themeShade="80"/>
          <w:sz w:val="22"/>
          <w:szCs w:val="22"/>
          <w:lang w:val="en-GB"/>
        </w:rPr>
        <w:t xml:space="preserve"> and the Court is required to be actively engaged </w:t>
      </w:r>
      <w:r w:rsidR="001115BB">
        <w:rPr>
          <w:rFonts w:ascii="Arial" w:hAnsi="Arial" w:cs="Arial"/>
          <w:color w:val="808080" w:themeColor="background1" w:themeShade="80"/>
          <w:sz w:val="22"/>
          <w:szCs w:val="22"/>
          <w:lang w:val="en-GB"/>
        </w:rPr>
        <w:t xml:space="preserve">and involved </w:t>
      </w:r>
      <w:r w:rsidR="00D440FE">
        <w:rPr>
          <w:rFonts w:ascii="Arial" w:hAnsi="Arial" w:cs="Arial"/>
          <w:color w:val="808080" w:themeColor="background1" w:themeShade="80"/>
          <w:sz w:val="22"/>
          <w:szCs w:val="22"/>
          <w:lang w:val="en-GB"/>
        </w:rPr>
        <w:t>with th</w:t>
      </w:r>
      <w:r w:rsidR="001115BB">
        <w:rPr>
          <w:rFonts w:ascii="Arial" w:hAnsi="Arial" w:cs="Arial"/>
          <w:color w:val="808080" w:themeColor="background1" w:themeShade="80"/>
          <w:sz w:val="22"/>
          <w:szCs w:val="22"/>
          <w:lang w:val="en-GB"/>
        </w:rPr>
        <w:t xml:space="preserve">e entire </w:t>
      </w:r>
      <w:r w:rsidR="001115BB">
        <w:rPr>
          <w:rFonts w:ascii="Arial" w:hAnsi="Arial" w:cs="Arial"/>
          <w:color w:val="808080" w:themeColor="background1" w:themeShade="80"/>
          <w:sz w:val="22"/>
          <w:szCs w:val="22"/>
          <w:lang w:val="en-GB"/>
        </w:rPr>
        <w:lastRenderedPageBreak/>
        <w:t>restructuring in bankruptcy</w:t>
      </w:r>
      <w:r w:rsidR="00D440FE">
        <w:rPr>
          <w:rFonts w:ascii="Arial" w:hAnsi="Arial" w:cs="Arial"/>
          <w:color w:val="808080" w:themeColor="background1" w:themeShade="80"/>
          <w:sz w:val="22"/>
          <w:szCs w:val="22"/>
          <w:lang w:val="en-GB"/>
        </w:rPr>
        <w:t xml:space="preserve"> process</w:t>
      </w:r>
      <w:r w:rsidR="001115BB">
        <w:rPr>
          <w:rFonts w:ascii="Arial" w:hAnsi="Arial" w:cs="Arial"/>
          <w:color w:val="808080" w:themeColor="background1" w:themeShade="80"/>
          <w:sz w:val="22"/>
          <w:szCs w:val="22"/>
          <w:lang w:val="en-GB"/>
        </w:rPr>
        <w:t>, from liaising with the trustee</w:t>
      </w:r>
      <w:r w:rsidR="00F27F29">
        <w:rPr>
          <w:rFonts w:ascii="Arial" w:hAnsi="Arial" w:cs="Arial"/>
          <w:color w:val="808080" w:themeColor="background1" w:themeShade="80"/>
          <w:sz w:val="22"/>
          <w:szCs w:val="22"/>
          <w:lang w:val="en-GB"/>
        </w:rPr>
        <w:t xml:space="preserve"> and</w:t>
      </w:r>
      <w:r w:rsidR="001115BB">
        <w:rPr>
          <w:rFonts w:ascii="Arial" w:hAnsi="Arial" w:cs="Arial"/>
          <w:color w:val="808080" w:themeColor="background1" w:themeShade="80"/>
          <w:sz w:val="22"/>
          <w:szCs w:val="22"/>
          <w:lang w:val="en-GB"/>
        </w:rPr>
        <w:t xml:space="preserve"> determining the disputes of creditors </w:t>
      </w:r>
      <w:r w:rsidR="00F27F29">
        <w:rPr>
          <w:rFonts w:ascii="Arial" w:hAnsi="Arial" w:cs="Arial"/>
          <w:color w:val="808080" w:themeColor="background1" w:themeShade="80"/>
          <w:sz w:val="22"/>
          <w:szCs w:val="22"/>
          <w:lang w:val="en-GB"/>
        </w:rPr>
        <w:t>to</w:t>
      </w:r>
      <w:r w:rsidR="001115BB">
        <w:rPr>
          <w:rFonts w:ascii="Arial" w:hAnsi="Arial" w:cs="Arial"/>
          <w:color w:val="808080" w:themeColor="background1" w:themeShade="80"/>
          <w:sz w:val="22"/>
          <w:szCs w:val="22"/>
          <w:lang w:val="en-GB"/>
        </w:rPr>
        <w:t xml:space="preserve"> issuing the final decision. </w:t>
      </w:r>
      <w:r w:rsidR="00F27F29">
        <w:rPr>
          <w:rFonts w:ascii="Arial" w:hAnsi="Arial" w:cs="Arial"/>
          <w:color w:val="808080" w:themeColor="background1" w:themeShade="80"/>
          <w:sz w:val="22"/>
          <w:szCs w:val="22"/>
          <w:lang w:val="en-GB"/>
        </w:rPr>
        <w:t>The</w:t>
      </w:r>
      <w:r w:rsidR="00165743">
        <w:rPr>
          <w:rFonts w:ascii="Arial" w:hAnsi="Arial" w:cs="Arial"/>
          <w:color w:val="808080" w:themeColor="background1" w:themeShade="80"/>
          <w:sz w:val="22"/>
          <w:szCs w:val="22"/>
          <w:lang w:val="en-GB"/>
        </w:rPr>
        <w:t xml:space="preserve"> key steps of the restructuring in bankruptcy process, which </w:t>
      </w:r>
      <w:r w:rsidR="003B2FC8">
        <w:rPr>
          <w:rFonts w:ascii="Arial" w:hAnsi="Arial" w:cs="Arial"/>
          <w:color w:val="808080" w:themeColor="background1" w:themeShade="80"/>
          <w:sz w:val="22"/>
          <w:szCs w:val="22"/>
          <w:lang w:val="en-GB"/>
        </w:rPr>
        <w:t>the Court is involved in</w:t>
      </w:r>
      <w:r w:rsidR="00F27F29">
        <w:rPr>
          <w:rFonts w:ascii="Arial" w:hAnsi="Arial" w:cs="Arial"/>
          <w:color w:val="808080" w:themeColor="background1" w:themeShade="80"/>
          <w:sz w:val="22"/>
          <w:szCs w:val="22"/>
          <w:lang w:val="en-GB"/>
        </w:rPr>
        <w:t>, are set out below</w:t>
      </w:r>
      <w:r w:rsidR="003B2FC8">
        <w:rPr>
          <w:rFonts w:ascii="Arial" w:hAnsi="Arial" w:cs="Arial"/>
          <w:color w:val="808080" w:themeColor="background1" w:themeShade="80"/>
          <w:sz w:val="22"/>
          <w:szCs w:val="22"/>
          <w:lang w:val="en-GB"/>
        </w:rPr>
        <w:t>.</w:t>
      </w:r>
    </w:p>
    <w:p w14:paraId="66A0DE03" w14:textId="6430D879" w:rsidR="00D440FE" w:rsidRDefault="00D440FE" w:rsidP="00640623">
      <w:pPr>
        <w:rPr>
          <w:rFonts w:ascii="Arial" w:hAnsi="Arial" w:cs="Arial"/>
          <w:color w:val="808080" w:themeColor="background1" w:themeShade="80"/>
          <w:sz w:val="22"/>
          <w:szCs w:val="22"/>
          <w:lang w:val="en-GB"/>
        </w:rPr>
      </w:pPr>
    </w:p>
    <w:p w14:paraId="7F6024BC" w14:textId="1B6F6108" w:rsidR="00ED0046" w:rsidRDefault="00D440FE" w:rsidP="00D440FE">
      <w:pPr>
        <w:pStyle w:val="ListParagraph"/>
        <w:numPr>
          <w:ilvl w:val="0"/>
          <w:numId w:val="40"/>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order to commence the restructuring, </w:t>
      </w:r>
      <w:r w:rsidR="0060241F">
        <w:rPr>
          <w:rFonts w:ascii="Arial" w:hAnsi="Arial" w:cs="Arial"/>
          <w:color w:val="808080" w:themeColor="background1" w:themeShade="80"/>
          <w:sz w:val="22"/>
          <w:szCs w:val="22"/>
          <w:lang w:val="en-GB"/>
        </w:rPr>
        <w:t xml:space="preserve">either the debtor or creditor must apply </w:t>
      </w:r>
      <w:r w:rsidR="00F27F29">
        <w:rPr>
          <w:rFonts w:ascii="Arial" w:hAnsi="Arial" w:cs="Arial"/>
          <w:color w:val="808080" w:themeColor="background1" w:themeShade="80"/>
          <w:sz w:val="22"/>
          <w:szCs w:val="22"/>
          <w:lang w:val="en-GB"/>
        </w:rPr>
        <w:t xml:space="preserve">to </w:t>
      </w:r>
      <w:r w:rsidR="0060241F">
        <w:rPr>
          <w:rFonts w:ascii="Arial" w:hAnsi="Arial" w:cs="Arial"/>
          <w:color w:val="808080" w:themeColor="background1" w:themeShade="80"/>
          <w:sz w:val="22"/>
          <w:szCs w:val="22"/>
          <w:lang w:val="en-GB"/>
        </w:rPr>
        <w:t>the Court in accordance with the provisions of the Bankruptcy Law and pursuant to Article</w:t>
      </w:r>
      <w:r w:rsidR="00F27F29">
        <w:rPr>
          <w:rFonts w:ascii="Arial" w:hAnsi="Arial" w:cs="Arial"/>
          <w:color w:val="808080" w:themeColor="background1" w:themeShade="80"/>
          <w:sz w:val="22"/>
          <w:szCs w:val="22"/>
          <w:lang w:val="en-GB"/>
        </w:rPr>
        <w:t>s</w:t>
      </w:r>
      <w:r w:rsidR="0060241F">
        <w:rPr>
          <w:rFonts w:ascii="Arial" w:hAnsi="Arial" w:cs="Arial"/>
          <w:color w:val="808080" w:themeColor="background1" w:themeShade="80"/>
          <w:sz w:val="22"/>
          <w:szCs w:val="22"/>
          <w:lang w:val="en-GB"/>
        </w:rPr>
        <w:t xml:space="preserve"> 68 and 69 respectively.</w:t>
      </w:r>
      <w:r w:rsidR="00ED0046">
        <w:rPr>
          <w:rFonts w:ascii="Arial" w:hAnsi="Arial" w:cs="Arial"/>
          <w:color w:val="808080" w:themeColor="background1" w:themeShade="80"/>
          <w:sz w:val="22"/>
          <w:szCs w:val="22"/>
          <w:lang w:val="en-GB"/>
        </w:rPr>
        <w:t xml:space="preserve"> Once the application is made, the Court will first consider whether the documents submitted are sufficient to determine the application – if they’re insufficient, then the Court may grant an extension so that additional details or documents can be provided (Article 73(3)).</w:t>
      </w:r>
      <w:r w:rsidR="00AC790C">
        <w:rPr>
          <w:rFonts w:ascii="Arial" w:hAnsi="Arial" w:cs="Arial"/>
          <w:color w:val="808080" w:themeColor="background1" w:themeShade="80"/>
          <w:sz w:val="22"/>
          <w:szCs w:val="22"/>
          <w:lang w:val="en-GB"/>
        </w:rPr>
        <w:t xml:space="preserve"> In addition, the Court may decide to appoint an expert to assist in the evaluation of the debtor’s status (Article 77(1))</w:t>
      </w:r>
      <w:r w:rsidR="00EE6184">
        <w:rPr>
          <w:rFonts w:ascii="Arial" w:hAnsi="Arial" w:cs="Arial"/>
          <w:color w:val="808080" w:themeColor="background1" w:themeShade="80"/>
          <w:sz w:val="22"/>
          <w:szCs w:val="22"/>
          <w:lang w:val="en-GB"/>
        </w:rPr>
        <w:t xml:space="preserve"> and summon any person who may possess information relevant to the application (Article 80(1)).</w:t>
      </w:r>
    </w:p>
    <w:p w14:paraId="18C86652" w14:textId="77777777" w:rsidR="00ED0046" w:rsidRDefault="00ED0046" w:rsidP="00ED0046">
      <w:pPr>
        <w:pStyle w:val="ListParagraph"/>
        <w:rPr>
          <w:rFonts w:ascii="Arial" w:hAnsi="Arial" w:cs="Arial"/>
          <w:color w:val="808080" w:themeColor="background1" w:themeShade="80"/>
          <w:sz w:val="22"/>
          <w:szCs w:val="22"/>
          <w:lang w:val="en-GB"/>
        </w:rPr>
      </w:pPr>
    </w:p>
    <w:p w14:paraId="40ED8BC6" w14:textId="4FC049FE" w:rsidR="00D440FE" w:rsidRDefault="00ED0046" w:rsidP="00D440FE">
      <w:pPr>
        <w:pStyle w:val="ListParagraph"/>
        <w:numPr>
          <w:ilvl w:val="0"/>
          <w:numId w:val="40"/>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Next, </w:t>
      </w:r>
      <w:r w:rsidR="00AC790C">
        <w:rPr>
          <w:rFonts w:ascii="Arial" w:hAnsi="Arial" w:cs="Arial"/>
          <w:color w:val="808080" w:themeColor="background1" w:themeShade="80"/>
          <w:sz w:val="22"/>
          <w:szCs w:val="22"/>
          <w:lang w:val="en-GB"/>
        </w:rPr>
        <w:t>the Court shall determine the application within</w:t>
      </w:r>
      <w:r w:rsidR="0028629C">
        <w:rPr>
          <w:rFonts w:ascii="Arial" w:hAnsi="Arial" w:cs="Arial"/>
          <w:color w:val="808080" w:themeColor="background1" w:themeShade="80"/>
          <w:sz w:val="22"/>
          <w:szCs w:val="22"/>
          <w:lang w:val="en-GB"/>
        </w:rPr>
        <w:t xml:space="preserve"> five (5) business days from either the date the application is filed or the date the export’s report is filed</w:t>
      </w:r>
      <w:r w:rsidR="00701499">
        <w:rPr>
          <w:rFonts w:ascii="Arial" w:hAnsi="Arial" w:cs="Arial"/>
          <w:color w:val="808080" w:themeColor="background1" w:themeShade="80"/>
          <w:sz w:val="22"/>
          <w:szCs w:val="22"/>
          <w:lang w:val="en-GB"/>
        </w:rPr>
        <w:t>, and if the application meets the requirements under the Bankruptcy Law, then the Court shall order the commencement of the restructuring procedure (Article 78). The Court also has discretion to dismiss an application</w:t>
      </w:r>
      <w:r w:rsidR="008E4EE4">
        <w:rPr>
          <w:rFonts w:ascii="Arial" w:hAnsi="Arial" w:cs="Arial"/>
          <w:color w:val="808080" w:themeColor="background1" w:themeShade="80"/>
          <w:sz w:val="22"/>
          <w:szCs w:val="22"/>
          <w:lang w:val="en-GB"/>
        </w:rPr>
        <w:t xml:space="preserve"> where there has been a failure to submit documents and details required or to accept it, even where </w:t>
      </w:r>
      <w:r w:rsidR="006770A5">
        <w:rPr>
          <w:rFonts w:ascii="Arial" w:hAnsi="Arial" w:cs="Arial"/>
          <w:color w:val="808080" w:themeColor="background1" w:themeShade="80"/>
          <w:sz w:val="22"/>
          <w:szCs w:val="22"/>
          <w:lang w:val="en-GB"/>
        </w:rPr>
        <w:t>there are shortcomings in the application, if considered proper by the Court and subject to the interests of creditors (Article 79).</w:t>
      </w:r>
      <w:r w:rsidR="00A05303">
        <w:rPr>
          <w:rFonts w:ascii="Arial" w:hAnsi="Arial" w:cs="Arial"/>
          <w:color w:val="808080" w:themeColor="background1" w:themeShade="80"/>
          <w:sz w:val="22"/>
          <w:szCs w:val="22"/>
          <w:lang w:val="en-GB"/>
        </w:rPr>
        <w:t xml:space="preserve"> The Court shall also decide (upon request of an interested party or of its own accord) to take necessary measures to manage the debtor’s assets (Article 81(1)).</w:t>
      </w:r>
    </w:p>
    <w:p w14:paraId="628E32E4" w14:textId="77777777" w:rsidR="006770A5" w:rsidRPr="006770A5" w:rsidRDefault="006770A5" w:rsidP="006770A5">
      <w:pPr>
        <w:pStyle w:val="ListParagraph"/>
        <w:rPr>
          <w:rFonts w:ascii="Arial" w:hAnsi="Arial" w:cs="Arial"/>
          <w:color w:val="808080" w:themeColor="background1" w:themeShade="80"/>
          <w:sz w:val="22"/>
          <w:szCs w:val="22"/>
          <w:lang w:val="en-GB"/>
        </w:rPr>
      </w:pPr>
    </w:p>
    <w:p w14:paraId="1F1E256B" w14:textId="5BC5FB83" w:rsidR="006770A5" w:rsidRDefault="00A05303" w:rsidP="00D440FE">
      <w:pPr>
        <w:pStyle w:val="ListParagraph"/>
        <w:numPr>
          <w:ilvl w:val="0"/>
          <w:numId w:val="40"/>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Court decides to accept the restructuring application, then the Court shall appoint a trustee </w:t>
      </w:r>
      <w:r w:rsidR="00CF1F4D">
        <w:rPr>
          <w:rFonts w:ascii="Arial" w:hAnsi="Arial" w:cs="Arial"/>
          <w:color w:val="808080" w:themeColor="background1" w:themeShade="80"/>
          <w:sz w:val="22"/>
          <w:szCs w:val="22"/>
          <w:lang w:val="en-GB"/>
        </w:rPr>
        <w:t>(Article 82). The Court is further involved even after the appointment of the trustee as the trustee may file with the Court any application that would assist the trustee in the performance of the assignment (Article 83)</w:t>
      </w:r>
      <w:r w:rsidR="0089632A">
        <w:rPr>
          <w:rFonts w:ascii="Arial" w:hAnsi="Arial" w:cs="Arial"/>
          <w:color w:val="808080" w:themeColor="background1" w:themeShade="80"/>
          <w:sz w:val="22"/>
          <w:szCs w:val="22"/>
          <w:lang w:val="en-GB"/>
        </w:rPr>
        <w:t xml:space="preserve">, including with respect to suspending interest and other penalties for non-payment (Article 163), </w:t>
      </w:r>
      <w:r w:rsidR="00FB14BE">
        <w:rPr>
          <w:rFonts w:ascii="Arial" w:hAnsi="Arial" w:cs="Arial"/>
          <w:color w:val="808080" w:themeColor="background1" w:themeShade="80"/>
          <w:sz w:val="22"/>
          <w:szCs w:val="22"/>
          <w:lang w:val="en-GB"/>
        </w:rPr>
        <w:t xml:space="preserve">and </w:t>
      </w:r>
      <w:r w:rsidR="00013840">
        <w:rPr>
          <w:rFonts w:ascii="Arial" w:hAnsi="Arial" w:cs="Arial"/>
          <w:color w:val="808080" w:themeColor="background1" w:themeShade="80"/>
          <w:sz w:val="22"/>
          <w:szCs w:val="22"/>
          <w:lang w:val="en-GB"/>
        </w:rPr>
        <w:t>any grievances that interested parties have with the estimation of fees and expenses of the trustee will be determined by the Court (Article 85(3)).</w:t>
      </w:r>
      <w:r w:rsidR="00EB5198">
        <w:rPr>
          <w:rFonts w:ascii="Arial" w:hAnsi="Arial" w:cs="Arial"/>
          <w:color w:val="808080" w:themeColor="background1" w:themeShade="80"/>
          <w:sz w:val="22"/>
          <w:szCs w:val="22"/>
          <w:lang w:val="en-GB"/>
        </w:rPr>
        <w:t xml:space="preserve"> The Court may also at any time replace the trustee appointed </w:t>
      </w:r>
      <w:r w:rsidR="004E6F31">
        <w:rPr>
          <w:rFonts w:ascii="Arial" w:hAnsi="Arial" w:cs="Arial"/>
          <w:color w:val="808080" w:themeColor="background1" w:themeShade="80"/>
          <w:sz w:val="22"/>
          <w:szCs w:val="22"/>
          <w:lang w:val="en-GB"/>
        </w:rPr>
        <w:t>o</w:t>
      </w:r>
      <w:r w:rsidR="00EB5198">
        <w:rPr>
          <w:rFonts w:ascii="Arial" w:hAnsi="Arial" w:cs="Arial"/>
          <w:color w:val="808080" w:themeColor="background1" w:themeShade="80"/>
          <w:sz w:val="22"/>
          <w:szCs w:val="22"/>
          <w:lang w:val="en-GB"/>
        </w:rPr>
        <w:t>r appoint additional trustees or experts, as necessary (Article 86(1))</w:t>
      </w:r>
      <w:r w:rsidR="004E6F31">
        <w:rPr>
          <w:rFonts w:ascii="Arial" w:hAnsi="Arial" w:cs="Arial"/>
          <w:color w:val="808080" w:themeColor="background1" w:themeShade="80"/>
          <w:sz w:val="22"/>
          <w:szCs w:val="22"/>
          <w:lang w:val="en-GB"/>
        </w:rPr>
        <w:t>, and the trustee may apply to the Court to be discharged from its duties (Article 86(2)).</w:t>
      </w:r>
    </w:p>
    <w:p w14:paraId="45A2590D" w14:textId="77777777" w:rsidR="004E6F31" w:rsidRPr="004E6F31" w:rsidRDefault="004E6F31" w:rsidP="004E6F31">
      <w:pPr>
        <w:pStyle w:val="ListParagraph"/>
        <w:rPr>
          <w:rFonts w:ascii="Arial" w:hAnsi="Arial" w:cs="Arial"/>
          <w:color w:val="808080" w:themeColor="background1" w:themeShade="80"/>
          <w:sz w:val="22"/>
          <w:szCs w:val="22"/>
          <w:lang w:val="en-GB"/>
        </w:rPr>
      </w:pPr>
    </w:p>
    <w:p w14:paraId="56DBB457" w14:textId="58DF7C3C" w:rsidR="004E6F31" w:rsidRDefault="00047794" w:rsidP="00D440FE">
      <w:pPr>
        <w:pStyle w:val="ListParagraph"/>
        <w:numPr>
          <w:ilvl w:val="0"/>
          <w:numId w:val="40"/>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shall be responsible for preparing the list of creditors of the debtor</w:t>
      </w:r>
      <w:r w:rsidR="00DB7753">
        <w:rPr>
          <w:rFonts w:ascii="Arial" w:hAnsi="Arial" w:cs="Arial"/>
          <w:color w:val="808080" w:themeColor="background1" w:themeShade="80"/>
          <w:sz w:val="22"/>
          <w:szCs w:val="22"/>
          <w:lang w:val="en-GB"/>
        </w:rPr>
        <w:t xml:space="preserve"> and establishing the list of the names of creditors who submitted their claims</w:t>
      </w:r>
      <w:r>
        <w:rPr>
          <w:rFonts w:ascii="Arial" w:hAnsi="Arial" w:cs="Arial"/>
          <w:color w:val="808080" w:themeColor="background1" w:themeShade="80"/>
          <w:sz w:val="22"/>
          <w:szCs w:val="22"/>
          <w:lang w:val="en-GB"/>
        </w:rPr>
        <w:t xml:space="preserve"> and </w:t>
      </w:r>
      <w:r w:rsidR="00371C44">
        <w:rPr>
          <w:rFonts w:ascii="Arial" w:hAnsi="Arial" w:cs="Arial"/>
          <w:color w:val="808080" w:themeColor="background1" w:themeShade="80"/>
          <w:sz w:val="22"/>
          <w:szCs w:val="22"/>
          <w:lang w:val="en-GB"/>
        </w:rPr>
        <w:t>depositing</w:t>
      </w:r>
      <w:r>
        <w:rPr>
          <w:rFonts w:ascii="Arial" w:hAnsi="Arial" w:cs="Arial"/>
          <w:color w:val="808080" w:themeColor="background1" w:themeShade="80"/>
          <w:sz w:val="22"/>
          <w:szCs w:val="22"/>
          <w:lang w:val="en-GB"/>
        </w:rPr>
        <w:t xml:space="preserve"> </w:t>
      </w:r>
      <w:r w:rsidR="00DB7753">
        <w:rPr>
          <w:rFonts w:ascii="Arial" w:hAnsi="Arial" w:cs="Arial"/>
          <w:color w:val="808080" w:themeColor="background1" w:themeShade="80"/>
          <w:sz w:val="22"/>
          <w:szCs w:val="22"/>
          <w:lang w:val="en-GB"/>
        </w:rPr>
        <w:t>copies</w:t>
      </w:r>
      <w:r>
        <w:rPr>
          <w:rFonts w:ascii="Arial" w:hAnsi="Arial" w:cs="Arial"/>
          <w:color w:val="808080" w:themeColor="background1" w:themeShade="80"/>
          <w:sz w:val="22"/>
          <w:szCs w:val="22"/>
          <w:lang w:val="en-GB"/>
        </w:rPr>
        <w:t xml:space="preserve"> with the Court (Article 89</w:t>
      </w:r>
      <w:r w:rsidR="00DB7753">
        <w:rPr>
          <w:rFonts w:ascii="Arial" w:hAnsi="Arial" w:cs="Arial"/>
          <w:color w:val="808080" w:themeColor="background1" w:themeShade="80"/>
          <w:sz w:val="22"/>
          <w:szCs w:val="22"/>
          <w:lang w:val="en-GB"/>
        </w:rPr>
        <w:t xml:space="preserve"> and Article 93</w:t>
      </w:r>
      <w:r>
        <w:rPr>
          <w:rFonts w:ascii="Arial" w:hAnsi="Arial" w:cs="Arial"/>
          <w:color w:val="808080" w:themeColor="background1" w:themeShade="80"/>
          <w:sz w:val="22"/>
          <w:szCs w:val="22"/>
          <w:lang w:val="en-GB"/>
        </w:rPr>
        <w:t xml:space="preserve">); however, the Court shall be responsible for determining </w:t>
      </w:r>
      <w:r w:rsidR="00DB7753">
        <w:rPr>
          <w:rFonts w:ascii="Arial" w:hAnsi="Arial" w:cs="Arial"/>
          <w:color w:val="808080" w:themeColor="background1" w:themeShade="80"/>
          <w:sz w:val="22"/>
          <w:szCs w:val="22"/>
          <w:lang w:val="en-GB"/>
        </w:rPr>
        <w:t xml:space="preserve">any grievance against the </w:t>
      </w:r>
      <w:r w:rsidR="00371C44">
        <w:rPr>
          <w:rFonts w:ascii="Arial" w:hAnsi="Arial" w:cs="Arial"/>
          <w:color w:val="808080" w:themeColor="background1" w:themeShade="80"/>
          <w:sz w:val="22"/>
          <w:szCs w:val="22"/>
          <w:lang w:val="en-GB"/>
        </w:rPr>
        <w:t>claims listed (Article 94(2))</w:t>
      </w:r>
      <w:r w:rsidR="00A507A5">
        <w:rPr>
          <w:rFonts w:ascii="Arial" w:hAnsi="Arial" w:cs="Arial"/>
          <w:color w:val="808080" w:themeColor="background1" w:themeShade="80"/>
          <w:sz w:val="22"/>
          <w:szCs w:val="22"/>
          <w:lang w:val="en-GB"/>
        </w:rPr>
        <w:t xml:space="preserve"> and for approving </w:t>
      </w:r>
      <w:r w:rsidR="001F3B5C">
        <w:rPr>
          <w:rFonts w:ascii="Arial" w:hAnsi="Arial" w:cs="Arial"/>
          <w:color w:val="808080" w:themeColor="background1" w:themeShade="80"/>
          <w:sz w:val="22"/>
          <w:szCs w:val="22"/>
          <w:lang w:val="en-GB"/>
        </w:rPr>
        <w:t>the</w:t>
      </w:r>
      <w:r w:rsidR="00A507A5">
        <w:rPr>
          <w:rFonts w:ascii="Arial" w:hAnsi="Arial" w:cs="Arial"/>
          <w:color w:val="808080" w:themeColor="background1" w:themeShade="80"/>
          <w:sz w:val="22"/>
          <w:szCs w:val="22"/>
          <w:lang w:val="en-GB"/>
        </w:rPr>
        <w:t xml:space="preserve"> list of the creditors whose debts are accepted (Article 94(8)).</w:t>
      </w:r>
    </w:p>
    <w:p w14:paraId="1B98697D" w14:textId="77777777" w:rsidR="00701499" w:rsidRPr="00701499" w:rsidRDefault="00701499" w:rsidP="00701499">
      <w:pPr>
        <w:pStyle w:val="ListParagraph"/>
        <w:rPr>
          <w:rFonts w:ascii="Arial" w:hAnsi="Arial" w:cs="Arial"/>
          <w:color w:val="808080" w:themeColor="background1" w:themeShade="80"/>
          <w:sz w:val="22"/>
          <w:szCs w:val="22"/>
          <w:lang w:val="en-GB"/>
        </w:rPr>
      </w:pPr>
    </w:p>
    <w:p w14:paraId="7D40E197" w14:textId="6C5141B2" w:rsidR="003166CE" w:rsidRDefault="00222E8F" w:rsidP="003166CE">
      <w:pPr>
        <w:pStyle w:val="ListParagraph"/>
        <w:numPr>
          <w:ilvl w:val="0"/>
          <w:numId w:val="40"/>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Next, the trustee’s report on the debtor’s business </w:t>
      </w:r>
      <w:r w:rsidR="007368AA">
        <w:rPr>
          <w:rFonts w:ascii="Arial" w:hAnsi="Arial" w:cs="Arial"/>
          <w:color w:val="808080" w:themeColor="background1" w:themeShade="80"/>
          <w:sz w:val="22"/>
          <w:szCs w:val="22"/>
          <w:lang w:val="en-GB"/>
        </w:rPr>
        <w:t>will be reviewed by the Court and the Court shall verify that it includes all claims (Article 97(1)). The Court may also instruct the trustee to make certain amendments to the report (Article 97(2)).</w:t>
      </w:r>
      <w:r w:rsidR="003166CE">
        <w:rPr>
          <w:rFonts w:ascii="Arial" w:hAnsi="Arial" w:cs="Arial"/>
          <w:color w:val="808080" w:themeColor="background1" w:themeShade="80"/>
          <w:sz w:val="22"/>
          <w:szCs w:val="22"/>
          <w:lang w:val="en-GB"/>
        </w:rPr>
        <w:t xml:space="preserve"> </w:t>
      </w:r>
    </w:p>
    <w:p w14:paraId="62CC081F" w14:textId="77777777" w:rsidR="003166CE" w:rsidRPr="003166CE" w:rsidRDefault="003166CE" w:rsidP="003166CE">
      <w:pPr>
        <w:pStyle w:val="ListParagraph"/>
        <w:rPr>
          <w:rFonts w:ascii="Arial" w:hAnsi="Arial" w:cs="Arial"/>
          <w:color w:val="808080" w:themeColor="background1" w:themeShade="80"/>
          <w:sz w:val="22"/>
          <w:szCs w:val="22"/>
          <w:lang w:val="en-GB"/>
        </w:rPr>
      </w:pPr>
    </w:p>
    <w:p w14:paraId="04524274" w14:textId="6554C0AC" w:rsidR="003166CE" w:rsidRDefault="003E6F87" w:rsidP="003166CE">
      <w:pPr>
        <w:pStyle w:val="ListParagraph"/>
        <w:numPr>
          <w:ilvl w:val="0"/>
          <w:numId w:val="40"/>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Then, there will be a hearing for consideration of the report and it will be the Court’s decision on whether to proceed with the restructuring and to instruct the trustee to prepare a plan for the restructuring of the debtor’s business</w:t>
      </w:r>
      <w:r w:rsidR="004F52C3">
        <w:rPr>
          <w:rFonts w:ascii="Arial" w:hAnsi="Arial" w:cs="Arial"/>
          <w:color w:val="808080" w:themeColor="background1" w:themeShade="80"/>
          <w:sz w:val="22"/>
          <w:szCs w:val="22"/>
          <w:lang w:val="en-GB"/>
        </w:rPr>
        <w:t>, where the debtor expresses willingness to continue the business and upon hearing the trustee’s statement that it would be possible to do so and for the business to be profitable again within a reasonable period of time</w:t>
      </w:r>
      <w:r>
        <w:rPr>
          <w:rFonts w:ascii="Arial" w:hAnsi="Arial" w:cs="Arial"/>
          <w:color w:val="808080" w:themeColor="background1" w:themeShade="80"/>
          <w:sz w:val="22"/>
          <w:szCs w:val="22"/>
          <w:lang w:val="en-GB"/>
        </w:rPr>
        <w:t xml:space="preserve"> (</w:t>
      </w:r>
      <w:r w:rsidR="004F52C3">
        <w:rPr>
          <w:rFonts w:ascii="Arial" w:hAnsi="Arial" w:cs="Arial"/>
          <w:color w:val="808080" w:themeColor="background1" w:themeShade="80"/>
          <w:sz w:val="22"/>
          <w:szCs w:val="22"/>
          <w:lang w:val="en-GB"/>
        </w:rPr>
        <w:t>Article 98).</w:t>
      </w:r>
    </w:p>
    <w:p w14:paraId="1A8D03E1" w14:textId="77777777" w:rsidR="004F52C3" w:rsidRPr="004F52C3" w:rsidRDefault="004F52C3" w:rsidP="004F52C3">
      <w:pPr>
        <w:pStyle w:val="ListParagraph"/>
        <w:rPr>
          <w:rFonts w:ascii="Arial" w:hAnsi="Arial" w:cs="Arial"/>
          <w:color w:val="808080" w:themeColor="background1" w:themeShade="80"/>
          <w:sz w:val="22"/>
          <w:szCs w:val="22"/>
          <w:lang w:val="en-GB"/>
        </w:rPr>
      </w:pPr>
    </w:p>
    <w:p w14:paraId="7F708436" w14:textId="24C4EE1F" w:rsidR="004F52C3" w:rsidRDefault="004F52C3" w:rsidP="003166CE">
      <w:pPr>
        <w:pStyle w:val="ListParagraph"/>
        <w:numPr>
          <w:ilvl w:val="0"/>
          <w:numId w:val="40"/>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Court issues a decision to proceed with the restructuring, it is also the Court’s decision on whether the initial term of three (3) months </w:t>
      </w:r>
      <w:r w:rsidR="00F23BF4">
        <w:rPr>
          <w:rFonts w:ascii="Arial" w:hAnsi="Arial" w:cs="Arial"/>
          <w:color w:val="808080" w:themeColor="background1" w:themeShade="80"/>
          <w:sz w:val="22"/>
          <w:szCs w:val="22"/>
          <w:lang w:val="en-GB"/>
        </w:rPr>
        <w:t xml:space="preserve">provided in order for the </w:t>
      </w:r>
      <w:r w:rsidR="00F23BF4">
        <w:rPr>
          <w:rFonts w:ascii="Arial" w:hAnsi="Arial" w:cs="Arial"/>
          <w:color w:val="808080" w:themeColor="background1" w:themeShade="80"/>
          <w:sz w:val="22"/>
          <w:szCs w:val="22"/>
          <w:lang w:val="en-GB"/>
        </w:rPr>
        <w:lastRenderedPageBreak/>
        <w:t xml:space="preserve">trustee to prepare the restructuring plan is extended (Article 99) and the trustee is required to </w:t>
      </w:r>
      <w:r w:rsidR="003E41C4">
        <w:rPr>
          <w:rFonts w:ascii="Arial" w:hAnsi="Arial" w:cs="Arial"/>
          <w:color w:val="808080" w:themeColor="background1" w:themeShade="80"/>
          <w:sz w:val="22"/>
          <w:szCs w:val="22"/>
          <w:lang w:val="en-GB"/>
        </w:rPr>
        <w:t xml:space="preserve">liaise with the Court on a regular basis (at least every 21 </w:t>
      </w:r>
      <w:r w:rsidR="00E46E74">
        <w:rPr>
          <w:rFonts w:ascii="Arial" w:hAnsi="Arial" w:cs="Arial"/>
          <w:color w:val="808080" w:themeColor="background1" w:themeShade="80"/>
          <w:sz w:val="22"/>
          <w:szCs w:val="22"/>
          <w:lang w:val="en-GB"/>
        </w:rPr>
        <w:t>b</w:t>
      </w:r>
      <w:r w:rsidR="003E41C4">
        <w:rPr>
          <w:rFonts w:ascii="Arial" w:hAnsi="Arial" w:cs="Arial"/>
          <w:color w:val="808080" w:themeColor="background1" w:themeShade="80"/>
          <w:sz w:val="22"/>
          <w:szCs w:val="22"/>
          <w:lang w:val="en-GB"/>
        </w:rPr>
        <w:t xml:space="preserve">usiness </w:t>
      </w:r>
      <w:r w:rsidR="00E46E74">
        <w:rPr>
          <w:rFonts w:ascii="Arial" w:hAnsi="Arial" w:cs="Arial"/>
          <w:color w:val="808080" w:themeColor="background1" w:themeShade="80"/>
          <w:sz w:val="22"/>
          <w:szCs w:val="22"/>
          <w:lang w:val="en-GB"/>
        </w:rPr>
        <w:t>d</w:t>
      </w:r>
      <w:r w:rsidR="003E41C4">
        <w:rPr>
          <w:rFonts w:ascii="Arial" w:hAnsi="Arial" w:cs="Arial"/>
          <w:color w:val="808080" w:themeColor="background1" w:themeShade="80"/>
          <w:sz w:val="22"/>
          <w:szCs w:val="22"/>
          <w:lang w:val="en-GB"/>
        </w:rPr>
        <w:t>ays) on the progress of the restructuring plan (Article 100).</w:t>
      </w:r>
    </w:p>
    <w:p w14:paraId="66FA3F7B" w14:textId="77777777" w:rsidR="003E41C4" w:rsidRPr="003E41C4" w:rsidRDefault="003E41C4" w:rsidP="003E41C4">
      <w:pPr>
        <w:pStyle w:val="ListParagraph"/>
        <w:rPr>
          <w:rFonts w:ascii="Arial" w:hAnsi="Arial" w:cs="Arial"/>
          <w:color w:val="808080" w:themeColor="background1" w:themeShade="80"/>
          <w:sz w:val="22"/>
          <w:szCs w:val="22"/>
          <w:lang w:val="en-GB"/>
        </w:rPr>
      </w:pPr>
    </w:p>
    <w:p w14:paraId="4F82C632" w14:textId="20BFF258" w:rsidR="003E41C4" w:rsidRDefault="003E41C4" w:rsidP="003166CE">
      <w:pPr>
        <w:pStyle w:val="ListParagraph"/>
        <w:numPr>
          <w:ilvl w:val="0"/>
          <w:numId w:val="40"/>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 the restructuring plan has been prepared, the trustee shall deposit a copy with the Court (Article 101(1))</w:t>
      </w:r>
      <w:r w:rsidR="006373AA">
        <w:rPr>
          <w:rFonts w:ascii="Arial" w:hAnsi="Arial" w:cs="Arial"/>
          <w:color w:val="808080" w:themeColor="background1" w:themeShade="80"/>
          <w:sz w:val="22"/>
          <w:szCs w:val="22"/>
          <w:lang w:val="en-GB"/>
        </w:rPr>
        <w:t>, which the Court shall review to ensure it takes into consideration the interests of all parties</w:t>
      </w:r>
      <w:r w:rsidR="00ED3E8F">
        <w:rPr>
          <w:rFonts w:ascii="Arial" w:hAnsi="Arial" w:cs="Arial"/>
          <w:color w:val="808080" w:themeColor="background1" w:themeShade="80"/>
          <w:sz w:val="22"/>
          <w:szCs w:val="22"/>
          <w:lang w:val="en-GB"/>
        </w:rPr>
        <w:t xml:space="preserve"> and may instruct the trustee to make amendments (Article 103(1)).</w:t>
      </w:r>
      <w:r w:rsidR="00B72DE0">
        <w:rPr>
          <w:rFonts w:ascii="Arial" w:hAnsi="Arial" w:cs="Arial"/>
          <w:color w:val="808080" w:themeColor="background1" w:themeShade="80"/>
          <w:sz w:val="22"/>
          <w:szCs w:val="22"/>
          <w:lang w:val="en-GB"/>
        </w:rPr>
        <w:t>Then, the Court shall instruct the trustee to issue within five (5) Business Days, invitations to the creditors to attend a meeting to discuss and vote on the restructuring plan (Article 103(3)).</w:t>
      </w:r>
    </w:p>
    <w:p w14:paraId="19681D91" w14:textId="77777777" w:rsidR="00ED3E8F" w:rsidRPr="00ED3E8F" w:rsidRDefault="00ED3E8F" w:rsidP="00ED3E8F">
      <w:pPr>
        <w:pStyle w:val="ListParagraph"/>
        <w:rPr>
          <w:rFonts w:ascii="Arial" w:hAnsi="Arial" w:cs="Arial"/>
          <w:color w:val="808080" w:themeColor="background1" w:themeShade="80"/>
          <w:sz w:val="22"/>
          <w:szCs w:val="22"/>
          <w:lang w:val="en-GB"/>
        </w:rPr>
      </w:pPr>
    </w:p>
    <w:p w14:paraId="74F5EBE8" w14:textId="4A5B7043" w:rsidR="00ED3E8F" w:rsidRDefault="005E6088" w:rsidP="003166CE">
      <w:pPr>
        <w:pStyle w:val="ListParagraph"/>
        <w:numPr>
          <w:ilvl w:val="0"/>
          <w:numId w:val="40"/>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also has the ability to issue a decision establishing creditors’ committees to discuss the plan and propose amendments </w:t>
      </w:r>
      <w:r w:rsidR="00A9587D">
        <w:rPr>
          <w:rFonts w:ascii="Arial" w:hAnsi="Arial" w:cs="Arial"/>
          <w:color w:val="808080" w:themeColor="background1" w:themeShade="80"/>
          <w:sz w:val="22"/>
          <w:szCs w:val="22"/>
          <w:lang w:val="en-GB"/>
        </w:rPr>
        <w:t>(Article 104(1)) and it’s in the Court’s discretion to decide whether to approve or dismiss any proposed amendments (Article 105(3)).</w:t>
      </w:r>
    </w:p>
    <w:p w14:paraId="4C7811B8" w14:textId="77777777" w:rsidR="00A9587D" w:rsidRPr="00A9587D" w:rsidRDefault="00A9587D" w:rsidP="00A9587D">
      <w:pPr>
        <w:pStyle w:val="ListParagraph"/>
        <w:rPr>
          <w:rFonts w:ascii="Arial" w:hAnsi="Arial" w:cs="Arial"/>
          <w:color w:val="808080" w:themeColor="background1" w:themeShade="80"/>
          <w:sz w:val="22"/>
          <w:szCs w:val="22"/>
          <w:lang w:val="en-GB"/>
        </w:rPr>
      </w:pPr>
    </w:p>
    <w:p w14:paraId="30EE9933" w14:textId="1B1E57CB" w:rsidR="00A9587D" w:rsidRDefault="00D722B1" w:rsidP="003166CE">
      <w:pPr>
        <w:pStyle w:val="ListParagraph"/>
        <w:numPr>
          <w:ilvl w:val="0"/>
          <w:numId w:val="40"/>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At the creditors’ meetings, the right to vote on the restructuring plan generally is limited to the ordinary creditors whose debts are finally accepted; however, the Court again has involvement here and may permit the creditors whose debts are provisionally accepted to vote on the restructuring plan (Article 106).</w:t>
      </w:r>
    </w:p>
    <w:p w14:paraId="7A361093" w14:textId="77777777" w:rsidR="00D722B1" w:rsidRPr="00D722B1" w:rsidRDefault="00D722B1" w:rsidP="00D722B1">
      <w:pPr>
        <w:pStyle w:val="ListParagraph"/>
        <w:rPr>
          <w:rFonts w:ascii="Arial" w:hAnsi="Arial" w:cs="Arial"/>
          <w:color w:val="808080" w:themeColor="background1" w:themeShade="80"/>
          <w:sz w:val="22"/>
          <w:szCs w:val="22"/>
          <w:lang w:val="en-GB"/>
        </w:rPr>
      </w:pPr>
    </w:p>
    <w:p w14:paraId="761AB8F2" w14:textId="54B27688" w:rsidR="00D722B1" w:rsidRDefault="00D722B1" w:rsidP="003166CE">
      <w:pPr>
        <w:pStyle w:val="ListParagraph"/>
        <w:numPr>
          <w:ilvl w:val="0"/>
          <w:numId w:val="40"/>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Following approval by a majority vote of the creditors, it will be the Court who has final decision on </w:t>
      </w:r>
      <w:r w:rsidR="003120CA">
        <w:rPr>
          <w:rFonts w:ascii="Arial" w:hAnsi="Arial" w:cs="Arial"/>
          <w:color w:val="808080" w:themeColor="background1" w:themeShade="80"/>
          <w:sz w:val="22"/>
          <w:szCs w:val="22"/>
          <w:lang w:val="en-GB"/>
        </w:rPr>
        <w:t>whether to approve the restructuring plan and its decision will be final and binding (Article 108).</w:t>
      </w:r>
    </w:p>
    <w:p w14:paraId="302FF72C" w14:textId="77777777" w:rsidR="00CA20AD" w:rsidRPr="00CA20AD" w:rsidRDefault="00CA20AD" w:rsidP="00CA20AD">
      <w:pPr>
        <w:pStyle w:val="ListParagraph"/>
        <w:rPr>
          <w:rFonts w:ascii="Arial" w:hAnsi="Arial" w:cs="Arial"/>
          <w:color w:val="808080" w:themeColor="background1" w:themeShade="80"/>
          <w:sz w:val="22"/>
          <w:szCs w:val="22"/>
          <w:lang w:val="en-GB"/>
        </w:rPr>
      </w:pPr>
    </w:p>
    <w:p w14:paraId="7FF1F163" w14:textId="27944EF8" w:rsidR="001A45DB" w:rsidRDefault="009722F9" w:rsidP="007539F1">
      <w:pPr>
        <w:pStyle w:val="ListParagraph"/>
        <w:numPr>
          <w:ilvl w:val="0"/>
          <w:numId w:val="40"/>
        </w:numPr>
        <w:rPr>
          <w:rFonts w:ascii="Arial" w:hAnsi="Arial" w:cs="Arial"/>
          <w:color w:val="808080" w:themeColor="background1" w:themeShade="80"/>
          <w:sz w:val="22"/>
          <w:szCs w:val="22"/>
          <w:lang w:val="en-GB"/>
        </w:rPr>
      </w:pPr>
      <w:r w:rsidRPr="007F5A5A">
        <w:rPr>
          <w:rFonts w:ascii="Arial" w:hAnsi="Arial" w:cs="Arial"/>
          <w:color w:val="808080" w:themeColor="background1" w:themeShade="80"/>
          <w:sz w:val="22"/>
          <w:szCs w:val="22"/>
          <w:lang w:val="en-GB"/>
        </w:rPr>
        <w:t>It’s the trustee’s role to supervise the implementation of the plan (Article 114(1)), but the Court is still involved here as the trustee must submit a report to the Court on the progress of implementation every three (3) months</w:t>
      </w:r>
      <w:r w:rsidR="007F5A5A">
        <w:rPr>
          <w:rFonts w:ascii="Arial" w:hAnsi="Arial" w:cs="Arial"/>
          <w:color w:val="808080" w:themeColor="background1" w:themeShade="80"/>
          <w:sz w:val="22"/>
          <w:szCs w:val="22"/>
          <w:lang w:val="en-GB"/>
        </w:rPr>
        <w:t>,</w:t>
      </w:r>
      <w:r w:rsidRPr="007F5A5A">
        <w:rPr>
          <w:rFonts w:ascii="Arial" w:hAnsi="Arial" w:cs="Arial"/>
          <w:color w:val="808080" w:themeColor="background1" w:themeShade="80"/>
          <w:sz w:val="22"/>
          <w:szCs w:val="22"/>
          <w:lang w:val="en-GB"/>
        </w:rPr>
        <w:t xml:space="preserve"> report any default in the plan’s implementation </w:t>
      </w:r>
      <w:r w:rsidR="007F5A5A">
        <w:rPr>
          <w:rFonts w:ascii="Arial" w:hAnsi="Arial" w:cs="Arial"/>
          <w:color w:val="808080" w:themeColor="background1" w:themeShade="80"/>
          <w:sz w:val="22"/>
          <w:szCs w:val="22"/>
          <w:lang w:val="en-GB"/>
        </w:rPr>
        <w:t xml:space="preserve">to the Court </w:t>
      </w:r>
      <w:r w:rsidRPr="007F5A5A">
        <w:rPr>
          <w:rFonts w:ascii="Arial" w:hAnsi="Arial" w:cs="Arial"/>
          <w:color w:val="808080" w:themeColor="background1" w:themeShade="80"/>
          <w:sz w:val="22"/>
          <w:szCs w:val="22"/>
          <w:lang w:val="en-GB"/>
        </w:rPr>
        <w:t>(Article 114(2))</w:t>
      </w:r>
      <w:r w:rsidR="007F5A5A">
        <w:rPr>
          <w:rFonts w:ascii="Arial" w:hAnsi="Arial" w:cs="Arial"/>
          <w:color w:val="808080" w:themeColor="background1" w:themeShade="80"/>
          <w:sz w:val="22"/>
          <w:szCs w:val="22"/>
          <w:lang w:val="en-GB"/>
        </w:rPr>
        <w:t xml:space="preserve"> and ask the Court for approval of any amendments to the plan, which the trustee considers necessary during implementation (Article 114(3)).</w:t>
      </w:r>
    </w:p>
    <w:p w14:paraId="278D6CCC" w14:textId="77777777" w:rsidR="00BB0AE5" w:rsidRPr="00BB0AE5" w:rsidRDefault="00BB0AE5" w:rsidP="00BB0AE5">
      <w:pPr>
        <w:pStyle w:val="ListParagraph"/>
        <w:rPr>
          <w:rFonts w:ascii="Arial" w:hAnsi="Arial" w:cs="Arial"/>
          <w:color w:val="808080" w:themeColor="background1" w:themeShade="80"/>
          <w:sz w:val="22"/>
          <w:szCs w:val="22"/>
          <w:lang w:val="en-GB"/>
        </w:rPr>
      </w:pPr>
    </w:p>
    <w:p w14:paraId="7FA63D5F" w14:textId="5EB45FDB" w:rsidR="00BB0AE5" w:rsidRPr="007F5A5A" w:rsidRDefault="00BB0AE5" w:rsidP="007539F1">
      <w:pPr>
        <w:pStyle w:val="ListParagraph"/>
        <w:numPr>
          <w:ilvl w:val="0"/>
          <w:numId w:val="40"/>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Upon fulfilment of the obligations provided for in the restructuring plan, the Court shall (at the request of the trustee, debtor or interested party) issue a decision confirming completion of the implementation of the restructuring plan and the conclusion of the debtor’s restructuring procedures (Article 115).</w:t>
      </w:r>
      <w:r w:rsidR="0022540C">
        <w:rPr>
          <w:rFonts w:ascii="Arial" w:hAnsi="Arial" w:cs="Arial"/>
          <w:color w:val="808080" w:themeColor="background1" w:themeShade="80"/>
          <w:sz w:val="22"/>
          <w:szCs w:val="22"/>
          <w:lang w:val="en-GB"/>
        </w:rPr>
        <w:t xml:space="preserve"> It is also in the Court’s power to terminate a restructuring and commence liquidation on its own initiative or on the application of a</w:t>
      </w:r>
      <w:r w:rsidR="0049785B">
        <w:rPr>
          <w:rFonts w:ascii="Arial" w:hAnsi="Arial" w:cs="Arial"/>
          <w:color w:val="808080" w:themeColor="background1" w:themeShade="80"/>
          <w:sz w:val="22"/>
          <w:szCs w:val="22"/>
          <w:lang w:val="en-GB"/>
        </w:rPr>
        <w:t>n interested party</w:t>
      </w:r>
      <w:r w:rsidR="0022540C">
        <w:rPr>
          <w:rFonts w:ascii="Arial" w:hAnsi="Arial" w:cs="Arial"/>
          <w:color w:val="808080" w:themeColor="background1" w:themeShade="80"/>
          <w:sz w:val="22"/>
          <w:szCs w:val="22"/>
          <w:lang w:val="en-GB"/>
        </w:rPr>
        <w:t xml:space="preserve"> or if the scheme’s implementation is impossible (Articl</w:t>
      </w:r>
      <w:r w:rsidR="009F403C">
        <w:rPr>
          <w:rFonts w:ascii="Arial" w:hAnsi="Arial" w:cs="Arial"/>
          <w:color w:val="808080" w:themeColor="background1" w:themeShade="80"/>
          <w:sz w:val="22"/>
          <w:szCs w:val="22"/>
          <w:lang w:val="en-GB"/>
        </w:rPr>
        <w:t>es 118 and 123).</w:t>
      </w:r>
    </w:p>
    <w:p w14:paraId="770B4F0F" w14:textId="77777777" w:rsidR="001A45DB" w:rsidRPr="00CA448F" w:rsidRDefault="001A45DB" w:rsidP="00640623">
      <w:pPr>
        <w:rPr>
          <w:rFonts w:ascii="Arial" w:hAnsi="Arial" w:cs="Arial"/>
          <w:sz w:val="22"/>
          <w:szCs w:val="22"/>
          <w:shd w:val="clear" w:color="auto" w:fill="FFFFFF"/>
        </w:rPr>
      </w:pPr>
    </w:p>
    <w:p w14:paraId="2DFE3209" w14:textId="6D58F469" w:rsidR="00122F36" w:rsidRPr="00CA448F" w:rsidRDefault="00122F36"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640623">
      <w:pPr>
        <w:rPr>
          <w:rFonts w:ascii="Arial" w:hAnsi="Arial" w:cs="Arial"/>
          <w:sz w:val="22"/>
          <w:szCs w:val="22"/>
          <w:shd w:val="clear" w:color="auto" w:fill="FFFFFF"/>
        </w:rPr>
      </w:pPr>
    </w:p>
    <w:p w14:paraId="24020BB9" w14:textId="766E0D06" w:rsidR="00122F36" w:rsidRPr="00CA448F" w:rsidRDefault="001A45DB" w:rsidP="00640623">
      <w:pPr>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640623">
      <w:pPr>
        <w:rPr>
          <w:rFonts w:ascii="Arial" w:hAnsi="Arial" w:cs="Arial"/>
          <w:sz w:val="22"/>
          <w:szCs w:val="22"/>
          <w:shd w:val="clear" w:color="auto" w:fill="FFFFFF"/>
        </w:rPr>
      </w:pPr>
    </w:p>
    <w:p w14:paraId="718EECD5" w14:textId="047D960B" w:rsidR="001A45DB" w:rsidRPr="00CA448F" w:rsidRDefault="00A722ED" w:rsidP="00640623">
      <w:pPr>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I think the high level of Court involvement in the restructuring process is crucial for it to operate effectively</w:t>
      </w:r>
      <w:r w:rsidR="008702CB">
        <w:rPr>
          <w:rFonts w:ascii="Arial" w:hAnsi="Arial" w:cs="Arial"/>
          <w:color w:val="808080" w:themeColor="background1" w:themeShade="80"/>
          <w:sz w:val="22"/>
          <w:szCs w:val="22"/>
          <w:shd w:val="clear" w:color="auto" w:fill="FFFFFF"/>
        </w:rPr>
        <w:t>, particularly in a jurisdiction where the process is relatively new</w:t>
      </w:r>
      <w:r w:rsidR="00CA16C4">
        <w:rPr>
          <w:rFonts w:ascii="Arial" w:hAnsi="Arial" w:cs="Arial"/>
          <w:color w:val="808080" w:themeColor="background1" w:themeShade="80"/>
          <w:sz w:val="22"/>
          <w:szCs w:val="22"/>
          <w:shd w:val="clear" w:color="auto" w:fill="FFFFFF"/>
        </w:rPr>
        <w:t xml:space="preserve"> and practitioners are still gaining experience on the process</w:t>
      </w:r>
      <w:r w:rsidR="00F958A8">
        <w:rPr>
          <w:rFonts w:ascii="Arial" w:hAnsi="Arial" w:cs="Arial"/>
          <w:color w:val="808080" w:themeColor="background1" w:themeShade="80"/>
          <w:sz w:val="22"/>
          <w:szCs w:val="22"/>
          <w:shd w:val="clear" w:color="auto" w:fill="FFFFFF"/>
        </w:rPr>
        <w:t>. T</w:t>
      </w:r>
      <w:r>
        <w:rPr>
          <w:rFonts w:ascii="Arial" w:hAnsi="Arial" w:cs="Arial"/>
          <w:color w:val="808080" w:themeColor="background1" w:themeShade="80"/>
          <w:sz w:val="22"/>
          <w:szCs w:val="22"/>
          <w:shd w:val="clear" w:color="auto" w:fill="FFFFFF"/>
        </w:rPr>
        <w:t>he Court</w:t>
      </w:r>
      <w:r w:rsidR="00CA16C4">
        <w:rPr>
          <w:rFonts w:ascii="Arial" w:hAnsi="Arial" w:cs="Arial"/>
          <w:color w:val="808080" w:themeColor="background1" w:themeShade="80"/>
          <w:sz w:val="22"/>
          <w:szCs w:val="22"/>
          <w:shd w:val="clear" w:color="auto" w:fill="FFFFFF"/>
        </w:rPr>
        <w:t xml:space="preserve"> should have</w:t>
      </w:r>
      <w:r>
        <w:rPr>
          <w:rFonts w:ascii="Arial" w:hAnsi="Arial" w:cs="Arial"/>
          <w:color w:val="808080" w:themeColor="background1" w:themeShade="80"/>
          <w:sz w:val="22"/>
          <w:szCs w:val="22"/>
          <w:shd w:val="clear" w:color="auto" w:fill="FFFFFF"/>
        </w:rPr>
        <w:t xml:space="preserve"> the necessary expertise and independence to make </w:t>
      </w:r>
      <w:r w:rsidR="004B5B54">
        <w:rPr>
          <w:rFonts w:ascii="Arial" w:hAnsi="Arial" w:cs="Arial"/>
          <w:color w:val="808080" w:themeColor="background1" w:themeShade="80"/>
          <w:sz w:val="22"/>
          <w:szCs w:val="22"/>
          <w:shd w:val="clear" w:color="auto" w:fill="FFFFFF"/>
        </w:rPr>
        <w:t>decisions in the interests of both the debtor and the creditors</w:t>
      </w:r>
      <w:r w:rsidR="00B81113">
        <w:rPr>
          <w:rFonts w:ascii="Arial" w:hAnsi="Arial" w:cs="Arial"/>
          <w:color w:val="808080" w:themeColor="background1" w:themeShade="80"/>
          <w:sz w:val="22"/>
          <w:szCs w:val="22"/>
          <w:shd w:val="clear" w:color="auto" w:fill="FFFFFF"/>
        </w:rPr>
        <w:t xml:space="preserve"> </w:t>
      </w:r>
      <w:r w:rsidR="004C4874">
        <w:rPr>
          <w:rFonts w:ascii="Arial" w:hAnsi="Arial" w:cs="Arial"/>
          <w:color w:val="808080" w:themeColor="background1" w:themeShade="80"/>
          <w:sz w:val="22"/>
          <w:szCs w:val="22"/>
          <w:shd w:val="clear" w:color="auto" w:fill="FFFFFF"/>
        </w:rPr>
        <w:t xml:space="preserve">as a whole </w:t>
      </w:r>
      <w:r w:rsidR="00B81113">
        <w:rPr>
          <w:rFonts w:ascii="Arial" w:hAnsi="Arial" w:cs="Arial"/>
          <w:color w:val="808080" w:themeColor="background1" w:themeShade="80"/>
          <w:sz w:val="22"/>
          <w:szCs w:val="22"/>
          <w:shd w:val="clear" w:color="auto" w:fill="FFFFFF"/>
        </w:rPr>
        <w:t>and t</w:t>
      </w:r>
      <w:r w:rsidR="00D76AFB">
        <w:rPr>
          <w:rFonts w:ascii="Arial" w:hAnsi="Arial" w:cs="Arial"/>
          <w:color w:val="808080" w:themeColor="background1" w:themeShade="80"/>
          <w:sz w:val="22"/>
          <w:szCs w:val="22"/>
          <w:shd w:val="clear" w:color="auto" w:fill="FFFFFF"/>
        </w:rPr>
        <w:t xml:space="preserve">he Court’s oversight helps to combat the unpredictability and uncertainty around the process, which </w:t>
      </w:r>
      <w:r w:rsidR="004C7AC5">
        <w:rPr>
          <w:rFonts w:ascii="Arial" w:hAnsi="Arial" w:cs="Arial"/>
          <w:color w:val="808080" w:themeColor="background1" w:themeShade="80"/>
          <w:sz w:val="22"/>
          <w:szCs w:val="22"/>
          <w:shd w:val="clear" w:color="auto" w:fill="FFFFFF"/>
        </w:rPr>
        <w:t xml:space="preserve">can be </w:t>
      </w:r>
      <w:r w:rsidR="00D76AFB">
        <w:rPr>
          <w:rFonts w:ascii="Arial" w:hAnsi="Arial" w:cs="Arial"/>
          <w:color w:val="808080" w:themeColor="background1" w:themeShade="80"/>
          <w:sz w:val="22"/>
          <w:szCs w:val="22"/>
          <w:shd w:val="clear" w:color="auto" w:fill="FFFFFF"/>
        </w:rPr>
        <w:t>created by the lack of precedent</w:t>
      </w:r>
      <w:r w:rsidR="004C4874">
        <w:rPr>
          <w:rFonts w:ascii="Arial" w:hAnsi="Arial" w:cs="Arial"/>
          <w:color w:val="808080" w:themeColor="background1" w:themeShade="80"/>
          <w:sz w:val="22"/>
          <w:szCs w:val="22"/>
          <w:shd w:val="clear" w:color="auto" w:fill="FFFFFF"/>
        </w:rPr>
        <w:t xml:space="preserve"> and </w:t>
      </w:r>
      <w:r w:rsidR="004C4874">
        <w:rPr>
          <w:rFonts w:ascii="Arial" w:hAnsi="Arial" w:cs="Arial"/>
          <w:color w:val="808080" w:themeColor="background1" w:themeShade="80"/>
          <w:sz w:val="22"/>
          <w:szCs w:val="22"/>
          <w:shd w:val="clear" w:color="auto" w:fill="FFFFFF"/>
        </w:rPr>
        <w:lastRenderedPageBreak/>
        <w:t>expertise and experience of local practitioners and market players</w:t>
      </w:r>
      <w:r w:rsidR="00B81113">
        <w:rPr>
          <w:rFonts w:ascii="Arial" w:hAnsi="Arial" w:cs="Arial"/>
          <w:color w:val="808080" w:themeColor="background1" w:themeShade="80"/>
          <w:sz w:val="22"/>
          <w:szCs w:val="22"/>
          <w:shd w:val="clear" w:color="auto" w:fill="FFFFFF"/>
        </w:rPr>
        <w:t>. The Court’s involvement also ensures the trustees have accountability</w:t>
      </w:r>
      <w:r w:rsidR="007C370E">
        <w:rPr>
          <w:rFonts w:ascii="Arial" w:hAnsi="Arial" w:cs="Arial"/>
          <w:color w:val="808080" w:themeColor="background1" w:themeShade="80"/>
          <w:sz w:val="22"/>
          <w:szCs w:val="22"/>
          <w:shd w:val="clear" w:color="auto" w:fill="FFFFFF"/>
        </w:rPr>
        <w:t xml:space="preserve"> to an independent body</w:t>
      </w:r>
      <w:r w:rsidR="00BC7A7D">
        <w:rPr>
          <w:rFonts w:ascii="Arial" w:hAnsi="Arial" w:cs="Arial"/>
          <w:color w:val="808080" w:themeColor="background1" w:themeShade="80"/>
          <w:sz w:val="22"/>
          <w:szCs w:val="22"/>
          <w:shd w:val="clear" w:color="auto" w:fill="FFFFFF"/>
        </w:rPr>
        <w:t xml:space="preserve">, the timeline is complied with and both the debtor and creditors have a body to whom they can address </w:t>
      </w:r>
      <w:r w:rsidR="00C9725D">
        <w:rPr>
          <w:rFonts w:ascii="Arial" w:hAnsi="Arial" w:cs="Arial"/>
          <w:color w:val="808080" w:themeColor="background1" w:themeShade="80"/>
          <w:sz w:val="22"/>
          <w:szCs w:val="22"/>
          <w:shd w:val="clear" w:color="auto" w:fill="FFFFFF"/>
        </w:rPr>
        <w:t>their objections, which will then be resolved by final and binding decisions.</w:t>
      </w:r>
    </w:p>
    <w:p w14:paraId="603872A3" w14:textId="7092CF06" w:rsidR="001A45DB" w:rsidRPr="00CA448F" w:rsidRDefault="001A45DB" w:rsidP="00640623">
      <w:pPr>
        <w:rPr>
          <w:rFonts w:ascii="Arial" w:hAnsi="Arial" w:cs="Arial"/>
          <w:color w:val="808080" w:themeColor="background1" w:themeShade="80"/>
          <w:sz w:val="22"/>
          <w:szCs w:val="22"/>
          <w:shd w:val="clear" w:color="auto" w:fill="FFFFFF"/>
        </w:rPr>
      </w:pPr>
    </w:p>
    <w:p w14:paraId="5921E84C" w14:textId="7E21B68A" w:rsidR="0077431E" w:rsidRDefault="0077431E" w:rsidP="00640623">
      <w:pPr>
        <w:rPr>
          <w:rFonts w:ascii="Arial" w:hAnsi="Arial" w:cs="Arial"/>
          <w:sz w:val="22"/>
          <w:szCs w:val="22"/>
          <w:shd w:val="clear" w:color="auto" w:fill="FFFFFF"/>
        </w:rPr>
      </w:pPr>
    </w:p>
    <w:p w14:paraId="48469270" w14:textId="1F769F16" w:rsidR="009B0723"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640623">
      <w:pPr>
        <w:rPr>
          <w:rFonts w:ascii="Arial" w:hAnsi="Arial" w:cs="Arial"/>
          <w:sz w:val="22"/>
          <w:szCs w:val="22"/>
          <w:lang w:val="en-GB"/>
        </w:rPr>
      </w:pPr>
    </w:p>
    <w:p w14:paraId="78252754" w14:textId="3A856A82" w:rsidR="00822751" w:rsidRPr="00CA448F" w:rsidRDefault="003C0156" w:rsidP="00640623">
      <w:pPr>
        <w:rPr>
          <w:rFonts w:ascii="Arial" w:hAnsi="Arial" w:cs="Arial"/>
          <w:sz w:val="22"/>
          <w:szCs w:val="22"/>
          <w:lang w:val="en-GB"/>
        </w:rPr>
      </w:pPr>
      <w:bookmarkStart w:id="1" w:name="_Hlk17745211"/>
      <w:r w:rsidRPr="00CA448F">
        <w:rPr>
          <w:rFonts w:ascii="Arial" w:hAnsi="Arial" w:cs="Arial"/>
          <w:sz w:val="22"/>
          <w:szCs w:val="22"/>
          <w:lang w:val="en-GB"/>
        </w:rPr>
        <w:t xml:space="preserve">VGK LLC operates a restaurant chain in various locations in Dubai. It was a thriving and successful business but had to cease operations temporarily due to the effects of COVID-19. It has exhausted all available funds and has no cash to pay creditors. VGK LLC owns a restaurant site which is under development, but the development is not expected to be completed for seven months. </w:t>
      </w:r>
      <w:bookmarkStart w:id="2" w:name="_Hlk76917894"/>
      <w:r w:rsidRPr="00CA448F">
        <w:rPr>
          <w:rFonts w:ascii="Arial" w:hAnsi="Arial" w:cs="Arial"/>
          <w:sz w:val="22"/>
          <w:szCs w:val="22"/>
          <w:lang w:val="en-GB"/>
        </w:rPr>
        <w:t>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bookmarkEnd w:id="2"/>
    </w:p>
    <w:p w14:paraId="5B2A3677" w14:textId="7D7857DB" w:rsidR="004300F1" w:rsidRPr="00CA448F" w:rsidRDefault="004300F1" w:rsidP="00640623">
      <w:pPr>
        <w:rPr>
          <w:rFonts w:ascii="Arial" w:hAnsi="Arial" w:cs="Arial"/>
          <w:sz w:val="22"/>
          <w:szCs w:val="22"/>
          <w:lang w:val="en-GB"/>
        </w:rPr>
      </w:pPr>
    </w:p>
    <w:p w14:paraId="0CCF6A97" w14:textId="16884C3F" w:rsidR="004300F1" w:rsidRPr="00CA448F" w:rsidRDefault="004300F1" w:rsidP="00640623">
      <w:pPr>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640623">
      <w:pPr>
        <w:rPr>
          <w:rFonts w:ascii="Arial" w:hAnsi="Arial" w:cs="Arial"/>
          <w:sz w:val="22"/>
          <w:szCs w:val="22"/>
          <w:lang w:val="en-GB"/>
        </w:rPr>
      </w:pPr>
    </w:p>
    <w:p w14:paraId="031F23F4" w14:textId="05838BD6"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640623">
      <w:pPr>
        <w:rPr>
          <w:rFonts w:ascii="Arial" w:hAnsi="Arial" w:cs="Arial"/>
          <w:b/>
          <w:sz w:val="22"/>
          <w:szCs w:val="22"/>
          <w:lang w:val="en-GB"/>
        </w:rPr>
      </w:pPr>
    </w:p>
    <w:p w14:paraId="10D2931E" w14:textId="518224A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640623">
      <w:pPr>
        <w:rPr>
          <w:rFonts w:ascii="Arial" w:hAnsi="Arial" w:cs="Arial"/>
          <w:sz w:val="22"/>
          <w:szCs w:val="22"/>
          <w:lang w:val="en-GB"/>
        </w:rPr>
      </w:pPr>
    </w:p>
    <w:p w14:paraId="580459A3" w14:textId="60D807CE"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640623">
      <w:pPr>
        <w:rPr>
          <w:rFonts w:ascii="Arial" w:hAnsi="Arial" w:cs="Arial"/>
          <w:sz w:val="22"/>
          <w:szCs w:val="22"/>
          <w:lang w:val="en-GB"/>
        </w:rPr>
      </w:pPr>
    </w:p>
    <w:p w14:paraId="77F037D4" w14:textId="508AF045" w:rsidR="004B0802" w:rsidRDefault="008D61FB" w:rsidP="004B0802">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By way of overview of the process</w:t>
      </w:r>
      <w:r w:rsidR="00DC46EA">
        <w:rPr>
          <w:rFonts w:ascii="Arial" w:hAnsi="Arial" w:cs="Arial"/>
          <w:color w:val="808080" w:themeColor="background1" w:themeShade="80"/>
          <w:sz w:val="22"/>
          <w:szCs w:val="22"/>
          <w:lang w:val="en-GB"/>
        </w:rPr>
        <w:t>,</w:t>
      </w:r>
      <w:r w:rsidR="0033084C">
        <w:rPr>
          <w:rFonts w:ascii="Arial" w:hAnsi="Arial" w:cs="Arial"/>
          <w:color w:val="808080" w:themeColor="background1" w:themeShade="80"/>
          <w:sz w:val="22"/>
          <w:szCs w:val="22"/>
          <w:lang w:val="en-GB"/>
        </w:rPr>
        <w:t xml:space="preserve"> an application </w:t>
      </w:r>
      <w:r w:rsidR="00EC1A70">
        <w:rPr>
          <w:rFonts w:ascii="Arial" w:hAnsi="Arial" w:cs="Arial"/>
          <w:color w:val="808080" w:themeColor="background1" w:themeShade="80"/>
          <w:sz w:val="22"/>
          <w:szCs w:val="22"/>
          <w:lang w:val="en-GB"/>
        </w:rPr>
        <w:t xml:space="preserve">for preventive composition </w:t>
      </w:r>
      <w:r w:rsidR="0033084C">
        <w:rPr>
          <w:rFonts w:ascii="Arial" w:hAnsi="Arial" w:cs="Arial"/>
          <w:color w:val="808080" w:themeColor="background1" w:themeShade="80"/>
          <w:sz w:val="22"/>
          <w:szCs w:val="22"/>
          <w:lang w:val="en-GB"/>
        </w:rPr>
        <w:t xml:space="preserve">must be made by the debtor </w:t>
      </w:r>
      <w:r w:rsidR="005F2C58">
        <w:rPr>
          <w:rFonts w:ascii="Arial" w:hAnsi="Arial" w:cs="Arial"/>
          <w:color w:val="808080" w:themeColor="background1" w:themeShade="80"/>
          <w:sz w:val="22"/>
          <w:szCs w:val="22"/>
          <w:lang w:val="en-GB"/>
        </w:rPr>
        <w:t xml:space="preserve">to </w:t>
      </w:r>
      <w:r w:rsidR="0033084C">
        <w:rPr>
          <w:rFonts w:ascii="Arial" w:hAnsi="Arial" w:cs="Arial"/>
          <w:color w:val="808080" w:themeColor="background1" w:themeShade="80"/>
          <w:sz w:val="22"/>
          <w:szCs w:val="22"/>
          <w:lang w:val="en-GB"/>
        </w:rPr>
        <w:t>the Court, who will determine</w:t>
      </w:r>
      <w:r w:rsidR="006F7710">
        <w:rPr>
          <w:rFonts w:ascii="Arial" w:hAnsi="Arial" w:cs="Arial"/>
          <w:color w:val="808080" w:themeColor="background1" w:themeShade="80"/>
          <w:sz w:val="22"/>
          <w:szCs w:val="22"/>
          <w:lang w:val="en-GB"/>
        </w:rPr>
        <w:t xml:space="preserve"> </w:t>
      </w:r>
      <w:r w:rsidR="0033084C">
        <w:rPr>
          <w:rFonts w:ascii="Arial" w:hAnsi="Arial" w:cs="Arial"/>
          <w:color w:val="808080" w:themeColor="background1" w:themeShade="80"/>
          <w:sz w:val="22"/>
          <w:szCs w:val="22"/>
          <w:lang w:val="en-GB"/>
        </w:rPr>
        <w:t xml:space="preserve">whether or not to accept the application. </w:t>
      </w:r>
      <w:r w:rsidR="006F7710">
        <w:rPr>
          <w:rFonts w:ascii="Arial" w:hAnsi="Arial" w:cs="Arial"/>
          <w:color w:val="808080" w:themeColor="background1" w:themeShade="80"/>
          <w:sz w:val="22"/>
          <w:szCs w:val="22"/>
          <w:lang w:val="en-GB"/>
        </w:rPr>
        <w:t xml:space="preserve">The Court may appoint an expert to assist it with making this determination. </w:t>
      </w:r>
      <w:r w:rsidR="0033084C">
        <w:rPr>
          <w:rFonts w:ascii="Arial" w:hAnsi="Arial" w:cs="Arial"/>
          <w:color w:val="808080" w:themeColor="background1" w:themeShade="80"/>
          <w:sz w:val="22"/>
          <w:szCs w:val="22"/>
          <w:lang w:val="en-GB"/>
        </w:rPr>
        <w:t>If</w:t>
      </w:r>
      <w:r w:rsidR="006F7710">
        <w:rPr>
          <w:rFonts w:ascii="Arial" w:hAnsi="Arial" w:cs="Arial"/>
          <w:color w:val="808080" w:themeColor="background1" w:themeShade="80"/>
          <w:sz w:val="22"/>
          <w:szCs w:val="22"/>
          <w:lang w:val="en-GB"/>
        </w:rPr>
        <w:t xml:space="preserve"> the application is</w:t>
      </w:r>
      <w:r w:rsidR="0033084C">
        <w:rPr>
          <w:rFonts w:ascii="Arial" w:hAnsi="Arial" w:cs="Arial"/>
          <w:color w:val="808080" w:themeColor="background1" w:themeShade="80"/>
          <w:sz w:val="22"/>
          <w:szCs w:val="22"/>
          <w:lang w:val="en-GB"/>
        </w:rPr>
        <w:t xml:space="preserve"> accepted, a trustee shall be appointed</w:t>
      </w:r>
      <w:r w:rsidR="00263039">
        <w:rPr>
          <w:rFonts w:ascii="Arial" w:hAnsi="Arial" w:cs="Arial"/>
          <w:color w:val="808080" w:themeColor="background1" w:themeShade="80"/>
          <w:sz w:val="22"/>
          <w:szCs w:val="22"/>
          <w:lang w:val="en-GB"/>
        </w:rPr>
        <w:t xml:space="preserve"> by the Court</w:t>
      </w:r>
      <w:r w:rsidR="0033084C">
        <w:rPr>
          <w:rFonts w:ascii="Arial" w:hAnsi="Arial" w:cs="Arial"/>
          <w:color w:val="808080" w:themeColor="background1" w:themeShade="80"/>
          <w:sz w:val="22"/>
          <w:szCs w:val="22"/>
          <w:lang w:val="en-GB"/>
        </w:rPr>
        <w:t xml:space="preserve"> who shall prepare a list of creditors, </w:t>
      </w:r>
      <w:r w:rsidR="00F57D75">
        <w:rPr>
          <w:rFonts w:ascii="Arial" w:hAnsi="Arial" w:cs="Arial"/>
          <w:color w:val="808080" w:themeColor="background1" w:themeShade="80"/>
          <w:sz w:val="22"/>
          <w:szCs w:val="22"/>
          <w:lang w:val="en-GB"/>
        </w:rPr>
        <w:t xml:space="preserve">who have submitted claims in respect of the debtor, and prepare the </w:t>
      </w:r>
      <w:r w:rsidR="001277D0">
        <w:rPr>
          <w:rFonts w:ascii="Arial" w:hAnsi="Arial" w:cs="Arial"/>
          <w:color w:val="808080" w:themeColor="background1" w:themeShade="80"/>
          <w:sz w:val="22"/>
          <w:szCs w:val="22"/>
          <w:lang w:val="en-GB"/>
        </w:rPr>
        <w:t>proposed scheme</w:t>
      </w:r>
      <w:r w:rsidR="00F375D3">
        <w:rPr>
          <w:rFonts w:ascii="Arial" w:hAnsi="Arial" w:cs="Arial"/>
          <w:color w:val="808080" w:themeColor="background1" w:themeShade="80"/>
          <w:sz w:val="22"/>
          <w:szCs w:val="22"/>
          <w:lang w:val="en-GB"/>
        </w:rPr>
        <w:t xml:space="preserve">, both of which the trustee shall deposit with the Court. If </w:t>
      </w:r>
      <w:r w:rsidR="00263039">
        <w:rPr>
          <w:rFonts w:ascii="Arial" w:hAnsi="Arial" w:cs="Arial"/>
          <w:color w:val="808080" w:themeColor="background1" w:themeShade="80"/>
          <w:sz w:val="22"/>
          <w:szCs w:val="22"/>
          <w:lang w:val="en-GB"/>
        </w:rPr>
        <w:t xml:space="preserve">each of these are </w:t>
      </w:r>
      <w:r w:rsidR="00F375D3">
        <w:rPr>
          <w:rFonts w:ascii="Arial" w:hAnsi="Arial" w:cs="Arial"/>
          <w:color w:val="808080" w:themeColor="background1" w:themeShade="80"/>
          <w:sz w:val="22"/>
          <w:szCs w:val="22"/>
          <w:lang w:val="en-GB"/>
        </w:rPr>
        <w:t xml:space="preserve">satisfactory and in accordance with the provisions of the </w:t>
      </w:r>
      <w:r w:rsidR="00DC46EA">
        <w:rPr>
          <w:rFonts w:ascii="Arial" w:hAnsi="Arial" w:cs="Arial"/>
          <w:color w:val="808080" w:themeColor="background1" w:themeShade="80"/>
          <w:sz w:val="22"/>
          <w:szCs w:val="22"/>
          <w:lang w:val="en-GB"/>
        </w:rPr>
        <w:t>Bankruptcy</w:t>
      </w:r>
      <w:r w:rsidR="00F375D3">
        <w:rPr>
          <w:rFonts w:ascii="Arial" w:hAnsi="Arial" w:cs="Arial"/>
          <w:color w:val="808080" w:themeColor="background1" w:themeShade="80"/>
          <w:sz w:val="22"/>
          <w:szCs w:val="22"/>
          <w:lang w:val="en-GB"/>
        </w:rPr>
        <w:t xml:space="preserve"> Law, the Court shall then order meetings of creditors to vote on the </w:t>
      </w:r>
      <w:r w:rsidR="00DE60BF">
        <w:rPr>
          <w:rFonts w:ascii="Arial" w:hAnsi="Arial" w:cs="Arial"/>
          <w:color w:val="808080" w:themeColor="background1" w:themeShade="80"/>
          <w:sz w:val="22"/>
          <w:szCs w:val="22"/>
          <w:lang w:val="en-GB"/>
        </w:rPr>
        <w:t>scheme</w:t>
      </w:r>
      <w:r w:rsidR="00F375D3">
        <w:rPr>
          <w:rFonts w:ascii="Arial" w:hAnsi="Arial" w:cs="Arial"/>
          <w:color w:val="808080" w:themeColor="background1" w:themeShade="80"/>
          <w:sz w:val="22"/>
          <w:szCs w:val="22"/>
          <w:lang w:val="en-GB"/>
        </w:rPr>
        <w:t xml:space="preserve">. If approved by </w:t>
      </w:r>
      <w:r w:rsidR="00DC46EA">
        <w:rPr>
          <w:rFonts w:ascii="Arial" w:hAnsi="Arial" w:cs="Arial"/>
          <w:color w:val="808080" w:themeColor="background1" w:themeShade="80"/>
          <w:sz w:val="22"/>
          <w:szCs w:val="22"/>
          <w:lang w:val="en-GB"/>
        </w:rPr>
        <w:t>the creditors by a statutory majority holding at least two thirds in aggregate of the total</w:t>
      </w:r>
      <w:r w:rsidR="007D1366">
        <w:rPr>
          <w:rFonts w:ascii="Arial" w:hAnsi="Arial" w:cs="Arial"/>
          <w:color w:val="808080" w:themeColor="background1" w:themeShade="80"/>
          <w:sz w:val="22"/>
          <w:szCs w:val="22"/>
          <w:lang w:val="en-GB"/>
        </w:rPr>
        <w:t xml:space="preserve"> ordinary</w:t>
      </w:r>
      <w:r w:rsidR="00DC46EA">
        <w:rPr>
          <w:rFonts w:ascii="Arial" w:hAnsi="Arial" w:cs="Arial"/>
          <w:color w:val="808080" w:themeColor="background1" w:themeShade="80"/>
          <w:sz w:val="22"/>
          <w:szCs w:val="22"/>
          <w:lang w:val="en-GB"/>
        </w:rPr>
        <w:t xml:space="preserve"> debt, the</w:t>
      </w:r>
      <w:r w:rsidR="004B0802">
        <w:rPr>
          <w:rFonts w:ascii="Arial" w:hAnsi="Arial" w:cs="Arial"/>
          <w:color w:val="808080" w:themeColor="background1" w:themeShade="80"/>
          <w:sz w:val="22"/>
          <w:szCs w:val="22"/>
          <w:lang w:val="en-GB"/>
        </w:rPr>
        <w:t xml:space="preserve"> proposed scheme</w:t>
      </w:r>
      <w:r w:rsidR="00DC46EA">
        <w:rPr>
          <w:rFonts w:ascii="Arial" w:hAnsi="Arial" w:cs="Arial"/>
          <w:color w:val="808080" w:themeColor="background1" w:themeShade="80"/>
          <w:sz w:val="22"/>
          <w:szCs w:val="22"/>
          <w:lang w:val="en-GB"/>
        </w:rPr>
        <w:t xml:space="preserve"> shall be submitted to the Court for final approval. Once approved, it shall be registered by the trustee.</w:t>
      </w:r>
      <w:r w:rsidR="009A0EF1">
        <w:rPr>
          <w:rFonts w:ascii="Arial" w:hAnsi="Arial" w:cs="Arial"/>
          <w:color w:val="808080" w:themeColor="background1" w:themeShade="80"/>
          <w:sz w:val="22"/>
          <w:szCs w:val="22"/>
          <w:lang w:val="en-GB"/>
        </w:rPr>
        <w:t xml:space="preserve"> </w:t>
      </w:r>
      <w:r w:rsidR="004B0802">
        <w:rPr>
          <w:rFonts w:ascii="Arial" w:hAnsi="Arial" w:cs="Arial"/>
          <w:color w:val="808080" w:themeColor="background1" w:themeShade="80"/>
          <w:sz w:val="22"/>
          <w:szCs w:val="22"/>
          <w:lang w:val="en-GB"/>
        </w:rPr>
        <w:t xml:space="preserve">The necessary steps to be completed between making an application for preventive composition and the registration of the </w:t>
      </w:r>
      <w:r w:rsidR="00DE60BF">
        <w:rPr>
          <w:rFonts w:ascii="Arial" w:hAnsi="Arial" w:cs="Arial"/>
          <w:color w:val="808080" w:themeColor="background1" w:themeShade="80"/>
          <w:sz w:val="22"/>
          <w:szCs w:val="22"/>
          <w:lang w:val="en-GB"/>
        </w:rPr>
        <w:t>scheme</w:t>
      </w:r>
      <w:r w:rsidR="004B0802">
        <w:rPr>
          <w:rFonts w:ascii="Arial" w:hAnsi="Arial" w:cs="Arial"/>
          <w:color w:val="808080" w:themeColor="background1" w:themeShade="80"/>
          <w:sz w:val="22"/>
          <w:szCs w:val="22"/>
          <w:lang w:val="en-GB"/>
        </w:rPr>
        <w:t>, following final court approval, along with the time frames they are required to be completed in, are set out in detail in numbers 1-10 below. These steps make the assumptions stated in the facts</w:t>
      </w:r>
      <w:r w:rsidR="009A0EF1">
        <w:rPr>
          <w:rFonts w:ascii="Arial" w:hAnsi="Arial" w:cs="Arial"/>
          <w:color w:val="808080" w:themeColor="background1" w:themeShade="80"/>
          <w:sz w:val="22"/>
          <w:szCs w:val="22"/>
          <w:lang w:val="en-GB"/>
        </w:rPr>
        <w:t xml:space="preserve"> and all </w:t>
      </w:r>
      <w:r w:rsidR="009A0EF1">
        <w:rPr>
          <w:rFonts w:ascii="Arial" w:hAnsi="Arial" w:cs="Arial"/>
          <w:color w:val="808080" w:themeColor="background1" w:themeShade="80"/>
          <w:sz w:val="22"/>
          <w:szCs w:val="22"/>
          <w:lang w:val="en-GB"/>
        </w:rPr>
        <w:t>references to “Articles” in this answer refer to Articles of the Bankruptcy Law.</w:t>
      </w:r>
    </w:p>
    <w:p w14:paraId="131685AD" w14:textId="77777777" w:rsidR="004B0802" w:rsidRPr="0062779C" w:rsidRDefault="004B0802" w:rsidP="0062779C">
      <w:pPr>
        <w:rPr>
          <w:rFonts w:ascii="Arial" w:hAnsi="Arial" w:cs="Arial"/>
          <w:color w:val="808080" w:themeColor="background1" w:themeShade="80"/>
          <w:sz w:val="22"/>
          <w:szCs w:val="22"/>
          <w:lang w:val="en-GB"/>
        </w:rPr>
      </w:pPr>
    </w:p>
    <w:p w14:paraId="1BDB2F9E" w14:textId="3DD72C4D" w:rsidR="001B3395" w:rsidRDefault="005E54BE" w:rsidP="005E54BE">
      <w:pPr>
        <w:pStyle w:val="ListParagraph"/>
        <w:numPr>
          <w:ilvl w:val="0"/>
          <w:numId w:val="42"/>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First</w:t>
      </w:r>
      <w:r w:rsidR="005E0B30">
        <w:rPr>
          <w:rFonts w:ascii="Arial" w:hAnsi="Arial" w:cs="Arial"/>
          <w:color w:val="808080" w:themeColor="background1" w:themeShade="80"/>
          <w:sz w:val="22"/>
          <w:szCs w:val="22"/>
          <w:lang w:val="en-GB"/>
        </w:rPr>
        <w:t xml:space="preserve">, the debtor (VGK LLC) </w:t>
      </w:r>
      <w:r w:rsidR="00CF6A01">
        <w:rPr>
          <w:rFonts w:ascii="Arial" w:hAnsi="Arial" w:cs="Arial"/>
          <w:color w:val="808080" w:themeColor="background1" w:themeShade="80"/>
          <w:sz w:val="22"/>
          <w:szCs w:val="22"/>
          <w:lang w:val="en-GB"/>
        </w:rPr>
        <w:t>shall apply to the Court to commence the Preventive Composition</w:t>
      </w:r>
      <w:r w:rsidR="008E3F8B">
        <w:rPr>
          <w:rFonts w:ascii="Arial" w:hAnsi="Arial" w:cs="Arial"/>
          <w:color w:val="808080" w:themeColor="background1" w:themeShade="80"/>
          <w:sz w:val="22"/>
          <w:szCs w:val="22"/>
          <w:lang w:val="en-GB"/>
        </w:rPr>
        <w:t xml:space="preserve"> procedure</w:t>
      </w:r>
      <w:r w:rsidR="00CF6A01">
        <w:rPr>
          <w:rFonts w:ascii="Arial" w:hAnsi="Arial" w:cs="Arial"/>
          <w:color w:val="808080" w:themeColor="background1" w:themeShade="80"/>
          <w:sz w:val="22"/>
          <w:szCs w:val="22"/>
          <w:lang w:val="en-GB"/>
        </w:rPr>
        <w:t xml:space="preserve"> in accordance with Article 6. </w:t>
      </w:r>
    </w:p>
    <w:p w14:paraId="21C8EF05" w14:textId="77777777" w:rsidR="001B3395" w:rsidRDefault="001B3395" w:rsidP="001B3395">
      <w:pPr>
        <w:pStyle w:val="ListParagraph"/>
        <w:rPr>
          <w:rFonts w:ascii="Arial" w:hAnsi="Arial" w:cs="Arial"/>
          <w:color w:val="808080" w:themeColor="background1" w:themeShade="80"/>
          <w:sz w:val="22"/>
          <w:szCs w:val="22"/>
          <w:lang w:val="en-GB"/>
        </w:rPr>
      </w:pPr>
    </w:p>
    <w:p w14:paraId="5D931986" w14:textId="2159F95B" w:rsidR="00BD1061" w:rsidRDefault="00155F78" w:rsidP="005E54BE">
      <w:pPr>
        <w:pStyle w:val="ListParagraph"/>
        <w:numPr>
          <w:ilvl w:val="0"/>
          <w:numId w:val="42"/>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w:t>
      </w:r>
      <w:r w:rsidR="00F0208C">
        <w:rPr>
          <w:rFonts w:ascii="Arial" w:hAnsi="Arial" w:cs="Arial"/>
          <w:color w:val="808080" w:themeColor="background1" w:themeShade="80"/>
          <w:sz w:val="22"/>
          <w:szCs w:val="22"/>
          <w:lang w:val="en-GB"/>
        </w:rPr>
        <w:t xml:space="preserve"> appoint an expert </w:t>
      </w:r>
      <w:r>
        <w:rPr>
          <w:rFonts w:ascii="Arial" w:hAnsi="Arial" w:cs="Arial"/>
          <w:color w:val="808080" w:themeColor="background1" w:themeShade="80"/>
          <w:sz w:val="22"/>
          <w:szCs w:val="22"/>
          <w:lang w:val="en-GB"/>
        </w:rPr>
        <w:t>to prepare a report on the financial position of the debtor, including an assessment as to whether the con</w:t>
      </w:r>
      <w:r w:rsidR="001B3395">
        <w:rPr>
          <w:rFonts w:ascii="Arial" w:hAnsi="Arial" w:cs="Arial"/>
          <w:color w:val="808080" w:themeColor="background1" w:themeShade="80"/>
          <w:sz w:val="22"/>
          <w:szCs w:val="22"/>
          <w:lang w:val="en-GB"/>
        </w:rPr>
        <w:t xml:space="preserve">ditions required to accept the application are met and whether the debtor’s assets are sufficient to implement the Preventive Composition (Article 13(1)-(2)). The Court shall determine the duties and </w:t>
      </w:r>
      <w:r w:rsidR="001B3395">
        <w:rPr>
          <w:rFonts w:ascii="Arial" w:hAnsi="Arial" w:cs="Arial"/>
          <w:color w:val="808080" w:themeColor="background1" w:themeShade="80"/>
          <w:sz w:val="22"/>
          <w:szCs w:val="22"/>
          <w:lang w:val="en-GB"/>
        </w:rPr>
        <w:lastRenderedPageBreak/>
        <w:t xml:space="preserve">remuneration of the expert and the period for submission of the expert report, provided that such period shall not exceed 20 business days from the date the expert is notified of the appointment (Article 13(4)). </w:t>
      </w:r>
    </w:p>
    <w:p w14:paraId="42825AD3" w14:textId="77777777" w:rsidR="001B3395" w:rsidRPr="001B3395" w:rsidRDefault="001B3395" w:rsidP="001B3395">
      <w:pPr>
        <w:pStyle w:val="ListParagraph"/>
        <w:rPr>
          <w:rFonts w:ascii="Arial" w:hAnsi="Arial" w:cs="Arial"/>
          <w:color w:val="808080" w:themeColor="background1" w:themeShade="80"/>
          <w:sz w:val="22"/>
          <w:szCs w:val="22"/>
          <w:lang w:val="en-GB"/>
        </w:rPr>
      </w:pPr>
    </w:p>
    <w:p w14:paraId="1E28F6C2" w14:textId="5C9CE2B7" w:rsidR="001B3395" w:rsidRPr="00DB5D6E" w:rsidRDefault="001B3395" w:rsidP="008E6ED9">
      <w:pPr>
        <w:pStyle w:val="ListParagraph"/>
        <w:numPr>
          <w:ilvl w:val="0"/>
          <w:numId w:val="42"/>
        </w:numPr>
        <w:rPr>
          <w:rFonts w:ascii="Arial" w:hAnsi="Arial" w:cs="Arial"/>
          <w:color w:val="808080" w:themeColor="background1" w:themeShade="80"/>
          <w:sz w:val="22"/>
          <w:szCs w:val="22"/>
          <w:lang w:val="en-GB"/>
        </w:rPr>
      </w:pPr>
      <w:r w:rsidRPr="00DB5D6E">
        <w:rPr>
          <w:rFonts w:ascii="Arial" w:hAnsi="Arial" w:cs="Arial"/>
          <w:color w:val="808080" w:themeColor="background1" w:themeShade="80"/>
          <w:sz w:val="22"/>
          <w:szCs w:val="22"/>
          <w:lang w:val="en-GB"/>
        </w:rPr>
        <w:t>The Court shall then decide whether to a</w:t>
      </w:r>
      <w:r w:rsidR="002E71FA" w:rsidRPr="00DB5D6E">
        <w:rPr>
          <w:rFonts w:ascii="Arial" w:hAnsi="Arial" w:cs="Arial"/>
          <w:color w:val="808080" w:themeColor="background1" w:themeShade="80"/>
          <w:sz w:val="22"/>
          <w:szCs w:val="22"/>
          <w:lang w:val="en-GB"/>
        </w:rPr>
        <w:t>ccept</w:t>
      </w:r>
      <w:r w:rsidRPr="00DB5D6E">
        <w:rPr>
          <w:rFonts w:ascii="Arial" w:hAnsi="Arial" w:cs="Arial"/>
          <w:color w:val="808080" w:themeColor="background1" w:themeShade="80"/>
          <w:sz w:val="22"/>
          <w:szCs w:val="22"/>
          <w:lang w:val="en-GB"/>
        </w:rPr>
        <w:t xml:space="preserve"> or reject the application within 5 business days from the date on which the expert submits the report (Article 14(1)).</w:t>
      </w:r>
      <w:r w:rsidR="002E71FA" w:rsidRPr="00DB5D6E">
        <w:rPr>
          <w:rFonts w:ascii="Arial" w:hAnsi="Arial" w:cs="Arial"/>
          <w:color w:val="808080" w:themeColor="background1" w:themeShade="80"/>
          <w:sz w:val="22"/>
          <w:szCs w:val="22"/>
          <w:lang w:val="en-GB"/>
        </w:rPr>
        <w:t xml:space="preserve">If the Court decides to accept the application for Preventive Composition, </w:t>
      </w:r>
      <w:r w:rsidR="00B548FC" w:rsidRPr="00DB5D6E">
        <w:rPr>
          <w:rFonts w:ascii="Arial" w:hAnsi="Arial" w:cs="Arial"/>
          <w:color w:val="808080" w:themeColor="background1" w:themeShade="80"/>
          <w:sz w:val="22"/>
          <w:szCs w:val="22"/>
          <w:lang w:val="en-GB"/>
        </w:rPr>
        <w:t>it shall appoint a trustee</w:t>
      </w:r>
      <w:r w:rsidR="00723039" w:rsidRPr="00DB5D6E">
        <w:rPr>
          <w:rFonts w:ascii="Arial" w:hAnsi="Arial" w:cs="Arial"/>
          <w:color w:val="808080" w:themeColor="background1" w:themeShade="80"/>
          <w:sz w:val="22"/>
          <w:szCs w:val="22"/>
          <w:lang w:val="en-GB"/>
        </w:rPr>
        <w:t xml:space="preserve"> and shall notify the trustee of the appointment within 1 business day from the issuance of the order (Article 17).</w:t>
      </w:r>
    </w:p>
    <w:p w14:paraId="352F82B1" w14:textId="77777777" w:rsidR="00723039" w:rsidRPr="00723039" w:rsidRDefault="00723039" w:rsidP="00723039">
      <w:pPr>
        <w:pStyle w:val="ListParagraph"/>
        <w:rPr>
          <w:rFonts w:ascii="Arial" w:hAnsi="Arial" w:cs="Arial"/>
          <w:color w:val="808080" w:themeColor="background1" w:themeShade="80"/>
          <w:sz w:val="22"/>
          <w:szCs w:val="22"/>
          <w:lang w:val="en-GB"/>
        </w:rPr>
      </w:pPr>
    </w:p>
    <w:p w14:paraId="2BF3707F" w14:textId="6CADEC33" w:rsidR="00723039" w:rsidRDefault="00DC48CB" w:rsidP="005E54BE">
      <w:pPr>
        <w:pStyle w:val="ListParagraph"/>
        <w:numPr>
          <w:ilvl w:val="0"/>
          <w:numId w:val="42"/>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Immediately u</w:t>
      </w:r>
      <w:r w:rsidR="00175C27">
        <w:rPr>
          <w:rFonts w:ascii="Arial" w:hAnsi="Arial" w:cs="Arial"/>
          <w:color w:val="808080" w:themeColor="background1" w:themeShade="80"/>
          <w:sz w:val="22"/>
          <w:szCs w:val="22"/>
          <w:lang w:val="en-GB"/>
        </w:rPr>
        <w:t>pon appointment, the trustee shall carry out an inventory of the debtor’s assets (Article 22(1)).</w:t>
      </w:r>
      <w:r w:rsidR="00605BDD">
        <w:rPr>
          <w:rFonts w:ascii="Arial" w:hAnsi="Arial" w:cs="Arial"/>
          <w:color w:val="808080" w:themeColor="background1" w:themeShade="80"/>
          <w:sz w:val="22"/>
          <w:szCs w:val="22"/>
          <w:lang w:val="en-GB"/>
        </w:rPr>
        <w:t xml:space="preserve"> The trustee shall prepare a register of all the known creditors of the debtor and provide a copy to the Court (Article 24(1)).</w:t>
      </w:r>
      <w:r w:rsidR="00B55604">
        <w:rPr>
          <w:rFonts w:ascii="Arial" w:hAnsi="Arial" w:cs="Arial"/>
          <w:color w:val="808080" w:themeColor="background1" w:themeShade="80"/>
          <w:sz w:val="22"/>
          <w:szCs w:val="22"/>
          <w:lang w:val="en-GB"/>
        </w:rPr>
        <w:t xml:space="preserve"> In addition, within 5 business days of receiving the notice of appointment, the trustee shall</w:t>
      </w:r>
      <w:r w:rsidR="00AA0CF2">
        <w:rPr>
          <w:rFonts w:ascii="Arial" w:hAnsi="Arial" w:cs="Arial"/>
          <w:color w:val="808080" w:themeColor="background1" w:themeShade="80"/>
          <w:sz w:val="22"/>
          <w:szCs w:val="22"/>
          <w:lang w:val="en-GB"/>
        </w:rPr>
        <w:t>:</w:t>
      </w:r>
      <w:r w:rsidR="00B55604">
        <w:rPr>
          <w:rFonts w:ascii="Arial" w:hAnsi="Arial" w:cs="Arial"/>
          <w:color w:val="808080" w:themeColor="background1" w:themeShade="80"/>
          <w:sz w:val="22"/>
          <w:szCs w:val="22"/>
          <w:lang w:val="en-GB"/>
        </w:rPr>
        <w:t xml:space="preserve"> (</w:t>
      </w:r>
      <w:proofErr w:type="spellStart"/>
      <w:r w:rsidR="00B55604">
        <w:rPr>
          <w:rFonts w:ascii="Arial" w:hAnsi="Arial" w:cs="Arial"/>
          <w:color w:val="808080" w:themeColor="background1" w:themeShade="80"/>
          <w:sz w:val="22"/>
          <w:szCs w:val="22"/>
          <w:lang w:val="en-GB"/>
        </w:rPr>
        <w:t>i</w:t>
      </w:r>
      <w:proofErr w:type="spellEnd"/>
      <w:r w:rsidR="00B55604">
        <w:rPr>
          <w:rFonts w:ascii="Arial" w:hAnsi="Arial" w:cs="Arial"/>
          <w:color w:val="808080" w:themeColor="background1" w:themeShade="80"/>
          <w:sz w:val="22"/>
          <w:szCs w:val="22"/>
          <w:lang w:val="en-GB"/>
        </w:rPr>
        <w:t>) publish the decision to commence the procedure in two widely distributed daily newspapers</w:t>
      </w:r>
      <w:r w:rsidR="00232413">
        <w:rPr>
          <w:rFonts w:ascii="Arial" w:hAnsi="Arial" w:cs="Arial"/>
          <w:color w:val="808080" w:themeColor="background1" w:themeShade="80"/>
          <w:sz w:val="22"/>
          <w:szCs w:val="22"/>
          <w:lang w:val="en-GB"/>
        </w:rPr>
        <w:t>, one in Arabic and the other in English,</w:t>
      </w:r>
      <w:r w:rsidR="00B55604">
        <w:rPr>
          <w:rFonts w:ascii="Arial" w:hAnsi="Arial" w:cs="Arial"/>
          <w:color w:val="808080" w:themeColor="background1" w:themeShade="80"/>
          <w:sz w:val="22"/>
          <w:szCs w:val="22"/>
          <w:lang w:val="en-GB"/>
        </w:rPr>
        <w:t xml:space="preserve"> and invite any creditors to submit their claims</w:t>
      </w:r>
      <w:r w:rsidR="00D04979">
        <w:rPr>
          <w:rFonts w:ascii="Arial" w:hAnsi="Arial" w:cs="Arial"/>
          <w:color w:val="808080" w:themeColor="background1" w:themeShade="80"/>
          <w:sz w:val="22"/>
          <w:szCs w:val="22"/>
          <w:lang w:val="en-GB"/>
        </w:rPr>
        <w:t xml:space="preserve"> and supporting documents</w:t>
      </w:r>
      <w:r w:rsidR="00B55604">
        <w:rPr>
          <w:rFonts w:ascii="Arial" w:hAnsi="Arial" w:cs="Arial"/>
          <w:color w:val="808080" w:themeColor="background1" w:themeShade="80"/>
          <w:sz w:val="22"/>
          <w:szCs w:val="22"/>
          <w:lang w:val="en-GB"/>
        </w:rPr>
        <w:t xml:space="preserve"> to the trustee</w:t>
      </w:r>
      <w:r w:rsidR="00D04979">
        <w:rPr>
          <w:rFonts w:ascii="Arial" w:hAnsi="Arial" w:cs="Arial"/>
          <w:color w:val="808080" w:themeColor="background1" w:themeShade="80"/>
          <w:sz w:val="22"/>
          <w:szCs w:val="22"/>
          <w:lang w:val="en-GB"/>
        </w:rPr>
        <w:t>; and (ii) notify all creditors with known addresses to provide their trustee with their claims and supporting documents</w:t>
      </w:r>
      <w:r w:rsidR="005A133A">
        <w:rPr>
          <w:rFonts w:ascii="Arial" w:hAnsi="Arial" w:cs="Arial"/>
          <w:color w:val="808080" w:themeColor="background1" w:themeShade="80"/>
          <w:sz w:val="22"/>
          <w:szCs w:val="22"/>
          <w:lang w:val="en-GB"/>
        </w:rPr>
        <w:t>. In each case, creditors’ shall be required to submit their claims</w:t>
      </w:r>
      <w:r w:rsidR="00D04979">
        <w:rPr>
          <w:rFonts w:ascii="Arial" w:hAnsi="Arial" w:cs="Arial"/>
          <w:color w:val="808080" w:themeColor="background1" w:themeShade="80"/>
          <w:sz w:val="22"/>
          <w:szCs w:val="22"/>
          <w:lang w:val="en-GB"/>
        </w:rPr>
        <w:t xml:space="preserve"> </w:t>
      </w:r>
      <w:r w:rsidR="004565DF">
        <w:rPr>
          <w:rFonts w:ascii="Arial" w:hAnsi="Arial" w:cs="Arial"/>
          <w:color w:val="808080" w:themeColor="background1" w:themeShade="80"/>
          <w:sz w:val="22"/>
          <w:szCs w:val="22"/>
          <w:lang w:val="en-GB"/>
        </w:rPr>
        <w:t>within</w:t>
      </w:r>
      <w:r w:rsidR="00B55604">
        <w:rPr>
          <w:rFonts w:ascii="Arial" w:hAnsi="Arial" w:cs="Arial"/>
          <w:color w:val="808080" w:themeColor="background1" w:themeShade="80"/>
          <w:sz w:val="22"/>
          <w:szCs w:val="22"/>
          <w:lang w:val="en-GB"/>
        </w:rPr>
        <w:t xml:space="preserve"> 20 business days from the date of publication</w:t>
      </w:r>
      <w:r w:rsidR="00AA0CF2">
        <w:rPr>
          <w:rFonts w:ascii="Arial" w:hAnsi="Arial" w:cs="Arial"/>
          <w:color w:val="808080" w:themeColor="background1" w:themeShade="80"/>
          <w:sz w:val="22"/>
          <w:szCs w:val="22"/>
          <w:lang w:val="en-GB"/>
        </w:rPr>
        <w:t xml:space="preserve"> of the decision to commence the preventive composition procedure</w:t>
      </w:r>
      <w:r w:rsidR="00D04979">
        <w:rPr>
          <w:rFonts w:ascii="Arial" w:hAnsi="Arial" w:cs="Arial"/>
          <w:color w:val="808080" w:themeColor="background1" w:themeShade="80"/>
          <w:sz w:val="22"/>
          <w:szCs w:val="22"/>
          <w:lang w:val="en-GB"/>
        </w:rPr>
        <w:t xml:space="preserve"> </w:t>
      </w:r>
      <w:r w:rsidR="004369D7">
        <w:rPr>
          <w:rFonts w:ascii="Arial" w:hAnsi="Arial" w:cs="Arial"/>
          <w:color w:val="808080" w:themeColor="background1" w:themeShade="80"/>
          <w:sz w:val="22"/>
          <w:szCs w:val="22"/>
          <w:lang w:val="en-GB"/>
        </w:rPr>
        <w:t xml:space="preserve">(the </w:t>
      </w:r>
      <w:r w:rsidR="004369D7">
        <w:rPr>
          <w:rFonts w:ascii="Arial" w:hAnsi="Arial" w:cs="Arial"/>
          <w:b/>
          <w:bCs/>
          <w:color w:val="808080" w:themeColor="background1" w:themeShade="80"/>
          <w:sz w:val="22"/>
          <w:szCs w:val="22"/>
          <w:lang w:val="en-GB"/>
        </w:rPr>
        <w:t>Creditors’ Claim Period</w:t>
      </w:r>
      <w:r w:rsidR="004369D7">
        <w:rPr>
          <w:rFonts w:ascii="Arial" w:hAnsi="Arial" w:cs="Arial"/>
          <w:color w:val="808080" w:themeColor="background1" w:themeShade="80"/>
          <w:sz w:val="22"/>
          <w:szCs w:val="22"/>
          <w:lang w:val="en-GB"/>
        </w:rPr>
        <w:t xml:space="preserve">) </w:t>
      </w:r>
      <w:r w:rsidR="00D04979">
        <w:rPr>
          <w:rFonts w:ascii="Arial" w:hAnsi="Arial" w:cs="Arial"/>
          <w:color w:val="808080" w:themeColor="background1" w:themeShade="80"/>
          <w:sz w:val="22"/>
          <w:szCs w:val="22"/>
          <w:lang w:val="en-GB"/>
        </w:rPr>
        <w:t>(Article 35)</w:t>
      </w:r>
      <w:r w:rsidR="00B55604">
        <w:rPr>
          <w:rFonts w:ascii="Arial" w:hAnsi="Arial" w:cs="Arial"/>
          <w:color w:val="808080" w:themeColor="background1" w:themeShade="80"/>
          <w:sz w:val="22"/>
          <w:szCs w:val="22"/>
          <w:lang w:val="en-GB"/>
        </w:rPr>
        <w:t>.</w:t>
      </w:r>
    </w:p>
    <w:p w14:paraId="73540454" w14:textId="77777777" w:rsidR="00D04979" w:rsidRPr="00D04979" w:rsidRDefault="00D04979" w:rsidP="00D04979">
      <w:pPr>
        <w:pStyle w:val="ListParagraph"/>
        <w:rPr>
          <w:rFonts w:ascii="Arial" w:hAnsi="Arial" w:cs="Arial"/>
          <w:color w:val="808080" w:themeColor="background1" w:themeShade="80"/>
          <w:sz w:val="22"/>
          <w:szCs w:val="22"/>
          <w:lang w:val="en-GB"/>
        </w:rPr>
      </w:pPr>
    </w:p>
    <w:p w14:paraId="691C0761" w14:textId="27103CB6" w:rsidR="00D04979" w:rsidRDefault="0081725F" w:rsidP="005E54BE">
      <w:pPr>
        <w:pStyle w:val="ListParagraph"/>
        <w:numPr>
          <w:ilvl w:val="0"/>
          <w:numId w:val="42"/>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Following the expiry of the </w:t>
      </w:r>
      <w:r w:rsidR="004369D7">
        <w:rPr>
          <w:rFonts w:ascii="Arial" w:hAnsi="Arial" w:cs="Arial"/>
          <w:color w:val="808080" w:themeColor="background1" w:themeShade="80"/>
          <w:sz w:val="22"/>
          <w:szCs w:val="22"/>
          <w:lang w:val="en-GB"/>
        </w:rPr>
        <w:t>Creditors’ Claim Period</w:t>
      </w:r>
      <w:r>
        <w:rPr>
          <w:rFonts w:ascii="Arial" w:hAnsi="Arial" w:cs="Arial"/>
          <w:color w:val="808080" w:themeColor="background1" w:themeShade="80"/>
          <w:sz w:val="22"/>
          <w:szCs w:val="22"/>
          <w:lang w:val="en-GB"/>
        </w:rPr>
        <w:t>, the trustee shall prepare the list of creditors who have submitted claims and deposit such list with the Court within 10 business days</w:t>
      </w:r>
      <w:r w:rsidR="004369D7">
        <w:rPr>
          <w:rFonts w:ascii="Arial" w:hAnsi="Arial" w:cs="Arial"/>
          <w:color w:val="808080" w:themeColor="background1" w:themeShade="80"/>
          <w:sz w:val="22"/>
          <w:szCs w:val="22"/>
          <w:lang w:val="en-GB"/>
        </w:rPr>
        <w:t xml:space="preserve"> of expiry of the Creditors’ Claim Period</w:t>
      </w:r>
      <w:r w:rsidR="004565DF">
        <w:rPr>
          <w:rFonts w:ascii="Arial" w:hAnsi="Arial" w:cs="Arial"/>
          <w:color w:val="808080" w:themeColor="background1" w:themeShade="80"/>
          <w:sz w:val="22"/>
          <w:szCs w:val="22"/>
          <w:lang w:val="en-GB"/>
        </w:rPr>
        <w:t xml:space="preserve"> (Article 37(1))</w:t>
      </w:r>
      <w:r w:rsidR="004369D7">
        <w:rPr>
          <w:rFonts w:ascii="Arial" w:hAnsi="Arial" w:cs="Arial"/>
          <w:color w:val="808080" w:themeColor="background1" w:themeShade="80"/>
          <w:sz w:val="22"/>
          <w:szCs w:val="22"/>
          <w:lang w:val="en-GB"/>
        </w:rPr>
        <w:t>.</w:t>
      </w:r>
      <w:r w:rsidR="004565DF">
        <w:rPr>
          <w:rFonts w:ascii="Arial" w:hAnsi="Arial" w:cs="Arial"/>
          <w:color w:val="808080" w:themeColor="background1" w:themeShade="80"/>
          <w:sz w:val="22"/>
          <w:szCs w:val="22"/>
          <w:lang w:val="en-GB"/>
        </w:rPr>
        <w:t xml:space="preserve"> The trustee shall publish the lists within </w:t>
      </w:r>
      <w:r w:rsidR="00063B86">
        <w:rPr>
          <w:rFonts w:ascii="Arial" w:hAnsi="Arial" w:cs="Arial"/>
          <w:color w:val="808080" w:themeColor="background1" w:themeShade="80"/>
          <w:sz w:val="22"/>
          <w:szCs w:val="22"/>
          <w:lang w:val="en-GB"/>
        </w:rPr>
        <w:t xml:space="preserve">3 </w:t>
      </w:r>
      <w:r w:rsidR="004565DF">
        <w:rPr>
          <w:rFonts w:ascii="Arial" w:hAnsi="Arial" w:cs="Arial"/>
          <w:color w:val="808080" w:themeColor="background1" w:themeShade="80"/>
          <w:sz w:val="22"/>
          <w:szCs w:val="22"/>
          <w:lang w:val="en-GB"/>
        </w:rPr>
        <w:t>business days of depositing the list with the Court (Article 37(2))</w:t>
      </w:r>
      <w:r w:rsidR="00BB300D">
        <w:rPr>
          <w:rFonts w:ascii="Arial" w:hAnsi="Arial" w:cs="Arial"/>
          <w:color w:val="808080" w:themeColor="background1" w:themeShade="80"/>
          <w:sz w:val="22"/>
          <w:szCs w:val="22"/>
          <w:lang w:val="en-GB"/>
        </w:rPr>
        <w:t xml:space="preserve">. </w:t>
      </w:r>
      <w:r w:rsidR="00931B36">
        <w:rPr>
          <w:rFonts w:ascii="Arial" w:hAnsi="Arial" w:cs="Arial"/>
          <w:color w:val="808080" w:themeColor="background1" w:themeShade="80"/>
          <w:sz w:val="22"/>
          <w:szCs w:val="22"/>
          <w:lang w:val="en-GB"/>
        </w:rPr>
        <w:t>The debtor and every creditor has 7 business days from the date of publication of the list to object to the list (Article 38(1)) and any objection shall be determined within 10 business days from the date of submission (Article 38(2)). T</w:t>
      </w:r>
      <w:r w:rsidR="00E42F03">
        <w:rPr>
          <w:rFonts w:ascii="Arial" w:hAnsi="Arial" w:cs="Arial"/>
          <w:color w:val="808080" w:themeColor="background1" w:themeShade="80"/>
          <w:sz w:val="22"/>
          <w:szCs w:val="22"/>
          <w:lang w:val="en-GB"/>
        </w:rPr>
        <w:t>he Court shall then approve the list of creditors whose debts are finally and provisionally accepted (Article 38(8)).</w:t>
      </w:r>
    </w:p>
    <w:p w14:paraId="58E8C06E" w14:textId="77777777" w:rsidR="004565DF" w:rsidRPr="004565DF" w:rsidRDefault="004565DF" w:rsidP="004565DF">
      <w:pPr>
        <w:pStyle w:val="ListParagraph"/>
        <w:rPr>
          <w:rFonts w:ascii="Arial" w:hAnsi="Arial" w:cs="Arial"/>
          <w:color w:val="808080" w:themeColor="background1" w:themeShade="80"/>
          <w:sz w:val="22"/>
          <w:szCs w:val="22"/>
          <w:lang w:val="en-GB"/>
        </w:rPr>
      </w:pPr>
    </w:p>
    <w:p w14:paraId="268FAAC0" w14:textId="47A719B0" w:rsidR="00E543C9" w:rsidRDefault="000A5DF4" w:rsidP="005E54BE">
      <w:pPr>
        <w:pStyle w:val="ListParagraph"/>
        <w:numPr>
          <w:ilvl w:val="0"/>
          <w:numId w:val="42"/>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debtor shall assist the trustee with preparation of the</w:t>
      </w:r>
      <w:r w:rsidR="00E14DC5">
        <w:rPr>
          <w:rFonts w:ascii="Arial" w:hAnsi="Arial" w:cs="Arial"/>
          <w:color w:val="808080" w:themeColor="background1" w:themeShade="80"/>
          <w:sz w:val="22"/>
          <w:szCs w:val="22"/>
          <w:lang w:val="en-GB"/>
        </w:rPr>
        <w:t xml:space="preserve"> proposed scheme </w:t>
      </w:r>
      <w:r>
        <w:rPr>
          <w:rFonts w:ascii="Arial" w:hAnsi="Arial" w:cs="Arial"/>
          <w:color w:val="808080" w:themeColor="background1" w:themeShade="80"/>
          <w:sz w:val="22"/>
          <w:szCs w:val="22"/>
          <w:lang w:val="en-GB"/>
        </w:rPr>
        <w:t>for submission to the Court within 45 business days from the date of publication of the commencement order (Article 40(1)).</w:t>
      </w:r>
      <w:r w:rsidR="00AD634D">
        <w:rPr>
          <w:rFonts w:ascii="Arial" w:hAnsi="Arial" w:cs="Arial"/>
          <w:color w:val="808080" w:themeColor="background1" w:themeShade="80"/>
          <w:sz w:val="22"/>
          <w:szCs w:val="22"/>
          <w:lang w:val="en-GB"/>
        </w:rPr>
        <w:t xml:space="preserve"> </w:t>
      </w:r>
    </w:p>
    <w:p w14:paraId="70964EDB" w14:textId="77777777" w:rsidR="00E543C9" w:rsidRPr="00E543C9" w:rsidRDefault="00E543C9" w:rsidP="00E543C9">
      <w:pPr>
        <w:pStyle w:val="ListParagraph"/>
        <w:rPr>
          <w:rFonts w:ascii="Arial" w:hAnsi="Arial" w:cs="Arial"/>
          <w:color w:val="808080" w:themeColor="background1" w:themeShade="80"/>
          <w:sz w:val="22"/>
          <w:szCs w:val="22"/>
          <w:lang w:val="en-GB"/>
        </w:rPr>
      </w:pPr>
    </w:p>
    <w:p w14:paraId="1ADAD9F8" w14:textId="61729125" w:rsidR="004565DF" w:rsidRDefault="00AD634D" w:rsidP="005E54BE">
      <w:pPr>
        <w:pStyle w:val="ListParagraph"/>
        <w:numPr>
          <w:ilvl w:val="0"/>
          <w:numId w:val="42"/>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shall review the </w:t>
      </w:r>
      <w:r w:rsidR="00E14DC5">
        <w:rPr>
          <w:rFonts w:ascii="Arial" w:hAnsi="Arial" w:cs="Arial"/>
          <w:color w:val="808080" w:themeColor="background1" w:themeShade="80"/>
          <w:sz w:val="22"/>
          <w:szCs w:val="22"/>
          <w:lang w:val="en-GB"/>
        </w:rPr>
        <w:t>proposed scheme</w:t>
      </w:r>
      <w:r>
        <w:rPr>
          <w:rFonts w:ascii="Arial" w:hAnsi="Arial" w:cs="Arial"/>
          <w:color w:val="808080" w:themeColor="background1" w:themeShade="80"/>
          <w:sz w:val="22"/>
          <w:szCs w:val="22"/>
          <w:lang w:val="en-GB"/>
        </w:rPr>
        <w:t xml:space="preserve"> within 10 business days from the date of submission to ensure it takes into consideration the interests of all parties and if it finds the </w:t>
      </w:r>
      <w:r w:rsidR="00E14DC5">
        <w:rPr>
          <w:rFonts w:ascii="Arial" w:hAnsi="Arial" w:cs="Arial"/>
          <w:color w:val="808080" w:themeColor="background1" w:themeShade="80"/>
          <w:sz w:val="22"/>
          <w:szCs w:val="22"/>
          <w:lang w:val="en-GB"/>
        </w:rPr>
        <w:t xml:space="preserve">proposed scheme </w:t>
      </w:r>
      <w:r>
        <w:rPr>
          <w:rFonts w:ascii="Arial" w:hAnsi="Arial" w:cs="Arial"/>
          <w:color w:val="808080" w:themeColor="background1" w:themeShade="80"/>
          <w:sz w:val="22"/>
          <w:szCs w:val="22"/>
          <w:lang w:val="en-GB"/>
        </w:rPr>
        <w:t xml:space="preserve">satisfactory, it shall instruct the trustee to </w:t>
      </w:r>
      <w:r w:rsidR="00820067">
        <w:rPr>
          <w:rFonts w:ascii="Arial" w:hAnsi="Arial" w:cs="Arial"/>
          <w:color w:val="808080" w:themeColor="background1" w:themeShade="80"/>
          <w:sz w:val="22"/>
          <w:szCs w:val="22"/>
          <w:lang w:val="en-GB"/>
        </w:rPr>
        <w:t xml:space="preserve">invite the creditors to a meeting to discuss and vote on the </w:t>
      </w:r>
      <w:r w:rsidR="00E14DC5">
        <w:rPr>
          <w:rFonts w:ascii="Arial" w:hAnsi="Arial" w:cs="Arial"/>
          <w:color w:val="808080" w:themeColor="background1" w:themeShade="80"/>
          <w:sz w:val="22"/>
          <w:szCs w:val="22"/>
          <w:lang w:val="en-GB"/>
        </w:rPr>
        <w:t xml:space="preserve">proposed scheme </w:t>
      </w:r>
      <w:r w:rsidR="00820067">
        <w:rPr>
          <w:rFonts w:ascii="Arial" w:hAnsi="Arial" w:cs="Arial"/>
          <w:color w:val="808080" w:themeColor="background1" w:themeShade="80"/>
          <w:sz w:val="22"/>
          <w:szCs w:val="22"/>
          <w:lang w:val="en-GB"/>
        </w:rPr>
        <w:t>within 5 business days (Article 42</w:t>
      </w:r>
      <w:r w:rsidR="00AB1F42">
        <w:rPr>
          <w:rFonts w:ascii="Arial" w:hAnsi="Arial" w:cs="Arial"/>
          <w:color w:val="808080" w:themeColor="background1" w:themeShade="80"/>
          <w:sz w:val="22"/>
          <w:szCs w:val="22"/>
          <w:lang w:val="en-GB"/>
        </w:rPr>
        <w:t>(1)-(2)</w:t>
      </w:r>
      <w:r w:rsidR="00820067">
        <w:rPr>
          <w:rFonts w:ascii="Arial" w:hAnsi="Arial" w:cs="Arial"/>
          <w:color w:val="808080" w:themeColor="background1" w:themeShade="80"/>
          <w:sz w:val="22"/>
          <w:szCs w:val="22"/>
          <w:lang w:val="en-GB"/>
        </w:rPr>
        <w:t>).</w:t>
      </w:r>
      <w:r w:rsidR="00AB1F42">
        <w:rPr>
          <w:rFonts w:ascii="Arial" w:hAnsi="Arial" w:cs="Arial"/>
          <w:color w:val="808080" w:themeColor="background1" w:themeShade="80"/>
          <w:sz w:val="22"/>
          <w:szCs w:val="22"/>
          <w:lang w:val="en-GB"/>
        </w:rPr>
        <w:t xml:space="preserve"> The invitation to the creditors’ meeting shall be published in two widely distributed local daily newspapers</w:t>
      </w:r>
      <w:r w:rsidR="008A2CC9">
        <w:rPr>
          <w:rFonts w:ascii="Arial" w:hAnsi="Arial" w:cs="Arial"/>
          <w:color w:val="808080" w:themeColor="background1" w:themeShade="80"/>
          <w:sz w:val="22"/>
          <w:szCs w:val="22"/>
          <w:lang w:val="en-GB"/>
        </w:rPr>
        <w:t xml:space="preserve">, one in Arabic and the other in English, </w:t>
      </w:r>
      <w:r w:rsidR="00AB1F42">
        <w:rPr>
          <w:rFonts w:ascii="Arial" w:hAnsi="Arial" w:cs="Arial"/>
          <w:color w:val="808080" w:themeColor="background1" w:themeShade="80"/>
          <w:sz w:val="22"/>
          <w:szCs w:val="22"/>
          <w:lang w:val="en-GB"/>
        </w:rPr>
        <w:t>and the meeting shall be held within 15 business days from the date of publication of the invitation or as determined by the Court in its discretion (Article 42(3)-(4)).</w:t>
      </w:r>
    </w:p>
    <w:p w14:paraId="67763C71" w14:textId="77777777" w:rsidR="00820067" w:rsidRPr="00820067" w:rsidRDefault="00820067" w:rsidP="00820067">
      <w:pPr>
        <w:pStyle w:val="ListParagraph"/>
        <w:rPr>
          <w:rFonts w:ascii="Arial" w:hAnsi="Arial" w:cs="Arial"/>
          <w:color w:val="808080" w:themeColor="background1" w:themeShade="80"/>
          <w:sz w:val="22"/>
          <w:szCs w:val="22"/>
          <w:lang w:val="en-GB"/>
        </w:rPr>
      </w:pPr>
    </w:p>
    <w:p w14:paraId="46EF5AAB" w14:textId="46A30395" w:rsidR="00820067" w:rsidRDefault="00784E87" w:rsidP="005E54BE">
      <w:pPr>
        <w:pStyle w:val="ListParagraph"/>
        <w:numPr>
          <w:ilvl w:val="0"/>
          <w:numId w:val="42"/>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At the creditors’ meeting, </w:t>
      </w:r>
      <w:r w:rsidR="00360BD7">
        <w:rPr>
          <w:rFonts w:ascii="Arial" w:hAnsi="Arial" w:cs="Arial"/>
          <w:color w:val="808080" w:themeColor="background1" w:themeShade="80"/>
          <w:sz w:val="22"/>
          <w:szCs w:val="22"/>
          <w:lang w:val="en-GB"/>
        </w:rPr>
        <w:t xml:space="preserve">the trustee and debtor shall explain the terms of the </w:t>
      </w:r>
      <w:r w:rsidR="00E14DC5">
        <w:rPr>
          <w:rFonts w:ascii="Arial" w:hAnsi="Arial" w:cs="Arial"/>
          <w:color w:val="808080" w:themeColor="background1" w:themeShade="80"/>
          <w:sz w:val="22"/>
          <w:szCs w:val="22"/>
          <w:lang w:val="en-GB"/>
        </w:rPr>
        <w:t>proposed scheme</w:t>
      </w:r>
      <w:r w:rsidR="00360BD7">
        <w:rPr>
          <w:rFonts w:ascii="Arial" w:hAnsi="Arial" w:cs="Arial"/>
          <w:color w:val="808080" w:themeColor="background1" w:themeShade="80"/>
          <w:sz w:val="22"/>
          <w:szCs w:val="22"/>
          <w:lang w:val="en-GB"/>
        </w:rPr>
        <w:t xml:space="preserve"> (Article 44(1)) and </w:t>
      </w:r>
      <w:r>
        <w:rPr>
          <w:rFonts w:ascii="Arial" w:hAnsi="Arial" w:cs="Arial"/>
          <w:color w:val="808080" w:themeColor="background1" w:themeShade="80"/>
          <w:sz w:val="22"/>
          <w:szCs w:val="22"/>
          <w:lang w:val="en-GB"/>
        </w:rPr>
        <w:t>the ordinary creditors whose debts have been finally accepte</w:t>
      </w:r>
      <w:r w:rsidR="00F8307A">
        <w:rPr>
          <w:rFonts w:ascii="Arial" w:hAnsi="Arial" w:cs="Arial"/>
          <w:color w:val="808080" w:themeColor="background1" w:themeShade="80"/>
          <w:sz w:val="22"/>
          <w:szCs w:val="22"/>
          <w:lang w:val="en-GB"/>
        </w:rPr>
        <w:t xml:space="preserve">d (subject to the exception in Article 45(2)) shall vote on the </w:t>
      </w:r>
      <w:r w:rsidR="00E14DC5">
        <w:rPr>
          <w:rFonts w:ascii="Arial" w:hAnsi="Arial" w:cs="Arial"/>
          <w:color w:val="808080" w:themeColor="background1" w:themeShade="80"/>
          <w:sz w:val="22"/>
          <w:szCs w:val="22"/>
          <w:lang w:val="en-GB"/>
        </w:rPr>
        <w:t xml:space="preserve">proposed scheme </w:t>
      </w:r>
      <w:r w:rsidR="00F8307A">
        <w:rPr>
          <w:rFonts w:ascii="Arial" w:hAnsi="Arial" w:cs="Arial"/>
          <w:color w:val="808080" w:themeColor="background1" w:themeShade="80"/>
          <w:sz w:val="22"/>
          <w:szCs w:val="22"/>
          <w:lang w:val="en-GB"/>
        </w:rPr>
        <w:t>(Article 45(1))</w:t>
      </w:r>
      <w:r w:rsidR="0017702C">
        <w:rPr>
          <w:rFonts w:ascii="Arial" w:hAnsi="Arial" w:cs="Arial"/>
          <w:color w:val="808080" w:themeColor="background1" w:themeShade="80"/>
          <w:sz w:val="22"/>
          <w:szCs w:val="22"/>
          <w:lang w:val="en-GB"/>
        </w:rPr>
        <w:t xml:space="preserve">. The </w:t>
      </w:r>
      <w:r w:rsidR="00E14DC5">
        <w:rPr>
          <w:rFonts w:ascii="Arial" w:hAnsi="Arial" w:cs="Arial"/>
          <w:color w:val="808080" w:themeColor="background1" w:themeShade="80"/>
          <w:sz w:val="22"/>
          <w:szCs w:val="22"/>
          <w:lang w:val="en-GB"/>
        </w:rPr>
        <w:t xml:space="preserve">proposed scheme </w:t>
      </w:r>
      <w:r w:rsidR="0017702C">
        <w:rPr>
          <w:rFonts w:ascii="Arial" w:hAnsi="Arial" w:cs="Arial"/>
          <w:color w:val="808080" w:themeColor="background1" w:themeShade="80"/>
          <w:sz w:val="22"/>
          <w:szCs w:val="22"/>
          <w:lang w:val="en-GB"/>
        </w:rPr>
        <w:t xml:space="preserve">will be approved by the creditors if </w:t>
      </w:r>
      <w:r w:rsidR="00D30850">
        <w:rPr>
          <w:rFonts w:ascii="Arial" w:hAnsi="Arial" w:cs="Arial"/>
          <w:color w:val="808080" w:themeColor="background1" w:themeShade="80"/>
          <w:sz w:val="22"/>
          <w:szCs w:val="22"/>
          <w:lang w:val="en-GB"/>
        </w:rPr>
        <w:t>(</w:t>
      </w:r>
      <w:proofErr w:type="spellStart"/>
      <w:r w:rsidR="00D30850">
        <w:rPr>
          <w:rFonts w:ascii="Arial" w:hAnsi="Arial" w:cs="Arial"/>
          <w:color w:val="808080" w:themeColor="background1" w:themeShade="80"/>
          <w:sz w:val="22"/>
          <w:szCs w:val="22"/>
          <w:lang w:val="en-GB"/>
        </w:rPr>
        <w:t>i</w:t>
      </w:r>
      <w:proofErr w:type="spellEnd"/>
      <w:r w:rsidR="00D30850">
        <w:rPr>
          <w:rFonts w:ascii="Arial" w:hAnsi="Arial" w:cs="Arial"/>
          <w:color w:val="808080" w:themeColor="background1" w:themeShade="80"/>
          <w:sz w:val="22"/>
          <w:szCs w:val="22"/>
          <w:lang w:val="en-GB"/>
        </w:rPr>
        <w:t xml:space="preserve">) </w:t>
      </w:r>
      <w:r w:rsidR="0017702C">
        <w:rPr>
          <w:rFonts w:ascii="Arial" w:hAnsi="Arial" w:cs="Arial"/>
          <w:color w:val="808080" w:themeColor="background1" w:themeShade="80"/>
          <w:sz w:val="22"/>
          <w:szCs w:val="22"/>
          <w:lang w:val="en-GB"/>
        </w:rPr>
        <w:t>the majority of the creditors permitted to vote, vote in favour of</w:t>
      </w:r>
      <w:r w:rsidR="003D48A9">
        <w:rPr>
          <w:rFonts w:ascii="Arial" w:hAnsi="Arial" w:cs="Arial"/>
          <w:color w:val="808080" w:themeColor="background1" w:themeShade="80"/>
          <w:sz w:val="22"/>
          <w:szCs w:val="22"/>
          <w:lang w:val="en-GB"/>
        </w:rPr>
        <w:t xml:space="preserve"> the </w:t>
      </w:r>
      <w:r w:rsidR="00DE60BF">
        <w:rPr>
          <w:rFonts w:ascii="Arial" w:hAnsi="Arial" w:cs="Arial"/>
          <w:color w:val="808080" w:themeColor="background1" w:themeShade="80"/>
          <w:sz w:val="22"/>
          <w:szCs w:val="22"/>
          <w:lang w:val="en-GB"/>
        </w:rPr>
        <w:t>scheme</w:t>
      </w:r>
      <w:r w:rsidR="003D48A9">
        <w:rPr>
          <w:rFonts w:ascii="Arial" w:hAnsi="Arial" w:cs="Arial"/>
          <w:color w:val="808080" w:themeColor="background1" w:themeShade="80"/>
          <w:sz w:val="22"/>
          <w:szCs w:val="22"/>
          <w:lang w:val="en-GB"/>
        </w:rPr>
        <w:t xml:space="preserve">, </w:t>
      </w:r>
      <w:r w:rsidR="00D30850">
        <w:rPr>
          <w:rFonts w:ascii="Arial" w:hAnsi="Arial" w:cs="Arial"/>
          <w:color w:val="808080" w:themeColor="background1" w:themeShade="80"/>
          <w:sz w:val="22"/>
          <w:szCs w:val="22"/>
          <w:lang w:val="en-GB"/>
        </w:rPr>
        <w:t>and (ii)</w:t>
      </w:r>
      <w:r w:rsidR="003D48A9">
        <w:rPr>
          <w:rFonts w:ascii="Arial" w:hAnsi="Arial" w:cs="Arial"/>
          <w:color w:val="808080" w:themeColor="background1" w:themeShade="80"/>
          <w:sz w:val="22"/>
          <w:szCs w:val="22"/>
          <w:lang w:val="en-GB"/>
        </w:rPr>
        <w:t xml:space="preserve"> such majority </w:t>
      </w:r>
      <w:r w:rsidR="00D30850">
        <w:rPr>
          <w:rFonts w:ascii="Arial" w:hAnsi="Arial" w:cs="Arial"/>
          <w:color w:val="808080" w:themeColor="background1" w:themeShade="80"/>
          <w:sz w:val="22"/>
          <w:szCs w:val="22"/>
          <w:lang w:val="en-GB"/>
        </w:rPr>
        <w:t xml:space="preserve">of creditors who voted in favour hold </w:t>
      </w:r>
      <w:r w:rsidR="003D48A9">
        <w:rPr>
          <w:rFonts w:ascii="Arial" w:hAnsi="Arial" w:cs="Arial"/>
          <w:color w:val="808080" w:themeColor="background1" w:themeShade="80"/>
          <w:sz w:val="22"/>
          <w:szCs w:val="22"/>
          <w:lang w:val="en-GB"/>
        </w:rPr>
        <w:t>in the aggregate at least two thirds of the accepted value of the total ordinary debts (Article 47(1)).</w:t>
      </w:r>
      <w:r w:rsidR="00E14DC5">
        <w:rPr>
          <w:rFonts w:ascii="Arial" w:hAnsi="Arial" w:cs="Arial"/>
          <w:color w:val="808080" w:themeColor="background1" w:themeShade="80"/>
          <w:sz w:val="22"/>
          <w:szCs w:val="22"/>
          <w:lang w:val="en-GB"/>
        </w:rPr>
        <w:t xml:space="preserve"> </w:t>
      </w:r>
    </w:p>
    <w:p w14:paraId="7C7038E2" w14:textId="77777777" w:rsidR="003D48A9" w:rsidRPr="003D48A9" w:rsidRDefault="003D48A9" w:rsidP="003D48A9">
      <w:pPr>
        <w:pStyle w:val="ListParagraph"/>
        <w:rPr>
          <w:rFonts w:ascii="Arial" w:hAnsi="Arial" w:cs="Arial"/>
          <w:color w:val="808080" w:themeColor="background1" w:themeShade="80"/>
          <w:sz w:val="22"/>
          <w:szCs w:val="22"/>
          <w:lang w:val="en-GB"/>
        </w:rPr>
      </w:pPr>
    </w:p>
    <w:p w14:paraId="5B253BA1" w14:textId="669FD0DD" w:rsidR="00DD15DA" w:rsidRDefault="003D48A9" w:rsidP="004A158D">
      <w:pPr>
        <w:pStyle w:val="ListParagraph"/>
        <w:numPr>
          <w:ilvl w:val="0"/>
          <w:numId w:val="42"/>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Following approval </w:t>
      </w:r>
      <w:r w:rsidR="00EC182C">
        <w:rPr>
          <w:rFonts w:ascii="Arial" w:hAnsi="Arial" w:cs="Arial"/>
          <w:color w:val="808080" w:themeColor="background1" w:themeShade="80"/>
          <w:sz w:val="22"/>
          <w:szCs w:val="22"/>
          <w:lang w:val="en-GB"/>
        </w:rPr>
        <w:t xml:space="preserve">of the </w:t>
      </w:r>
      <w:r w:rsidR="00DE60BF">
        <w:rPr>
          <w:rFonts w:ascii="Arial" w:hAnsi="Arial" w:cs="Arial"/>
          <w:color w:val="808080" w:themeColor="background1" w:themeShade="80"/>
          <w:sz w:val="22"/>
          <w:szCs w:val="22"/>
          <w:lang w:val="en-GB"/>
        </w:rPr>
        <w:t>scheme</w:t>
      </w:r>
      <w:r w:rsidR="00EC182C">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by the creditors, the trustee shall within 3 business days from the date of such approval</w:t>
      </w:r>
      <w:r w:rsidR="00DD15DA">
        <w:rPr>
          <w:rFonts w:ascii="Arial" w:hAnsi="Arial" w:cs="Arial"/>
          <w:color w:val="808080" w:themeColor="background1" w:themeShade="80"/>
          <w:sz w:val="22"/>
          <w:szCs w:val="22"/>
          <w:lang w:val="en-GB"/>
        </w:rPr>
        <w:t xml:space="preserve"> (the </w:t>
      </w:r>
      <w:r w:rsidR="00DD15DA">
        <w:rPr>
          <w:rFonts w:ascii="Arial" w:hAnsi="Arial" w:cs="Arial"/>
          <w:b/>
          <w:bCs/>
          <w:color w:val="808080" w:themeColor="background1" w:themeShade="80"/>
          <w:sz w:val="22"/>
          <w:szCs w:val="22"/>
          <w:lang w:val="en-GB"/>
        </w:rPr>
        <w:t>Court Approval Period</w:t>
      </w:r>
      <w:r w:rsidR="00DD15DA">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present the </w:t>
      </w:r>
      <w:r w:rsidR="00DE60BF">
        <w:rPr>
          <w:rFonts w:ascii="Arial" w:hAnsi="Arial" w:cs="Arial"/>
          <w:color w:val="808080" w:themeColor="background1" w:themeShade="80"/>
          <w:sz w:val="22"/>
          <w:szCs w:val="22"/>
          <w:lang w:val="en-GB"/>
        </w:rPr>
        <w:lastRenderedPageBreak/>
        <w:t>proposed scheme</w:t>
      </w:r>
      <w:r>
        <w:rPr>
          <w:rFonts w:ascii="Arial" w:hAnsi="Arial" w:cs="Arial"/>
          <w:color w:val="808080" w:themeColor="background1" w:themeShade="80"/>
          <w:sz w:val="22"/>
          <w:szCs w:val="22"/>
          <w:lang w:val="en-GB"/>
        </w:rPr>
        <w:t xml:space="preserve"> to the Court</w:t>
      </w:r>
      <w:r w:rsidR="00DD15DA">
        <w:rPr>
          <w:rFonts w:ascii="Arial" w:hAnsi="Arial" w:cs="Arial"/>
          <w:color w:val="808080" w:themeColor="background1" w:themeShade="80"/>
          <w:sz w:val="22"/>
          <w:szCs w:val="22"/>
          <w:lang w:val="en-GB"/>
        </w:rPr>
        <w:t xml:space="preserve"> (Article 49(1))</w:t>
      </w:r>
      <w:r>
        <w:rPr>
          <w:rFonts w:ascii="Arial" w:hAnsi="Arial" w:cs="Arial"/>
          <w:color w:val="808080" w:themeColor="background1" w:themeShade="80"/>
          <w:sz w:val="22"/>
          <w:szCs w:val="22"/>
          <w:lang w:val="en-GB"/>
        </w:rPr>
        <w:t xml:space="preserve">. </w:t>
      </w:r>
      <w:r w:rsidR="00D85E0F">
        <w:rPr>
          <w:rFonts w:ascii="Arial" w:hAnsi="Arial" w:cs="Arial"/>
          <w:color w:val="808080" w:themeColor="background1" w:themeShade="80"/>
          <w:sz w:val="22"/>
          <w:szCs w:val="22"/>
          <w:lang w:val="en-GB"/>
        </w:rPr>
        <w:t xml:space="preserve">Any creditor </w:t>
      </w:r>
      <w:r w:rsidR="00DD15DA">
        <w:rPr>
          <w:rFonts w:ascii="Arial" w:hAnsi="Arial" w:cs="Arial"/>
          <w:color w:val="808080" w:themeColor="background1" w:themeShade="80"/>
          <w:sz w:val="22"/>
          <w:szCs w:val="22"/>
          <w:lang w:val="en-GB"/>
        </w:rPr>
        <w:t xml:space="preserve">whose debt is accepted and who voted not to approve the </w:t>
      </w:r>
      <w:r w:rsidR="00DE60BF">
        <w:rPr>
          <w:rFonts w:ascii="Arial" w:hAnsi="Arial" w:cs="Arial"/>
          <w:color w:val="808080" w:themeColor="background1" w:themeShade="80"/>
          <w:sz w:val="22"/>
          <w:szCs w:val="22"/>
          <w:lang w:val="en-GB"/>
        </w:rPr>
        <w:t>scheme</w:t>
      </w:r>
      <w:r w:rsidR="00DD15DA">
        <w:rPr>
          <w:rFonts w:ascii="Arial" w:hAnsi="Arial" w:cs="Arial"/>
          <w:color w:val="808080" w:themeColor="background1" w:themeShade="80"/>
          <w:sz w:val="22"/>
          <w:szCs w:val="22"/>
          <w:lang w:val="en-GB"/>
        </w:rPr>
        <w:t xml:space="preserve"> may object to the draft submitted </w:t>
      </w:r>
      <w:r w:rsidR="001D5099">
        <w:rPr>
          <w:rFonts w:ascii="Arial" w:hAnsi="Arial" w:cs="Arial"/>
          <w:color w:val="808080" w:themeColor="background1" w:themeShade="80"/>
          <w:sz w:val="22"/>
          <w:szCs w:val="22"/>
          <w:lang w:val="en-GB"/>
        </w:rPr>
        <w:t xml:space="preserve">to </w:t>
      </w:r>
      <w:r w:rsidR="00DD15DA">
        <w:rPr>
          <w:rFonts w:ascii="Arial" w:hAnsi="Arial" w:cs="Arial"/>
          <w:color w:val="808080" w:themeColor="background1" w:themeShade="80"/>
          <w:sz w:val="22"/>
          <w:szCs w:val="22"/>
          <w:lang w:val="en-GB"/>
        </w:rPr>
        <w:t>the Court within 3 business days from the expiry of the Court Approval Period and the Court shall determine such objection within 5 business days from the date the objection is filed (Article 49(2)).</w:t>
      </w:r>
      <w:r w:rsidR="00DD15DA" w:rsidRPr="004A158D">
        <w:rPr>
          <w:rFonts w:ascii="Arial" w:hAnsi="Arial" w:cs="Arial"/>
          <w:color w:val="808080" w:themeColor="background1" w:themeShade="80"/>
          <w:sz w:val="22"/>
          <w:szCs w:val="22"/>
          <w:lang w:val="en-GB"/>
        </w:rPr>
        <w:t>The Court shall issue its decision approving the</w:t>
      </w:r>
      <w:r w:rsidR="00DE60BF">
        <w:rPr>
          <w:rFonts w:ascii="Arial" w:hAnsi="Arial" w:cs="Arial"/>
          <w:color w:val="808080" w:themeColor="background1" w:themeShade="80"/>
          <w:sz w:val="22"/>
          <w:szCs w:val="22"/>
          <w:lang w:val="en-GB"/>
        </w:rPr>
        <w:t xml:space="preserve"> scheme </w:t>
      </w:r>
      <w:r w:rsidR="00DD15DA" w:rsidRPr="004A158D">
        <w:rPr>
          <w:rFonts w:ascii="Arial" w:hAnsi="Arial" w:cs="Arial"/>
          <w:color w:val="808080" w:themeColor="background1" w:themeShade="80"/>
          <w:sz w:val="22"/>
          <w:szCs w:val="22"/>
          <w:lang w:val="en-GB"/>
        </w:rPr>
        <w:t>on an urgent basi</w:t>
      </w:r>
      <w:r w:rsidR="001D5099">
        <w:rPr>
          <w:rFonts w:ascii="Arial" w:hAnsi="Arial" w:cs="Arial"/>
          <w:color w:val="808080" w:themeColor="background1" w:themeShade="80"/>
          <w:sz w:val="22"/>
          <w:szCs w:val="22"/>
          <w:lang w:val="en-GB"/>
        </w:rPr>
        <w:t xml:space="preserve">s and this </w:t>
      </w:r>
      <w:r w:rsidR="004A158D" w:rsidRPr="004A158D">
        <w:rPr>
          <w:rFonts w:ascii="Arial" w:hAnsi="Arial" w:cs="Arial"/>
          <w:color w:val="808080" w:themeColor="background1" w:themeShade="80"/>
          <w:sz w:val="22"/>
          <w:szCs w:val="22"/>
          <w:lang w:val="en-GB"/>
        </w:rPr>
        <w:t>decision shall be binding on all creditors (Article 49(3)).</w:t>
      </w:r>
    </w:p>
    <w:p w14:paraId="4A447B26" w14:textId="77777777" w:rsidR="004A158D" w:rsidRPr="004A158D" w:rsidRDefault="004A158D" w:rsidP="004A158D">
      <w:pPr>
        <w:pStyle w:val="ListParagraph"/>
        <w:rPr>
          <w:rFonts w:ascii="Arial" w:hAnsi="Arial" w:cs="Arial"/>
          <w:color w:val="808080" w:themeColor="background1" w:themeShade="80"/>
          <w:sz w:val="22"/>
          <w:szCs w:val="22"/>
          <w:lang w:val="en-GB"/>
        </w:rPr>
      </w:pPr>
    </w:p>
    <w:p w14:paraId="3BA529E1" w14:textId="39CD3225" w:rsidR="004A158D" w:rsidRPr="004A158D" w:rsidRDefault="004A158D" w:rsidP="004A158D">
      <w:pPr>
        <w:pStyle w:val="ListParagraph"/>
        <w:numPr>
          <w:ilvl w:val="0"/>
          <w:numId w:val="42"/>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Within 7 business days from the date of the Court’s approval of the </w:t>
      </w:r>
      <w:r w:rsidR="00DE60BF">
        <w:rPr>
          <w:rFonts w:ascii="Arial" w:hAnsi="Arial" w:cs="Arial"/>
          <w:color w:val="808080" w:themeColor="background1" w:themeShade="80"/>
          <w:sz w:val="22"/>
          <w:szCs w:val="22"/>
          <w:lang w:val="en-GB"/>
        </w:rPr>
        <w:t>scheme</w:t>
      </w:r>
      <w:r>
        <w:rPr>
          <w:rFonts w:ascii="Arial" w:hAnsi="Arial" w:cs="Arial"/>
          <w:color w:val="808080" w:themeColor="background1" w:themeShade="80"/>
          <w:sz w:val="22"/>
          <w:szCs w:val="22"/>
          <w:lang w:val="en-GB"/>
        </w:rPr>
        <w:t xml:space="preserve">, the trustee shall register the Court’s decision in the </w:t>
      </w:r>
      <w:r w:rsidR="00A70C57">
        <w:rPr>
          <w:rFonts w:ascii="Arial" w:hAnsi="Arial" w:cs="Arial"/>
          <w:color w:val="808080" w:themeColor="background1" w:themeShade="80"/>
          <w:sz w:val="22"/>
          <w:szCs w:val="22"/>
          <w:lang w:val="en-GB"/>
        </w:rPr>
        <w:t>commercial or professional register (as the case may be) and publish the decision in two widely distributed local daily newspapers, one in Arabic and the other in English (Article 54).</w:t>
      </w:r>
    </w:p>
    <w:p w14:paraId="6CDA2848" w14:textId="26D19C1B" w:rsidR="00BD1061" w:rsidRPr="00CA448F" w:rsidRDefault="00BD1061" w:rsidP="00640623">
      <w:pPr>
        <w:rPr>
          <w:rFonts w:ascii="Arial" w:hAnsi="Arial" w:cs="Arial"/>
          <w:color w:val="808080" w:themeColor="background1" w:themeShade="80"/>
          <w:sz w:val="22"/>
          <w:szCs w:val="22"/>
          <w:lang w:val="en-GB"/>
        </w:rPr>
      </w:pPr>
    </w:p>
    <w:p w14:paraId="56A9A67B" w14:textId="77777777" w:rsidR="00BD1061" w:rsidRPr="00CA448F" w:rsidRDefault="00BD1061" w:rsidP="00640623">
      <w:pPr>
        <w:rPr>
          <w:rFonts w:ascii="Arial" w:hAnsi="Arial" w:cs="Arial"/>
          <w:sz w:val="22"/>
          <w:szCs w:val="22"/>
          <w:lang w:val="en-GB"/>
        </w:rPr>
      </w:pPr>
    </w:p>
    <w:p w14:paraId="0A96B7DC" w14:textId="1C377FB3"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640623">
      <w:pPr>
        <w:rPr>
          <w:rFonts w:ascii="Arial" w:hAnsi="Arial" w:cs="Arial"/>
          <w:b/>
          <w:sz w:val="22"/>
          <w:szCs w:val="22"/>
          <w:lang w:val="en-GB"/>
        </w:rPr>
      </w:pPr>
    </w:p>
    <w:p w14:paraId="018D5BEE" w14:textId="5D4B1AE6" w:rsidR="009D3106" w:rsidRDefault="003C0156" w:rsidP="00640623">
      <w:pPr>
        <w:rPr>
          <w:rFonts w:ascii="Arial" w:hAnsi="Arial" w:cs="Arial"/>
          <w:sz w:val="22"/>
          <w:szCs w:val="22"/>
          <w:lang w:val="en-GB"/>
        </w:rPr>
      </w:pPr>
      <w:r w:rsidRPr="00CA448F">
        <w:rPr>
          <w:rFonts w:ascii="Arial" w:hAnsi="Arial" w:cs="Arial"/>
          <w:sz w:val="22"/>
          <w:szCs w:val="22"/>
          <w:lang w:val="en-GB"/>
        </w:rPr>
        <w:t xml:space="preserve">VGK LLC’s creditors rejected the proposed Preventive Composition scheme after a process of nearly </w:t>
      </w:r>
      <w:r w:rsidR="001C181F" w:rsidRPr="00CA448F">
        <w:rPr>
          <w:rFonts w:ascii="Arial" w:hAnsi="Arial" w:cs="Arial"/>
          <w:sz w:val="22"/>
          <w:szCs w:val="22"/>
          <w:lang w:val="en-GB"/>
        </w:rPr>
        <w:t xml:space="preserve">four </w:t>
      </w:r>
      <w:r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553D4A1" w14:textId="1C10ED9F" w:rsidR="001350DE" w:rsidRDefault="001350DE" w:rsidP="00640623">
      <w:pPr>
        <w:rPr>
          <w:rFonts w:ascii="Arial" w:hAnsi="Arial" w:cs="Arial"/>
          <w:sz w:val="22"/>
          <w:szCs w:val="22"/>
          <w:lang w:val="en-GB"/>
        </w:rPr>
      </w:pPr>
    </w:p>
    <w:p w14:paraId="5078AB07" w14:textId="18D47D6B" w:rsidR="001350DE" w:rsidRDefault="001350DE" w:rsidP="00640623">
      <w:pPr>
        <w:rPr>
          <w:rFonts w:ascii="Arial" w:hAnsi="Arial" w:cs="Arial"/>
          <w:color w:val="808080" w:themeColor="background1" w:themeShade="80"/>
          <w:sz w:val="22"/>
          <w:szCs w:val="22"/>
          <w:lang w:val="en-GB"/>
        </w:rPr>
      </w:pPr>
      <w:r w:rsidRPr="001350DE">
        <w:rPr>
          <w:rFonts w:ascii="Arial" w:hAnsi="Arial" w:cs="Arial"/>
          <w:color w:val="808080" w:themeColor="background1" w:themeShade="80"/>
          <w:sz w:val="22"/>
          <w:szCs w:val="22"/>
          <w:lang w:val="en-GB"/>
        </w:rPr>
        <w:t xml:space="preserve">Following the rejection by </w:t>
      </w:r>
      <w:r w:rsidR="00BC3509">
        <w:rPr>
          <w:rFonts w:ascii="Arial" w:hAnsi="Arial" w:cs="Arial"/>
          <w:color w:val="808080" w:themeColor="background1" w:themeShade="80"/>
          <w:sz w:val="22"/>
          <w:szCs w:val="22"/>
          <w:lang w:val="en-GB"/>
        </w:rPr>
        <w:t xml:space="preserve">VGK LLC’s </w:t>
      </w:r>
      <w:r w:rsidRPr="001350DE">
        <w:rPr>
          <w:rFonts w:ascii="Arial" w:hAnsi="Arial" w:cs="Arial"/>
          <w:color w:val="808080" w:themeColor="background1" w:themeShade="80"/>
          <w:sz w:val="22"/>
          <w:szCs w:val="22"/>
          <w:lang w:val="en-GB"/>
        </w:rPr>
        <w:t xml:space="preserve">creditors of the proposed preventive composition scheme and the decision by the owners that the restructuring would be impossible without creditor support, the process </w:t>
      </w:r>
      <w:r>
        <w:rPr>
          <w:rFonts w:ascii="Arial" w:hAnsi="Arial" w:cs="Arial"/>
          <w:color w:val="808080" w:themeColor="background1" w:themeShade="80"/>
          <w:sz w:val="22"/>
          <w:szCs w:val="22"/>
          <w:lang w:val="en-GB"/>
        </w:rPr>
        <w:t xml:space="preserve">set out below </w:t>
      </w:r>
      <w:r w:rsidRPr="001350DE">
        <w:rPr>
          <w:rFonts w:ascii="Arial" w:hAnsi="Arial" w:cs="Arial"/>
          <w:color w:val="808080" w:themeColor="background1" w:themeShade="80"/>
          <w:sz w:val="22"/>
          <w:szCs w:val="22"/>
          <w:lang w:val="en-GB"/>
        </w:rPr>
        <w:t>would then be followed</w:t>
      </w:r>
      <w:r w:rsidR="006A184E">
        <w:rPr>
          <w:rFonts w:ascii="Arial" w:hAnsi="Arial" w:cs="Arial"/>
          <w:color w:val="808080" w:themeColor="background1" w:themeShade="80"/>
          <w:sz w:val="22"/>
          <w:szCs w:val="22"/>
          <w:lang w:val="en-GB"/>
        </w:rPr>
        <w:t>.</w:t>
      </w:r>
    </w:p>
    <w:p w14:paraId="4C31B84B" w14:textId="2A77EB31" w:rsidR="001350DE" w:rsidRDefault="001350DE" w:rsidP="00640623">
      <w:pPr>
        <w:rPr>
          <w:rFonts w:ascii="Arial" w:hAnsi="Arial" w:cs="Arial"/>
          <w:color w:val="808080" w:themeColor="background1" w:themeShade="80"/>
          <w:sz w:val="22"/>
          <w:szCs w:val="22"/>
          <w:lang w:val="en-GB"/>
        </w:rPr>
      </w:pPr>
    </w:p>
    <w:p w14:paraId="577C64F9" w14:textId="4BFEA3D8" w:rsidR="00015CF8" w:rsidRPr="00AE5D0F" w:rsidRDefault="001350DE" w:rsidP="00AE5D0F">
      <w:pPr>
        <w:pStyle w:val="ListParagraph"/>
        <w:numPr>
          <w:ilvl w:val="0"/>
          <w:numId w:val="43"/>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 decide of its own accord or following applicatio</w:t>
      </w:r>
      <w:r w:rsidR="00E37E1D">
        <w:rPr>
          <w:rFonts w:ascii="Arial" w:hAnsi="Arial" w:cs="Arial"/>
          <w:color w:val="808080" w:themeColor="background1" w:themeShade="80"/>
          <w:sz w:val="22"/>
          <w:szCs w:val="22"/>
          <w:lang w:val="en-GB"/>
        </w:rPr>
        <w:t>n</w:t>
      </w:r>
      <w:r w:rsidR="00B42878">
        <w:rPr>
          <w:rFonts w:ascii="Arial" w:hAnsi="Arial" w:cs="Arial"/>
          <w:color w:val="808080" w:themeColor="background1" w:themeShade="80"/>
          <w:sz w:val="22"/>
          <w:szCs w:val="22"/>
          <w:lang w:val="en-GB"/>
        </w:rPr>
        <w:t xml:space="preserve"> of a creditor</w:t>
      </w:r>
      <w:r w:rsidR="00E37E1D">
        <w:rPr>
          <w:rFonts w:ascii="Arial" w:hAnsi="Arial" w:cs="Arial"/>
          <w:color w:val="808080" w:themeColor="background1" w:themeShade="80"/>
          <w:sz w:val="22"/>
          <w:szCs w:val="22"/>
          <w:lang w:val="en-GB"/>
        </w:rPr>
        <w:t xml:space="preserve"> to terminate the preventive composition procedure and to convert it to a declaration of bankruptcy where the scheme is impossible to implement </w:t>
      </w:r>
      <w:r w:rsidR="00D341E2">
        <w:rPr>
          <w:rFonts w:ascii="Arial" w:hAnsi="Arial" w:cs="Arial"/>
          <w:color w:val="808080" w:themeColor="background1" w:themeShade="80"/>
          <w:sz w:val="22"/>
          <w:szCs w:val="22"/>
          <w:lang w:val="en-GB"/>
        </w:rPr>
        <w:t>(which</w:t>
      </w:r>
      <w:r w:rsidR="00531295">
        <w:rPr>
          <w:rFonts w:ascii="Arial" w:hAnsi="Arial" w:cs="Arial"/>
          <w:color w:val="808080" w:themeColor="background1" w:themeShade="80"/>
          <w:sz w:val="22"/>
          <w:szCs w:val="22"/>
          <w:lang w:val="en-GB"/>
        </w:rPr>
        <w:t>, based on the owners’ believe, would be satisfied</w:t>
      </w:r>
      <w:r w:rsidR="00D341E2">
        <w:rPr>
          <w:rFonts w:ascii="Arial" w:hAnsi="Arial" w:cs="Arial"/>
          <w:color w:val="808080" w:themeColor="background1" w:themeShade="80"/>
          <w:sz w:val="22"/>
          <w:szCs w:val="22"/>
          <w:lang w:val="en-GB"/>
        </w:rPr>
        <w:t xml:space="preserve">) </w:t>
      </w:r>
      <w:r w:rsidR="00E37E1D">
        <w:rPr>
          <w:rFonts w:ascii="Arial" w:hAnsi="Arial" w:cs="Arial"/>
          <w:color w:val="808080" w:themeColor="background1" w:themeShade="80"/>
          <w:sz w:val="22"/>
          <w:szCs w:val="22"/>
          <w:lang w:val="en-GB"/>
        </w:rPr>
        <w:t>and terminating the procedure would result in a cessation of payment by the debtor for more than 30 successive business days as a result of the debtor’s distressed financial position or the debtor is in a state of over-indebtedness (</w:t>
      </w:r>
      <w:r w:rsidR="00D341E2">
        <w:rPr>
          <w:rFonts w:ascii="Arial" w:hAnsi="Arial" w:cs="Arial"/>
          <w:color w:val="808080" w:themeColor="background1" w:themeShade="80"/>
          <w:sz w:val="22"/>
          <w:szCs w:val="22"/>
          <w:lang w:val="en-GB"/>
        </w:rPr>
        <w:t>which presumably is the case, given that VGK LLC</w:t>
      </w:r>
      <w:r w:rsidR="00D341E2" w:rsidRPr="00D341E2">
        <w:rPr>
          <w:rFonts w:ascii="Arial" w:hAnsi="Arial" w:cs="Arial"/>
          <w:color w:val="808080" w:themeColor="background1" w:themeShade="80"/>
          <w:sz w:val="22"/>
          <w:szCs w:val="22"/>
          <w:lang w:val="en-GB"/>
        </w:rPr>
        <w:t xml:space="preserve"> has exhausted all available funds and has no cash to pay creditors</w:t>
      </w:r>
      <w:r w:rsidR="00D341E2">
        <w:rPr>
          <w:rFonts w:ascii="Arial" w:hAnsi="Arial" w:cs="Arial"/>
          <w:color w:val="808080" w:themeColor="background1" w:themeShade="80"/>
          <w:sz w:val="22"/>
          <w:szCs w:val="22"/>
          <w:lang w:val="en-GB"/>
        </w:rPr>
        <w:t>)</w:t>
      </w:r>
      <w:r w:rsidR="00630880">
        <w:rPr>
          <w:rFonts w:ascii="Arial" w:hAnsi="Arial" w:cs="Arial"/>
          <w:color w:val="808080" w:themeColor="background1" w:themeShade="80"/>
          <w:sz w:val="22"/>
          <w:szCs w:val="22"/>
          <w:lang w:val="en-GB"/>
        </w:rPr>
        <w:t xml:space="preserve"> (Article 65(2)).</w:t>
      </w:r>
      <w:r w:rsidR="00CA64E2">
        <w:rPr>
          <w:rFonts w:ascii="Arial" w:hAnsi="Arial" w:cs="Arial"/>
          <w:color w:val="808080" w:themeColor="background1" w:themeShade="80"/>
          <w:sz w:val="22"/>
          <w:szCs w:val="22"/>
          <w:lang w:val="en-GB"/>
        </w:rPr>
        <w:t xml:space="preserve"> </w:t>
      </w:r>
      <w:r w:rsidR="0097650E">
        <w:rPr>
          <w:rFonts w:ascii="Arial" w:hAnsi="Arial" w:cs="Arial"/>
          <w:color w:val="808080" w:themeColor="background1" w:themeShade="80"/>
          <w:sz w:val="22"/>
          <w:szCs w:val="22"/>
          <w:lang w:val="en-GB"/>
        </w:rPr>
        <w:t xml:space="preserve">Where a judgment is issued declaring the company’s bankruptcy and liquidation of its assets, all the joint partners in the </w:t>
      </w:r>
      <w:r w:rsidR="00473121">
        <w:rPr>
          <w:rFonts w:ascii="Arial" w:hAnsi="Arial" w:cs="Arial"/>
          <w:color w:val="808080" w:themeColor="background1" w:themeShade="80"/>
          <w:sz w:val="22"/>
          <w:szCs w:val="22"/>
          <w:lang w:val="en-GB"/>
        </w:rPr>
        <w:t>VGK LLC</w:t>
      </w:r>
      <w:r w:rsidR="0097650E">
        <w:rPr>
          <w:rFonts w:ascii="Arial" w:hAnsi="Arial" w:cs="Arial"/>
          <w:color w:val="808080" w:themeColor="background1" w:themeShade="80"/>
          <w:sz w:val="22"/>
          <w:szCs w:val="22"/>
          <w:lang w:val="en-GB"/>
        </w:rPr>
        <w:t xml:space="preserve"> shall also be declared bankrupt (Article 142(1)). </w:t>
      </w:r>
    </w:p>
    <w:p w14:paraId="3BB462BE" w14:textId="77777777" w:rsidR="00630880" w:rsidRDefault="00630880" w:rsidP="00630880">
      <w:pPr>
        <w:pStyle w:val="ListParagraph"/>
        <w:rPr>
          <w:rFonts w:ascii="Arial" w:hAnsi="Arial" w:cs="Arial"/>
          <w:color w:val="808080" w:themeColor="background1" w:themeShade="80"/>
          <w:sz w:val="22"/>
          <w:szCs w:val="22"/>
          <w:lang w:val="en-GB"/>
        </w:rPr>
      </w:pPr>
    </w:p>
    <w:p w14:paraId="32F496D1" w14:textId="29DC2276" w:rsidR="00630880" w:rsidRDefault="00630880" w:rsidP="001350DE">
      <w:pPr>
        <w:pStyle w:val="ListParagraph"/>
        <w:numPr>
          <w:ilvl w:val="0"/>
          <w:numId w:val="43"/>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 the Court has made th</w:t>
      </w:r>
      <w:r w:rsidR="00687687">
        <w:rPr>
          <w:rFonts w:ascii="Arial" w:hAnsi="Arial" w:cs="Arial"/>
          <w:color w:val="808080" w:themeColor="background1" w:themeShade="80"/>
          <w:sz w:val="22"/>
          <w:szCs w:val="22"/>
          <w:lang w:val="en-GB"/>
        </w:rPr>
        <w:t>e decision to convert the preventive composition procedure to a liquidation, the appointment of the preventive composition trustee shall be terminated (unless the Court decides otherwise</w:t>
      </w:r>
      <w:r w:rsidR="009951F3">
        <w:rPr>
          <w:rFonts w:ascii="Arial" w:hAnsi="Arial" w:cs="Arial"/>
          <w:color w:val="808080" w:themeColor="background1" w:themeShade="80"/>
          <w:sz w:val="22"/>
          <w:szCs w:val="22"/>
          <w:lang w:val="en-GB"/>
        </w:rPr>
        <w:t xml:space="preserve"> and that trustee is appointed as the bankruptcy trustee</w:t>
      </w:r>
      <w:r w:rsidR="00687687">
        <w:rPr>
          <w:rFonts w:ascii="Arial" w:hAnsi="Arial" w:cs="Arial"/>
          <w:color w:val="808080" w:themeColor="background1" w:themeShade="80"/>
          <w:sz w:val="22"/>
          <w:szCs w:val="22"/>
          <w:lang w:val="en-GB"/>
        </w:rPr>
        <w:t xml:space="preserve">) </w:t>
      </w:r>
      <w:r w:rsidR="00BE7180">
        <w:rPr>
          <w:rFonts w:ascii="Arial" w:hAnsi="Arial" w:cs="Arial"/>
          <w:color w:val="808080" w:themeColor="background1" w:themeShade="80"/>
          <w:sz w:val="22"/>
          <w:szCs w:val="22"/>
          <w:lang w:val="en-GB"/>
        </w:rPr>
        <w:t xml:space="preserve">and the Court shall carry on with the bankruptcy procedure and liquidation of the </w:t>
      </w:r>
      <w:r w:rsidR="00473121">
        <w:rPr>
          <w:rFonts w:ascii="Arial" w:hAnsi="Arial" w:cs="Arial"/>
          <w:color w:val="808080" w:themeColor="background1" w:themeShade="80"/>
          <w:sz w:val="22"/>
          <w:szCs w:val="22"/>
          <w:lang w:val="en-GB"/>
        </w:rPr>
        <w:t>VGK LLC’s a</w:t>
      </w:r>
      <w:r w:rsidR="00BE7180">
        <w:rPr>
          <w:rFonts w:ascii="Arial" w:hAnsi="Arial" w:cs="Arial"/>
          <w:color w:val="808080" w:themeColor="background1" w:themeShade="80"/>
          <w:sz w:val="22"/>
          <w:szCs w:val="22"/>
          <w:lang w:val="en-GB"/>
        </w:rPr>
        <w:t>ssets (Article 66).</w:t>
      </w:r>
      <w:r w:rsidR="00361687">
        <w:rPr>
          <w:rFonts w:ascii="Arial" w:hAnsi="Arial" w:cs="Arial"/>
          <w:color w:val="808080" w:themeColor="background1" w:themeShade="80"/>
          <w:sz w:val="22"/>
          <w:szCs w:val="22"/>
          <w:lang w:val="en-GB"/>
        </w:rPr>
        <w:t xml:space="preserve"> </w:t>
      </w:r>
    </w:p>
    <w:p w14:paraId="072E3BD3" w14:textId="77777777" w:rsidR="00BE7180" w:rsidRPr="00BE7180" w:rsidRDefault="00BE7180" w:rsidP="00BE7180">
      <w:pPr>
        <w:pStyle w:val="ListParagraph"/>
        <w:rPr>
          <w:rFonts w:ascii="Arial" w:hAnsi="Arial" w:cs="Arial"/>
          <w:color w:val="808080" w:themeColor="background1" w:themeShade="80"/>
          <w:sz w:val="22"/>
          <w:szCs w:val="22"/>
          <w:lang w:val="en-GB"/>
        </w:rPr>
      </w:pPr>
    </w:p>
    <w:p w14:paraId="3178ED24" w14:textId="26BD18BA" w:rsidR="00BE7180" w:rsidRDefault="00FB57CA" w:rsidP="001350DE">
      <w:pPr>
        <w:pStyle w:val="ListParagraph"/>
        <w:numPr>
          <w:ilvl w:val="0"/>
          <w:numId w:val="43"/>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w:t>
      </w:r>
      <w:r w:rsidR="00B60CB9">
        <w:rPr>
          <w:rFonts w:ascii="Arial" w:hAnsi="Arial" w:cs="Arial"/>
          <w:color w:val="808080" w:themeColor="background1" w:themeShade="80"/>
          <w:sz w:val="22"/>
          <w:szCs w:val="22"/>
          <w:lang w:val="en-GB"/>
        </w:rPr>
        <w:t xml:space="preserve"> </w:t>
      </w:r>
      <w:r w:rsidR="00B42878">
        <w:rPr>
          <w:rFonts w:ascii="Arial" w:hAnsi="Arial" w:cs="Arial"/>
          <w:color w:val="808080" w:themeColor="background1" w:themeShade="80"/>
          <w:sz w:val="22"/>
          <w:szCs w:val="22"/>
          <w:lang w:val="en-GB"/>
        </w:rPr>
        <w:t>shall appoint</w:t>
      </w:r>
      <w:r w:rsidR="00B60CB9">
        <w:rPr>
          <w:rFonts w:ascii="Arial" w:hAnsi="Arial" w:cs="Arial"/>
          <w:color w:val="808080" w:themeColor="background1" w:themeShade="80"/>
          <w:sz w:val="22"/>
          <w:szCs w:val="22"/>
          <w:lang w:val="en-GB"/>
        </w:rPr>
        <w:t xml:space="preserve"> a trustee</w:t>
      </w:r>
      <w:r w:rsidR="000A144F">
        <w:rPr>
          <w:rFonts w:ascii="Arial" w:hAnsi="Arial" w:cs="Arial"/>
          <w:color w:val="808080" w:themeColor="background1" w:themeShade="80"/>
          <w:sz w:val="22"/>
          <w:szCs w:val="22"/>
          <w:lang w:val="en-GB"/>
        </w:rPr>
        <w:t xml:space="preserve"> pursuant to Article </w:t>
      </w:r>
      <w:r w:rsidR="00865648">
        <w:rPr>
          <w:rFonts w:ascii="Arial" w:hAnsi="Arial" w:cs="Arial"/>
          <w:color w:val="808080" w:themeColor="background1" w:themeShade="80"/>
          <w:sz w:val="22"/>
          <w:szCs w:val="22"/>
          <w:lang w:val="en-GB"/>
        </w:rPr>
        <w:t xml:space="preserve">126, where the </w:t>
      </w:r>
      <w:r w:rsidR="00473121">
        <w:rPr>
          <w:rFonts w:ascii="Arial" w:hAnsi="Arial" w:cs="Arial"/>
          <w:color w:val="808080" w:themeColor="background1" w:themeShade="80"/>
          <w:sz w:val="22"/>
          <w:szCs w:val="22"/>
          <w:lang w:val="en-GB"/>
        </w:rPr>
        <w:t>C</w:t>
      </w:r>
      <w:r w:rsidR="00865648">
        <w:rPr>
          <w:rFonts w:ascii="Arial" w:hAnsi="Arial" w:cs="Arial"/>
          <w:color w:val="808080" w:themeColor="background1" w:themeShade="80"/>
          <w:sz w:val="22"/>
          <w:szCs w:val="22"/>
          <w:lang w:val="en-GB"/>
        </w:rPr>
        <w:t xml:space="preserve">ourt has ordered a </w:t>
      </w:r>
      <w:r w:rsidR="00865648" w:rsidRPr="009E6DE0">
        <w:rPr>
          <w:rFonts w:ascii="Arial" w:hAnsi="Arial" w:cs="Arial"/>
          <w:color w:val="808080" w:themeColor="background1" w:themeShade="80"/>
          <w:sz w:val="22"/>
          <w:szCs w:val="22"/>
          <w:lang w:val="en-GB"/>
        </w:rPr>
        <w:t xml:space="preserve">declaration of bankruptcy </w:t>
      </w:r>
      <w:r w:rsidR="006605A5" w:rsidRPr="009E6DE0">
        <w:rPr>
          <w:rFonts w:ascii="Arial" w:hAnsi="Arial" w:cs="Arial"/>
          <w:color w:val="808080" w:themeColor="background1" w:themeShade="80"/>
          <w:sz w:val="22"/>
          <w:szCs w:val="22"/>
          <w:lang w:val="en-GB"/>
        </w:rPr>
        <w:t>and liquidation</w:t>
      </w:r>
      <w:r w:rsidR="007D6D97">
        <w:rPr>
          <w:rFonts w:ascii="Arial" w:hAnsi="Arial" w:cs="Arial"/>
          <w:color w:val="808080" w:themeColor="background1" w:themeShade="80"/>
          <w:sz w:val="22"/>
          <w:szCs w:val="22"/>
          <w:lang w:val="en-GB"/>
        </w:rPr>
        <w:t xml:space="preserve"> of assets</w:t>
      </w:r>
      <w:r w:rsidR="000A144F" w:rsidRPr="009E6DE0">
        <w:rPr>
          <w:rFonts w:ascii="Arial" w:hAnsi="Arial" w:cs="Arial"/>
          <w:color w:val="808080" w:themeColor="background1" w:themeShade="80"/>
          <w:sz w:val="22"/>
          <w:szCs w:val="22"/>
          <w:lang w:val="en-GB"/>
        </w:rPr>
        <w:t>.</w:t>
      </w:r>
      <w:r w:rsidR="009E6DE0" w:rsidRPr="009E6DE0">
        <w:rPr>
          <w:rFonts w:ascii="Arial" w:hAnsi="Arial" w:cs="Arial"/>
          <w:color w:val="808080" w:themeColor="background1" w:themeShade="80"/>
          <w:sz w:val="22"/>
          <w:szCs w:val="22"/>
          <w:lang w:val="en-GB"/>
        </w:rPr>
        <w:t xml:space="preserve"> For bankruptcy procedures, a</w:t>
      </w:r>
      <w:r w:rsidR="000A144F" w:rsidRPr="009E6DE0">
        <w:rPr>
          <w:rFonts w:ascii="Arial" w:hAnsi="Arial" w:cs="Arial"/>
          <w:color w:val="808080" w:themeColor="background1" w:themeShade="80"/>
          <w:sz w:val="22"/>
          <w:szCs w:val="22"/>
          <w:lang w:val="en-GB"/>
        </w:rPr>
        <w:t xml:space="preserve"> creditor of the debtor, </w:t>
      </w:r>
      <w:r w:rsidR="00665E26" w:rsidRPr="009E6DE0">
        <w:rPr>
          <w:rFonts w:ascii="Arial" w:hAnsi="Arial" w:cs="Arial"/>
          <w:color w:val="808080" w:themeColor="background1" w:themeShade="80"/>
          <w:sz w:val="22"/>
          <w:szCs w:val="22"/>
          <w:lang w:val="en-GB"/>
        </w:rPr>
        <w:t xml:space="preserve">any person against whom a final judgment is issued in </w:t>
      </w:r>
      <w:r w:rsidR="006C7A44" w:rsidRPr="009E6DE0">
        <w:rPr>
          <w:rFonts w:ascii="Arial" w:hAnsi="Arial" w:cs="Arial"/>
          <w:color w:val="808080" w:themeColor="background1" w:themeShade="80"/>
          <w:sz w:val="22"/>
          <w:szCs w:val="22"/>
          <w:lang w:val="en-GB"/>
        </w:rPr>
        <w:t>connection with certain dishonesty offences</w:t>
      </w:r>
      <w:r w:rsidR="00631012" w:rsidRPr="009E6DE0">
        <w:rPr>
          <w:rFonts w:ascii="Arial" w:hAnsi="Arial" w:cs="Arial"/>
          <w:color w:val="808080" w:themeColor="background1" w:themeShade="80"/>
          <w:sz w:val="22"/>
          <w:szCs w:val="22"/>
          <w:lang w:val="en-GB"/>
        </w:rPr>
        <w:t xml:space="preserve">, </w:t>
      </w:r>
      <w:r w:rsidR="008B018A" w:rsidRPr="009E6DE0">
        <w:rPr>
          <w:rFonts w:ascii="Arial" w:hAnsi="Arial" w:cs="Arial"/>
          <w:color w:val="808080" w:themeColor="background1" w:themeShade="80"/>
          <w:sz w:val="22"/>
          <w:szCs w:val="22"/>
          <w:lang w:val="en-GB"/>
        </w:rPr>
        <w:t>or</w:t>
      </w:r>
      <w:r w:rsidR="006C7A44" w:rsidRPr="009E6DE0">
        <w:rPr>
          <w:rFonts w:ascii="Arial" w:hAnsi="Arial" w:cs="Arial"/>
          <w:color w:val="808080" w:themeColor="background1" w:themeShade="80"/>
          <w:sz w:val="22"/>
          <w:szCs w:val="22"/>
          <w:lang w:val="en-GB"/>
        </w:rPr>
        <w:t xml:space="preserve"> a person who has been a partner, employee, auditor or agent of the debtor in the preceding 2 years </w:t>
      </w:r>
      <w:r w:rsidR="008B018A" w:rsidRPr="009E6DE0">
        <w:rPr>
          <w:rFonts w:ascii="Arial" w:hAnsi="Arial" w:cs="Arial"/>
          <w:color w:val="808080" w:themeColor="background1" w:themeShade="80"/>
          <w:sz w:val="22"/>
          <w:szCs w:val="22"/>
          <w:lang w:val="en-GB"/>
        </w:rPr>
        <w:t>may not be appointed as the trustee</w:t>
      </w:r>
      <w:r w:rsidR="007315F4" w:rsidRPr="009E6DE0">
        <w:rPr>
          <w:rFonts w:ascii="Arial" w:hAnsi="Arial" w:cs="Arial"/>
          <w:color w:val="808080" w:themeColor="background1" w:themeShade="80"/>
          <w:sz w:val="22"/>
          <w:szCs w:val="22"/>
          <w:lang w:val="en-GB"/>
        </w:rPr>
        <w:t xml:space="preserve"> (Article 84)</w:t>
      </w:r>
      <w:r w:rsidR="008B018A" w:rsidRPr="009E6DE0">
        <w:rPr>
          <w:rFonts w:ascii="Arial" w:hAnsi="Arial" w:cs="Arial"/>
          <w:color w:val="808080" w:themeColor="background1" w:themeShade="80"/>
          <w:sz w:val="22"/>
          <w:szCs w:val="22"/>
          <w:lang w:val="en-GB"/>
        </w:rPr>
        <w:t>. This means that the shareholder of VGK LLC is precluded from being appointed as trustee.</w:t>
      </w:r>
      <w:r w:rsidR="00631012" w:rsidRPr="009E6DE0">
        <w:rPr>
          <w:rFonts w:ascii="Arial" w:hAnsi="Arial" w:cs="Arial"/>
          <w:color w:val="808080" w:themeColor="background1" w:themeShade="80"/>
          <w:sz w:val="22"/>
          <w:szCs w:val="22"/>
          <w:lang w:val="en-GB"/>
        </w:rPr>
        <w:t xml:space="preserve"> </w:t>
      </w:r>
      <w:r w:rsidR="002366E1" w:rsidRPr="009E6DE0">
        <w:rPr>
          <w:rFonts w:ascii="Arial" w:hAnsi="Arial" w:cs="Arial"/>
          <w:color w:val="808080" w:themeColor="background1" w:themeShade="80"/>
          <w:sz w:val="22"/>
          <w:szCs w:val="22"/>
          <w:lang w:val="en-GB"/>
        </w:rPr>
        <w:t>For completeness, a</w:t>
      </w:r>
      <w:r w:rsidR="00631012" w:rsidRPr="009E6DE0">
        <w:rPr>
          <w:rFonts w:ascii="Arial" w:hAnsi="Arial" w:cs="Arial"/>
          <w:color w:val="808080" w:themeColor="background1" w:themeShade="80"/>
          <w:sz w:val="22"/>
          <w:szCs w:val="22"/>
          <w:lang w:val="en-GB"/>
        </w:rPr>
        <w:t xml:space="preserve"> spouse, in-law or kin up to the fourth degree of the debtor may also not be appointed as trustee, but given that </w:t>
      </w:r>
      <w:r w:rsidR="002366E1" w:rsidRPr="009E6DE0">
        <w:rPr>
          <w:rFonts w:ascii="Arial" w:hAnsi="Arial" w:cs="Arial"/>
          <w:color w:val="808080" w:themeColor="background1" w:themeShade="80"/>
          <w:sz w:val="22"/>
          <w:szCs w:val="22"/>
          <w:lang w:val="en-GB"/>
        </w:rPr>
        <w:t>VGK LLC</w:t>
      </w:r>
      <w:r w:rsidR="00631012" w:rsidRPr="009E6DE0">
        <w:rPr>
          <w:rFonts w:ascii="Arial" w:hAnsi="Arial" w:cs="Arial"/>
          <w:color w:val="808080" w:themeColor="background1" w:themeShade="80"/>
          <w:sz w:val="22"/>
          <w:szCs w:val="22"/>
          <w:lang w:val="en-GB"/>
        </w:rPr>
        <w:t xml:space="preserve"> is a corporate entity, this </w:t>
      </w:r>
      <w:r w:rsidR="002366E1" w:rsidRPr="009E6DE0">
        <w:rPr>
          <w:rFonts w:ascii="Arial" w:hAnsi="Arial" w:cs="Arial"/>
          <w:color w:val="808080" w:themeColor="background1" w:themeShade="80"/>
          <w:sz w:val="22"/>
          <w:szCs w:val="22"/>
          <w:lang w:val="en-GB"/>
        </w:rPr>
        <w:t>won’t apply.</w:t>
      </w:r>
      <w:r w:rsidR="00361687" w:rsidRPr="009E6DE0">
        <w:rPr>
          <w:rFonts w:ascii="Arial" w:hAnsi="Arial" w:cs="Arial"/>
          <w:color w:val="808080" w:themeColor="background1" w:themeShade="80"/>
          <w:sz w:val="22"/>
          <w:szCs w:val="22"/>
          <w:lang w:val="en-GB"/>
        </w:rPr>
        <w:t xml:space="preserve"> The Court shall also appoint one or more secretaries for the joint partners in the company</w:t>
      </w:r>
      <w:r w:rsidR="00A04BDA" w:rsidRPr="009E6DE0">
        <w:rPr>
          <w:rFonts w:ascii="Arial" w:hAnsi="Arial" w:cs="Arial"/>
          <w:color w:val="808080" w:themeColor="background1" w:themeShade="80"/>
          <w:sz w:val="22"/>
          <w:szCs w:val="22"/>
          <w:lang w:val="en-GB"/>
        </w:rPr>
        <w:t xml:space="preserve"> – their bankruptcy</w:t>
      </w:r>
      <w:r w:rsidR="00A04BDA">
        <w:rPr>
          <w:rFonts w:ascii="Arial" w:hAnsi="Arial" w:cs="Arial"/>
          <w:color w:val="808080" w:themeColor="background1" w:themeShade="80"/>
          <w:sz w:val="22"/>
          <w:szCs w:val="22"/>
          <w:lang w:val="en-GB"/>
        </w:rPr>
        <w:t xml:space="preserve"> </w:t>
      </w:r>
      <w:r w:rsidR="00A04BDA">
        <w:rPr>
          <w:rFonts w:ascii="Arial" w:hAnsi="Arial" w:cs="Arial"/>
          <w:color w:val="808080" w:themeColor="background1" w:themeShade="80"/>
          <w:sz w:val="22"/>
          <w:szCs w:val="22"/>
          <w:lang w:val="en-GB"/>
        </w:rPr>
        <w:lastRenderedPageBreak/>
        <w:t xml:space="preserve">procedures shall be independent in terms of their realisation of debts, management and completion (Article 142(3)). </w:t>
      </w:r>
    </w:p>
    <w:p w14:paraId="6F50C14C" w14:textId="77777777" w:rsidR="002366E1" w:rsidRPr="002366E1" w:rsidRDefault="002366E1" w:rsidP="002366E1">
      <w:pPr>
        <w:pStyle w:val="ListParagraph"/>
        <w:rPr>
          <w:rFonts w:ascii="Arial" w:hAnsi="Arial" w:cs="Arial"/>
          <w:color w:val="808080" w:themeColor="background1" w:themeShade="80"/>
          <w:sz w:val="22"/>
          <w:szCs w:val="22"/>
          <w:lang w:val="en-GB"/>
        </w:rPr>
      </w:pPr>
    </w:p>
    <w:p w14:paraId="283FF2D1" w14:textId="1D22C9FB" w:rsidR="00AA3AB1" w:rsidRPr="00AA3AB1" w:rsidRDefault="00D96578" w:rsidP="00AA3AB1">
      <w:pPr>
        <w:pStyle w:val="ListParagraph"/>
        <w:numPr>
          <w:ilvl w:val="0"/>
          <w:numId w:val="43"/>
        </w:numPr>
        <w:rPr>
          <w:rFonts w:ascii="Arial" w:hAnsi="Arial" w:cs="Arial"/>
          <w:color w:val="808080" w:themeColor="background1" w:themeShade="80"/>
          <w:sz w:val="22"/>
          <w:szCs w:val="22"/>
          <w:lang w:val="en-GB"/>
        </w:rPr>
      </w:pPr>
      <w:r w:rsidRPr="00BA4777">
        <w:rPr>
          <w:rFonts w:ascii="Arial" w:hAnsi="Arial" w:cs="Arial"/>
          <w:color w:val="808080" w:themeColor="background1" w:themeShade="80"/>
          <w:sz w:val="22"/>
          <w:szCs w:val="22"/>
          <w:lang w:val="en-GB"/>
        </w:rPr>
        <w:t xml:space="preserve">The Court shall notify the trustee of the appointment and within </w:t>
      </w:r>
      <w:r w:rsidR="00C32E38">
        <w:rPr>
          <w:rFonts w:ascii="Arial" w:hAnsi="Arial" w:cs="Arial"/>
          <w:color w:val="808080" w:themeColor="background1" w:themeShade="80"/>
          <w:sz w:val="22"/>
          <w:szCs w:val="22"/>
          <w:lang w:val="en-GB"/>
        </w:rPr>
        <w:t xml:space="preserve">3 </w:t>
      </w:r>
      <w:r w:rsidRPr="00BA4777">
        <w:rPr>
          <w:rFonts w:ascii="Arial" w:hAnsi="Arial" w:cs="Arial"/>
          <w:color w:val="808080" w:themeColor="background1" w:themeShade="80"/>
          <w:sz w:val="22"/>
          <w:szCs w:val="22"/>
          <w:lang w:val="en-GB"/>
        </w:rPr>
        <w:t xml:space="preserve">business </w:t>
      </w:r>
      <w:r w:rsidR="003442A1" w:rsidRPr="00BA4777">
        <w:rPr>
          <w:rFonts w:ascii="Arial" w:hAnsi="Arial" w:cs="Arial"/>
          <w:color w:val="808080" w:themeColor="background1" w:themeShade="80"/>
          <w:sz w:val="22"/>
          <w:szCs w:val="22"/>
          <w:lang w:val="en-GB"/>
        </w:rPr>
        <w:t>da</w:t>
      </w:r>
      <w:r w:rsidRPr="00BA4777">
        <w:rPr>
          <w:rFonts w:ascii="Arial" w:hAnsi="Arial" w:cs="Arial"/>
          <w:color w:val="808080" w:themeColor="background1" w:themeShade="80"/>
          <w:sz w:val="22"/>
          <w:szCs w:val="22"/>
          <w:lang w:val="en-GB"/>
        </w:rPr>
        <w:t xml:space="preserve">ys of receiving the notice of appointment, the trustee shall publish the decision to commence liquidation </w:t>
      </w:r>
      <w:r w:rsidR="00BA7D99" w:rsidRPr="00BA4777">
        <w:rPr>
          <w:rFonts w:ascii="Arial" w:hAnsi="Arial" w:cs="Arial"/>
          <w:color w:val="808080" w:themeColor="background1" w:themeShade="80"/>
          <w:sz w:val="22"/>
          <w:szCs w:val="22"/>
          <w:lang w:val="en-GB"/>
        </w:rPr>
        <w:t xml:space="preserve">in two </w:t>
      </w:r>
      <w:r w:rsidR="00C354F6" w:rsidRPr="00BA4777">
        <w:rPr>
          <w:rFonts w:ascii="Arial" w:hAnsi="Arial" w:cs="Arial"/>
          <w:color w:val="808080" w:themeColor="background1" w:themeShade="80"/>
          <w:sz w:val="22"/>
          <w:szCs w:val="22"/>
          <w:lang w:val="en-GB"/>
        </w:rPr>
        <w:t xml:space="preserve">widely distributed daily </w:t>
      </w:r>
      <w:r w:rsidR="00BA7D99" w:rsidRPr="00BA4777">
        <w:rPr>
          <w:rFonts w:ascii="Arial" w:hAnsi="Arial" w:cs="Arial"/>
          <w:color w:val="808080" w:themeColor="background1" w:themeShade="80"/>
          <w:sz w:val="22"/>
          <w:szCs w:val="22"/>
          <w:lang w:val="en-GB"/>
        </w:rPr>
        <w:t xml:space="preserve">newspapers </w:t>
      </w:r>
      <w:r w:rsidR="005B57CA">
        <w:rPr>
          <w:rFonts w:ascii="Arial" w:hAnsi="Arial" w:cs="Arial"/>
          <w:color w:val="808080" w:themeColor="background1" w:themeShade="80"/>
          <w:sz w:val="22"/>
          <w:szCs w:val="22"/>
          <w:lang w:val="en-GB"/>
        </w:rPr>
        <w:t xml:space="preserve">(Article 128). The trustee shall instruct </w:t>
      </w:r>
      <w:r w:rsidR="007D6D97">
        <w:rPr>
          <w:rFonts w:ascii="Arial" w:hAnsi="Arial" w:cs="Arial"/>
          <w:color w:val="808080" w:themeColor="background1" w:themeShade="80"/>
          <w:sz w:val="22"/>
          <w:szCs w:val="22"/>
          <w:lang w:val="en-GB"/>
        </w:rPr>
        <w:t>VGK LLC</w:t>
      </w:r>
      <w:r w:rsidR="007D6D97">
        <w:rPr>
          <w:rFonts w:ascii="Arial" w:hAnsi="Arial" w:cs="Arial"/>
          <w:color w:val="808080" w:themeColor="background1" w:themeShade="80"/>
          <w:sz w:val="22"/>
          <w:szCs w:val="22"/>
          <w:lang w:val="en-GB"/>
        </w:rPr>
        <w:t>’s</w:t>
      </w:r>
      <w:r w:rsidR="005B57CA">
        <w:rPr>
          <w:rFonts w:ascii="Arial" w:hAnsi="Arial" w:cs="Arial"/>
          <w:color w:val="808080" w:themeColor="background1" w:themeShade="80"/>
          <w:sz w:val="22"/>
          <w:szCs w:val="22"/>
          <w:lang w:val="en-GB"/>
        </w:rPr>
        <w:t xml:space="preserve"> creditors to submit any final claims within 10 business days from the publication of the judgment (Article 129).</w:t>
      </w:r>
      <w:r w:rsidR="00AA3AB1" w:rsidRPr="00AA3AB1">
        <w:rPr>
          <w:rFonts w:ascii="Arial" w:hAnsi="Arial" w:cs="Arial"/>
          <w:color w:val="808080" w:themeColor="background1" w:themeShade="80"/>
          <w:sz w:val="22"/>
          <w:szCs w:val="22"/>
          <w:lang w:val="en-GB"/>
        </w:rPr>
        <w:t xml:space="preserve"> </w:t>
      </w:r>
      <w:r w:rsidR="00AA3AB1" w:rsidRPr="00A04BDA">
        <w:rPr>
          <w:rFonts w:ascii="Arial" w:hAnsi="Arial" w:cs="Arial"/>
          <w:color w:val="808080" w:themeColor="background1" w:themeShade="80"/>
          <w:sz w:val="22"/>
          <w:szCs w:val="22"/>
          <w:lang w:val="en-GB"/>
        </w:rPr>
        <w:t>The trustee shall notify the Court and the debtor on a monthly basis of the progression of the bankruptcy and liquidation (Article 134(1)).</w:t>
      </w:r>
    </w:p>
    <w:p w14:paraId="457C852A" w14:textId="77777777" w:rsidR="005B57CA" w:rsidRPr="005B57CA" w:rsidRDefault="005B57CA" w:rsidP="005B57CA">
      <w:pPr>
        <w:pStyle w:val="ListParagraph"/>
        <w:rPr>
          <w:rFonts w:ascii="Arial" w:hAnsi="Arial" w:cs="Arial"/>
          <w:color w:val="808080" w:themeColor="background1" w:themeShade="80"/>
          <w:sz w:val="22"/>
          <w:szCs w:val="22"/>
          <w:lang w:val="en-GB"/>
        </w:rPr>
      </w:pPr>
    </w:p>
    <w:p w14:paraId="35279EFA" w14:textId="152CD5FF" w:rsidR="00E55EB0" w:rsidRPr="00E55EB0" w:rsidRDefault="005B57CA" w:rsidP="0051781C">
      <w:pPr>
        <w:pStyle w:val="ListParagraph"/>
        <w:numPr>
          <w:ilvl w:val="0"/>
          <w:numId w:val="43"/>
        </w:numPr>
        <w:rPr>
          <w:rFonts w:ascii="Arial" w:hAnsi="Arial" w:cs="Arial"/>
          <w:color w:val="808080" w:themeColor="background1" w:themeShade="80"/>
          <w:sz w:val="22"/>
          <w:szCs w:val="22"/>
          <w:lang w:val="en-GB"/>
        </w:rPr>
      </w:pPr>
      <w:r w:rsidRPr="00A04BDA">
        <w:rPr>
          <w:rFonts w:ascii="Arial" w:hAnsi="Arial" w:cs="Arial"/>
          <w:color w:val="808080" w:themeColor="background1" w:themeShade="80"/>
          <w:sz w:val="22"/>
          <w:szCs w:val="22"/>
          <w:lang w:val="en-GB"/>
        </w:rPr>
        <w:t>The trustee shall make a final audit of the creditors’ claims</w:t>
      </w:r>
      <w:r w:rsidR="00091DE8">
        <w:rPr>
          <w:rFonts w:ascii="Arial" w:hAnsi="Arial" w:cs="Arial"/>
          <w:color w:val="808080" w:themeColor="background1" w:themeShade="80"/>
          <w:sz w:val="22"/>
          <w:szCs w:val="22"/>
          <w:lang w:val="en-GB"/>
        </w:rPr>
        <w:t xml:space="preserve"> (except that the trustee </w:t>
      </w:r>
      <w:r w:rsidR="00E55EB0">
        <w:rPr>
          <w:rFonts w:ascii="Arial" w:hAnsi="Arial" w:cs="Arial"/>
          <w:color w:val="808080" w:themeColor="background1" w:themeShade="80"/>
          <w:sz w:val="22"/>
          <w:szCs w:val="22"/>
          <w:lang w:val="en-GB"/>
        </w:rPr>
        <w:t>shall not</w:t>
      </w:r>
      <w:r w:rsidR="00091DE8">
        <w:rPr>
          <w:rFonts w:ascii="Arial" w:hAnsi="Arial" w:cs="Arial"/>
          <w:color w:val="808080" w:themeColor="background1" w:themeShade="80"/>
          <w:sz w:val="22"/>
          <w:szCs w:val="22"/>
          <w:lang w:val="en-GB"/>
        </w:rPr>
        <w:t xml:space="preserve"> complete </w:t>
      </w:r>
      <w:r w:rsidR="00E55EB0">
        <w:rPr>
          <w:rFonts w:ascii="Arial" w:hAnsi="Arial" w:cs="Arial"/>
          <w:color w:val="808080" w:themeColor="background1" w:themeShade="80"/>
          <w:sz w:val="22"/>
          <w:szCs w:val="22"/>
          <w:lang w:val="en-GB"/>
        </w:rPr>
        <w:t xml:space="preserve">such audit if the trustee finds that the proceeds of the sale of the debtor’s assets will be all spent </w:t>
      </w:r>
      <w:r w:rsidR="003647DB">
        <w:rPr>
          <w:rFonts w:ascii="Arial" w:hAnsi="Arial" w:cs="Arial"/>
          <w:color w:val="808080" w:themeColor="background1" w:themeShade="80"/>
          <w:sz w:val="22"/>
          <w:szCs w:val="22"/>
          <w:lang w:val="en-GB"/>
        </w:rPr>
        <w:t>on payment of l</w:t>
      </w:r>
      <w:r w:rsidR="00E55EB0">
        <w:rPr>
          <w:rFonts w:ascii="Arial" w:hAnsi="Arial" w:cs="Arial"/>
          <w:color w:val="808080" w:themeColor="background1" w:themeShade="80"/>
          <w:sz w:val="22"/>
          <w:szCs w:val="22"/>
          <w:lang w:val="en-GB"/>
        </w:rPr>
        <w:t>egal fees or secured debts</w:t>
      </w:r>
      <w:r w:rsidR="003647DB">
        <w:rPr>
          <w:rFonts w:ascii="Arial" w:hAnsi="Arial" w:cs="Arial"/>
          <w:color w:val="808080" w:themeColor="background1" w:themeShade="80"/>
          <w:sz w:val="22"/>
          <w:szCs w:val="22"/>
          <w:lang w:val="en-GB"/>
        </w:rPr>
        <w:t>)</w:t>
      </w:r>
      <w:r w:rsidR="00E55EB0">
        <w:rPr>
          <w:rFonts w:ascii="Arial" w:hAnsi="Arial" w:cs="Arial"/>
          <w:color w:val="808080" w:themeColor="background1" w:themeShade="80"/>
          <w:sz w:val="22"/>
          <w:szCs w:val="22"/>
          <w:lang w:val="en-GB"/>
        </w:rPr>
        <w:t xml:space="preserve"> (</w:t>
      </w:r>
      <w:r w:rsidRPr="00A04BDA">
        <w:rPr>
          <w:rFonts w:ascii="Arial" w:hAnsi="Arial" w:cs="Arial"/>
          <w:color w:val="808080" w:themeColor="background1" w:themeShade="80"/>
          <w:sz w:val="22"/>
          <w:szCs w:val="22"/>
          <w:lang w:val="en-GB"/>
        </w:rPr>
        <w:t>Article 130)</w:t>
      </w:r>
      <w:r w:rsidR="00E25C2A" w:rsidRPr="00A04BDA">
        <w:rPr>
          <w:rFonts w:ascii="Arial" w:hAnsi="Arial" w:cs="Arial"/>
          <w:color w:val="808080" w:themeColor="background1" w:themeShade="80"/>
          <w:sz w:val="22"/>
          <w:szCs w:val="22"/>
          <w:lang w:val="en-GB"/>
        </w:rPr>
        <w:t>.</w:t>
      </w:r>
      <w:r w:rsidR="00A04BDA" w:rsidRPr="00A04BDA">
        <w:rPr>
          <w:rFonts w:ascii="Arial" w:hAnsi="Arial" w:cs="Arial"/>
          <w:color w:val="808080" w:themeColor="background1" w:themeShade="80"/>
          <w:sz w:val="22"/>
          <w:szCs w:val="22"/>
          <w:lang w:val="en-GB"/>
        </w:rPr>
        <w:t xml:space="preserve"> </w:t>
      </w:r>
    </w:p>
    <w:p w14:paraId="4C0AAEB7" w14:textId="77777777" w:rsidR="00E55EB0" w:rsidRPr="00E55EB0" w:rsidRDefault="00E55EB0" w:rsidP="00E55EB0">
      <w:pPr>
        <w:pStyle w:val="ListParagraph"/>
        <w:rPr>
          <w:rFonts w:ascii="Arial" w:hAnsi="Arial" w:cs="Arial"/>
          <w:color w:val="808080" w:themeColor="background1" w:themeShade="80"/>
          <w:sz w:val="22"/>
          <w:szCs w:val="22"/>
          <w:lang w:val="en-GB"/>
        </w:rPr>
      </w:pPr>
    </w:p>
    <w:p w14:paraId="60E02CD3" w14:textId="2521FE93" w:rsidR="00A04BDA" w:rsidRPr="00A04BDA" w:rsidRDefault="00E25C2A" w:rsidP="0051781C">
      <w:pPr>
        <w:pStyle w:val="ListParagraph"/>
        <w:numPr>
          <w:ilvl w:val="0"/>
          <w:numId w:val="43"/>
        </w:numPr>
        <w:rPr>
          <w:rFonts w:ascii="Arial" w:hAnsi="Arial" w:cs="Arial"/>
          <w:color w:val="808080" w:themeColor="background1" w:themeShade="80"/>
          <w:sz w:val="22"/>
          <w:szCs w:val="22"/>
          <w:lang w:val="en-GB"/>
        </w:rPr>
      </w:pPr>
      <w:r w:rsidRPr="00A04BDA">
        <w:rPr>
          <w:rFonts w:ascii="Arial" w:hAnsi="Arial" w:cs="Arial"/>
          <w:color w:val="808080" w:themeColor="background1" w:themeShade="80"/>
          <w:sz w:val="22"/>
          <w:szCs w:val="22"/>
          <w:lang w:val="en-GB"/>
        </w:rPr>
        <w:t>The trustee shall liquidate all of the debtor’s assets with the exception of those assets to be kept pursuant to the Bankruptcy Law (</w:t>
      </w:r>
      <w:r w:rsidR="00B254C8" w:rsidRPr="00A04BDA">
        <w:rPr>
          <w:rFonts w:ascii="Arial" w:hAnsi="Arial" w:cs="Arial"/>
          <w:color w:val="808080" w:themeColor="background1" w:themeShade="80"/>
          <w:sz w:val="22"/>
          <w:szCs w:val="22"/>
          <w:lang w:val="en-GB"/>
        </w:rPr>
        <w:t xml:space="preserve">Article 132(1)). </w:t>
      </w:r>
      <w:r w:rsidR="00A04BDA">
        <w:rPr>
          <w:rFonts w:ascii="Arial" w:hAnsi="Arial" w:cs="Arial"/>
          <w:color w:val="808080" w:themeColor="background1" w:themeShade="80"/>
          <w:sz w:val="22"/>
          <w:szCs w:val="22"/>
          <w:lang w:val="en-GB"/>
        </w:rPr>
        <w:t xml:space="preserve">If it is found that </w:t>
      </w:r>
      <w:r w:rsidR="00434F2C">
        <w:rPr>
          <w:rFonts w:ascii="Arial" w:hAnsi="Arial" w:cs="Arial"/>
          <w:color w:val="808080" w:themeColor="background1" w:themeShade="80"/>
          <w:sz w:val="22"/>
          <w:szCs w:val="22"/>
          <w:lang w:val="en-GB"/>
        </w:rPr>
        <w:t>VGK LLC</w:t>
      </w:r>
      <w:r w:rsidR="00434F2C">
        <w:rPr>
          <w:rFonts w:ascii="Arial" w:hAnsi="Arial" w:cs="Arial"/>
          <w:color w:val="808080" w:themeColor="background1" w:themeShade="80"/>
          <w:sz w:val="22"/>
          <w:szCs w:val="22"/>
          <w:lang w:val="en-GB"/>
        </w:rPr>
        <w:t xml:space="preserve">’s </w:t>
      </w:r>
      <w:r w:rsidR="00A04BDA">
        <w:rPr>
          <w:rFonts w:ascii="Arial" w:hAnsi="Arial" w:cs="Arial"/>
          <w:color w:val="808080" w:themeColor="background1" w:themeShade="80"/>
          <w:sz w:val="22"/>
          <w:szCs w:val="22"/>
          <w:lang w:val="en-GB"/>
        </w:rPr>
        <w:t xml:space="preserve">assets are insufficient to settle at least 20% of its debts, the Court may order all or any of the members of the board of directors or the managers, to pay </w:t>
      </w:r>
      <w:r w:rsidR="00434F2C">
        <w:rPr>
          <w:rFonts w:ascii="Arial" w:hAnsi="Arial" w:cs="Arial"/>
          <w:color w:val="808080" w:themeColor="background1" w:themeShade="80"/>
          <w:sz w:val="22"/>
          <w:szCs w:val="22"/>
          <w:lang w:val="en-GB"/>
        </w:rPr>
        <w:t>its</w:t>
      </w:r>
      <w:r w:rsidR="00A04BDA">
        <w:rPr>
          <w:rFonts w:ascii="Arial" w:hAnsi="Arial" w:cs="Arial"/>
          <w:color w:val="808080" w:themeColor="background1" w:themeShade="80"/>
          <w:sz w:val="22"/>
          <w:szCs w:val="22"/>
          <w:lang w:val="en-GB"/>
        </w:rPr>
        <w:t xml:space="preserve"> debts in certain circumstances</w:t>
      </w:r>
      <w:r w:rsidR="00C26B03">
        <w:rPr>
          <w:rFonts w:ascii="Arial" w:hAnsi="Arial" w:cs="Arial"/>
          <w:color w:val="808080" w:themeColor="background1" w:themeShade="80"/>
          <w:sz w:val="22"/>
          <w:szCs w:val="22"/>
          <w:lang w:val="en-GB"/>
        </w:rPr>
        <w:t xml:space="preserve"> where those persons are responsible for the losses</w:t>
      </w:r>
      <w:r w:rsidR="00695631">
        <w:rPr>
          <w:rFonts w:ascii="Arial" w:hAnsi="Arial" w:cs="Arial"/>
          <w:color w:val="808080" w:themeColor="background1" w:themeShade="80"/>
          <w:sz w:val="22"/>
          <w:szCs w:val="22"/>
          <w:lang w:val="en-GB"/>
        </w:rPr>
        <w:t xml:space="preserve"> and if in the two years prior to the proceedings, any such persons acted in a way wh</w:t>
      </w:r>
      <w:r w:rsidR="009976FD">
        <w:rPr>
          <w:rFonts w:ascii="Arial" w:hAnsi="Arial" w:cs="Arial"/>
          <w:color w:val="808080" w:themeColor="background1" w:themeShade="80"/>
          <w:sz w:val="22"/>
          <w:szCs w:val="22"/>
          <w:lang w:val="en-GB"/>
        </w:rPr>
        <w:t>ere they used commercial methods without considering their risks</w:t>
      </w:r>
      <w:r w:rsidR="00695631">
        <w:rPr>
          <w:rFonts w:ascii="Arial" w:hAnsi="Arial" w:cs="Arial"/>
          <w:color w:val="808080" w:themeColor="background1" w:themeShade="80"/>
          <w:sz w:val="22"/>
          <w:szCs w:val="22"/>
          <w:lang w:val="en-GB"/>
        </w:rPr>
        <w:t>, undertook transactions for insufficient consideration or p</w:t>
      </w:r>
      <w:r w:rsidR="000C2C62">
        <w:rPr>
          <w:rFonts w:ascii="Arial" w:hAnsi="Arial" w:cs="Arial"/>
          <w:color w:val="808080" w:themeColor="background1" w:themeShade="80"/>
          <w:sz w:val="22"/>
          <w:szCs w:val="22"/>
          <w:lang w:val="en-GB"/>
        </w:rPr>
        <w:t>referred certain creditors in the payment of their debts over other creditors</w:t>
      </w:r>
      <w:r w:rsidR="002B036C">
        <w:rPr>
          <w:rFonts w:ascii="Arial" w:hAnsi="Arial" w:cs="Arial"/>
          <w:color w:val="808080" w:themeColor="background1" w:themeShade="80"/>
          <w:sz w:val="22"/>
          <w:szCs w:val="22"/>
          <w:lang w:val="en-GB"/>
        </w:rPr>
        <w:t xml:space="preserve"> with the intent to cause harm to other creditors</w:t>
      </w:r>
      <w:r w:rsidR="00A04BDA">
        <w:rPr>
          <w:rFonts w:ascii="Arial" w:hAnsi="Arial" w:cs="Arial"/>
          <w:color w:val="808080" w:themeColor="background1" w:themeShade="80"/>
          <w:sz w:val="22"/>
          <w:szCs w:val="22"/>
          <w:lang w:val="en-GB"/>
        </w:rPr>
        <w:t xml:space="preserve"> (Article</w:t>
      </w:r>
      <w:r w:rsidR="000C2C62">
        <w:rPr>
          <w:rFonts w:ascii="Arial" w:hAnsi="Arial" w:cs="Arial"/>
          <w:color w:val="808080" w:themeColor="background1" w:themeShade="80"/>
          <w:sz w:val="22"/>
          <w:szCs w:val="22"/>
          <w:lang w:val="en-GB"/>
        </w:rPr>
        <w:t>s</w:t>
      </w:r>
      <w:r w:rsidR="00A04BDA">
        <w:rPr>
          <w:rFonts w:ascii="Arial" w:hAnsi="Arial" w:cs="Arial"/>
          <w:color w:val="808080" w:themeColor="background1" w:themeShade="80"/>
          <w:sz w:val="22"/>
          <w:szCs w:val="22"/>
          <w:lang w:val="en-GB"/>
        </w:rPr>
        <w:t xml:space="preserve"> 144</w:t>
      </w:r>
      <w:r w:rsidR="000C2C62">
        <w:rPr>
          <w:rFonts w:ascii="Arial" w:hAnsi="Arial" w:cs="Arial"/>
          <w:color w:val="808080" w:themeColor="background1" w:themeShade="80"/>
          <w:sz w:val="22"/>
          <w:szCs w:val="22"/>
          <w:lang w:val="en-GB"/>
        </w:rPr>
        <w:t xml:space="preserve"> and 147</w:t>
      </w:r>
      <w:r w:rsidR="00A04BDA">
        <w:rPr>
          <w:rFonts w:ascii="Arial" w:hAnsi="Arial" w:cs="Arial"/>
          <w:color w:val="808080" w:themeColor="background1" w:themeShade="80"/>
          <w:sz w:val="22"/>
          <w:szCs w:val="22"/>
          <w:lang w:val="en-GB"/>
        </w:rPr>
        <w:t>).</w:t>
      </w:r>
    </w:p>
    <w:p w14:paraId="132496AA" w14:textId="77777777" w:rsidR="00A04BDA" w:rsidRPr="00A04BDA" w:rsidRDefault="00A04BDA" w:rsidP="00A04BDA">
      <w:pPr>
        <w:pStyle w:val="ListParagraph"/>
        <w:rPr>
          <w:rFonts w:ascii="Arial" w:hAnsi="Arial" w:cs="Arial"/>
          <w:color w:val="808080" w:themeColor="background1" w:themeShade="80"/>
          <w:sz w:val="22"/>
          <w:szCs w:val="22"/>
          <w:lang w:val="en-GB"/>
        </w:rPr>
      </w:pPr>
    </w:p>
    <w:p w14:paraId="14738A6F" w14:textId="4FE845B2" w:rsidR="00B13977" w:rsidRDefault="00671ACC" w:rsidP="00AD6CEB">
      <w:pPr>
        <w:pStyle w:val="ListParagraph"/>
        <w:numPr>
          <w:ilvl w:val="0"/>
          <w:numId w:val="43"/>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shall distribute the liquidation proceeds according to the priority among creditors, upon approval by the Court (Article 137(1)).</w:t>
      </w:r>
      <w:r w:rsidR="009B69F9" w:rsidRPr="009B69F9">
        <w:rPr>
          <w:rFonts w:ascii="Arial" w:hAnsi="Arial" w:cs="Arial"/>
          <w:color w:val="808080" w:themeColor="background1" w:themeShade="80"/>
          <w:sz w:val="22"/>
          <w:szCs w:val="22"/>
          <w:lang w:val="en-GB"/>
        </w:rPr>
        <w:t xml:space="preserve"> Section 6 of Chapter 5 of the Bankruptcy Law</w:t>
      </w:r>
      <w:r w:rsidR="009B69F9">
        <w:rPr>
          <w:rFonts w:ascii="Arial" w:hAnsi="Arial" w:cs="Arial"/>
          <w:color w:val="808080" w:themeColor="background1" w:themeShade="80"/>
          <w:sz w:val="22"/>
          <w:szCs w:val="22"/>
          <w:lang w:val="en-GB"/>
        </w:rPr>
        <w:t xml:space="preserve"> requires that </w:t>
      </w:r>
      <w:r w:rsidR="00F727E3">
        <w:rPr>
          <w:rFonts w:ascii="Arial" w:hAnsi="Arial" w:cs="Arial"/>
          <w:color w:val="808080" w:themeColor="background1" w:themeShade="80"/>
          <w:sz w:val="22"/>
          <w:szCs w:val="22"/>
          <w:lang w:val="en-GB"/>
        </w:rPr>
        <w:t>distributions are made in the following order:</w:t>
      </w:r>
    </w:p>
    <w:p w14:paraId="0B19313E" w14:textId="77777777" w:rsidR="00F727E3" w:rsidRPr="00F727E3" w:rsidRDefault="00F727E3" w:rsidP="00F727E3">
      <w:pPr>
        <w:pStyle w:val="ListParagraph"/>
        <w:rPr>
          <w:rFonts w:ascii="Arial" w:hAnsi="Arial" w:cs="Arial"/>
          <w:color w:val="808080" w:themeColor="background1" w:themeShade="80"/>
          <w:sz w:val="22"/>
          <w:szCs w:val="22"/>
          <w:lang w:val="en-GB"/>
        </w:rPr>
      </w:pPr>
    </w:p>
    <w:p w14:paraId="5CE9D70B" w14:textId="39EF99BB" w:rsidR="00F34D44" w:rsidRDefault="00841594" w:rsidP="004B1289">
      <w:pPr>
        <w:pStyle w:val="ListParagraph"/>
        <w:numPr>
          <w:ilvl w:val="0"/>
          <w:numId w:val="44"/>
        </w:numPr>
        <w:rPr>
          <w:rFonts w:ascii="Arial" w:hAnsi="Arial" w:cs="Arial"/>
          <w:color w:val="808080" w:themeColor="background1" w:themeShade="80"/>
          <w:sz w:val="22"/>
          <w:szCs w:val="22"/>
          <w:lang w:val="en-GB"/>
        </w:rPr>
      </w:pPr>
      <w:r w:rsidRPr="00DD30C7">
        <w:rPr>
          <w:rFonts w:ascii="Arial" w:hAnsi="Arial" w:cs="Arial"/>
          <w:color w:val="808080" w:themeColor="background1" w:themeShade="80"/>
          <w:sz w:val="22"/>
          <w:szCs w:val="22"/>
          <w:lang w:val="en-GB"/>
        </w:rPr>
        <w:t>Secured debts shall rank in priority to ordinary creditors (</w:t>
      </w:r>
      <w:r w:rsidR="00880932" w:rsidRPr="00DD30C7">
        <w:rPr>
          <w:rFonts w:ascii="Arial" w:hAnsi="Arial" w:cs="Arial"/>
          <w:color w:val="808080" w:themeColor="background1" w:themeShade="80"/>
          <w:sz w:val="22"/>
          <w:szCs w:val="22"/>
          <w:lang w:val="en-GB"/>
        </w:rPr>
        <w:t xml:space="preserve">Article 185(1)). </w:t>
      </w:r>
      <w:r w:rsidR="00803B9D" w:rsidRPr="00DD30C7">
        <w:rPr>
          <w:rFonts w:ascii="Arial" w:hAnsi="Arial" w:cs="Arial"/>
          <w:color w:val="808080" w:themeColor="background1" w:themeShade="80"/>
          <w:sz w:val="22"/>
          <w:szCs w:val="22"/>
          <w:lang w:val="en-GB"/>
        </w:rPr>
        <w:t>Where assets are subject to a security interest, the p</w:t>
      </w:r>
      <w:r w:rsidR="00F34D44" w:rsidRPr="00DD30C7">
        <w:rPr>
          <w:rFonts w:ascii="Arial" w:hAnsi="Arial" w:cs="Arial"/>
          <w:color w:val="808080" w:themeColor="background1" w:themeShade="80"/>
          <w:sz w:val="22"/>
          <w:szCs w:val="22"/>
          <w:lang w:val="en-GB"/>
        </w:rPr>
        <w:t>roceeds of sale are to be applied in payment of the debts owed the secured creditor, less the trustee’s costs of sale</w:t>
      </w:r>
      <w:r w:rsidR="00880932" w:rsidRPr="00DD30C7">
        <w:rPr>
          <w:rFonts w:ascii="Arial" w:hAnsi="Arial" w:cs="Arial"/>
          <w:color w:val="808080" w:themeColor="background1" w:themeShade="80"/>
          <w:sz w:val="22"/>
          <w:szCs w:val="22"/>
          <w:lang w:val="en-GB"/>
        </w:rPr>
        <w:t xml:space="preserve"> (deducted pursuant to Article 185(2))</w:t>
      </w:r>
      <w:r w:rsidR="00F34D44" w:rsidRPr="00DD30C7">
        <w:rPr>
          <w:rFonts w:ascii="Arial" w:hAnsi="Arial" w:cs="Arial"/>
          <w:color w:val="808080" w:themeColor="background1" w:themeShade="80"/>
          <w:sz w:val="22"/>
          <w:szCs w:val="22"/>
          <w:lang w:val="en-GB"/>
        </w:rPr>
        <w:t>, with any surplus after sale being returned to the debtor</w:t>
      </w:r>
      <w:r w:rsidR="002B7D61" w:rsidRPr="00DD30C7">
        <w:rPr>
          <w:rFonts w:ascii="Arial" w:hAnsi="Arial" w:cs="Arial"/>
          <w:color w:val="808080" w:themeColor="background1" w:themeShade="80"/>
          <w:sz w:val="22"/>
          <w:szCs w:val="22"/>
          <w:lang w:val="en-GB"/>
        </w:rPr>
        <w:t xml:space="preserve"> (</w:t>
      </w:r>
      <w:r w:rsidR="00F453C5" w:rsidRPr="00DD30C7">
        <w:rPr>
          <w:rFonts w:ascii="Arial" w:hAnsi="Arial" w:cs="Arial"/>
          <w:color w:val="808080" w:themeColor="background1" w:themeShade="80"/>
          <w:sz w:val="22"/>
          <w:szCs w:val="22"/>
          <w:lang w:val="en-GB"/>
        </w:rPr>
        <w:t>A</w:t>
      </w:r>
      <w:r w:rsidR="002B7D61" w:rsidRPr="00DD30C7">
        <w:rPr>
          <w:rFonts w:ascii="Arial" w:hAnsi="Arial" w:cs="Arial"/>
          <w:color w:val="808080" w:themeColor="background1" w:themeShade="80"/>
          <w:sz w:val="22"/>
          <w:szCs w:val="22"/>
          <w:lang w:val="en-GB"/>
        </w:rPr>
        <w:t>rticle 137</w:t>
      </w:r>
      <w:r w:rsidR="003E0427" w:rsidRPr="00DD30C7">
        <w:rPr>
          <w:rFonts w:ascii="Arial" w:hAnsi="Arial" w:cs="Arial"/>
          <w:color w:val="808080" w:themeColor="background1" w:themeShade="80"/>
          <w:sz w:val="22"/>
          <w:szCs w:val="22"/>
          <w:lang w:val="en-GB"/>
        </w:rPr>
        <w:t>(6)-(7)</w:t>
      </w:r>
      <w:r w:rsidR="002D62A5" w:rsidRPr="00DD30C7">
        <w:rPr>
          <w:rFonts w:ascii="Arial" w:hAnsi="Arial" w:cs="Arial"/>
          <w:color w:val="808080" w:themeColor="background1" w:themeShade="80"/>
          <w:sz w:val="22"/>
          <w:szCs w:val="22"/>
          <w:lang w:val="en-GB"/>
        </w:rPr>
        <w:t xml:space="preserve"> and Article 188(1)</w:t>
      </w:r>
      <w:r w:rsidR="003E0427" w:rsidRPr="00DD30C7">
        <w:rPr>
          <w:rFonts w:ascii="Arial" w:hAnsi="Arial" w:cs="Arial"/>
          <w:color w:val="808080" w:themeColor="background1" w:themeShade="80"/>
          <w:sz w:val="22"/>
          <w:szCs w:val="22"/>
          <w:lang w:val="en-GB"/>
        </w:rPr>
        <w:t>). If the value of the secured assets is insufficient to pay the full amount of the debt secured by that charge, the outstanding balance shall be ranked as an ordinary debt (Article 137(6)</w:t>
      </w:r>
      <w:r w:rsidR="002D62A5" w:rsidRPr="00DD30C7">
        <w:rPr>
          <w:rFonts w:ascii="Arial" w:hAnsi="Arial" w:cs="Arial"/>
          <w:color w:val="808080" w:themeColor="background1" w:themeShade="80"/>
          <w:sz w:val="22"/>
          <w:szCs w:val="22"/>
          <w:lang w:val="en-GB"/>
        </w:rPr>
        <w:t xml:space="preserve"> and Article 188(2)</w:t>
      </w:r>
      <w:r w:rsidR="003E0427" w:rsidRPr="00DD30C7">
        <w:rPr>
          <w:rFonts w:ascii="Arial" w:hAnsi="Arial" w:cs="Arial"/>
          <w:color w:val="808080" w:themeColor="background1" w:themeShade="80"/>
          <w:sz w:val="22"/>
          <w:szCs w:val="22"/>
          <w:lang w:val="en-GB"/>
        </w:rPr>
        <w:t>).</w:t>
      </w:r>
      <w:r w:rsidR="00DD30C7" w:rsidRPr="00DD30C7">
        <w:rPr>
          <w:rFonts w:ascii="Arial" w:hAnsi="Arial" w:cs="Arial"/>
          <w:color w:val="808080" w:themeColor="background1" w:themeShade="80"/>
          <w:sz w:val="22"/>
          <w:szCs w:val="22"/>
          <w:lang w:val="en-GB"/>
        </w:rPr>
        <w:t xml:space="preserve"> As the restaurant site is secured by a mortgage in favour of VGK LLC’s shareholders, they would be paid the secured amount (i.e. the unpaid purchase price), upon sale of the site</w:t>
      </w:r>
      <w:r w:rsidR="00F43BDA">
        <w:rPr>
          <w:rFonts w:ascii="Arial" w:hAnsi="Arial" w:cs="Arial"/>
          <w:color w:val="808080" w:themeColor="background1" w:themeShade="80"/>
          <w:sz w:val="22"/>
          <w:szCs w:val="22"/>
          <w:lang w:val="en-GB"/>
        </w:rPr>
        <w:t xml:space="preserve"> (provided that such amount obtained from the sale is sufficient to satisfy the amount secured by the mortgage)</w:t>
      </w:r>
      <w:r w:rsidR="00DD30C7" w:rsidRPr="00DD30C7">
        <w:rPr>
          <w:rFonts w:ascii="Arial" w:hAnsi="Arial" w:cs="Arial"/>
          <w:color w:val="808080" w:themeColor="background1" w:themeShade="80"/>
          <w:sz w:val="22"/>
          <w:szCs w:val="22"/>
          <w:lang w:val="en-GB"/>
        </w:rPr>
        <w:t xml:space="preserve">. </w:t>
      </w:r>
    </w:p>
    <w:p w14:paraId="7231A3EF" w14:textId="77777777" w:rsidR="00DD30C7" w:rsidRPr="00DD30C7" w:rsidRDefault="00DD30C7" w:rsidP="00DD30C7">
      <w:pPr>
        <w:pStyle w:val="ListParagraph"/>
        <w:ind w:left="1080"/>
        <w:rPr>
          <w:rFonts w:ascii="Arial" w:hAnsi="Arial" w:cs="Arial"/>
          <w:color w:val="808080" w:themeColor="background1" w:themeShade="80"/>
          <w:sz w:val="22"/>
          <w:szCs w:val="22"/>
          <w:lang w:val="en-GB"/>
        </w:rPr>
      </w:pPr>
    </w:p>
    <w:p w14:paraId="1C8459EE" w14:textId="150868FB" w:rsidR="00803B9D" w:rsidRDefault="00803B9D" w:rsidP="00997A88">
      <w:pPr>
        <w:pStyle w:val="ListParagraph"/>
        <w:numPr>
          <w:ilvl w:val="0"/>
          <w:numId w:val="44"/>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all other assets, the</w:t>
      </w:r>
      <w:r w:rsidR="00997A88">
        <w:rPr>
          <w:rFonts w:ascii="Arial" w:hAnsi="Arial" w:cs="Arial"/>
          <w:color w:val="808080" w:themeColor="background1" w:themeShade="80"/>
          <w:sz w:val="22"/>
          <w:szCs w:val="22"/>
          <w:lang w:val="en-GB"/>
        </w:rPr>
        <w:t xml:space="preserve"> payment waterfall is as follows</w:t>
      </w:r>
      <w:r w:rsidR="002B7D61">
        <w:rPr>
          <w:rFonts w:ascii="Arial" w:hAnsi="Arial" w:cs="Arial"/>
          <w:color w:val="808080" w:themeColor="background1" w:themeShade="80"/>
          <w:sz w:val="22"/>
          <w:szCs w:val="22"/>
          <w:lang w:val="en-GB"/>
        </w:rPr>
        <w:t xml:space="preserve"> (Article 189)</w:t>
      </w:r>
      <w:r w:rsidR="00997A88">
        <w:rPr>
          <w:rFonts w:ascii="Arial" w:hAnsi="Arial" w:cs="Arial"/>
          <w:color w:val="808080" w:themeColor="background1" w:themeShade="80"/>
          <w:sz w:val="22"/>
          <w:szCs w:val="22"/>
          <w:lang w:val="en-GB"/>
        </w:rPr>
        <w:t>:</w:t>
      </w:r>
    </w:p>
    <w:p w14:paraId="63C76974" w14:textId="77777777" w:rsidR="00997A88" w:rsidRPr="00997A88" w:rsidRDefault="00997A88" w:rsidP="00997A88">
      <w:pPr>
        <w:pStyle w:val="ListParagraph"/>
        <w:rPr>
          <w:rFonts w:ascii="Arial" w:hAnsi="Arial" w:cs="Arial"/>
          <w:color w:val="808080" w:themeColor="background1" w:themeShade="80"/>
          <w:sz w:val="22"/>
          <w:szCs w:val="22"/>
          <w:lang w:val="en-GB"/>
        </w:rPr>
      </w:pPr>
    </w:p>
    <w:p w14:paraId="4BACB835" w14:textId="3B5E22FC" w:rsidR="00997A88" w:rsidRDefault="00997A88" w:rsidP="00997A88">
      <w:pPr>
        <w:pStyle w:val="ListParagraph"/>
        <w:numPr>
          <w:ilvl w:val="1"/>
          <w:numId w:val="44"/>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fees of the Court</w:t>
      </w:r>
      <w:r w:rsidR="00B70A0F">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the trustee</w:t>
      </w:r>
      <w:r w:rsidR="00B70A0F">
        <w:rPr>
          <w:rFonts w:ascii="Arial" w:hAnsi="Arial" w:cs="Arial"/>
          <w:color w:val="808080" w:themeColor="background1" w:themeShade="80"/>
          <w:sz w:val="22"/>
          <w:szCs w:val="22"/>
          <w:lang w:val="en-GB"/>
        </w:rPr>
        <w:t xml:space="preserve"> and any expert</w:t>
      </w:r>
    </w:p>
    <w:p w14:paraId="08A063D6" w14:textId="722FF215" w:rsidR="00997A88" w:rsidRDefault="00997A88" w:rsidP="00997A88">
      <w:pPr>
        <w:pStyle w:val="ListParagraph"/>
        <w:numPr>
          <w:ilvl w:val="1"/>
          <w:numId w:val="44"/>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Employees’ unpaid wages and up to a maximum of three months’ unpaid salary</w:t>
      </w:r>
      <w:r w:rsidR="005112AD">
        <w:rPr>
          <w:rFonts w:ascii="Arial" w:hAnsi="Arial" w:cs="Arial"/>
          <w:color w:val="808080" w:themeColor="background1" w:themeShade="80"/>
          <w:sz w:val="22"/>
          <w:szCs w:val="22"/>
          <w:lang w:val="en-GB"/>
        </w:rPr>
        <w:t xml:space="preserve"> </w:t>
      </w:r>
      <w:r w:rsidR="00DD30C7">
        <w:rPr>
          <w:rFonts w:ascii="Arial" w:hAnsi="Arial" w:cs="Arial"/>
          <w:color w:val="808080" w:themeColor="background1" w:themeShade="80"/>
          <w:sz w:val="22"/>
          <w:szCs w:val="22"/>
          <w:lang w:val="en-GB"/>
        </w:rPr>
        <w:t>(this means that VGK LLC’s employees, who have not had wages paid, would rank as a preferred creditor</w:t>
      </w:r>
      <w:r w:rsidR="00D51E47">
        <w:rPr>
          <w:rFonts w:ascii="Arial" w:hAnsi="Arial" w:cs="Arial"/>
          <w:color w:val="808080" w:themeColor="background1" w:themeShade="80"/>
          <w:sz w:val="22"/>
          <w:szCs w:val="22"/>
          <w:lang w:val="en-GB"/>
        </w:rPr>
        <w:t xml:space="preserve"> for the</w:t>
      </w:r>
      <w:r w:rsidR="00FC0EB2">
        <w:rPr>
          <w:rFonts w:ascii="Arial" w:hAnsi="Arial" w:cs="Arial"/>
          <w:color w:val="808080" w:themeColor="background1" w:themeShade="80"/>
          <w:sz w:val="22"/>
          <w:szCs w:val="22"/>
          <w:lang w:val="en-GB"/>
        </w:rPr>
        <w:t xml:space="preserve"> amount of the</w:t>
      </w:r>
      <w:r w:rsidR="00D51E47">
        <w:rPr>
          <w:rFonts w:ascii="Arial" w:hAnsi="Arial" w:cs="Arial"/>
          <w:color w:val="808080" w:themeColor="background1" w:themeShade="80"/>
          <w:sz w:val="22"/>
          <w:szCs w:val="22"/>
          <w:lang w:val="en-GB"/>
        </w:rPr>
        <w:t xml:space="preserve"> first three months</w:t>
      </w:r>
      <w:r w:rsidR="00FC0EB2">
        <w:rPr>
          <w:rFonts w:ascii="Arial" w:hAnsi="Arial" w:cs="Arial"/>
          <w:color w:val="808080" w:themeColor="background1" w:themeShade="80"/>
          <w:sz w:val="22"/>
          <w:szCs w:val="22"/>
          <w:lang w:val="en-GB"/>
        </w:rPr>
        <w:t xml:space="preserve"> of their </w:t>
      </w:r>
      <w:r w:rsidR="00D51E47">
        <w:rPr>
          <w:rFonts w:ascii="Arial" w:hAnsi="Arial" w:cs="Arial"/>
          <w:color w:val="808080" w:themeColor="background1" w:themeShade="80"/>
          <w:sz w:val="22"/>
          <w:szCs w:val="22"/>
          <w:lang w:val="en-GB"/>
        </w:rPr>
        <w:t>unpaid salary</w:t>
      </w:r>
      <w:r w:rsidR="00DD30C7">
        <w:rPr>
          <w:rFonts w:ascii="Arial" w:hAnsi="Arial" w:cs="Arial"/>
          <w:color w:val="808080" w:themeColor="background1" w:themeShade="80"/>
          <w:sz w:val="22"/>
          <w:szCs w:val="22"/>
          <w:lang w:val="en-GB"/>
        </w:rPr>
        <w:t>)</w:t>
      </w:r>
    </w:p>
    <w:p w14:paraId="4AAF6E2A" w14:textId="6BD21F9E" w:rsidR="00997A88" w:rsidRDefault="002B7D61" w:rsidP="00997A88">
      <w:pPr>
        <w:pStyle w:val="ListParagraph"/>
        <w:numPr>
          <w:ilvl w:val="1"/>
          <w:numId w:val="44"/>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Alimony debts under a judgment against the debtor</w:t>
      </w:r>
    </w:p>
    <w:p w14:paraId="314AB2A5" w14:textId="2E72D7A4" w:rsidR="00D37D15" w:rsidRDefault="002B7D61" w:rsidP="00D37D15">
      <w:pPr>
        <w:pStyle w:val="ListParagraph"/>
        <w:numPr>
          <w:ilvl w:val="1"/>
          <w:numId w:val="44"/>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Amounts due to government</w:t>
      </w:r>
      <w:r w:rsidR="00005C8F">
        <w:rPr>
          <w:rFonts w:ascii="Arial" w:hAnsi="Arial" w:cs="Arial"/>
          <w:color w:val="808080" w:themeColor="background1" w:themeShade="80"/>
          <w:sz w:val="22"/>
          <w:szCs w:val="22"/>
          <w:lang w:val="en-GB"/>
        </w:rPr>
        <w:t xml:space="preserve"> authorities</w:t>
      </w:r>
    </w:p>
    <w:p w14:paraId="7A88434B" w14:textId="06C77F94" w:rsidR="00D37D15" w:rsidRDefault="00D37D15" w:rsidP="00D37D15">
      <w:pPr>
        <w:pStyle w:val="ListParagraph"/>
        <w:numPr>
          <w:ilvl w:val="1"/>
          <w:numId w:val="44"/>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Costs incurred in supplying the debtor with goods and services following the commencement of the bankruptcy</w:t>
      </w:r>
    </w:p>
    <w:p w14:paraId="2E7611CE" w14:textId="3250B634" w:rsidR="00005C8F" w:rsidRPr="00D37D15" w:rsidRDefault="00005C8F" w:rsidP="00D37D15">
      <w:pPr>
        <w:pStyle w:val="ListParagraph"/>
        <w:numPr>
          <w:ilvl w:val="1"/>
          <w:numId w:val="44"/>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Unsecured ordinary creditors</w:t>
      </w:r>
      <w:r w:rsidR="00D51E47">
        <w:rPr>
          <w:rFonts w:ascii="Arial" w:hAnsi="Arial" w:cs="Arial"/>
          <w:color w:val="808080" w:themeColor="background1" w:themeShade="80"/>
          <w:sz w:val="22"/>
          <w:szCs w:val="22"/>
          <w:lang w:val="en-GB"/>
        </w:rPr>
        <w:t xml:space="preserve"> (this would include the amounts due to the VGK LLC’s employees </w:t>
      </w:r>
      <w:r w:rsidR="00FC0EB2">
        <w:rPr>
          <w:rFonts w:ascii="Arial" w:hAnsi="Arial" w:cs="Arial"/>
          <w:color w:val="808080" w:themeColor="background1" w:themeShade="80"/>
          <w:sz w:val="22"/>
          <w:szCs w:val="22"/>
          <w:lang w:val="en-GB"/>
        </w:rPr>
        <w:t>for the fourth month of unpaid salary)</w:t>
      </w:r>
    </w:p>
    <w:p w14:paraId="614BEC85" w14:textId="77777777" w:rsidR="00671ACC" w:rsidRPr="00671ACC" w:rsidRDefault="00671ACC" w:rsidP="00671ACC">
      <w:pPr>
        <w:pStyle w:val="ListParagraph"/>
        <w:rPr>
          <w:rFonts w:ascii="Arial" w:hAnsi="Arial" w:cs="Arial"/>
          <w:color w:val="808080" w:themeColor="background1" w:themeShade="80"/>
          <w:sz w:val="22"/>
          <w:szCs w:val="22"/>
          <w:lang w:val="en-GB"/>
        </w:rPr>
      </w:pPr>
    </w:p>
    <w:p w14:paraId="7BC3B4BA" w14:textId="5FE8F827" w:rsidR="00237D53" w:rsidRDefault="00671ACC" w:rsidP="008F00D5">
      <w:pPr>
        <w:pStyle w:val="ListParagraph"/>
        <w:numPr>
          <w:ilvl w:val="0"/>
          <w:numId w:val="43"/>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Upon completion of the final distribution of </w:t>
      </w:r>
      <w:r w:rsidR="00FC0EB2">
        <w:rPr>
          <w:rFonts w:ascii="Arial" w:hAnsi="Arial" w:cs="Arial"/>
          <w:color w:val="808080" w:themeColor="background1" w:themeShade="80"/>
          <w:sz w:val="22"/>
          <w:szCs w:val="22"/>
          <w:lang w:val="en-GB"/>
        </w:rPr>
        <w:t>VGK LLC</w:t>
      </w:r>
      <w:r w:rsidR="00FC0EB2">
        <w:rPr>
          <w:rFonts w:ascii="Arial" w:hAnsi="Arial" w:cs="Arial"/>
          <w:color w:val="808080" w:themeColor="background1" w:themeShade="80"/>
          <w:sz w:val="22"/>
          <w:szCs w:val="22"/>
          <w:lang w:val="en-GB"/>
        </w:rPr>
        <w:t xml:space="preserve">’s </w:t>
      </w:r>
      <w:r>
        <w:rPr>
          <w:rFonts w:ascii="Arial" w:hAnsi="Arial" w:cs="Arial"/>
          <w:color w:val="808080" w:themeColor="background1" w:themeShade="80"/>
          <w:sz w:val="22"/>
          <w:szCs w:val="22"/>
          <w:lang w:val="en-GB"/>
        </w:rPr>
        <w:t xml:space="preserve">assets to </w:t>
      </w:r>
      <w:r w:rsidR="00FC0EB2">
        <w:rPr>
          <w:rFonts w:ascii="Arial" w:hAnsi="Arial" w:cs="Arial"/>
          <w:color w:val="808080" w:themeColor="background1" w:themeShade="80"/>
          <w:sz w:val="22"/>
          <w:szCs w:val="22"/>
          <w:lang w:val="en-GB"/>
        </w:rPr>
        <w:t xml:space="preserve">its </w:t>
      </w:r>
      <w:r>
        <w:rPr>
          <w:rFonts w:ascii="Arial" w:hAnsi="Arial" w:cs="Arial"/>
          <w:color w:val="808080" w:themeColor="background1" w:themeShade="80"/>
          <w:sz w:val="22"/>
          <w:szCs w:val="22"/>
          <w:lang w:val="en-GB"/>
        </w:rPr>
        <w:t xml:space="preserve">creditors, the Court shall issue a decision to </w:t>
      </w:r>
      <w:r w:rsidR="004B2E54">
        <w:rPr>
          <w:rFonts w:ascii="Arial" w:hAnsi="Arial" w:cs="Arial"/>
          <w:color w:val="808080" w:themeColor="background1" w:themeShade="80"/>
          <w:sz w:val="22"/>
          <w:szCs w:val="22"/>
          <w:lang w:val="en-GB"/>
        </w:rPr>
        <w:t>conclude the liquidation, including the final list of creditors and the amounts remaining unpaid,</w:t>
      </w:r>
      <w:r>
        <w:rPr>
          <w:rFonts w:ascii="Arial" w:hAnsi="Arial" w:cs="Arial"/>
          <w:color w:val="808080" w:themeColor="background1" w:themeShade="80"/>
          <w:sz w:val="22"/>
          <w:szCs w:val="22"/>
          <w:lang w:val="en-GB"/>
        </w:rPr>
        <w:t xml:space="preserve"> and shall instruct the trustee to publish that decision in two widely distributed local newspapers (Article 138(1)).</w:t>
      </w:r>
      <w:r w:rsidR="008F00D5">
        <w:rPr>
          <w:rFonts w:ascii="Arial" w:hAnsi="Arial" w:cs="Arial"/>
          <w:color w:val="808080" w:themeColor="background1" w:themeShade="80"/>
          <w:sz w:val="22"/>
          <w:szCs w:val="22"/>
          <w:lang w:val="en-GB"/>
        </w:rPr>
        <w:t xml:space="preserve"> </w:t>
      </w:r>
      <w:r w:rsidR="00237D53">
        <w:rPr>
          <w:rFonts w:ascii="Arial" w:hAnsi="Arial" w:cs="Arial"/>
          <w:color w:val="808080" w:themeColor="background1" w:themeShade="80"/>
          <w:sz w:val="22"/>
          <w:szCs w:val="22"/>
          <w:lang w:val="en-GB"/>
        </w:rPr>
        <w:t xml:space="preserve">The trustee will return to the debtor all of the documents in its custody (Article 138(2)). </w:t>
      </w:r>
    </w:p>
    <w:p w14:paraId="7BFAD382" w14:textId="77777777" w:rsidR="00237D53" w:rsidRDefault="00237D53" w:rsidP="00237D53">
      <w:pPr>
        <w:pStyle w:val="ListParagraph"/>
        <w:rPr>
          <w:rFonts w:ascii="Arial" w:hAnsi="Arial" w:cs="Arial"/>
          <w:color w:val="808080" w:themeColor="background1" w:themeShade="80"/>
          <w:sz w:val="22"/>
          <w:szCs w:val="22"/>
          <w:lang w:val="en-GB"/>
        </w:rPr>
      </w:pPr>
    </w:p>
    <w:p w14:paraId="60A420D5" w14:textId="38F4D52D" w:rsidR="008F00D5" w:rsidRPr="008F00D5" w:rsidRDefault="008F00D5" w:rsidP="008F00D5">
      <w:pPr>
        <w:pStyle w:val="ListParagraph"/>
        <w:numPr>
          <w:ilvl w:val="0"/>
          <w:numId w:val="43"/>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Following conclusion, any creditor </w:t>
      </w:r>
      <w:r w:rsidR="00237D53">
        <w:rPr>
          <w:rFonts w:ascii="Arial" w:hAnsi="Arial" w:cs="Arial"/>
          <w:color w:val="808080" w:themeColor="background1" w:themeShade="80"/>
          <w:sz w:val="22"/>
          <w:szCs w:val="22"/>
          <w:lang w:val="en-GB"/>
        </w:rPr>
        <w:t xml:space="preserve">whose debt was accepted but not repaid in full </w:t>
      </w:r>
      <w:r>
        <w:rPr>
          <w:rFonts w:ascii="Arial" w:hAnsi="Arial" w:cs="Arial"/>
          <w:color w:val="808080" w:themeColor="background1" w:themeShade="80"/>
          <w:sz w:val="22"/>
          <w:szCs w:val="22"/>
          <w:lang w:val="en-GB"/>
        </w:rPr>
        <w:t xml:space="preserve">may enforce </w:t>
      </w:r>
      <w:r w:rsidR="00F53F36">
        <w:rPr>
          <w:rFonts w:ascii="Arial" w:hAnsi="Arial" w:cs="Arial"/>
          <w:color w:val="808080" w:themeColor="background1" w:themeShade="80"/>
          <w:sz w:val="22"/>
          <w:szCs w:val="22"/>
          <w:lang w:val="en-GB"/>
        </w:rPr>
        <w:t>that debt</w:t>
      </w:r>
      <w:r>
        <w:rPr>
          <w:rFonts w:ascii="Arial" w:hAnsi="Arial" w:cs="Arial"/>
          <w:color w:val="808080" w:themeColor="background1" w:themeShade="80"/>
          <w:sz w:val="22"/>
          <w:szCs w:val="22"/>
          <w:lang w:val="en-GB"/>
        </w:rPr>
        <w:t xml:space="preserve"> against any remaining assets of the debtor </w:t>
      </w:r>
      <w:r w:rsidR="00F53F36">
        <w:rPr>
          <w:rFonts w:ascii="Arial" w:hAnsi="Arial" w:cs="Arial"/>
          <w:color w:val="808080" w:themeColor="background1" w:themeShade="80"/>
          <w:sz w:val="22"/>
          <w:szCs w:val="22"/>
          <w:lang w:val="en-GB"/>
        </w:rPr>
        <w:t xml:space="preserve">in order to recover the outstanding balance </w:t>
      </w:r>
      <w:r>
        <w:rPr>
          <w:rFonts w:ascii="Arial" w:hAnsi="Arial" w:cs="Arial"/>
          <w:color w:val="808080" w:themeColor="background1" w:themeShade="80"/>
          <w:sz w:val="22"/>
          <w:szCs w:val="22"/>
          <w:lang w:val="en-GB"/>
        </w:rPr>
        <w:t>(Article 138</w:t>
      </w:r>
      <w:r w:rsidR="00F53F36">
        <w:rPr>
          <w:rFonts w:ascii="Arial" w:hAnsi="Arial" w:cs="Arial"/>
          <w:color w:val="808080" w:themeColor="background1" w:themeShade="80"/>
          <w:sz w:val="22"/>
          <w:szCs w:val="22"/>
          <w:lang w:val="en-GB"/>
        </w:rPr>
        <w:t>(4)</w:t>
      </w:r>
      <w:r>
        <w:rPr>
          <w:rFonts w:ascii="Arial" w:hAnsi="Arial" w:cs="Arial"/>
          <w:color w:val="808080" w:themeColor="background1" w:themeShade="80"/>
          <w:sz w:val="22"/>
          <w:szCs w:val="22"/>
          <w:lang w:val="en-GB"/>
        </w:rPr>
        <w:t>).</w:t>
      </w:r>
    </w:p>
    <w:p w14:paraId="12D43F78" w14:textId="77777777" w:rsidR="00BE1B85" w:rsidRPr="00BE1B85" w:rsidRDefault="00BE1B85" w:rsidP="00BE1B85">
      <w:pPr>
        <w:pStyle w:val="ListParagraph"/>
        <w:rPr>
          <w:rFonts w:ascii="Arial" w:hAnsi="Arial" w:cs="Arial"/>
          <w:color w:val="808080" w:themeColor="background1" w:themeShade="80"/>
          <w:sz w:val="22"/>
          <w:szCs w:val="22"/>
          <w:lang w:val="en-GB"/>
        </w:rPr>
      </w:pPr>
    </w:p>
    <w:p w14:paraId="5F170A59" w14:textId="77777777" w:rsidR="003C0156" w:rsidRPr="00CA448F" w:rsidRDefault="003C0156" w:rsidP="00640623">
      <w:pPr>
        <w:rPr>
          <w:rFonts w:ascii="Arial" w:hAnsi="Arial" w:cs="Arial"/>
          <w:sz w:val="22"/>
          <w:szCs w:val="22"/>
          <w:lang w:val="en-GB"/>
        </w:rPr>
      </w:pPr>
    </w:p>
    <w:p w14:paraId="5BE1299C" w14:textId="7B3C0E9C" w:rsidR="003C0156" w:rsidRPr="00CA448F" w:rsidRDefault="003C0156" w:rsidP="00640623">
      <w:pPr>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640623">
      <w:pPr>
        <w:rPr>
          <w:rFonts w:ascii="Arial" w:hAnsi="Arial" w:cs="Arial"/>
          <w:sz w:val="22"/>
          <w:szCs w:val="22"/>
          <w:lang w:val="en-GB"/>
        </w:rPr>
      </w:pPr>
    </w:p>
    <w:p w14:paraId="4DB41691" w14:textId="62D31E95"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VGK LLC incorporated and registered a fully-owned subsidiary company in the DIFC to operate a restaurant in the DIFC, The subsidiary is called VGK Limited and it is incorporated as a DIFC company. VGK Limited is also unable to pay its debts. What actions can VGK Limited’s creditors take if they wish to see VGK Limited liquidated in the DIFC? In particular, who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7B0CE2A3" w:rsidR="00640623" w:rsidRPr="00CA448F" w:rsidRDefault="00640623" w:rsidP="00640623">
      <w:pPr>
        <w:rPr>
          <w:rFonts w:ascii="Arial" w:hAnsi="Arial" w:cs="Arial"/>
          <w:sz w:val="22"/>
          <w:szCs w:val="22"/>
          <w:lang w:val="en-GB"/>
        </w:rPr>
      </w:pPr>
    </w:p>
    <w:p w14:paraId="385F7F1A" w14:textId="5A5D62A6" w:rsidR="00640623" w:rsidRDefault="003A6A80"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VGK Limited’s creditors wish to see VGK</w:t>
      </w:r>
      <w:r w:rsidR="00CB1156">
        <w:rPr>
          <w:rFonts w:ascii="Arial" w:hAnsi="Arial" w:cs="Arial"/>
          <w:color w:val="808080" w:themeColor="background1" w:themeShade="80"/>
          <w:sz w:val="22"/>
          <w:szCs w:val="22"/>
          <w:lang w:val="en-GB"/>
        </w:rPr>
        <w:t xml:space="preserve"> Limited</w:t>
      </w:r>
      <w:r w:rsidR="0009009D">
        <w:rPr>
          <w:rFonts w:ascii="Arial" w:hAnsi="Arial" w:cs="Arial"/>
          <w:color w:val="808080" w:themeColor="background1" w:themeShade="80"/>
          <w:sz w:val="22"/>
          <w:szCs w:val="22"/>
          <w:lang w:val="en-GB"/>
        </w:rPr>
        <w:t xml:space="preserve"> (the </w:t>
      </w:r>
      <w:r w:rsidR="0009009D">
        <w:rPr>
          <w:rFonts w:ascii="Arial" w:hAnsi="Arial" w:cs="Arial"/>
          <w:b/>
          <w:bCs/>
          <w:color w:val="808080" w:themeColor="background1" w:themeShade="80"/>
          <w:sz w:val="22"/>
          <w:szCs w:val="22"/>
          <w:lang w:val="en-GB"/>
        </w:rPr>
        <w:t>Company</w:t>
      </w:r>
      <w:r w:rsidR="0009009D">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liquidated in the DIF</w:t>
      </w:r>
      <w:r w:rsidR="00CB1156">
        <w:rPr>
          <w:rFonts w:ascii="Arial" w:hAnsi="Arial" w:cs="Arial"/>
          <w:color w:val="808080" w:themeColor="background1" w:themeShade="80"/>
          <w:sz w:val="22"/>
          <w:szCs w:val="22"/>
          <w:lang w:val="en-GB"/>
        </w:rPr>
        <w:t xml:space="preserve">C (and assuming that </w:t>
      </w:r>
      <w:r w:rsidR="0009009D">
        <w:rPr>
          <w:rFonts w:ascii="Arial" w:hAnsi="Arial" w:cs="Arial"/>
          <w:color w:val="808080" w:themeColor="background1" w:themeShade="80"/>
          <w:sz w:val="22"/>
          <w:szCs w:val="22"/>
          <w:lang w:val="en-GB"/>
        </w:rPr>
        <w:t>the Company</w:t>
      </w:r>
      <w:r w:rsidR="00CB1156">
        <w:rPr>
          <w:rFonts w:ascii="Arial" w:hAnsi="Arial" w:cs="Arial"/>
          <w:color w:val="808080" w:themeColor="background1" w:themeShade="80"/>
          <w:sz w:val="22"/>
          <w:szCs w:val="22"/>
          <w:lang w:val="en-GB"/>
        </w:rPr>
        <w:t xml:space="preserve"> has not passed its own resolutions in respect of its solvency</w:t>
      </w:r>
      <w:r w:rsidR="005A29BA">
        <w:rPr>
          <w:rFonts w:ascii="Arial" w:hAnsi="Arial" w:cs="Arial"/>
          <w:color w:val="808080" w:themeColor="background1" w:themeShade="80"/>
          <w:sz w:val="22"/>
          <w:szCs w:val="22"/>
          <w:lang w:val="en-GB"/>
        </w:rPr>
        <w:t xml:space="preserve"> and </w:t>
      </w:r>
      <w:r w:rsidR="00341E11">
        <w:rPr>
          <w:rFonts w:ascii="Arial" w:hAnsi="Arial" w:cs="Arial"/>
          <w:color w:val="808080" w:themeColor="background1" w:themeShade="80"/>
          <w:sz w:val="22"/>
          <w:szCs w:val="22"/>
          <w:lang w:val="en-GB"/>
        </w:rPr>
        <w:t xml:space="preserve">a </w:t>
      </w:r>
      <w:r w:rsidR="005A29BA">
        <w:rPr>
          <w:rFonts w:ascii="Arial" w:hAnsi="Arial" w:cs="Arial"/>
          <w:color w:val="808080" w:themeColor="background1" w:themeShade="80"/>
          <w:sz w:val="22"/>
          <w:szCs w:val="22"/>
          <w:lang w:val="en-GB"/>
        </w:rPr>
        <w:t xml:space="preserve">voluntary winding-up), </w:t>
      </w:r>
      <w:r w:rsidR="009021F0">
        <w:rPr>
          <w:rFonts w:ascii="Arial" w:hAnsi="Arial" w:cs="Arial"/>
          <w:color w:val="808080" w:themeColor="background1" w:themeShade="80"/>
          <w:sz w:val="22"/>
          <w:szCs w:val="22"/>
          <w:lang w:val="en-GB"/>
        </w:rPr>
        <w:t>its</w:t>
      </w:r>
      <w:r w:rsidR="005A29BA">
        <w:rPr>
          <w:rFonts w:ascii="Arial" w:hAnsi="Arial" w:cs="Arial"/>
          <w:color w:val="808080" w:themeColor="background1" w:themeShade="80"/>
          <w:sz w:val="22"/>
          <w:szCs w:val="22"/>
          <w:lang w:val="en-GB"/>
        </w:rPr>
        <w:t xml:space="preserve"> </w:t>
      </w:r>
      <w:r w:rsidR="0009009D">
        <w:rPr>
          <w:rFonts w:ascii="Arial" w:hAnsi="Arial" w:cs="Arial"/>
          <w:color w:val="808080" w:themeColor="background1" w:themeShade="80"/>
          <w:sz w:val="22"/>
          <w:szCs w:val="22"/>
          <w:lang w:val="en-GB"/>
        </w:rPr>
        <w:t>creditors can make an application for the winding up of the Company</w:t>
      </w:r>
      <w:r w:rsidR="00A77522">
        <w:rPr>
          <w:rFonts w:ascii="Arial" w:hAnsi="Arial" w:cs="Arial"/>
          <w:color w:val="808080" w:themeColor="background1" w:themeShade="80"/>
          <w:sz w:val="22"/>
          <w:szCs w:val="22"/>
          <w:lang w:val="en-GB"/>
        </w:rPr>
        <w:t xml:space="preserve"> to the Court (Article 83, DIFC Insolvency Law</w:t>
      </w:r>
      <w:r w:rsidR="00D149D3">
        <w:rPr>
          <w:rStyle w:val="FootnoteReference"/>
          <w:rFonts w:ascii="Arial" w:hAnsi="Arial" w:cs="Arial"/>
          <w:color w:val="808080" w:themeColor="background1" w:themeShade="80"/>
          <w:sz w:val="22"/>
          <w:szCs w:val="22"/>
          <w:lang w:val="en-GB"/>
        </w:rPr>
        <w:footnoteReference w:id="5"/>
      </w:r>
      <w:r w:rsidR="00D149D3">
        <w:rPr>
          <w:rFonts w:ascii="Arial" w:hAnsi="Arial" w:cs="Arial"/>
          <w:color w:val="808080" w:themeColor="background1" w:themeShade="80"/>
          <w:sz w:val="22"/>
          <w:szCs w:val="22"/>
          <w:lang w:val="en-GB"/>
        </w:rPr>
        <w:t xml:space="preserve"> </w:t>
      </w:r>
      <w:r w:rsidR="000D17A1">
        <w:rPr>
          <w:rFonts w:ascii="Arial" w:hAnsi="Arial" w:cs="Arial"/>
          <w:color w:val="808080" w:themeColor="background1" w:themeShade="80"/>
          <w:sz w:val="22"/>
          <w:szCs w:val="22"/>
          <w:lang w:val="en-GB"/>
        </w:rPr>
        <w:t xml:space="preserve">- </w:t>
      </w:r>
      <w:r w:rsidR="00D149D3" w:rsidRPr="000D17A1">
        <w:rPr>
          <w:rFonts w:ascii="Arial" w:hAnsi="Arial" w:cs="Arial"/>
          <w:color w:val="808080" w:themeColor="background1" w:themeShade="80"/>
          <w:sz w:val="22"/>
          <w:szCs w:val="22"/>
          <w:lang w:val="en-GB"/>
        </w:rPr>
        <w:t xml:space="preserve">all other references to </w:t>
      </w:r>
      <w:r w:rsidR="0018756D" w:rsidRPr="000D17A1">
        <w:rPr>
          <w:rFonts w:ascii="Arial" w:hAnsi="Arial" w:cs="Arial"/>
          <w:color w:val="808080" w:themeColor="background1" w:themeShade="80"/>
          <w:sz w:val="22"/>
          <w:szCs w:val="22"/>
          <w:lang w:val="en-GB"/>
        </w:rPr>
        <w:t>an “A</w:t>
      </w:r>
      <w:r w:rsidR="00D149D3" w:rsidRPr="000D17A1">
        <w:rPr>
          <w:rFonts w:ascii="Arial" w:hAnsi="Arial" w:cs="Arial"/>
          <w:color w:val="808080" w:themeColor="background1" w:themeShade="80"/>
          <w:sz w:val="22"/>
          <w:szCs w:val="22"/>
          <w:lang w:val="en-GB"/>
        </w:rPr>
        <w:t>rticle</w:t>
      </w:r>
      <w:r w:rsidR="0018756D" w:rsidRPr="000D17A1">
        <w:rPr>
          <w:rFonts w:ascii="Arial" w:hAnsi="Arial" w:cs="Arial"/>
          <w:color w:val="808080" w:themeColor="background1" w:themeShade="80"/>
          <w:sz w:val="22"/>
          <w:szCs w:val="22"/>
          <w:lang w:val="en-GB"/>
        </w:rPr>
        <w:t>”</w:t>
      </w:r>
      <w:r w:rsidR="00D149D3" w:rsidRPr="000D17A1">
        <w:rPr>
          <w:rFonts w:ascii="Arial" w:hAnsi="Arial" w:cs="Arial"/>
          <w:color w:val="808080" w:themeColor="background1" w:themeShade="80"/>
          <w:sz w:val="22"/>
          <w:szCs w:val="22"/>
          <w:lang w:val="en-GB"/>
        </w:rPr>
        <w:t xml:space="preserve"> in this answer </w:t>
      </w:r>
      <w:r w:rsidR="0018756D" w:rsidRPr="000D17A1">
        <w:rPr>
          <w:rFonts w:ascii="Arial" w:hAnsi="Arial" w:cs="Arial"/>
          <w:color w:val="808080" w:themeColor="background1" w:themeShade="80"/>
          <w:sz w:val="22"/>
          <w:szCs w:val="22"/>
          <w:lang w:val="en-GB"/>
        </w:rPr>
        <w:t xml:space="preserve">is a </w:t>
      </w:r>
      <w:r w:rsidR="00D149D3" w:rsidRPr="000D17A1">
        <w:rPr>
          <w:rFonts w:ascii="Arial" w:hAnsi="Arial" w:cs="Arial"/>
          <w:color w:val="808080" w:themeColor="background1" w:themeShade="80"/>
          <w:sz w:val="22"/>
          <w:szCs w:val="22"/>
          <w:lang w:val="en-GB"/>
        </w:rPr>
        <w:t>reference to</w:t>
      </w:r>
      <w:r w:rsidR="0018756D" w:rsidRPr="000D17A1">
        <w:rPr>
          <w:rFonts w:ascii="Arial" w:hAnsi="Arial" w:cs="Arial"/>
          <w:color w:val="808080" w:themeColor="background1" w:themeShade="80"/>
          <w:sz w:val="22"/>
          <w:szCs w:val="22"/>
          <w:lang w:val="en-GB"/>
        </w:rPr>
        <w:t xml:space="preserve"> </w:t>
      </w:r>
      <w:r w:rsidR="000D17A1">
        <w:rPr>
          <w:rFonts w:ascii="Arial" w:hAnsi="Arial" w:cs="Arial"/>
          <w:color w:val="808080" w:themeColor="background1" w:themeShade="80"/>
          <w:sz w:val="22"/>
          <w:szCs w:val="22"/>
          <w:lang w:val="en-GB"/>
        </w:rPr>
        <w:t>an Article</w:t>
      </w:r>
      <w:r w:rsidR="00D149D3" w:rsidRPr="000D17A1">
        <w:rPr>
          <w:rFonts w:ascii="Arial" w:hAnsi="Arial" w:cs="Arial"/>
          <w:color w:val="808080" w:themeColor="background1" w:themeShade="80"/>
          <w:sz w:val="22"/>
          <w:szCs w:val="22"/>
          <w:lang w:val="en-GB"/>
        </w:rPr>
        <w:t xml:space="preserve"> </w:t>
      </w:r>
      <w:r w:rsidR="000D17A1">
        <w:rPr>
          <w:rFonts w:ascii="Arial" w:hAnsi="Arial" w:cs="Arial"/>
          <w:color w:val="808080" w:themeColor="background1" w:themeShade="80"/>
          <w:sz w:val="22"/>
          <w:szCs w:val="22"/>
          <w:lang w:val="en-GB"/>
        </w:rPr>
        <w:t>of</w:t>
      </w:r>
      <w:r w:rsidR="00D149D3" w:rsidRPr="000D17A1">
        <w:rPr>
          <w:rFonts w:ascii="Arial" w:hAnsi="Arial" w:cs="Arial"/>
          <w:color w:val="808080" w:themeColor="background1" w:themeShade="80"/>
          <w:sz w:val="22"/>
          <w:szCs w:val="22"/>
          <w:lang w:val="en-GB"/>
        </w:rPr>
        <w:t xml:space="preserve"> the DIFC Insolvency La</w:t>
      </w:r>
      <w:r w:rsidR="000D17A1" w:rsidRPr="000D17A1">
        <w:rPr>
          <w:rFonts w:ascii="Arial" w:hAnsi="Arial" w:cs="Arial"/>
          <w:color w:val="808080" w:themeColor="background1" w:themeShade="80"/>
          <w:sz w:val="22"/>
          <w:szCs w:val="22"/>
          <w:lang w:val="en-GB"/>
        </w:rPr>
        <w:t>w</w:t>
      </w:r>
      <w:r w:rsidR="00A77522">
        <w:rPr>
          <w:rFonts w:ascii="Arial" w:hAnsi="Arial" w:cs="Arial"/>
          <w:color w:val="808080" w:themeColor="background1" w:themeShade="80"/>
          <w:sz w:val="22"/>
          <w:szCs w:val="22"/>
          <w:lang w:val="en-GB"/>
        </w:rPr>
        <w:t xml:space="preserve">).   </w:t>
      </w:r>
    </w:p>
    <w:p w14:paraId="0D76A6EB" w14:textId="1BEE4CC8" w:rsidR="0091425A" w:rsidRDefault="0091425A" w:rsidP="00640623">
      <w:pPr>
        <w:rPr>
          <w:rFonts w:ascii="Arial" w:hAnsi="Arial" w:cs="Arial"/>
          <w:color w:val="808080" w:themeColor="background1" w:themeShade="80"/>
          <w:sz w:val="22"/>
          <w:szCs w:val="22"/>
          <w:lang w:val="en-GB"/>
        </w:rPr>
      </w:pPr>
    </w:p>
    <w:p w14:paraId="20044C1B" w14:textId="126588CC" w:rsidR="0091425A" w:rsidRDefault="001070F7"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w:t>
      </w:r>
      <w:r w:rsidR="0091425A">
        <w:rPr>
          <w:rFonts w:ascii="Arial" w:hAnsi="Arial" w:cs="Arial"/>
          <w:color w:val="808080" w:themeColor="background1" w:themeShade="80"/>
          <w:sz w:val="22"/>
          <w:szCs w:val="22"/>
          <w:lang w:val="en-GB"/>
        </w:rPr>
        <w:t xml:space="preserve"> Company </w:t>
      </w:r>
      <w:r>
        <w:rPr>
          <w:rFonts w:ascii="Arial" w:hAnsi="Arial" w:cs="Arial"/>
          <w:color w:val="808080" w:themeColor="background1" w:themeShade="80"/>
          <w:sz w:val="22"/>
          <w:szCs w:val="22"/>
          <w:lang w:val="en-GB"/>
        </w:rPr>
        <w:t>may be wound up by the Court if it is</w:t>
      </w:r>
      <w:r w:rsidR="0091425A">
        <w:rPr>
          <w:rFonts w:ascii="Arial" w:hAnsi="Arial" w:cs="Arial"/>
          <w:color w:val="808080" w:themeColor="background1" w:themeShade="80"/>
          <w:sz w:val="22"/>
          <w:szCs w:val="22"/>
          <w:lang w:val="en-GB"/>
        </w:rPr>
        <w:t xml:space="preserve"> unable to pay its debts</w:t>
      </w:r>
      <w:r>
        <w:rPr>
          <w:rFonts w:ascii="Arial" w:hAnsi="Arial" w:cs="Arial"/>
          <w:color w:val="808080" w:themeColor="background1" w:themeShade="80"/>
          <w:sz w:val="22"/>
          <w:szCs w:val="22"/>
          <w:lang w:val="en-GB"/>
        </w:rPr>
        <w:t xml:space="preserve"> (Article 81(b))</w:t>
      </w:r>
      <w:r w:rsidR="0091425A">
        <w:rPr>
          <w:rFonts w:ascii="Arial" w:hAnsi="Arial" w:cs="Arial"/>
          <w:color w:val="808080" w:themeColor="background1" w:themeShade="80"/>
          <w:sz w:val="22"/>
          <w:szCs w:val="22"/>
          <w:lang w:val="en-GB"/>
        </w:rPr>
        <w:t xml:space="preserve">. Pursuant to Article 82, the Company will only be deemed as unable to pay </w:t>
      </w:r>
      <w:r w:rsidR="009021F0">
        <w:rPr>
          <w:rFonts w:ascii="Arial" w:hAnsi="Arial" w:cs="Arial"/>
          <w:color w:val="808080" w:themeColor="background1" w:themeShade="80"/>
          <w:sz w:val="22"/>
          <w:szCs w:val="22"/>
          <w:lang w:val="en-GB"/>
        </w:rPr>
        <w:t xml:space="preserve">its debts </w:t>
      </w:r>
      <w:r w:rsidR="0091425A">
        <w:rPr>
          <w:rFonts w:ascii="Arial" w:hAnsi="Arial" w:cs="Arial"/>
          <w:color w:val="808080" w:themeColor="background1" w:themeShade="80"/>
          <w:sz w:val="22"/>
          <w:szCs w:val="22"/>
          <w:lang w:val="en-GB"/>
        </w:rPr>
        <w:t>i</w:t>
      </w:r>
      <w:r>
        <w:rPr>
          <w:rFonts w:ascii="Arial" w:hAnsi="Arial" w:cs="Arial"/>
          <w:color w:val="808080" w:themeColor="background1" w:themeShade="80"/>
          <w:sz w:val="22"/>
          <w:szCs w:val="22"/>
          <w:lang w:val="en-GB"/>
        </w:rPr>
        <w:t>f:</w:t>
      </w:r>
    </w:p>
    <w:p w14:paraId="3163BD26" w14:textId="77777777" w:rsidR="001070F7" w:rsidRPr="00CA448F" w:rsidRDefault="001070F7" w:rsidP="00640623">
      <w:pPr>
        <w:rPr>
          <w:rFonts w:ascii="Arial" w:hAnsi="Arial" w:cs="Arial"/>
          <w:color w:val="808080" w:themeColor="background1" w:themeShade="80"/>
          <w:sz w:val="22"/>
          <w:szCs w:val="22"/>
          <w:lang w:val="en-GB"/>
        </w:rPr>
      </w:pPr>
    </w:p>
    <w:p w14:paraId="4BAED5C7" w14:textId="668E77F7" w:rsidR="00C86B52" w:rsidRPr="00C86B52" w:rsidRDefault="00C86B52" w:rsidP="00C86B52">
      <w:pPr>
        <w:pStyle w:val="ListParagraph"/>
        <w:numPr>
          <w:ilvl w:val="0"/>
          <w:numId w:val="45"/>
        </w:numPr>
        <w:autoSpaceDE w:val="0"/>
        <w:autoSpaceDN w:val="0"/>
        <w:adjustRightInd w:val="0"/>
        <w:rPr>
          <w:rFonts w:ascii="Arial" w:hAnsi="Arial" w:cs="Arial"/>
          <w:color w:val="808080" w:themeColor="background1" w:themeShade="80"/>
          <w:sz w:val="22"/>
          <w:szCs w:val="22"/>
          <w:lang w:val="en-GB"/>
        </w:rPr>
      </w:pPr>
      <w:r w:rsidRPr="00C86B52">
        <w:rPr>
          <w:rFonts w:ascii="Arial" w:hAnsi="Arial" w:cs="Arial"/>
          <w:color w:val="808080" w:themeColor="background1" w:themeShade="80"/>
          <w:sz w:val="22"/>
          <w:szCs w:val="22"/>
        </w:rPr>
        <w:t xml:space="preserve">a creditor to whom the Company is indebted a sum exceeding $2,000.00 which is due and payable has served a written demand on the Company, by leaving it at the Company's registered office, requiring the Company to pay the sum due and the Company has for </w:t>
      </w:r>
      <w:r w:rsidR="00651AAB">
        <w:rPr>
          <w:rFonts w:ascii="Arial" w:hAnsi="Arial" w:cs="Arial"/>
          <w:color w:val="808080" w:themeColor="background1" w:themeShade="80"/>
          <w:sz w:val="22"/>
          <w:szCs w:val="22"/>
        </w:rPr>
        <w:t>3</w:t>
      </w:r>
      <w:r w:rsidRPr="00C86B52">
        <w:rPr>
          <w:rFonts w:ascii="Arial" w:hAnsi="Arial" w:cs="Arial"/>
          <w:color w:val="808080" w:themeColor="background1" w:themeShade="80"/>
          <w:sz w:val="22"/>
          <w:szCs w:val="22"/>
        </w:rPr>
        <w:t xml:space="preserve"> weeks thereafter, neglected to pay the sum or agree terms relating to its payment to the reasonable satisfaction of the creditor; </w:t>
      </w:r>
    </w:p>
    <w:p w14:paraId="3CEADD22" w14:textId="77777777" w:rsidR="00C86B52" w:rsidRPr="00C86B52" w:rsidRDefault="00C86B52" w:rsidP="00C86B52">
      <w:pPr>
        <w:pStyle w:val="ListParagraph"/>
        <w:autoSpaceDE w:val="0"/>
        <w:autoSpaceDN w:val="0"/>
        <w:adjustRightInd w:val="0"/>
        <w:rPr>
          <w:rFonts w:ascii="Arial" w:hAnsi="Arial" w:cs="Arial"/>
          <w:color w:val="808080" w:themeColor="background1" w:themeShade="80"/>
          <w:sz w:val="22"/>
          <w:szCs w:val="22"/>
          <w:lang w:val="en-GB"/>
        </w:rPr>
      </w:pPr>
    </w:p>
    <w:p w14:paraId="4DE22A44" w14:textId="77777777" w:rsidR="00872AA5" w:rsidRPr="00872AA5" w:rsidRDefault="00C86B52" w:rsidP="00C86B52">
      <w:pPr>
        <w:pStyle w:val="ListParagraph"/>
        <w:numPr>
          <w:ilvl w:val="0"/>
          <w:numId w:val="45"/>
        </w:numPr>
        <w:autoSpaceDE w:val="0"/>
        <w:autoSpaceDN w:val="0"/>
        <w:adjustRightInd w:val="0"/>
        <w:rPr>
          <w:rFonts w:ascii="Arial" w:hAnsi="Arial" w:cs="Arial"/>
          <w:color w:val="808080" w:themeColor="background1" w:themeShade="80"/>
          <w:sz w:val="22"/>
          <w:szCs w:val="22"/>
          <w:lang w:val="en-GB"/>
        </w:rPr>
      </w:pPr>
      <w:r w:rsidRPr="00C86B52">
        <w:rPr>
          <w:rFonts w:ascii="Arial" w:hAnsi="Arial" w:cs="Arial"/>
          <w:color w:val="808080" w:themeColor="background1" w:themeShade="80"/>
          <w:sz w:val="22"/>
          <w:szCs w:val="22"/>
        </w:rPr>
        <w:t xml:space="preserve">execution or other process issued on a judgment, decree or order of any Court in </w:t>
      </w:r>
      <w:proofErr w:type="spellStart"/>
      <w:r w:rsidRPr="00C86B52">
        <w:rPr>
          <w:rFonts w:ascii="Arial" w:hAnsi="Arial" w:cs="Arial"/>
          <w:color w:val="808080" w:themeColor="background1" w:themeShade="80"/>
          <w:sz w:val="22"/>
          <w:szCs w:val="22"/>
        </w:rPr>
        <w:t>favour</w:t>
      </w:r>
      <w:proofErr w:type="spellEnd"/>
      <w:r w:rsidRPr="00C86B52">
        <w:rPr>
          <w:rFonts w:ascii="Arial" w:hAnsi="Arial" w:cs="Arial"/>
          <w:color w:val="808080" w:themeColor="background1" w:themeShade="80"/>
          <w:sz w:val="22"/>
          <w:szCs w:val="22"/>
        </w:rPr>
        <w:t xml:space="preserve"> of a creditor of the Company is returned unsatisfied in whole or in part; </w:t>
      </w:r>
    </w:p>
    <w:p w14:paraId="787C596D" w14:textId="77777777" w:rsidR="00872AA5" w:rsidRPr="00872AA5" w:rsidRDefault="00872AA5" w:rsidP="00872AA5">
      <w:pPr>
        <w:pStyle w:val="ListParagraph"/>
        <w:rPr>
          <w:rFonts w:ascii="Arial" w:hAnsi="Arial" w:cs="Arial"/>
          <w:color w:val="808080" w:themeColor="background1" w:themeShade="80"/>
          <w:sz w:val="22"/>
          <w:szCs w:val="22"/>
        </w:rPr>
      </w:pPr>
    </w:p>
    <w:p w14:paraId="100A3493" w14:textId="6C6A87A1" w:rsidR="00C86B52" w:rsidRPr="00C86B52" w:rsidRDefault="00C86B52" w:rsidP="00C86B52">
      <w:pPr>
        <w:pStyle w:val="ListParagraph"/>
        <w:numPr>
          <w:ilvl w:val="0"/>
          <w:numId w:val="45"/>
        </w:numPr>
        <w:autoSpaceDE w:val="0"/>
        <w:autoSpaceDN w:val="0"/>
        <w:adjustRightInd w:val="0"/>
        <w:rPr>
          <w:rFonts w:ascii="Arial" w:hAnsi="Arial" w:cs="Arial"/>
          <w:color w:val="808080" w:themeColor="background1" w:themeShade="80"/>
          <w:sz w:val="22"/>
          <w:szCs w:val="22"/>
          <w:lang w:val="en-GB"/>
        </w:rPr>
      </w:pPr>
      <w:r w:rsidRPr="00C86B52">
        <w:rPr>
          <w:rFonts w:ascii="Arial" w:hAnsi="Arial" w:cs="Arial"/>
          <w:color w:val="808080" w:themeColor="background1" w:themeShade="80"/>
          <w:sz w:val="22"/>
          <w:szCs w:val="22"/>
        </w:rPr>
        <w:t>it is proved to the satisfaction of the Court that the Company is unable to pay its debts as they fall due</w:t>
      </w:r>
      <w:r>
        <w:rPr>
          <w:rFonts w:ascii="Arial" w:hAnsi="Arial" w:cs="Arial"/>
          <w:color w:val="808080" w:themeColor="background1" w:themeShade="80"/>
          <w:sz w:val="22"/>
          <w:szCs w:val="22"/>
        </w:rPr>
        <w:t>; or</w:t>
      </w:r>
    </w:p>
    <w:p w14:paraId="728FA911" w14:textId="77777777" w:rsidR="00C86B52" w:rsidRPr="00C86B52" w:rsidRDefault="00C86B52" w:rsidP="00C86B52">
      <w:pPr>
        <w:pStyle w:val="ListParagraph"/>
        <w:rPr>
          <w:rFonts w:ascii="Arial" w:hAnsi="Arial" w:cs="Arial"/>
          <w:color w:val="808080" w:themeColor="background1" w:themeShade="80"/>
          <w:sz w:val="22"/>
          <w:szCs w:val="22"/>
        </w:rPr>
      </w:pPr>
    </w:p>
    <w:p w14:paraId="4462B235" w14:textId="34AD46E3" w:rsidR="009B0723" w:rsidRPr="00C86B52" w:rsidRDefault="00C86B52" w:rsidP="00C86B52">
      <w:pPr>
        <w:pStyle w:val="ListParagraph"/>
        <w:numPr>
          <w:ilvl w:val="0"/>
          <w:numId w:val="45"/>
        </w:numPr>
        <w:autoSpaceDE w:val="0"/>
        <w:autoSpaceDN w:val="0"/>
        <w:adjustRightInd w:val="0"/>
        <w:rPr>
          <w:rFonts w:ascii="Arial" w:hAnsi="Arial" w:cs="Arial"/>
          <w:color w:val="808080" w:themeColor="background1" w:themeShade="80"/>
          <w:sz w:val="22"/>
          <w:szCs w:val="22"/>
          <w:lang w:val="en-GB"/>
        </w:rPr>
      </w:pPr>
      <w:r w:rsidRPr="00C86B52">
        <w:rPr>
          <w:rFonts w:ascii="Arial" w:hAnsi="Arial" w:cs="Arial"/>
          <w:color w:val="808080" w:themeColor="background1" w:themeShade="80"/>
          <w:sz w:val="22"/>
          <w:szCs w:val="22"/>
        </w:rPr>
        <w:t>it is proved to the satisfaction of the Court that the value of the Company's current assets is less than the amount of its current liabilities, taking into account its contingent and prospective liabilities.</w:t>
      </w:r>
    </w:p>
    <w:p w14:paraId="46C223FF" w14:textId="77777777" w:rsidR="00C86B52" w:rsidRPr="00C86B52" w:rsidRDefault="00C86B52" w:rsidP="00C86B52">
      <w:pPr>
        <w:pStyle w:val="ListParagraph"/>
        <w:rPr>
          <w:rFonts w:ascii="Arial" w:hAnsi="Arial" w:cs="Arial"/>
          <w:color w:val="808080" w:themeColor="background1" w:themeShade="80"/>
          <w:sz w:val="22"/>
          <w:szCs w:val="22"/>
          <w:lang w:val="en-GB"/>
        </w:rPr>
      </w:pPr>
    </w:p>
    <w:p w14:paraId="76855332" w14:textId="03BFD4B7" w:rsidR="00C86B52" w:rsidRDefault="00C86B52" w:rsidP="00C86B52">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seems most likely that the creditors will wish to pursue an application under </w:t>
      </w:r>
      <w:r w:rsidR="009021F0">
        <w:rPr>
          <w:rFonts w:ascii="Arial" w:hAnsi="Arial" w:cs="Arial"/>
          <w:color w:val="808080" w:themeColor="background1" w:themeShade="80"/>
          <w:sz w:val="22"/>
          <w:szCs w:val="22"/>
          <w:lang w:val="en-GB"/>
        </w:rPr>
        <w:t xml:space="preserve">option </w:t>
      </w:r>
      <w:r>
        <w:rPr>
          <w:rFonts w:ascii="Arial" w:hAnsi="Arial" w:cs="Arial"/>
          <w:color w:val="808080" w:themeColor="background1" w:themeShade="80"/>
          <w:sz w:val="22"/>
          <w:szCs w:val="22"/>
          <w:lang w:val="en-GB"/>
        </w:rPr>
        <w:t>(a) above and so</w:t>
      </w:r>
      <w:r w:rsidR="00651AAB">
        <w:rPr>
          <w:rFonts w:ascii="Arial" w:hAnsi="Arial" w:cs="Arial"/>
          <w:color w:val="808080" w:themeColor="background1" w:themeShade="80"/>
          <w:sz w:val="22"/>
          <w:szCs w:val="22"/>
          <w:lang w:val="en-GB"/>
        </w:rPr>
        <w:t xml:space="preserve"> there will need to be a creditor whose debt has exceeded $2,000 and has served </w:t>
      </w:r>
      <w:r>
        <w:rPr>
          <w:rFonts w:ascii="Arial" w:hAnsi="Arial" w:cs="Arial"/>
          <w:color w:val="808080" w:themeColor="background1" w:themeShade="80"/>
          <w:sz w:val="22"/>
          <w:szCs w:val="22"/>
          <w:lang w:val="en-GB"/>
        </w:rPr>
        <w:t>a written demand on the Company</w:t>
      </w:r>
      <w:r w:rsidR="00651AAB">
        <w:rPr>
          <w:rFonts w:ascii="Arial" w:hAnsi="Arial" w:cs="Arial"/>
          <w:color w:val="808080" w:themeColor="background1" w:themeShade="80"/>
          <w:sz w:val="22"/>
          <w:szCs w:val="22"/>
          <w:lang w:val="en-GB"/>
        </w:rPr>
        <w:t>, which has remained unpaid for 3 weeks.</w:t>
      </w:r>
      <w:r w:rsidR="003A0839">
        <w:rPr>
          <w:rFonts w:ascii="Arial" w:hAnsi="Arial" w:cs="Arial"/>
          <w:color w:val="808080" w:themeColor="background1" w:themeShade="80"/>
          <w:sz w:val="22"/>
          <w:szCs w:val="22"/>
          <w:lang w:val="en-GB"/>
        </w:rPr>
        <w:t xml:space="preserve"> </w:t>
      </w:r>
      <w:r w:rsidR="00914950">
        <w:rPr>
          <w:rFonts w:ascii="Arial" w:hAnsi="Arial" w:cs="Arial"/>
          <w:color w:val="808080" w:themeColor="background1" w:themeShade="80"/>
          <w:sz w:val="22"/>
          <w:szCs w:val="22"/>
          <w:lang w:val="en-GB"/>
        </w:rPr>
        <w:t xml:space="preserve">For </w:t>
      </w:r>
      <w:r w:rsidR="00914950">
        <w:rPr>
          <w:rFonts w:ascii="Arial" w:hAnsi="Arial" w:cs="Arial"/>
          <w:color w:val="808080" w:themeColor="background1" w:themeShade="80"/>
          <w:sz w:val="22"/>
          <w:szCs w:val="22"/>
          <w:lang w:val="en-GB"/>
        </w:rPr>
        <w:lastRenderedPageBreak/>
        <w:t>completeness, it’s worth noting that a</w:t>
      </w:r>
      <w:r w:rsidR="003A0839">
        <w:rPr>
          <w:rFonts w:ascii="Arial" w:hAnsi="Arial" w:cs="Arial"/>
          <w:color w:val="808080" w:themeColor="background1" w:themeShade="80"/>
          <w:sz w:val="22"/>
          <w:szCs w:val="22"/>
          <w:lang w:val="en-GB"/>
        </w:rPr>
        <w:t xml:space="preserve">n application to the </w:t>
      </w:r>
      <w:r w:rsidR="0006177E">
        <w:rPr>
          <w:rFonts w:ascii="Arial" w:hAnsi="Arial" w:cs="Arial"/>
          <w:color w:val="808080" w:themeColor="background1" w:themeShade="80"/>
          <w:sz w:val="22"/>
          <w:szCs w:val="22"/>
          <w:lang w:val="en-GB"/>
        </w:rPr>
        <w:t>C</w:t>
      </w:r>
      <w:r w:rsidR="003A0839">
        <w:rPr>
          <w:rFonts w:ascii="Arial" w:hAnsi="Arial" w:cs="Arial"/>
          <w:color w:val="808080" w:themeColor="background1" w:themeShade="80"/>
          <w:sz w:val="22"/>
          <w:szCs w:val="22"/>
          <w:lang w:val="en-GB"/>
        </w:rPr>
        <w:t>ourt for compulsory winding up may also be submitted by the Company and its directors (as well as a creditor or the creditors, including any contingent or prospective creditor(s)</w:t>
      </w:r>
      <w:r w:rsidR="008A2D76">
        <w:rPr>
          <w:rFonts w:ascii="Arial" w:hAnsi="Arial" w:cs="Arial"/>
          <w:color w:val="808080" w:themeColor="background1" w:themeShade="80"/>
          <w:sz w:val="22"/>
          <w:szCs w:val="22"/>
          <w:lang w:val="en-GB"/>
        </w:rPr>
        <w:t>) (Article 83).</w:t>
      </w:r>
    </w:p>
    <w:p w14:paraId="1B82CFCD" w14:textId="6BBBCCE2" w:rsidR="008A2D76" w:rsidRDefault="008A2D76" w:rsidP="00C86B52">
      <w:pPr>
        <w:autoSpaceDE w:val="0"/>
        <w:autoSpaceDN w:val="0"/>
        <w:adjustRightInd w:val="0"/>
        <w:rPr>
          <w:rFonts w:ascii="Arial" w:hAnsi="Arial" w:cs="Arial"/>
          <w:color w:val="808080" w:themeColor="background1" w:themeShade="80"/>
          <w:sz w:val="22"/>
          <w:szCs w:val="22"/>
          <w:lang w:val="en-GB"/>
        </w:rPr>
      </w:pPr>
    </w:p>
    <w:p w14:paraId="1EAFE58D" w14:textId="319C6B6F" w:rsidR="002C2D45" w:rsidRDefault="00A52730" w:rsidP="00C86B52">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Following the order of the Court that the Company should be wound up, the creditors may nominate a person to be liquidator (</w:t>
      </w:r>
      <w:r w:rsidR="004F5A58">
        <w:rPr>
          <w:rFonts w:ascii="Arial" w:hAnsi="Arial" w:cs="Arial"/>
          <w:color w:val="808080" w:themeColor="background1" w:themeShade="80"/>
          <w:sz w:val="22"/>
          <w:szCs w:val="22"/>
          <w:lang w:val="en-GB"/>
        </w:rPr>
        <w:t xml:space="preserve">Article 90(2)). The liquidator is responsible for </w:t>
      </w:r>
      <w:r w:rsidR="008147E3">
        <w:rPr>
          <w:rFonts w:ascii="Arial" w:hAnsi="Arial" w:cs="Arial"/>
          <w:color w:val="808080" w:themeColor="background1" w:themeShade="80"/>
          <w:sz w:val="22"/>
          <w:szCs w:val="22"/>
          <w:lang w:val="en-GB"/>
        </w:rPr>
        <w:t xml:space="preserve">winding up the </w:t>
      </w:r>
      <w:r w:rsidR="000525BF">
        <w:rPr>
          <w:rFonts w:ascii="Arial" w:hAnsi="Arial" w:cs="Arial"/>
          <w:color w:val="808080" w:themeColor="background1" w:themeShade="80"/>
          <w:sz w:val="22"/>
          <w:szCs w:val="22"/>
          <w:lang w:val="en-GB"/>
        </w:rPr>
        <w:t xml:space="preserve">affairs of the Company and </w:t>
      </w:r>
      <w:r w:rsidR="003B6CF2">
        <w:rPr>
          <w:rFonts w:ascii="Arial" w:hAnsi="Arial" w:cs="Arial"/>
          <w:color w:val="808080" w:themeColor="background1" w:themeShade="80"/>
          <w:sz w:val="22"/>
          <w:szCs w:val="22"/>
          <w:lang w:val="en-GB"/>
        </w:rPr>
        <w:t>for</w:t>
      </w:r>
      <w:r w:rsidR="000525BF">
        <w:rPr>
          <w:rFonts w:ascii="Arial" w:hAnsi="Arial" w:cs="Arial"/>
          <w:color w:val="808080" w:themeColor="background1" w:themeShade="80"/>
          <w:sz w:val="22"/>
          <w:szCs w:val="22"/>
          <w:lang w:val="en-GB"/>
        </w:rPr>
        <w:t xml:space="preserve"> </w:t>
      </w:r>
      <w:r w:rsidR="004F5A58">
        <w:rPr>
          <w:rFonts w:ascii="Arial" w:hAnsi="Arial" w:cs="Arial"/>
          <w:color w:val="808080" w:themeColor="background1" w:themeShade="80"/>
          <w:sz w:val="22"/>
          <w:szCs w:val="22"/>
          <w:lang w:val="en-GB"/>
        </w:rPr>
        <w:t>ensuring that the assets of the Company are secured, realised and distributed to the Company’s creditors (Article</w:t>
      </w:r>
      <w:r w:rsidR="00752AC3">
        <w:rPr>
          <w:rFonts w:ascii="Arial" w:hAnsi="Arial" w:cs="Arial"/>
          <w:color w:val="808080" w:themeColor="background1" w:themeShade="80"/>
          <w:sz w:val="22"/>
          <w:szCs w:val="22"/>
          <w:lang w:val="en-GB"/>
        </w:rPr>
        <w:t xml:space="preserve"> 93)</w:t>
      </w:r>
      <w:r w:rsidR="00453B76">
        <w:rPr>
          <w:rFonts w:ascii="Arial" w:hAnsi="Arial" w:cs="Arial"/>
          <w:color w:val="808080" w:themeColor="background1" w:themeShade="80"/>
          <w:sz w:val="22"/>
          <w:szCs w:val="22"/>
          <w:lang w:val="en-GB"/>
        </w:rPr>
        <w:t xml:space="preserve"> and has a broad range of powers as set out in Schedule 3 of the DIFC Insolvency Law. In particular, t</w:t>
      </w:r>
      <w:r w:rsidR="00F1588D">
        <w:rPr>
          <w:rFonts w:ascii="Arial" w:hAnsi="Arial" w:cs="Arial"/>
          <w:color w:val="808080" w:themeColor="background1" w:themeShade="80"/>
          <w:sz w:val="22"/>
          <w:szCs w:val="22"/>
          <w:lang w:val="en-GB"/>
        </w:rPr>
        <w:t xml:space="preserve">he liquidator may call for claims for creditors and </w:t>
      </w:r>
      <w:r w:rsidR="00462B73">
        <w:rPr>
          <w:rFonts w:ascii="Arial" w:hAnsi="Arial" w:cs="Arial"/>
          <w:color w:val="808080" w:themeColor="background1" w:themeShade="80"/>
          <w:sz w:val="22"/>
          <w:szCs w:val="22"/>
          <w:lang w:val="en-GB"/>
        </w:rPr>
        <w:t xml:space="preserve">has the power to </w:t>
      </w:r>
      <w:r w:rsidR="00F1588D">
        <w:rPr>
          <w:rFonts w:ascii="Arial" w:hAnsi="Arial" w:cs="Arial"/>
          <w:color w:val="808080" w:themeColor="background1" w:themeShade="80"/>
          <w:sz w:val="22"/>
          <w:szCs w:val="22"/>
          <w:lang w:val="en-GB"/>
        </w:rPr>
        <w:t>prove, rank and pay creditors’ claims</w:t>
      </w:r>
      <w:r w:rsidR="00462B73">
        <w:rPr>
          <w:rFonts w:ascii="Arial" w:hAnsi="Arial" w:cs="Arial"/>
          <w:color w:val="808080" w:themeColor="background1" w:themeShade="80"/>
          <w:sz w:val="22"/>
          <w:szCs w:val="22"/>
          <w:lang w:val="en-GB"/>
        </w:rPr>
        <w:t xml:space="preserve"> </w:t>
      </w:r>
      <w:r w:rsidR="009D6063">
        <w:rPr>
          <w:rFonts w:ascii="Arial" w:hAnsi="Arial" w:cs="Arial"/>
          <w:color w:val="808080" w:themeColor="background1" w:themeShade="80"/>
          <w:sz w:val="22"/>
          <w:szCs w:val="22"/>
          <w:lang w:val="en-GB"/>
        </w:rPr>
        <w:t xml:space="preserve">and may do all such things as may be necessary for winding up the Company’s affairs and distributing its assets </w:t>
      </w:r>
      <w:r w:rsidR="00462B73">
        <w:rPr>
          <w:rFonts w:ascii="Arial" w:hAnsi="Arial" w:cs="Arial"/>
          <w:color w:val="808080" w:themeColor="background1" w:themeShade="80"/>
          <w:sz w:val="22"/>
          <w:szCs w:val="22"/>
          <w:lang w:val="en-GB"/>
        </w:rPr>
        <w:t>(paragraph</w:t>
      </w:r>
      <w:r w:rsidR="00453B76">
        <w:rPr>
          <w:rFonts w:ascii="Arial" w:hAnsi="Arial" w:cs="Arial"/>
          <w:color w:val="808080" w:themeColor="background1" w:themeShade="80"/>
          <w:sz w:val="22"/>
          <w:szCs w:val="22"/>
          <w:lang w:val="en-GB"/>
        </w:rPr>
        <w:t>s 1</w:t>
      </w:r>
      <w:r w:rsidR="009D6063">
        <w:rPr>
          <w:rFonts w:ascii="Arial" w:hAnsi="Arial" w:cs="Arial"/>
          <w:color w:val="808080" w:themeColor="background1" w:themeShade="80"/>
          <w:sz w:val="22"/>
          <w:szCs w:val="22"/>
          <w:lang w:val="en-GB"/>
        </w:rPr>
        <w:t xml:space="preserve">, </w:t>
      </w:r>
      <w:r w:rsidR="00453B76">
        <w:rPr>
          <w:rFonts w:ascii="Arial" w:hAnsi="Arial" w:cs="Arial"/>
          <w:color w:val="808080" w:themeColor="background1" w:themeShade="80"/>
          <w:sz w:val="22"/>
          <w:szCs w:val="22"/>
          <w:lang w:val="en-GB"/>
        </w:rPr>
        <w:t>8</w:t>
      </w:r>
      <w:r w:rsidR="009D6063">
        <w:rPr>
          <w:rFonts w:ascii="Arial" w:hAnsi="Arial" w:cs="Arial"/>
          <w:color w:val="808080" w:themeColor="background1" w:themeShade="80"/>
          <w:sz w:val="22"/>
          <w:szCs w:val="22"/>
          <w:lang w:val="en-GB"/>
        </w:rPr>
        <w:t xml:space="preserve"> and 13 of </w:t>
      </w:r>
      <w:r w:rsidR="00453B76">
        <w:rPr>
          <w:rFonts w:ascii="Arial" w:hAnsi="Arial" w:cs="Arial"/>
          <w:color w:val="808080" w:themeColor="background1" w:themeShade="80"/>
          <w:sz w:val="22"/>
          <w:szCs w:val="22"/>
          <w:lang w:val="en-GB"/>
        </w:rPr>
        <w:t>Schedule 3)</w:t>
      </w:r>
      <w:r w:rsidR="00F1588D">
        <w:rPr>
          <w:rFonts w:ascii="Arial" w:hAnsi="Arial" w:cs="Arial"/>
          <w:color w:val="808080" w:themeColor="background1" w:themeShade="80"/>
          <w:sz w:val="22"/>
          <w:szCs w:val="22"/>
          <w:lang w:val="en-GB"/>
        </w:rPr>
        <w:t>.</w:t>
      </w:r>
    </w:p>
    <w:p w14:paraId="46BCE678" w14:textId="57E26767" w:rsidR="00047F92" w:rsidRDefault="00047F92" w:rsidP="00C86B52">
      <w:pPr>
        <w:autoSpaceDE w:val="0"/>
        <w:autoSpaceDN w:val="0"/>
        <w:adjustRightInd w:val="0"/>
        <w:rPr>
          <w:rFonts w:ascii="Arial" w:hAnsi="Arial" w:cs="Arial"/>
          <w:color w:val="808080" w:themeColor="background1" w:themeShade="80"/>
          <w:sz w:val="22"/>
          <w:szCs w:val="22"/>
          <w:lang w:val="en-GB"/>
        </w:rPr>
      </w:pPr>
    </w:p>
    <w:p w14:paraId="102BEB42" w14:textId="7E89863C" w:rsidR="000D6EDE" w:rsidRDefault="00047F92" w:rsidP="00C86B52">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To address a creditor’s claim in liquidation, the creditor must submit </w:t>
      </w:r>
      <w:r w:rsidR="00172B07">
        <w:rPr>
          <w:rFonts w:ascii="Arial" w:hAnsi="Arial" w:cs="Arial"/>
          <w:color w:val="808080" w:themeColor="background1" w:themeShade="80"/>
          <w:sz w:val="22"/>
          <w:szCs w:val="22"/>
          <w:lang w:val="en-GB"/>
        </w:rPr>
        <w:t xml:space="preserve">a proof of debt </w:t>
      </w:r>
      <w:r w:rsidR="00AA42DF">
        <w:rPr>
          <w:rFonts w:ascii="Arial" w:hAnsi="Arial" w:cs="Arial"/>
          <w:color w:val="808080" w:themeColor="background1" w:themeShade="80"/>
          <w:sz w:val="22"/>
          <w:szCs w:val="22"/>
          <w:lang w:val="en-GB"/>
        </w:rPr>
        <w:t>to the liquidator and provide supporting information to allow the liquidator to verify the claim</w:t>
      </w:r>
      <w:r w:rsidR="00172B07">
        <w:rPr>
          <w:rFonts w:ascii="Arial" w:hAnsi="Arial" w:cs="Arial"/>
          <w:color w:val="808080" w:themeColor="background1" w:themeShade="80"/>
          <w:sz w:val="22"/>
          <w:szCs w:val="22"/>
          <w:lang w:val="en-GB"/>
        </w:rPr>
        <w:t xml:space="preserve"> (DIFC Insolvency Regulations</w:t>
      </w:r>
      <w:r w:rsidR="007F2886">
        <w:rPr>
          <w:rStyle w:val="FootnoteReference"/>
          <w:rFonts w:ascii="Arial" w:hAnsi="Arial" w:cs="Arial"/>
          <w:color w:val="808080" w:themeColor="background1" w:themeShade="80"/>
          <w:sz w:val="22"/>
          <w:szCs w:val="22"/>
          <w:lang w:val="en-GB"/>
        </w:rPr>
        <w:footnoteReference w:id="6"/>
      </w:r>
      <w:r w:rsidR="00172B07">
        <w:rPr>
          <w:rFonts w:ascii="Arial" w:hAnsi="Arial" w:cs="Arial"/>
          <w:color w:val="808080" w:themeColor="background1" w:themeShade="80"/>
          <w:sz w:val="22"/>
          <w:szCs w:val="22"/>
          <w:lang w:val="en-GB"/>
        </w:rPr>
        <w:t>, reg</w:t>
      </w:r>
      <w:r w:rsidR="00AA42DF">
        <w:rPr>
          <w:rFonts w:ascii="Arial" w:hAnsi="Arial" w:cs="Arial"/>
          <w:color w:val="808080" w:themeColor="background1" w:themeShade="80"/>
          <w:sz w:val="22"/>
          <w:szCs w:val="22"/>
          <w:lang w:val="en-GB"/>
        </w:rPr>
        <w:t>s</w:t>
      </w:r>
      <w:r w:rsidR="00172B07">
        <w:rPr>
          <w:rFonts w:ascii="Arial" w:hAnsi="Arial" w:cs="Arial"/>
          <w:color w:val="808080" w:themeColor="background1" w:themeShade="80"/>
          <w:sz w:val="22"/>
          <w:szCs w:val="22"/>
          <w:lang w:val="en-GB"/>
        </w:rPr>
        <w:t xml:space="preserve"> 6.16</w:t>
      </w:r>
      <w:r w:rsidR="00AA42DF">
        <w:rPr>
          <w:rFonts w:ascii="Arial" w:hAnsi="Arial" w:cs="Arial"/>
          <w:color w:val="808080" w:themeColor="background1" w:themeShade="80"/>
          <w:sz w:val="22"/>
          <w:szCs w:val="22"/>
          <w:lang w:val="en-GB"/>
        </w:rPr>
        <w:t xml:space="preserve"> and 6.17</w:t>
      </w:r>
      <w:r w:rsidR="00172B07">
        <w:rPr>
          <w:rFonts w:ascii="Arial" w:hAnsi="Arial" w:cs="Arial"/>
          <w:color w:val="808080" w:themeColor="background1" w:themeShade="80"/>
          <w:sz w:val="22"/>
          <w:szCs w:val="22"/>
          <w:lang w:val="en-GB"/>
        </w:rPr>
        <w:t>)</w:t>
      </w:r>
      <w:r w:rsidR="00AA42DF">
        <w:rPr>
          <w:rFonts w:ascii="Arial" w:hAnsi="Arial" w:cs="Arial"/>
          <w:color w:val="808080" w:themeColor="background1" w:themeShade="80"/>
          <w:sz w:val="22"/>
          <w:szCs w:val="22"/>
          <w:lang w:val="en-GB"/>
        </w:rPr>
        <w:t>.</w:t>
      </w:r>
      <w:r w:rsidR="009F73F2">
        <w:rPr>
          <w:rFonts w:ascii="Arial" w:hAnsi="Arial" w:cs="Arial"/>
          <w:color w:val="808080" w:themeColor="background1" w:themeShade="80"/>
          <w:sz w:val="22"/>
          <w:szCs w:val="22"/>
          <w:lang w:val="en-GB"/>
        </w:rPr>
        <w:t xml:space="preserve"> The liquidator will then admit or reject any proofs of debt for the purposes of determining whether to make a payment to the creditor (reg 6.19</w:t>
      </w:r>
      <w:r w:rsidR="00EB56F3">
        <w:rPr>
          <w:rFonts w:ascii="Arial" w:hAnsi="Arial" w:cs="Arial"/>
          <w:color w:val="808080" w:themeColor="background1" w:themeShade="80"/>
          <w:sz w:val="22"/>
          <w:szCs w:val="22"/>
          <w:lang w:val="en-GB"/>
        </w:rPr>
        <w:t>, DIFC Insolvency Regulations</w:t>
      </w:r>
      <w:r w:rsidR="009F73F2">
        <w:rPr>
          <w:rFonts w:ascii="Arial" w:hAnsi="Arial" w:cs="Arial"/>
          <w:color w:val="808080" w:themeColor="background1" w:themeShade="80"/>
          <w:sz w:val="22"/>
          <w:szCs w:val="22"/>
          <w:lang w:val="en-GB"/>
        </w:rPr>
        <w:t>)</w:t>
      </w:r>
      <w:r w:rsidR="0030520D">
        <w:rPr>
          <w:rFonts w:ascii="Arial" w:hAnsi="Arial" w:cs="Arial"/>
          <w:color w:val="808080" w:themeColor="background1" w:themeShade="80"/>
          <w:sz w:val="22"/>
          <w:szCs w:val="22"/>
          <w:lang w:val="en-GB"/>
        </w:rPr>
        <w:t>. The liquidator’s decision in this regard may be appealed by the creditor by application to the Court within 21 days of receiving notice of the decision</w:t>
      </w:r>
      <w:r w:rsidR="00694AB5">
        <w:rPr>
          <w:rFonts w:ascii="Arial" w:hAnsi="Arial" w:cs="Arial"/>
          <w:color w:val="808080" w:themeColor="background1" w:themeShade="80"/>
          <w:sz w:val="22"/>
          <w:szCs w:val="22"/>
          <w:lang w:val="en-GB"/>
        </w:rPr>
        <w:t xml:space="preserve"> (reg 6.20</w:t>
      </w:r>
      <w:r w:rsidR="00EB56F3">
        <w:rPr>
          <w:rFonts w:ascii="Arial" w:hAnsi="Arial" w:cs="Arial"/>
          <w:color w:val="808080" w:themeColor="background1" w:themeShade="80"/>
          <w:sz w:val="22"/>
          <w:szCs w:val="22"/>
          <w:lang w:val="en-GB"/>
        </w:rPr>
        <w:t>, DIFC Insolvency Regulations</w:t>
      </w:r>
      <w:r w:rsidR="00694AB5">
        <w:rPr>
          <w:rFonts w:ascii="Arial" w:hAnsi="Arial" w:cs="Arial"/>
          <w:color w:val="808080" w:themeColor="background1" w:themeShade="80"/>
          <w:sz w:val="22"/>
          <w:szCs w:val="22"/>
          <w:lang w:val="en-GB"/>
        </w:rPr>
        <w:t>)</w:t>
      </w:r>
      <w:r w:rsidR="0030520D">
        <w:rPr>
          <w:rFonts w:ascii="Arial" w:hAnsi="Arial" w:cs="Arial"/>
          <w:color w:val="808080" w:themeColor="background1" w:themeShade="80"/>
          <w:sz w:val="22"/>
          <w:szCs w:val="22"/>
          <w:lang w:val="en-GB"/>
        </w:rPr>
        <w:t xml:space="preserve">. </w:t>
      </w:r>
      <w:r w:rsidR="00717738">
        <w:rPr>
          <w:rFonts w:ascii="Arial" w:hAnsi="Arial" w:cs="Arial"/>
          <w:color w:val="808080" w:themeColor="background1" w:themeShade="80"/>
          <w:sz w:val="22"/>
          <w:szCs w:val="22"/>
          <w:lang w:val="en-GB"/>
        </w:rPr>
        <w:t xml:space="preserve">The liquidator may declare and distribute a dividend among the Company’s creditors whenever the liquidator has sufficient assets (reg 6.46, DIFC Insolvency Regulations). </w:t>
      </w:r>
      <w:r w:rsidR="000D6EDE">
        <w:rPr>
          <w:rFonts w:ascii="Arial" w:hAnsi="Arial" w:cs="Arial"/>
          <w:color w:val="808080" w:themeColor="background1" w:themeShade="80"/>
          <w:sz w:val="22"/>
          <w:szCs w:val="22"/>
          <w:lang w:val="en-GB"/>
        </w:rPr>
        <w:t xml:space="preserve">All debts of the Company will rank equally in any distribution, unless the debts are preferential debts </w:t>
      </w:r>
      <w:r w:rsidR="00717738">
        <w:rPr>
          <w:rFonts w:ascii="Arial" w:hAnsi="Arial" w:cs="Arial"/>
          <w:color w:val="808080" w:themeColor="background1" w:themeShade="80"/>
          <w:sz w:val="22"/>
          <w:szCs w:val="22"/>
          <w:lang w:val="en-GB"/>
        </w:rPr>
        <w:t>(reg 5.47, DIFC Insolvency Regulations and Article 75).</w:t>
      </w:r>
    </w:p>
    <w:p w14:paraId="435553AE" w14:textId="77777777" w:rsidR="000D6EDE" w:rsidRDefault="000D6EDE" w:rsidP="00C86B52">
      <w:pPr>
        <w:autoSpaceDE w:val="0"/>
        <w:autoSpaceDN w:val="0"/>
        <w:adjustRightInd w:val="0"/>
        <w:rPr>
          <w:rFonts w:ascii="Arial" w:hAnsi="Arial" w:cs="Arial"/>
          <w:color w:val="808080" w:themeColor="background1" w:themeShade="80"/>
          <w:sz w:val="22"/>
          <w:szCs w:val="22"/>
          <w:lang w:val="en-GB"/>
        </w:rPr>
      </w:pPr>
    </w:p>
    <w:p w14:paraId="7DCD5BB6" w14:textId="77777777" w:rsidR="007C6BF1" w:rsidRDefault="007C6BF1" w:rsidP="00C86B52">
      <w:pPr>
        <w:autoSpaceDE w:val="0"/>
        <w:autoSpaceDN w:val="0"/>
        <w:adjustRightInd w:val="0"/>
        <w:rPr>
          <w:rFonts w:ascii="Arial" w:hAnsi="Arial" w:cs="Arial"/>
          <w:color w:val="808080" w:themeColor="background1" w:themeShade="80"/>
          <w:sz w:val="22"/>
          <w:szCs w:val="22"/>
          <w:lang w:val="en-GB"/>
        </w:rPr>
      </w:pPr>
    </w:p>
    <w:p w14:paraId="76234BA2" w14:textId="77777777" w:rsidR="008A2D76" w:rsidRPr="00C86B52" w:rsidRDefault="008A2D76" w:rsidP="00C86B52">
      <w:pPr>
        <w:autoSpaceDE w:val="0"/>
        <w:autoSpaceDN w:val="0"/>
        <w:adjustRightInd w:val="0"/>
        <w:rPr>
          <w:rFonts w:ascii="Arial" w:hAnsi="Arial" w:cs="Arial"/>
          <w:color w:val="808080" w:themeColor="background1" w:themeShade="80"/>
          <w:sz w:val="22"/>
          <w:szCs w:val="22"/>
          <w:lang w:val="en-GB"/>
        </w:rPr>
      </w:pPr>
    </w:p>
    <w:bookmarkEnd w:id="1"/>
    <w:p w14:paraId="195B7C4A" w14:textId="23AEEE67" w:rsidR="0077498C" w:rsidRPr="00CA448F" w:rsidRDefault="0077498C" w:rsidP="00640623">
      <w:pPr>
        <w:autoSpaceDE w:val="0"/>
        <w:autoSpaceDN w:val="0"/>
        <w:adjustRightInd w:val="0"/>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FA599" w14:textId="77777777" w:rsidR="00B2286F" w:rsidRDefault="00B2286F" w:rsidP="00241B44">
      <w:r>
        <w:separator/>
      </w:r>
    </w:p>
  </w:endnote>
  <w:endnote w:type="continuationSeparator" w:id="0">
    <w:p w14:paraId="24EE7A7A" w14:textId="77777777" w:rsidR="00B2286F" w:rsidRDefault="00B2286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E7F2B8D" w:rsidR="00241FA3" w:rsidRPr="009B4976" w:rsidRDefault="00F4702C" w:rsidP="009B4976">
    <w:pPr>
      <w:pStyle w:val="Footer"/>
      <w:ind w:right="360"/>
      <w:rPr>
        <w:rFonts w:ascii="Arial" w:hAnsi="Arial" w:cs="Arial"/>
        <w:sz w:val="18"/>
        <w:szCs w:val="18"/>
        <w:lang w:val="en-GB"/>
      </w:rPr>
    </w:pPr>
    <w:r>
      <w:rPr>
        <w:rFonts w:ascii="Arial" w:hAnsi="Arial" w:cs="Arial"/>
        <w:sz w:val="18"/>
        <w:szCs w:val="18"/>
        <w:lang w:val="en-GB"/>
      </w:rPr>
      <w:t>202021IFU-316</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57017" w14:textId="77777777" w:rsidR="00B2286F" w:rsidRDefault="00B2286F" w:rsidP="00241B44">
      <w:r>
        <w:separator/>
      </w:r>
    </w:p>
  </w:footnote>
  <w:footnote w:type="continuationSeparator" w:id="0">
    <w:p w14:paraId="4380B8DE" w14:textId="77777777" w:rsidR="00B2286F" w:rsidRDefault="00B2286F" w:rsidP="00241B44">
      <w:r>
        <w:continuationSeparator/>
      </w:r>
    </w:p>
  </w:footnote>
  <w:footnote w:id="1">
    <w:p w14:paraId="4430DC1D" w14:textId="5F93DF38" w:rsidR="008F22ED" w:rsidRPr="00B51797" w:rsidRDefault="008F22ED">
      <w:pPr>
        <w:pStyle w:val="FootnoteText"/>
        <w:rPr>
          <w:rFonts w:ascii="Arial" w:hAnsi="Arial" w:cs="Arial"/>
          <w:color w:val="808080" w:themeColor="background1" w:themeShade="80"/>
          <w:sz w:val="18"/>
          <w:szCs w:val="18"/>
          <w:lang w:val="en-GB"/>
        </w:rPr>
      </w:pPr>
      <w:r w:rsidRPr="00A401EF">
        <w:rPr>
          <w:rStyle w:val="FootnoteReference"/>
          <w:rFonts w:ascii="Arial" w:hAnsi="Arial" w:cs="Arial"/>
          <w:color w:val="808080" w:themeColor="background1" w:themeShade="80"/>
          <w:sz w:val="18"/>
          <w:szCs w:val="18"/>
        </w:rPr>
        <w:footnoteRef/>
      </w:r>
      <w:r w:rsidRPr="00A401EF">
        <w:rPr>
          <w:rFonts w:ascii="Arial" w:hAnsi="Arial" w:cs="Arial"/>
          <w:color w:val="808080" w:themeColor="background1" w:themeShade="80"/>
          <w:sz w:val="18"/>
          <w:szCs w:val="18"/>
        </w:rPr>
        <w:t xml:space="preserve"> </w:t>
      </w:r>
      <w:r w:rsidRPr="00A401EF">
        <w:rPr>
          <w:rFonts w:ascii="Arial" w:hAnsi="Arial" w:cs="Arial"/>
          <w:color w:val="808080" w:themeColor="background1" w:themeShade="80"/>
          <w:sz w:val="18"/>
          <w:szCs w:val="18"/>
          <w:lang w:val="en-GB"/>
        </w:rPr>
        <w:t xml:space="preserve">HFW, “UAE insolvency - A new era or another false dawn?”, published on </w:t>
      </w:r>
      <w:proofErr w:type="spellStart"/>
      <w:r w:rsidRPr="00A401EF">
        <w:rPr>
          <w:rFonts w:ascii="Arial" w:hAnsi="Arial" w:cs="Arial"/>
          <w:color w:val="808080" w:themeColor="background1" w:themeShade="80"/>
          <w:sz w:val="18"/>
          <w:szCs w:val="18"/>
          <w:lang w:val="en-GB"/>
        </w:rPr>
        <w:t>Lexology</w:t>
      </w:r>
      <w:proofErr w:type="spellEnd"/>
      <w:r w:rsidRPr="00A401EF">
        <w:rPr>
          <w:rFonts w:ascii="Arial" w:hAnsi="Arial" w:cs="Arial"/>
          <w:color w:val="808080" w:themeColor="background1" w:themeShade="80"/>
          <w:sz w:val="18"/>
          <w:szCs w:val="18"/>
          <w:lang w:val="en-GB"/>
        </w:rPr>
        <w:t xml:space="preserve"> on 17 May 2021 and available at: https://www.lexology.com/library/detail.aspx?g=76dbbb82-fd6f-4d8d-b0e6-539354389f5c#:~:text=The%20UAE%20established%20a%20formal,the%20Bankruptcy%20Law%20was%20passed.&amp;text=For%20the%20first%20time%2C%20distressed,financial%20restructuring%20and%20composition%</w:t>
      </w:r>
      <w:r w:rsidRPr="00B51797">
        <w:rPr>
          <w:rFonts w:ascii="Arial" w:hAnsi="Arial" w:cs="Arial"/>
          <w:color w:val="808080" w:themeColor="background1" w:themeShade="80"/>
          <w:sz w:val="18"/>
          <w:szCs w:val="18"/>
          <w:lang w:val="en-GB"/>
        </w:rPr>
        <w:t>20procedures.</w:t>
      </w:r>
    </w:p>
  </w:footnote>
  <w:footnote w:id="2">
    <w:p w14:paraId="34A04B01" w14:textId="436E2A25" w:rsidR="00B51797" w:rsidRPr="00B51797" w:rsidRDefault="00B51797">
      <w:pPr>
        <w:pStyle w:val="FootnoteText"/>
        <w:rPr>
          <w:color w:val="808080" w:themeColor="background1" w:themeShade="80"/>
          <w:lang w:val="en-GB"/>
        </w:rPr>
      </w:pPr>
      <w:r w:rsidRPr="00B51797">
        <w:rPr>
          <w:rStyle w:val="FootnoteReference"/>
          <w:color w:val="808080" w:themeColor="background1" w:themeShade="80"/>
        </w:rPr>
        <w:footnoteRef/>
      </w:r>
      <w:r w:rsidRPr="00B51797">
        <w:rPr>
          <w:color w:val="808080" w:themeColor="background1" w:themeShade="80"/>
        </w:rPr>
        <w:t xml:space="preserve"> </w:t>
      </w:r>
      <w:r w:rsidRPr="00B51797">
        <w:rPr>
          <w:color w:val="808080" w:themeColor="background1" w:themeShade="80"/>
          <w:lang w:val="en-GB"/>
        </w:rPr>
        <w:t>Ibid.</w:t>
      </w:r>
    </w:p>
  </w:footnote>
  <w:footnote w:id="3">
    <w:p w14:paraId="48E4D3F8" w14:textId="2E7C538D" w:rsidR="005C2FF5" w:rsidRPr="00B51797" w:rsidRDefault="005C2FF5">
      <w:pPr>
        <w:pStyle w:val="FootnoteText"/>
        <w:rPr>
          <w:rFonts w:ascii="Arial" w:hAnsi="Arial" w:cs="Arial"/>
          <w:color w:val="808080" w:themeColor="background1" w:themeShade="80"/>
          <w:sz w:val="18"/>
          <w:szCs w:val="18"/>
          <w:lang w:val="en-GB"/>
        </w:rPr>
      </w:pPr>
      <w:r w:rsidRPr="00B51797">
        <w:rPr>
          <w:rStyle w:val="FootnoteReference"/>
          <w:rFonts w:ascii="Arial" w:hAnsi="Arial" w:cs="Arial"/>
          <w:color w:val="808080" w:themeColor="background1" w:themeShade="80"/>
          <w:sz w:val="18"/>
          <w:szCs w:val="18"/>
        </w:rPr>
        <w:footnoteRef/>
      </w:r>
      <w:r w:rsidRPr="00B51797">
        <w:rPr>
          <w:rFonts w:ascii="Arial" w:hAnsi="Arial" w:cs="Arial"/>
          <w:color w:val="808080" w:themeColor="background1" w:themeShade="80"/>
          <w:sz w:val="18"/>
          <w:szCs w:val="18"/>
        </w:rPr>
        <w:t xml:space="preserve"> </w:t>
      </w:r>
      <w:r w:rsidR="008F22ED" w:rsidRPr="00B51797">
        <w:rPr>
          <w:rFonts w:ascii="Arial" w:hAnsi="Arial" w:cs="Arial"/>
          <w:color w:val="808080" w:themeColor="background1" w:themeShade="80"/>
          <w:sz w:val="18"/>
          <w:szCs w:val="18"/>
          <w:lang w:val="en-GB"/>
        </w:rPr>
        <w:t>Ibid.</w:t>
      </w:r>
    </w:p>
  </w:footnote>
  <w:footnote w:id="4">
    <w:p w14:paraId="48709EAE" w14:textId="47004345" w:rsidR="00E21383" w:rsidRPr="00A401EF" w:rsidRDefault="00E21383">
      <w:pPr>
        <w:pStyle w:val="FootnoteText"/>
        <w:rPr>
          <w:rFonts w:ascii="Arial" w:hAnsi="Arial" w:cs="Arial"/>
          <w:color w:val="808080" w:themeColor="background1" w:themeShade="80"/>
          <w:sz w:val="18"/>
          <w:szCs w:val="18"/>
          <w:lang w:val="en-GB"/>
        </w:rPr>
      </w:pPr>
      <w:r w:rsidRPr="00B51797">
        <w:rPr>
          <w:rStyle w:val="FootnoteReference"/>
          <w:rFonts w:ascii="Arial" w:hAnsi="Arial" w:cs="Arial"/>
          <w:color w:val="808080" w:themeColor="background1" w:themeShade="80"/>
          <w:sz w:val="18"/>
          <w:szCs w:val="18"/>
        </w:rPr>
        <w:footnoteRef/>
      </w:r>
      <w:r w:rsidRPr="00B51797">
        <w:rPr>
          <w:rFonts w:ascii="Arial" w:hAnsi="Arial" w:cs="Arial"/>
          <w:color w:val="808080" w:themeColor="background1" w:themeShade="80"/>
          <w:sz w:val="18"/>
          <w:szCs w:val="18"/>
        </w:rPr>
        <w:t xml:space="preserve"> </w:t>
      </w:r>
      <w:r w:rsidRPr="00B51797">
        <w:rPr>
          <w:rFonts w:ascii="Arial" w:hAnsi="Arial" w:cs="Arial"/>
          <w:color w:val="808080" w:themeColor="background1" w:themeShade="80"/>
          <w:sz w:val="18"/>
          <w:szCs w:val="18"/>
          <w:lang w:val="en-GB"/>
        </w:rPr>
        <w:t xml:space="preserve">Federal Decree </w:t>
      </w:r>
      <w:r w:rsidRPr="00A401EF">
        <w:rPr>
          <w:rFonts w:ascii="Arial" w:hAnsi="Arial" w:cs="Arial"/>
          <w:color w:val="808080" w:themeColor="background1" w:themeShade="80"/>
          <w:sz w:val="18"/>
          <w:szCs w:val="18"/>
          <w:lang w:val="en-GB"/>
        </w:rPr>
        <w:t>Law (No 9) of 2016 as amended in 2019 and 2020</w:t>
      </w:r>
      <w:r w:rsidR="00CE3706" w:rsidRPr="00A401EF">
        <w:rPr>
          <w:rFonts w:ascii="Arial" w:hAnsi="Arial" w:cs="Arial"/>
          <w:color w:val="808080" w:themeColor="background1" w:themeShade="80"/>
          <w:sz w:val="18"/>
          <w:szCs w:val="18"/>
          <w:lang w:val="en-GB"/>
        </w:rPr>
        <w:t xml:space="preserve">, available at: </w:t>
      </w:r>
      <w:hyperlink r:id="rId1" w:history="1">
        <w:r w:rsidR="00EE6184" w:rsidRPr="00A401EF">
          <w:rPr>
            <w:rStyle w:val="Hyperlink"/>
            <w:rFonts w:ascii="Arial" w:hAnsi="Arial" w:cs="Arial"/>
            <w:color w:val="808080" w:themeColor="background1" w:themeShade="80"/>
            <w:sz w:val="18"/>
            <w:szCs w:val="18"/>
            <w:lang w:val="en-GB"/>
          </w:rPr>
          <w:t>https://www.mof.gov.ae/en/lawsAndPolitics/govLaws/Documents/Bankruptcy%20law%20in%20English%2004%20May%202017%20%28ready%20for%20publishing%29.pdf</w:t>
        </w:r>
      </w:hyperlink>
      <w:r w:rsidR="00067A14">
        <w:rPr>
          <w:rFonts w:ascii="Arial" w:hAnsi="Arial" w:cs="Arial"/>
          <w:color w:val="808080" w:themeColor="background1" w:themeShade="80"/>
          <w:sz w:val="18"/>
          <w:szCs w:val="18"/>
          <w:lang w:val="en-GB"/>
        </w:rPr>
        <w:t>. All references to Articles within this response are references to Articles of the Bankruptcy Law.</w:t>
      </w:r>
    </w:p>
  </w:footnote>
  <w:footnote w:id="5">
    <w:p w14:paraId="332A0FEE" w14:textId="77BF339A" w:rsidR="00D149D3" w:rsidRPr="00A401EF" w:rsidRDefault="00D149D3">
      <w:pPr>
        <w:pStyle w:val="FootnoteText"/>
        <w:rPr>
          <w:rFonts w:ascii="Arial" w:hAnsi="Arial" w:cs="Arial"/>
          <w:color w:val="808080" w:themeColor="background1" w:themeShade="80"/>
          <w:sz w:val="18"/>
          <w:szCs w:val="18"/>
          <w:lang w:val="en-GB"/>
        </w:rPr>
      </w:pPr>
      <w:r w:rsidRPr="00A401EF">
        <w:rPr>
          <w:rStyle w:val="FootnoteReference"/>
          <w:rFonts w:ascii="Arial" w:hAnsi="Arial" w:cs="Arial"/>
          <w:color w:val="808080" w:themeColor="background1" w:themeShade="80"/>
          <w:sz w:val="18"/>
          <w:szCs w:val="18"/>
        </w:rPr>
        <w:footnoteRef/>
      </w:r>
      <w:r w:rsidRPr="00A401EF">
        <w:rPr>
          <w:rFonts w:ascii="Arial" w:hAnsi="Arial" w:cs="Arial"/>
          <w:color w:val="808080" w:themeColor="background1" w:themeShade="80"/>
          <w:sz w:val="18"/>
          <w:szCs w:val="18"/>
        </w:rPr>
        <w:t xml:space="preserve"> </w:t>
      </w:r>
      <w:r w:rsidR="007F2886" w:rsidRPr="00A401EF">
        <w:rPr>
          <w:rFonts w:ascii="Arial" w:hAnsi="Arial" w:cs="Arial"/>
          <w:color w:val="808080" w:themeColor="background1" w:themeShade="80"/>
          <w:sz w:val="18"/>
          <w:szCs w:val="18"/>
        </w:rPr>
        <w:t>Insolvency Law DIFC Law No.1 2019, a</w:t>
      </w:r>
      <w:proofErr w:type="spellStart"/>
      <w:r w:rsidRPr="00A401EF">
        <w:rPr>
          <w:rFonts w:ascii="Arial" w:hAnsi="Arial" w:cs="Arial"/>
          <w:color w:val="808080" w:themeColor="background1" w:themeShade="80"/>
          <w:sz w:val="18"/>
          <w:szCs w:val="18"/>
          <w:lang w:val="en-GB"/>
        </w:rPr>
        <w:t>vailable</w:t>
      </w:r>
      <w:proofErr w:type="spellEnd"/>
      <w:r w:rsidRPr="00A401EF">
        <w:rPr>
          <w:rFonts w:ascii="Arial" w:hAnsi="Arial" w:cs="Arial"/>
          <w:color w:val="808080" w:themeColor="background1" w:themeShade="80"/>
          <w:sz w:val="18"/>
          <w:szCs w:val="18"/>
          <w:lang w:val="en-GB"/>
        </w:rPr>
        <w:t xml:space="preserve"> at: </w:t>
      </w:r>
      <w:hyperlink r:id="rId2" w:history="1">
        <w:r w:rsidR="00EE1CCE" w:rsidRPr="00A401EF">
          <w:rPr>
            <w:rStyle w:val="Hyperlink"/>
            <w:rFonts w:ascii="Arial" w:hAnsi="Arial" w:cs="Arial"/>
            <w:color w:val="808080" w:themeColor="background1" w:themeShade="80"/>
            <w:sz w:val="18"/>
            <w:szCs w:val="18"/>
            <w:lang w:val="en-GB"/>
          </w:rPr>
          <w:t>https://www.difc.ae/application/files/5016/0153/9517/Insolvency_Law_No_1_of_2019.pdf</w:t>
        </w:r>
      </w:hyperlink>
      <w:r w:rsidR="00EE1CCE" w:rsidRPr="00A401EF">
        <w:rPr>
          <w:rFonts w:ascii="Arial" w:hAnsi="Arial" w:cs="Arial"/>
          <w:color w:val="808080" w:themeColor="background1" w:themeShade="80"/>
          <w:sz w:val="18"/>
          <w:szCs w:val="18"/>
          <w:lang w:val="en-GB"/>
        </w:rPr>
        <w:t xml:space="preserve"> </w:t>
      </w:r>
    </w:p>
  </w:footnote>
  <w:footnote w:id="6">
    <w:p w14:paraId="0CD1F3CB" w14:textId="175DC21E" w:rsidR="007F2886" w:rsidRPr="00A401EF" w:rsidRDefault="007F2886">
      <w:pPr>
        <w:pStyle w:val="FootnoteText"/>
        <w:rPr>
          <w:rFonts w:ascii="Arial" w:hAnsi="Arial" w:cs="Arial"/>
          <w:color w:val="808080" w:themeColor="background1" w:themeShade="80"/>
          <w:sz w:val="18"/>
          <w:szCs w:val="18"/>
          <w:lang w:val="en-GB"/>
        </w:rPr>
      </w:pPr>
      <w:r w:rsidRPr="00A401EF">
        <w:rPr>
          <w:rStyle w:val="FootnoteReference"/>
          <w:rFonts w:ascii="Arial" w:hAnsi="Arial" w:cs="Arial"/>
          <w:color w:val="808080" w:themeColor="background1" w:themeShade="80"/>
          <w:sz w:val="18"/>
          <w:szCs w:val="18"/>
        </w:rPr>
        <w:footnoteRef/>
      </w:r>
      <w:r w:rsidRPr="00A401EF">
        <w:rPr>
          <w:rFonts w:ascii="Arial" w:hAnsi="Arial" w:cs="Arial"/>
          <w:color w:val="808080" w:themeColor="background1" w:themeShade="80"/>
          <w:sz w:val="18"/>
          <w:szCs w:val="18"/>
        </w:rPr>
        <w:t xml:space="preserve"> </w:t>
      </w:r>
      <w:r w:rsidRPr="00A401EF">
        <w:rPr>
          <w:rFonts w:ascii="Arial" w:hAnsi="Arial" w:cs="Arial"/>
          <w:color w:val="808080" w:themeColor="background1" w:themeShade="80"/>
          <w:sz w:val="18"/>
          <w:szCs w:val="18"/>
          <w:lang w:val="en-GB"/>
        </w:rPr>
        <w:t xml:space="preserve">DIFC Insolvency Regulations 2019, available at: </w:t>
      </w:r>
      <w:hyperlink r:id="rId3" w:history="1">
        <w:r w:rsidR="006B2577" w:rsidRPr="00A401EF">
          <w:rPr>
            <w:rStyle w:val="Hyperlink"/>
            <w:rFonts w:ascii="Arial" w:hAnsi="Arial" w:cs="Arial"/>
            <w:color w:val="808080" w:themeColor="background1" w:themeShade="80"/>
            <w:sz w:val="18"/>
            <w:szCs w:val="18"/>
            <w:lang w:val="en-GB"/>
          </w:rPr>
          <w:t>https://www.difc.ae/application/files/6115/6032/5954/Insolvency_Regulations.pdf/</w:t>
        </w:r>
      </w:hyperlink>
      <w:r w:rsidR="006B2577" w:rsidRPr="00A401EF">
        <w:rPr>
          <w:rFonts w:ascii="Arial" w:hAnsi="Arial" w:cs="Arial"/>
          <w:color w:val="808080" w:themeColor="background1" w:themeShade="80"/>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022A5F"/>
    <w:multiLevelType w:val="hybridMultilevel"/>
    <w:tmpl w:val="A86A5E70"/>
    <w:lvl w:ilvl="0" w:tplc="67441BDE">
      <w:start w:val="1"/>
      <w:numFmt w:val="decimal"/>
      <w:lvlText w:val="%1."/>
      <w:lvlJc w:val="left"/>
      <w:pPr>
        <w:ind w:left="720" w:hanging="360"/>
      </w:pPr>
      <w:rPr>
        <w:rFonts w:hint="default"/>
        <w:color w:val="808080" w:themeColor="background1" w:themeShade="8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D95DAC"/>
    <w:multiLevelType w:val="hybridMultilevel"/>
    <w:tmpl w:val="F9CCA4C0"/>
    <w:lvl w:ilvl="0" w:tplc="FD9E63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5E38E7"/>
    <w:multiLevelType w:val="hybridMultilevel"/>
    <w:tmpl w:val="A1B89CA4"/>
    <w:lvl w:ilvl="0" w:tplc="1C090019">
      <w:start w:val="1"/>
      <w:numFmt w:val="lowerLetter"/>
      <w:lvlText w:val="%1."/>
      <w:lvlJc w:val="left"/>
      <w:pPr>
        <w:ind w:left="1080" w:hanging="360"/>
      </w:pPr>
      <w:rPr>
        <w:rFonts w:hint="default"/>
      </w:rPr>
    </w:lvl>
    <w:lvl w:ilvl="1" w:tplc="1C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070DF2"/>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95A84"/>
    <w:multiLevelType w:val="hybridMultilevel"/>
    <w:tmpl w:val="535C82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5"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8FB0751"/>
    <w:multiLevelType w:val="hybridMultilevel"/>
    <w:tmpl w:val="DD689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2"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F6911F9"/>
    <w:multiLevelType w:val="hybridMultilevel"/>
    <w:tmpl w:val="C8E0EA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9"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15:restartNumberingAfterBreak="0">
    <w:nsid w:val="7BE42290"/>
    <w:multiLevelType w:val="hybridMultilevel"/>
    <w:tmpl w:val="54BE54D4"/>
    <w:lvl w:ilvl="0" w:tplc="FD9E63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FE3A7A"/>
    <w:multiLevelType w:val="hybridMultilevel"/>
    <w:tmpl w:val="36E2C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9"/>
  </w:num>
  <w:num w:numId="5">
    <w:abstractNumId w:val="41"/>
  </w:num>
  <w:num w:numId="6">
    <w:abstractNumId w:val="10"/>
  </w:num>
  <w:num w:numId="7">
    <w:abstractNumId w:val="40"/>
  </w:num>
  <w:num w:numId="8">
    <w:abstractNumId w:val="8"/>
  </w:num>
  <w:num w:numId="9">
    <w:abstractNumId w:val="9"/>
  </w:num>
  <w:num w:numId="10">
    <w:abstractNumId w:val="6"/>
  </w:num>
  <w:num w:numId="11">
    <w:abstractNumId w:val="22"/>
  </w:num>
  <w:num w:numId="12">
    <w:abstractNumId w:val="17"/>
  </w:num>
  <w:num w:numId="13">
    <w:abstractNumId w:val="31"/>
  </w:num>
  <w:num w:numId="14">
    <w:abstractNumId w:val="24"/>
  </w:num>
  <w:num w:numId="15">
    <w:abstractNumId w:val="36"/>
  </w:num>
  <w:num w:numId="16">
    <w:abstractNumId w:val="0"/>
  </w:num>
  <w:num w:numId="17">
    <w:abstractNumId w:val="12"/>
  </w:num>
  <w:num w:numId="18">
    <w:abstractNumId w:val="20"/>
  </w:num>
  <w:num w:numId="19">
    <w:abstractNumId w:val="26"/>
  </w:num>
  <w:num w:numId="20">
    <w:abstractNumId w:val="25"/>
  </w:num>
  <w:num w:numId="21">
    <w:abstractNumId w:val="7"/>
  </w:num>
  <w:num w:numId="22">
    <w:abstractNumId w:val="30"/>
  </w:num>
  <w:num w:numId="23">
    <w:abstractNumId w:val="5"/>
  </w:num>
  <w:num w:numId="24">
    <w:abstractNumId w:val="29"/>
  </w:num>
  <w:num w:numId="25">
    <w:abstractNumId w:val="15"/>
  </w:num>
  <w:num w:numId="26">
    <w:abstractNumId w:val="35"/>
  </w:num>
  <w:num w:numId="27">
    <w:abstractNumId w:val="13"/>
  </w:num>
  <w:num w:numId="28">
    <w:abstractNumId w:val="2"/>
  </w:num>
  <w:num w:numId="29">
    <w:abstractNumId w:val="11"/>
  </w:num>
  <w:num w:numId="30">
    <w:abstractNumId w:val="27"/>
  </w:num>
  <w:num w:numId="31">
    <w:abstractNumId w:val="23"/>
  </w:num>
  <w:num w:numId="32">
    <w:abstractNumId w:val="18"/>
  </w:num>
  <w:num w:numId="33">
    <w:abstractNumId w:val="3"/>
  </w:num>
  <w:num w:numId="34">
    <w:abstractNumId w:val="33"/>
  </w:num>
  <w:num w:numId="35">
    <w:abstractNumId w:val="34"/>
  </w:num>
  <w:num w:numId="36">
    <w:abstractNumId w:val="14"/>
  </w:num>
  <w:num w:numId="37">
    <w:abstractNumId w:val="42"/>
  </w:num>
  <w:num w:numId="38">
    <w:abstractNumId w:val="4"/>
  </w:num>
  <w:num w:numId="39">
    <w:abstractNumId w:val="19"/>
  </w:num>
  <w:num w:numId="40">
    <w:abstractNumId w:val="28"/>
  </w:num>
  <w:num w:numId="41">
    <w:abstractNumId w:val="21"/>
  </w:num>
  <w:num w:numId="42">
    <w:abstractNumId w:val="43"/>
  </w:num>
  <w:num w:numId="43">
    <w:abstractNumId w:val="1"/>
  </w:num>
  <w:num w:numId="44">
    <w:abstractNumId w:val="16"/>
  </w:num>
  <w:num w:numId="45">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F73"/>
    <w:rsid w:val="00005C8F"/>
    <w:rsid w:val="00007BF3"/>
    <w:rsid w:val="00007C38"/>
    <w:rsid w:val="00010BA0"/>
    <w:rsid w:val="0001301F"/>
    <w:rsid w:val="00013840"/>
    <w:rsid w:val="00015CF8"/>
    <w:rsid w:val="00020557"/>
    <w:rsid w:val="00021FC2"/>
    <w:rsid w:val="000250C7"/>
    <w:rsid w:val="000265C1"/>
    <w:rsid w:val="00026F16"/>
    <w:rsid w:val="00037621"/>
    <w:rsid w:val="00044D46"/>
    <w:rsid w:val="00045088"/>
    <w:rsid w:val="00045904"/>
    <w:rsid w:val="00047794"/>
    <w:rsid w:val="00047F92"/>
    <w:rsid w:val="000502FD"/>
    <w:rsid w:val="00051320"/>
    <w:rsid w:val="000525BF"/>
    <w:rsid w:val="0006177E"/>
    <w:rsid w:val="00063B86"/>
    <w:rsid w:val="00065166"/>
    <w:rsid w:val="00067911"/>
    <w:rsid w:val="00067A14"/>
    <w:rsid w:val="00073A1D"/>
    <w:rsid w:val="00082609"/>
    <w:rsid w:val="000851CC"/>
    <w:rsid w:val="00085C85"/>
    <w:rsid w:val="00087F21"/>
    <w:rsid w:val="0009009D"/>
    <w:rsid w:val="00091DE8"/>
    <w:rsid w:val="00093BE8"/>
    <w:rsid w:val="000A144F"/>
    <w:rsid w:val="000A407B"/>
    <w:rsid w:val="000A5DF4"/>
    <w:rsid w:val="000A68ED"/>
    <w:rsid w:val="000B5FF1"/>
    <w:rsid w:val="000B609F"/>
    <w:rsid w:val="000C2C62"/>
    <w:rsid w:val="000C4BD9"/>
    <w:rsid w:val="000D17A1"/>
    <w:rsid w:val="000D55A8"/>
    <w:rsid w:val="000D63AA"/>
    <w:rsid w:val="000D6EDE"/>
    <w:rsid w:val="000E171E"/>
    <w:rsid w:val="000E4841"/>
    <w:rsid w:val="000E4FA3"/>
    <w:rsid w:val="000E6079"/>
    <w:rsid w:val="000F1677"/>
    <w:rsid w:val="000F3D6C"/>
    <w:rsid w:val="00101707"/>
    <w:rsid w:val="00102CC9"/>
    <w:rsid w:val="0010593A"/>
    <w:rsid w:val="00106502"/>
    <w:rsid w:val="001070F7"/>
    <w:rsid w:val="001101DD"/>
    <w:rsid w:val="001115BB"/>
    <w:rsid w:val="00111F83"/>
    <w:rsid w:val="0011473D"/>
    <w:rsid w:val="00115C85"/>
    <w:rsid w:val="00122F36"/>
    <w:rsid w:val="00123855"/>
    <w:rsid w:val="00126A4D"/>
    <w:rsid w:val="001277D0"/>
    <w:rsid w:val="001349FF"/>
    <w:rsid w:val="001350DE"/>
    <w:rsid w:val="00136839"/>
    <w:rsid w:val="0014171F"/>
    <w:rsid w:val="0014622C"/>
    <w:rsid w:val="001514B3"/>
    <w:rsid w:val="00152348"/>
    <w:rsid w:val="0015456D"/>
    <w:rsid w:val="00155F78"/>
    <w:rsid w:val="00155FA2"/>
    <w:rsid w:val="00161F1B"/>
    <w:rsid w:val="00162829"/>
    <w:rsid w:val="00165743"/>
    <w:rsid w:val="00172B07"/>
    <w:rsid w:val="00173A3F"/>
    <w:rsid w:val="001753A7"/>
    <w:rsid w:val="00175C27"/>
    <w:rsid w:val="0017702C"/>
    <w:rsid w:val="00180548"/>
    <w:rsid w:val="00180AC4"/>
    <w:rsid w:val="00180CCE"/>
    <w:rsid w:val="0018267A"/>
    <w:rsid w:val="00182779"/>
    <w:rsid w:val="001830DF"/>
    <w:rsid w:val="0018756D"/>
    <w:rsid w:val="001966D9"/>
    <w:rsid w:val="001A007A"/>
    <w:rsid w:val="001A1E2D"/>
    <w:rsid w:val="001A45DB"/>
    <w:rsid w:val="001A4B46"/>
    <w:rsid w:val="001A7E9A"/>
    <w:rsid w:val="001B0F70"/>
    <w:rsid w:val="001B3395"/>
    <w:rsid w:val="001B5016"/>
    <w:rsid w:val="001C181F"/>
    <w:rsid w:val="001C45FC"/>
    <w:rsid w:val="001C4F7F"/>
    <w:rsid w:val="001D0469"/>
    <w:rsid w:val="001D0A61"/>
    <w:rsid w:val="001D29C0"/>
    <w:rsid w:val="001D4862"/>
    <w:rsid w:val="001D5099"/>
    <w:rsid w:val="001E25B9"/>
    <w:rsid w:val="001E49E0"/>
    <w:rsid w:val="001E7B5A"/>
    <w:rsid w:val="001F3B5C"/>
    <w:rsid w:val="001F7412"/>
    <w:rsid w:val="0020090A"/>
    <w:rsid w:val="00202DFE"/>
    <w:rsid w:val="00207089"/>
    <w:rsid w:val="0020725B"/>
    <w:rsid w:val="002073B6"/>
    <w:rsid w:val="00207C3D"/>
    <w:rsid w:val="002110F1"/>
    <w:rsid w:val="0021419E"/>
    <w:rsid w:val="0021659E"/>
    <w:rsid w:val="00221D20"/>
    <w:rsid w:val="00222E8F"/>
    <w:rsid w:val="00224E71"/>
    <w:rsid w:val="0022540C"/>
    <w:rsid w:val="00226CB6"/>
    <w:rsid w:val="00227EE1"/>
    <w:rsid w:val="00232413"/>
    <w:rsid w:val="002356EA"/>
    <w:rsid w:val="002366E1"/>
    <w:rsid w:val="00237D53"/>
    <w:rsid w:val="00240C69"/>
    <w:rsid w:val="0024116D"/>
    <w:rsid w:val="00241B44"/>
    <w:rsid w:val="00241FA3"/>
    <w:rsid w:val="00245EFB"/>
    <w:rsid w:val="0025386E"/>
    <w:rsid w:val="002620FF"/>
    <w:rsid w:val="00263039"/>
    <w:rsid w:val="0026338D"/>
    <w:rsid w:val="002638B0"/>
    <w:rsid w:val="0026647A"/>
    <w:rsid w:val="002668D3"/>
    <w:rsid w:val="00266934"/>
    <w:rsid w:val="002677FF"/>
    <w:rsid w:val="00270C30"/>
    <w:rsid w:val="002722CA"/>
    <w:rsid w:val="0027299F"/>
    <w:rsid w:val="00274BC3"/>
    <w:rsid w:val="00284EBE"/>
    <w:rsid w:val="0028629C"/>
    <w:rsid w:val="002903A7"/>
    <w:rsid w:val="0029433F"/>
    <w:rsid w:val="00294829"/>
    <w:rsid w:val="0029690F"/>
    <w:rsid w:val="00297C8A"/>
    <w:rsid w:val="002A2A60"/>
    <w:rsid w:val="002A37BB"/>
    <w:rsid w:val="002B036C"/>
    <w:rsid w:val="002B1C45"/>
    <w:rsid w:val="002B5AAC"/>
    <w:rsid w:val="002B7D61"/>
    <w:rsid w:val="002C13C8"/>
    <w:rsid w:val="002C1EC5"/>
    <w:rsid w:val="002C2D45"/>
    <w:rsid w:val="002C2FDA"/>
    <w:rsid w:val="002C3547"/>
    <w:rsid w:val="002D0021"/>
    <w:rsid w:val="002D299D"/>
    <w:rsid w:val="002D3473"/>
    <w:rsid w:val="002D62A5"/>
    <w:rsid w:val="002D740F"/>
    <w:rsid w:val="002E71FA"/>
    <w:rsid w:val="002F1413"/>
    <w:rsid w:val="002F1956"/>
    <w:rsid w:val="002F3440"/>
    <w:rsid w:val="002F5806"/>
    <w:rsid w:val="002F75A3"/>
    <w:rsid w:val="00303C2F"/>
    <w:rsid w:val="0030414D"/>
    <w:rsid w:val="0030520D"/>
    <w:rsid w:val="00305E53"/>
    <w:rsid w:val="00307D85"/>
    <w:rsid w:val="00311A0F"/>
    <w:rsid w:val="003120CA"/>
    <w:rsid w:val="003144EF"/>
    <w:rsid w:val="003166CE"/>
    <w:rsid w:val="00320701"/>
    <w:rsid w:val="00326292"/>
    <w:rsid w:val="00326415"/>
    <w:rsid w:val="00326497"/>
    <w:rsid w:val="0033084C"/>
    <w:rsid w:val="00330937"/>
    <w:rsid w:val="00330F31"/>
    <w:rsid w:val="00334648"/>
    <w:rsid w:val="0033768C"/>
    <w:rsid w:val="00337938"/>
    <w:rsid w:val="00340769"/>
    <w:rsid w:val="00341AA6"/>
    <w:rsid w:val="00341E11"/>
    <w:rsid w:val="003442A1"/>
    <w:rsid w:val="0035196E"/>
    <w:rsid w:val="0035540C"/>
    <w:rsid w:val="00360589"/>
    <w:rsid w:val="00360BD7"/>
    <w:rsid w:val="00361687"/>
    <w:rsid w:val="003616D4"/>
    <w:rsid w:val="00361A0A"/>
    <w:rsid w:val="00361B4B"/>
    <w:rsid w:val="00364369"/>
    <w:rsid w:val="003647DB"/>
    <w:rsid w:val="00364836"/>
    <w:rsid w:val="0036565C"/>
    <w:rsid w:val="0036625E"/>
    <w:rsid w:val="00366ACE"/>
    <w:rsid w:val="003703F4"/>
    <w:rsid w:val="0037174D"/>
    <w:rsid w:val="00371C44"/>
    <w:rsid w:val="0037465A"/>
    <w:rsid w:val="00382C98"/>
    <w:rsid w:val="0038533C"/>
    <w:rsid w:val="00386568"/>
    <w:rsid w:val="00390B57"/>
    <w:rsid w:val="003936A6"/>
    <w:rsid w:val="003948D5"/>
    <w:rsid w:val="00396821"/>
    <w:rsid w:val="00397D3A"/>
    <w:rsid w:val="003A051E"/>
    <w:rsid w:val="003A0839"/>
    <w:rsid w:val="003A6A80"/>
    <w:rsid w:val="003B170F"/>
    <w:rsid w:val="003B2FC8"/>
    <w:rsid w:val="003B3C5F"/>
    <w:rsid w:val="003B68B5"/>
    <w:rsid w:val="003B6CF2"/>
    <w:rsid w:val="003C0156"/>
    <w:rsid w:val="003C0AFD"/>
    <w:rsid w:val="003C15B2"/>
    <w:rsid w:val="003C4471"/>
    <w:rsid w:val="003C6597"/>
    <w:rsid w:val="003D0A6D"/>
    <w:rsid w:val="003D48A9"/>
    <w:rsid w:val="003E0427"/>
    <w:rsid w:val="003E0B16"/>
    <w:rsid w:val="003E41C4"/>
    <w:rsid w:val="003E67D1"/>
    <w:rsid w:val="003E6F87"/>
    <w:rsid w:val="003F1D13"/>
    <w:rsid w:val="003F739C"/>
    <w:rsid w:val="0040332F"/>
    <w:rsid w:val="00403660"/>
    <w:rsid w:val="00404329"/>
    <w:rsid w:val="00405DC1"/>
    <w:rsid w:val="00412107"/>
    <w:rsid w:val="00415F1F"/>
    <w:rsid w:val="0042108F"/>
    <w:rsid w:val="00422736"/>
    <w:rsid w:val="004300F1"/>
    <w:rsid w:val="00430FED"/>
    <w:rsid w:val="00431C06"/>
    <w:rsid w:val="004333C7"/>
    <w:rsid w:val="004347CE"/>
    <w:rsid w:val="00434A8C"/>
    <w:rsid w:val="00434F2C"/>
    <w:rsid w:val="004369D7"/>
    <w:rsid w:val="00437297"/>
    <w:rsid w:val="004402DC"/>
    <w:rsid w:val="004440D9"/>
    <w:rsid w:val="00444284"/>
    <w:rsid w:val="00445CE6"/>
    <w:rsid w:val="004534C2"/>
    <w:rsid w:val="00453B76"/>
    <w:rsid w:val="0045446F"/>
    <w:rsid w:val="00454E2B"/>
    <w:rsid w:val="004565DF"/>
    <w:rsid w:val="0045683E"/>
    <w:rsid w:val="00462B73"/>
    <w:rsid w:val="00473121"/>
    <w:rsid w:val="00477C72"/>
    <w:rsid w:val="00481D6B"/>
    <w:rsid w:val="00484B29"/>
    <w:rsid w:val="00491675"/>
    <w:rsid w:val="00491D7A"/>
    <w:rsid w:val="00493855"/>
    <w:rsid w:val="00495E79"/>
    <w:rsid w:val="0049785B"/>
    <w:rsid w:val="004A158D"/>
    <w:rsid w:val="004A2D83"/>
    <w:rsid w:val="004A57DD"/>
    <w:rsid w:val="004A722E"/>
    <w:rsid w:val="004A7B51"/>
    <w:rsid w:val="004A7D71"/>
    <w:rsid w:val="004A7EF3"/>
    <w:rsid w:val="004B0802"/>
    <w:rsid w:val="004B11FD"/>
    <w:rsid w:val="004B23A2"/>
    <w:rsid w:val="004B2E54"/>
    <w:rsid w:val="004B4575"/>
    <w:rsid w:val="004B5B54"/>
    <w:rsid w:val="004C4874"/>
    <w:rsid w:val="004C7AC5"/>
    <w:rsid w:val="004D1A5A"/>
    <w:rsid w:val="004D2FFF"/>
    <w:rsid w:val="004D3721"/>
    <w:rsid w:val="004D46BA"/>
    <w:rsid w:val="004D64F9"/>
    <w:rsid w:val="004E30FE"/>
    <w:rsid w:val="004E3A6B"/>
    <w:rsid w:val="004E455E"/>
    <w:rsid w:val="004E5CDF"/>
    <w:rsid w:val="004E622C"/>
    <w:rsid w:val="004E6F31"/>
    <w:rsid w:val="004F52C3"/>
    <w:rsid w:val="004F5A58"/>
    <w:rsid w:val="004F5B23"/>
    <w:rsid w:val="004F5FDF"/>
    <w:rsid w:val="00503026"/>
    <w:rsid w:val="00503068"/>
    <w:rsid w:val="00504765"/>
    <w:rsid w:val="00510995"/>
    <w:rsid w:val="005112AD"/>
    <w:rsid w:val="00515F5E"/>
    <w:rsid w:val="005177FE"/>
    <w:rsid w:val="0052263B"/>
    <w:rsid w:val="00524728"/>
    <w:rsid w:val="00531295"/>
    <w:rsid w:val="00531C15"/>
    <w:rsid w:val="005331CA"/>
    <w:rsid w:val="00537970"/>
    <w:rsid w:val="00540E3A"/>
    <w:rsid w:val="00544127"/>
    <w:rsid w:val="005463A9"/>
    <w:rsid w:val="00553EB2"/>
    <w:rsid w:val="00560534"/>
    <w:rsid w:val="0056391B"/>
    <w:rsid w:val="005650E2"/>
    <w:rsid w:val="00565EA4"/>
    <w:rsid w:val="00567AD7"/>
    <w:rsid w:val="00575B2D"/>
    <w:rsid w:val="005833D0"/>
    <w:rsid w:val="005846F3"/>
    <w:rsid w:val="005854B7"/>
    <w:rsid w:val="0058622F"/>
    <w:rsid w:val="005906C2"/>
    <w:rsid w:val="005919BD"/>
    <w:rsid w:val="00592F82"/>
    <w:rsid w:val="00594F0D"/>
    <w:rsid w:val="005A0CCA"/>
    <w:rsid w:val="005A133A"/>
    <w:rsid w:val="005A29BA"/>
    <w:rsid w:val="005A6FF2"/>
    <w:rsid w:val="005A726D"/>
    <w:rsid w:val="005B57CA"/>
    <w:rsid w:val="005B67AC"/>
    <w:rsid w:val="005B79F4"/>
    <w:rsid w:val="005C2FF5"/>
    <w:rsid w:val="005D16DD"/>
    <w:rsid w:val="005D43E0"/>
    <w:rsid w:val="005D58A3"/>
    <w:rsid w:val="005E0B30"/>
    <w:rsid w:val="005E1B79"/>
    <w:rsid w:val="005E54BE"/>
    <w:rsid w:val="005E6076"/>
    <w:rsid w:val="005E6088"/>
    <w:rsid w:val="005E7008"/>
    <w:rsid w:val="005F026D"/>
    <w:rsid w:val="005F1424"/>
    <w:rsid w:val="005F2AEA"/>
    <w:rsid w:val="005F2C58"/>
    <w:rsid w:val="005F2D0B"/>
    <w:rsid w:val="005F3F1D"/>
    <w:rsid w:val="005F4B31"/>
    <w:rsid w:val="005F4CB3"/>
    <w:rsid w:val="005F53AD"/>
    <w:rsid w:val="005F548F"/>
    <w:rsid w:val="0060241F"/>
    <w:rsid w:val="00605BDD"/>
    <w:rsid w:val="00610388"/>
    <w:rsid w:val="00610AC7"/>
    <w:rsid w:val="00612CA5"/>
    <w:rsid w:val="0061325A"/>
    <w:rsid w:val="006153EC"/>
    <w:rsid w:val="00621A17"/>
    <w:rsid w:val="00621B81"/>
    <w:rsid w:val="0062779C"/>
    <w:rsid w:val="00627CC9"/>
    <w:rsid w:val="00627E7B"/>
    <w:rsid w:val="00630542"/>
    <w:rsid w:val="00630880"/>
    <w:rsid w:val="00631012"/>
    <w:rsid w:val="00632E44"/>
    <w:rsid w:val="00634622"/>
    <w:rsid w:val="00636808"/>
    <w:rsid w:val="006373AA"/>
    <w:rsid w:val="00640623"/>
    <w:rsid w:val="00641515"/>
    <w:rsid w:val="00651151"/>
    <w:rsid w:val="00651AAB"/>
    <w:rsid w:val="006537EC"/>
    <w:rsid w:val="00654C2F"/>
    <w:rsid w:val="00656DD4"/>
    <w:rsid w:val="00657087"/>
    <w:rsid w:val="006605A5"/>
    <w:rsid w:val="006639DB"/>
    <w:rsid w:val="006645D6"/>
    <w:rsid w:val="00665E26"/>
    <w:rsid w:val="006661EF"/>
    <w:rsid w:val="00666297"/>
    <w:rsid w:val="00671ACC"/>
    <w:rsid w:val="006770A5"/>
    <w:rsid w:val="00677AEB"/>
    <w:rsid w:val="00680EF2"/>
    <w:rsid w:val="0068528C"/>
    <w:rsid w:val="00687687"/>
    <w:rsid w:val="00687A1D"/>
    <w:rsid w:val="00694AB5"/>
    <w:rsid w:val="00695631"/>
    <w:rsid w:val="00697EA1"/>
    <w:rsid w:val="006A184E"/>
    <w:rsid w:val="006A2646"/>
    <w:rsid w:val="006A6530"/>
    <w:rsid w:val="006B2577"/>
    <w:rsid w:val="006B435A"/>
    <w:rsid w:val="006B4C64"/>
    <w:rsid w:val="006B503E"/>
    <w:rsid w:val="006C146A"/>
    <w:rsid w:val="006C1DC0"/>
    <w:rsid w:val="006C7A44"/>
    <w:rsid w:val="006D679F"/>
    <w:rsid w:val="006D6BD5"/>
    <w:rsid w:val="006E481A"/>
    <w:rsid w:val="006E5298"/>
    <w:rsid w:val="006F41CC"/>
    <w:rsid w:val="006F4A78"/>
    <w:rsid w:val="006F58B3"/>
    <w:rsid w:val="006F734A"/>
    <w:rsid w:val="006F7710"/>
    <w:rsid w:val="00700D83"/>
    <w:rsid w:val="00701499"/>
    <w:rsid w:val="0070415A"/>
    <w:rsid w:val="00704852"/>
    <w:rsid w:val="007074E9"/>
    <w:rsid w:val="00713DA4"/>
    <w:rsid w:val="00714BF1"/>
    <w:rsid w:val="00717738"/>
    <w:rsid w:val="00721383"/>
    <w:rsid w:val="00723039"/>
    <w:rsid w:val="0072681C"/>
    <w:rsid w:val="0073158B"/>
    <w:rsid w:val="007315F4"/>
    <w:rsid w:val="007333CC"/>
    <w:rsid w:val="0073399A"/>
    <w:rsid w:val="007368AA"/>
    <w:rsid w:val="00737B59"/>
    <w:rsid w:val="00737C86"/>
    <w:rsid w:val="00740DAD"/>
    <w:rsid w:val="0075014D"/>
    <w:rsid w:val="00752AC3"/>
    <w:rsid w:val="007566B8"/>
    <w:rsid w:val="007603F5"/>
    <w:rsid w:val="00763E94"/>
    <w:rsid w:val="00764DB0"/>
    <w:rsid w:val="0076764D"/>
    <w:rsid w:val="0077431E"/>
    <w:rsid w:val="0077498C"/>
    <w:rsid w:val="007809BC"/>
    <w:rsid w:val="00784128"/>
    <w:rsid w:val="00784E87"/>
    <w:rsid w:val="00787BCC"/>
    <w:rsid w:val="007930E8"/>
    <w:rsid w:val="00793173"/>
    <w:rsid w:val="007A2A33"/>
    <w:rsid w:val="007A7EA9"/>
    <w:rsid w:val="007B2AA2"/>
    <w:rsid w:val="007B4F09"/>
    <w:rsid w:val="007B58FF"/>
    <w:rsid w:val="007B5BD9"/>
    <w:rsid w:val="007B5C89"/>
    <w:rsid w:val="007C1FCC"/>
    <w:rsid w:val="007C370E"/>
    <w:rsid w:val="007C6201"/>
    <w:rsid w:val="007C6BF1"/>
    <w:rsid w:val="007D1366"/>
    <w:rsid w:val="007D3612"/>
    <w:rsid w:val="007D6D97"/>
    <w:rsid w:val="007D7C92"/>
    <w:rsid w:val="007E0007"/>
    <w:rsid w:val="007E1154"/>
    <w:rsid w:val="007E6BA4"/>
    <w:rsid w:val="007F2886"/>
    <w:rsid w:val="007F41F8"/>
    <w:rsid w:val="007F5A5A"/>
    <w:rsid w:val="007F659B"/>
    <w:rsid w:val="00803040"/>
    <w:rsid w:val="00803B9D"/>
    <w:rsid w:val="0080454E"/>
    <w:rsid w:val="00804C32"/>
    <w:rsid w:val="00806302"/>
    <w:rsid w:val="00806E0A"/>
    <w:rsid w:val="00807119"/>
    <w:rsid w:val="008147E3"/>
    <w:rsid w:val="00815F57"/>
    <w:rsid w:val="0081725F"/>
    <w:rsid w:val="00820067"/>
    <w:rsid w:val="00821EDC"/>
    <w:rsid w:val="00822751"/>
    <w:rsid w:val="0082483F"/>
    <w:rsid w:val="008279C0"/>
    <w:rsid w:val="00830004"/>
    <w:rsid w:val="00830097"/>
    <w:rsid w:val="00841594"/>
    <w:rsid w:val="00865648"/>
    <w:rsid w:val="00867701"/>
    <w:rsid w:val="008702CB"/>
    <w:rsid w:val="00870380"/>
    <w:rsid w:val="008723F3"/>
    <w:rsid w:val="00872AA5"/>
    <w:rsid w:val="00876F56"/>
    <w:rsid w:val="00880932"/>
    <w:rsid w:val="00880CE9"/>
    <w:rsid w:val="00881DE6"/>
    <w:rsid w:val="008837A6"/>
    <w:rsid w:val="0089145D"/>
    <w:rsid w:val="0089632A"/>
    <w:rsid w:val="008A2CC9"/>
    <w:rsid w:val="008A2D76"/>
    <w:rsid w:val="008A4DF2"/>
    <w:rsid w:val="008A6A17"/>
    <w:rsid w:val="008A6CFE"/>
    <w:rsid w:val="008B018A"/>
    <w:rsid w:val="008B403D"/>
    <w:rsid w:val="008B5333"/>
    <w:rsid w:val="008B6223"/>
    <w:rsid w:val="008C2BD9"/>
    <w:rsid w:val="008C66E0"/>
    <w:rsid w:val="008D0780"/>
    <w:rsid w:val="008D1432"/>
    <w:rsid w:val="008D14DA"/>
    <w:rsid w:val="008D61FB"/>
    <w:rsid w:val="008E3339"/>
    <w:rsid w:val="008E3F8B"/>
    <w:rsid w:val="008E4EE4"/>
    <w:rsid w:val="008F00D5"/>
    <w:rsid w:val="008F20FC"/>
    <w:rsid w:val="008F22ED"/>
    <w:rsid w:val="008F5FFE"/>
    <w:rsid w:val="009021F0"/>
    <w:rsid w:val="0090239E"/>
    <w:rsid w:val="00905A43"/>
    <w:rsid w:val="00912C79"/>
    <w:rsid w:val="0091425A"/>
    <w:rsid w:val="00914950"/>
    <w:rsid w:val="009164DD"/>
    <w:rsid w:val="00921B8C"/>
    <w:rsid w:val="00922A3A"/>
    <w:rsid w:val="009303AC"/>
    <w:rsid w:val="00931B36"/>
    <w:rsid w:val="00942123"/>
    <w:rsid w:val="0095207B"/>
    <w:rsid w:val="00953349"/>
    <w:rsid w:val="00962045"/>
    <w:rsid w:val="0096366D"/>
    <w:rsid w:val="00965804"/>
    <w:rsid w:val="00971CDF"/>
    <w:rsid w:val="009722F9"/>
    <w:rsid w:val="00972FA0"/>
    <w:rsid w:val="00973D65"/>
    <w:rsid w:val="0097650E"/>
    <w:rsid w:val="00980E61"/>
    <w:rsid w:val="00991428"/>
    <w:rsid w:val="00992676"/>
    <w:rsid w:val="009951F3"/>
    <w:rsid w:val="009954B2"/>
    <w:rsid w:val="00996691"/>
    <w:rsid w:val="009976FD"/>
    <w:rsid w:val="00997A88"/>
    <w:rsid w:val="009A0EF1"/>
    <w:rsid w:val="009A3AB7"/>
    <w:rsid w:val="009B0723"/>
    <w:rsid w:val="009B07AD"/>
    <w:rsid w:val="009B0883"/>
    <w:rsid w:val="009B15E2"/>
    <w:rsid w:val="009B4976"/>
    <w:rsid w:val="009B69F9"/>
    <w:rsid w:val="009C0B8E"/>
    <w:rsid w:val="009C0C02"/>
    <w:rsid w:val="009C1BC8"/>
    <w:rsid w:val="009C2442"/>
    <w:rsid w:val="009D0811"/>
    <w:rsid w:val="009D0EE1"/>
    <w:rsid w:val="009D3106"/>
    <w:rsid w:val="009D3340"/>
    <w:rsid w:val="009D6063"/>
    <w:rsid w:val="009D6501"/>
    <w:rsid w:val="009E2AEB"/>
    <w:rsid w:val="009E2E27"/>
    <w:rsid w:val="009E45DF"/>
    <w:rsid w:val="009E4DE3"/>
    <w:rsid w:val="009E6997"/>
    <w:rsid w:val="009E6DE0"/>
    <w:rsid w:val="009F1707"/>
    <w:rsid w:val="009F275E"/>
    <w:rsid w:val="009F403C"/>
    <w:rsid w:val="009F73F2"/>
    <w:rsid w:val="00A047EE"/>
    <w:rsid w:val="00A04BDA"/>
    <w:rsid w:val="00A05303"/>
    <w:rsid w:val="00A0678D"/>
    <w:rsid w:val="00A07F48"/>
    <w:rsid w:val="00A1421C"/>
    <w:rsid w:val="00A217A0"/>
    <w:rsid w:val="00A2274A"/>
    <w:rsid w:val="00A235B7"/>
    <w:rsid w:val="00A24C01"/>
    <w:rsid w:val="00A27A7A"/>
    <w:rsid w:val="00A334F9"/>
    <w:rsid w:val="00A34ABE"/>
    <w:rsid w:val="00A36E03"/>
    <w:rsid w:val="00A401EF"/>
    <w:rsid w:val="00A40277"/>
    <w:rsid w:val="00A407EF"/>
    <w:rsid w:val="00A44EE1"/>
    <w:rsid w:val="00A46B4C"/>
    <w:rsid w:val="00A507A5"/>
    <w:rsid w:val="00A5117B"/>
    <w:rsid w:val="00A52730"/>
    <w:rsid w:val="00A55A47"/>
    <w:rsid w:val="00A56D34"/>
    <w:rsid w:val="00A60074"/>
    <w:rsid w:val="00A6627C"/>
    <w:rsid w:val="00A70C57"/>
    <w:rsid w:val="00A71019"/>
    <w:rsid w:val="00A722ED"/>
    <w:rsid w:val="00A77522"/>
    <w:rsid w:val="00A81029"/>
    <w:rsid w:val="00A845F5"/>
    <w:rsid w:val="00A92A66"/>
    <w:rsid w:val="00A9587D"/>
    <w:rsid w:val="00A96489"/>
    <w:rsid w:val="00AA0CF2"/>
    <w:rsid w:val="00AA3AB1"/>
    <w:rsid w:val="00AA42DF"/>
    <w:rsid w:val="00AA68E1"/>
    <w:rsid w:val="00AA7184"/>
    <w:rsid w:val="00AB1F42"/>
    <w:rsid w:val="00AB2425"/>
    <w:rsid w:val="00AB685C"/>
    <w:rsid w:val="00AB6C2D"/>
    <w:rsid w:val="00AC08F7"/>
    <w:rsid w:val="00AC3839"/>
    <w:rsid w:val="00AC6CEC"/>
    <w:rsid w:val="00AC7082"/>
    <w:rsid w:val="00AC790C"/>
    <w:rsid w:val="00AD4BE8"/>
    <w:rsid w:val="00AD634D"/>
    <w:rsid w:val="00AD6545"/>
    <w:rsid w:val="00AE1A12"/>
    <w:rsid w:val="00AE5D0F"/>
    <w:rsid w:val="00AF228E"/>
    <w:rsid w:val="00AF771B"/>
    <w:rsid w:val="00B00517"/>
    <w:rsid w:val="00B007F7"/>
    <w:rsid w:val="00B016A8"/>
    <w:rsid w:val="00B13977"/>
    <w:rsid w:val="00B14819"/>
    <w:rsid w:val="00B15E2F"/>
    <w:rsid w:val="00B17AA9"/>
    <w:rsid w:val="00B227F8"/>
    <w:rsid w:val="00B2286F"/>
    <w:rsid w:val="00B22A28"/>
    <w:rsid w:val="00B22E51"/>
    <w:rsid w:val="00B254C8"/>
    <w:rsid w:val="00B2589E"/>
    <w:rsid w:val="00B25D0E"/>
    <w:rsid w:val="00B32ACB"/>
    <w:rsid w:val="00B42878"/>
    <w:rsid w:val="00B43DFF"/>
    <w:rsid w:val="00B44713"/>
    <w:rsid w:val="00B46C4B"/>
    <w:rsid w:val="00B51797"/>
    <w:rsid w:val="00B51B95"/>
    <w:rsid w:val="00B52047"/>
    <w:rsid w:val="00B548FC"/>
    <w:rsid w:val="00B55604"/>
    <w:rsid w:val="00B56103"/>
    <w:rsid w:val="00B5659B"/>
    <w:rsid w:val="00B60CB9"/>
    <w:rsid w:val="00B64929"/>
    <w:rsid w:val="00B70A0F"/>
    <w:rsid w:val="00B71885"/>
    <w:rsid w:val="00B72DE0"/>
    <w:rsid w:val="00B736DF"/>
    <w:rsid w:val="00B743D6"/>
    <w:rsid w:val="00B74FBD"/>
    <w:rsid w:val="00B77F46"/>
    <w:rsid w:val="00B81113"/>
    <w:rsid w:val="00B82586"/>
    <w:rsid w:val="00B829A3"/>
    <w:rsid w:val="00B86DB1"/>
    <w:rsid w:val="00B87869"/>
    <w:rsid w:val="00B90B05"/>
    <w:rsid w:val="00B94841"/>
    <w:rsid w:val="00B960A8"/>
    <w:rsid w:val="00B9639B"/>
    <w:rsid w:val="00BA06CC"/>
    <w:rsid w:val="00BA4777"/>
    <w:rsid w:val="00BA7D99"/>
    <w:rsid w:val="00BB0AE5"/>
    <w:rsid w:val="00BB0F2B"/>
    <w:rsid w:val="00BB300D"/>
    <w:rsid w:val="00BC3509"/>
    <w:rsid w:val="00BC7A7D"/>
    <w:rsid w:val="00BD1061"/>
    <w:rsid w:val="00BD5C7A"/>
    <w:rsid w:val="00BD7133"/>
    <w:rsid w:val="00BD7B8A"/>
    <w:rsid w:val="00BE0C4E"/>
    <w:rsid w:val="00BE1B85"/>
    <w:rsid w:val="00BE4FF3"/>
    <w:rsid w:val="00BE5D2E"/>
    <w:rsid w:val="00BE7180"/>
    <w:rsid w:val="00BF50F7"/>
    <w:rsid w:val="00BF7738"/>
    <w:rsid w:val="00C02807"/>
    <w:rsid w:val="00C02F29"/>
    <w:rsid w:val="00C05B94"/>
    <w:rsid w:val="00C17718"/>
    <w:rsid w:val="00C2018C"/>
    <w:rsid w:val="00C20AFE"/>
    <w:rsid w:val="00C22A25"/>
    <w:rsid w:val="00C22A7F"/>
    <w:rsid w:val="00C24907"/>
    <w:rsid w:val="00C26B03"/>
    <w:rsid w:val="00C32156"/>
    <w:rsid w:val="00C32E38"/>
    <w:rsid w:val="00C354F6"/>
    <w:rsid w:val="00C35671"/>
    <w:rsid w:val="00C35B77"/>
    <w:rsid w:val="00C376EB"/>
    <w:rsid w:val="00C44FC6"/>
    <w:rsid w:val="00C46A92"/>
    <w:rsid w:val="00C46EC1"/>
    <w:rsid w:val="00C52080"/>
    <w:rsid w:val="00C52796"/>
    <w:rsid w:val="00C53E2C"/>
    <w:rsid w:val="00C550C8"/>
    <w:rsid w:val="00C55824"/>
    <w:rsid w:val="00C56B61"/>
    <w:rsid w:val="00C606C3"/>
    <w:rsid w:val="00C620F4"/>
    <w:rsid w:val="00C72848"/>
    <w:rsid w:val="00C7736C"/>
    <w:rsid w:val="00C77784"/>
    <w:rsid w:val="00C82D87"/>
    <w:rsid w:val="00C837E8"/>
    <w:rsid w:val="00C86B52"/>
    <w:rsid w:val="00C8712A"/>
    <w:rsid w:val="00C902C8"/>
    <w:rsid w:val="00C919D1"/>
    <w:rsid w:val="00C963D3"/>
    <w:rsid w:val="00C9725D"/>
    <w:rsid w:val="00CA16C4"/>
    <w:rsid w:val="00CA20AD"/>
    <w:rsid w:val="00CA2AE6"/>
    <w:rsid w:val="00CA448F"/>
    <w:rsid w:val="00CA64E2"/>
    <w:rsid w:val="00CB1156"/>
    <w:rsid w:val="00CB1983"/>
    <w:rsid w:val="00CB2CBB"/>
    <w:rsid w:val="00CB7CAC"/>
    <w:rsid w:val="00CC5335"/>
    <w:rsid w:val="00CC5451"/>
    <w:rsid w:val="00CC5BA4"/>
    <w:rsid w:val="00CC71B7"/>
    <w:rsid w:val="00CD4998"/>
    <w:rsid w:val="00CD707C"/>
    <w:rsid w:val="00CE1035"/>
    <w:rsid w:val="00CE3706"/>
    <w:rsid w:val="00CE58CB"/>
    <w:rsid w:val="00CE6E50"/>
    <w:rsid w:val="00CF0079"/>
    <w:rsid w:val="00CF02AA"/>
    <w:rsid w:val="00CF1F4D"/>
    <w:rsid w:val="00CF2819"/>
    <w:rsid w:val="00CF4F9D"/>
    <w:rsid w:val="00CF6A01"/>
    <w:rsid w:val="00CF70DC"/>
    <w:rsid w:val="00D04979"/>
    <w:rsid w:val="00D04D28"/>
    <w:rsid w:val="00D06723"/>
    <w:rsid w:val="00D148DC"/>
    <w:rsid w:val="00D149D3"/>
    <w:rsid w:val="00D17FDC"/>
    <w:rsid w:val="00D21D8C"/>
    <w:rsid w:val="00D30850"/>
    <w:rsid w:val="00D30D84"/>
    <w:rsid w:val="00D311A2"/>
    <w:rsid w:val="00D33102"/>
    <w:rsid w:val="00D341E2"/>
    <w:rsid w:val="00D37D15"/>
    <w:rsid w:val="00D41FDB"/>
    <w:rsid w:val="00D440FE"/>
    <w:rsid w:val="00D51E47"/>
    <w:rsid w:val="00D53719"/>
    <w:rsid w:val="00D5517E"/>
    <w:rsid w:val="00D63EFD"/>
    <w:rsid w:val="00D722B1"/>
    <w:rsid w:val="00D76AFB"/>
    <w:rsid w:val="00D83191"/>
    <w:rsid w:val="00D83F0F"/>
    <w:rsid w:val="00D84752"/>
    <w:rsid w:val="00D85E0F"/>
    <w:rsid w:val="00D86B3B"/>
    <w:rsid w:val="00D8748A"/>
    <w:rsid w:val="00D878AF"/>
    <w:rsid w:val="00D93196"/>
    <w:rsid w:val="00D96578"/>
    <w:rsid w:val="00DA0DC0"/>
    <w:rsid w:val="00DA1581"/>
    <w:rsid w:val="00DA4D42"/>
    <w:rsid w:val="00DA625E"/>
    <w:rsid w:val="00DB243C"/>
    <w:rsid w:val="00DB2955"/>
    <w:rsid w:val="00DB2ABA"/>
    <w:rsid w:val="00DB3625"/>
    <w:rsid w:val="00DB482A"/>
    <w:rsid w:val="00DB50FB"/>
    <w:rsid w:val="00DB56F2"/>
    <w:rsid w:val="00DB5D6E"/>
    <w:rsid w:val="00DB6EF5"/>
    <w:rsid w:val="00DB7753"/>
    <w:rsid w:val="00DC3089"/>
    <w:rsid w:val="00DC4420"/>
    <w:rsid w:val="00DC46EA"/>
    <w:rsid w:val="00DC48CB"/>
    <w:rsid w:val="00DD0802"/>
    <w:rsid w:val="00DD15DA"/>
    <w:rsid w:val="00DD2E11"/>
    <w:rsid w:val="00DD30C7"/>
    <w:rsid w:val="00DE03AF"/>
    <w:rsid w:val="00DE121C"/>
    <w:rsid w:val="00DE22EC"/>
    <w:rsid w:val="00DE3A7C"/>
    <w:rsid w:val="00DE3B15"/>
    <w:rsid w:val="00DE60BF"/>
    <w:rsid w:val="00DE6633"/>
    <w:rsid w:val="00DE71A2"/>
    <w:rsid w:val="00DE7516"/>
    <w:rsid w:val="00DE7B11"/>
    <w:rsid w:val="00DF75F8"/>
    <w:rsid w:val="00DF7A3A"/>
    <w:rsid w:val="00E00C00"/>
    <w:rsid w:val="00E01AA6"/>
    <w:rsid w:val="00E048B7"/>
    <w:rsid w:val="00E07C5A"/>
    <w:rsid w:val="00E07DF8"/>
    <w:rsid w:val="00E14DC5"/>
    <w:rsid w:val="00E1536D"/>
    <w:rsid w:val="00E15786"/>
    <w:rsid w:val="00E15BA9"/>
    <w:rsid w:val="00E20F31"/>
    <w:rsid w:val="00E21383"/>
    <w:rsid w:val="00E25C2A"/>
    <w:rsid w:val="00E26E19"/>
    <w:rsid w:val="00E27899"/>
    <w:rsid w:val="00E31BCE"/>
    <w:rsid w:val="00E31DF3"/>
    <w:rsid w:val="00E37E1D"/>
    <w:rsid w:val="00E42F03"/>
    <w:rsid w:val="00E450A4"/>
    <w:rsid w:val="00E46E74"/>
    <w:rsid w:val="00E506BE"/>
    <w:rsid w:val="00E53E25"/>
    <w:rsid w:val="00E543C9"/>
    <w:rsid w:val="00E55547"/>
    <w:rsid w:val="00E55EB0"/>
    <w:rsid w:val="00E62FE8"/>
    <w:rsid w:val="00E6302B"/>
    <w:rsid w:val="00E6452F"/>
    <w:rsid w:val="00E64F45"/>
    <w:rsid w:val="00E653B1"/>
    <w:rsid w:val="00E6742D"/>
    <w:rsid w:val="00E71CB0"/>
    <w:rsid w:val="00E74ECD"/>
    <w:rsid w:val="00E77C3D"/>
    <w:rsid w:val="00E90991"/>
    <w:rsid w:val="00E909F0"/>
    <w:rsid w:val="00E90D47"/>
    <w:rsid w:val="00E93993"/>
    <w:rsid w:val="00E93E55"/>
    <w:rsid w:val="00E9597C"/>
    <w:rsid w:val="00E968BE"/>
    <w:rsid w:val="00EA0913"/>
    <w:rsid w:val="00EA5B00"/>
    <w:rsid w:val="00EB146B"/>
    <w:rsid w:val="00EB45AC"/>
    <w:rsid w:val="00EB5198"/>
    <w:rsid w:val="00EB56F3"/>
    <w:rsid w:val="00EC182C"/>
    <w:rsid w:val="00EC1A70"/>
    <w:rsid w:val="00EC1E6D"/>
    <w:rsid w:val="00EC441F"/>
    <w:rsid w:val="00EC4755"/>
    <w:rsid w:val="00ED0046"/>
    <w:rsid w:val="00ED04FF"/>
    <w:rsid w:val="00ED0BC4"/>
    <w:rsid w:val="00ED3E8F"/>
    <w:rsid w:val="00ED447D"/>
    <w:rsid w:val="00EE0B41"/>
    <w:rsid w:val="00EE1CCE"/>
    <w:rsid w:val="00EE1E8B"/>
    <w:rsid w:val="00EE4971"/>
    <w:rsid w:val="00EE6184"/>
    <w:rsid w:val="00EE6CB0"/>
    <w:rsid w:val="00EF090E"/>
    <w:rsid w:val="00EF192C"/>
    <w:rsid w:val="00EF5572"/>
    <w:rsid w:val="00F0208C"/>
    <w:rsid w:val="00F033DA"/>
    <w:rsid w:val="00F13691"/>
    <w:rsid w:val="00F13FB1"/>
    <w:rsid w:val="00F1588D"/>
    <w:rsid w:val="00F21CDE"/>
    <w:rsid w:val="00F23BF4"/>
    <w:rsid w:val="00F27CD8"/>
    <w:rsid w:val="00F27F29"/>
    <w:rsid w:val="00F30351"/>
    <w:rsid w:val="00F3323E"/>
    <w:rsid w:val="00F341F4"/>
    <w:rsid w:val="00F34D44"/>
    <w:rsid w:val="00F34F9D"/>
    <w:rsid w:val="00F35735"/>
    <w:rsid w:val="00F35CCE"/>
    <w:rsid w:val="00F375D3"/>
    <w:rsid w:val="00F43941"/>
    <w:rsid w:val="00F43BDA"/>
    <w:rsid w:val="00F453C5"/>
    <w:rsid w:val="00F4702C"/>
    <w:rsid w:val="00F52B41"/>
    <w:rsid w:val="00F53F36"/>
    <w:rsid w:val="00F5524B"/>
    <w:rsid w:val="00F5620F"/>
    <w:rsid w:val="00F57D75"/>
    <w:rsid w:val="00F60538"/>
    <w:rsid w:val="00F61DD2"/>
    <w:rsid w:val="00F66AFF"/>
    <w:rsid w:val="00F71433"/>
    <w:rsid w:val="00F727E3"/>
    <w:rsid w:val="00F76A65"/>
    <w:rsid w:val="00F80E9B"/>
    <w:rsid w:val="00F823E3"/>
    <w:rsid w:val="00F8307A"/>
    <w:rsid w:val="00F848F9"/>
    <w:rsid w:val="00F8668C"/>
    <w:rsid w:val="00F9362A"/>
    <w:rsid w:val="00F958A8"/>
    <w:rsid w:val="00F97C5B"/>
    <w:rsid w:val="00FA3D50"/>
    <w:rsid w:val="00FB14BE"/>
    <w:rsid w:val="00FB3E20"/>
    <w:rsid w:val="00FB57CA"/>
    <w:rsid w:val="00FB7A35"/>
    <w:rsid w:val="00FB7FBD"/>
    <w:rsid w:val="00FC0EB2"/>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FD"/>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EE6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ifc.ae/application/files/6115/6032/5954/Insolvency_Regulations.pdf/" TargetMode="External"/><Relationship Id="rId2" Type="http://schemas.openxmlformats.org/officeDocument/2006/relationships/hyperlink" Target="https://www.difc.ae/application/files/5016/0153/9517/Insolvency_Law_No_1_of_2019.pdf" TargetMode="External"/><Relationship Id="rId1" Type="http://schemas.openxmlformats.org/officeDocument/2006/relationships/hyperlink" Target="https://www.mof.gov.ae/en/lawsAndPolitics/govLaws/Documents/Bankruptcy%20law%20in%20English%2004%20May%202017%20%28ready%20for%20publishing%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6678</Words>
  <Characters>38071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Hannah Davies</cp:lastModifiedBy>
  <cp:revision>428</cp:revision>
  <cp:lastPrinted>2019-08-27T05:42:00Z</cp:lastPrinted>
  <dcterms:created xsi:type="dcterms:W3CDTF">2021-07-04T13:21:00Z</dcterms:created>
  <dcterms:modified xsi:type="dcterms:W3CDTF">2021-07-14T09:45:00Z</dcterms:modified>
</cp:coreProperties>
</file>