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46EF6E3F" w:rsidR="004B23A2" w:rsidRDefault="00437297" w:rsidP="00524728">
      <w:pPr>
        <w:jc w:val="center"/>
        <w:rPr>
          <w:rFonts w:ascii="Arial" w:hAnsi="Arial" w:cs="Arial"/>
          <w:b/>
          <w:sz w:val="22"/>
          <w:szCs w:val="22"/>
          <w:lang w:val="en-GB"/>
        </w:rPr>
      </w:pPr>
      <w:bookmarkStart w:id="0" w:name="_GoBack"/>
      <w:bookmarkEnd w:id="0"/>
      <w:r>
        <w:rPr>
          <w:rFonts w:ascii="Arial" w:hAnsi="Arial" w:cs="Arial"/>
          <w:b/>
          <w:noProof/>
          <w:sz w:val="22"/>
          <w:szCs w:val="22"/>
          <w:lang w:val="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BD5933A" w:rsidR="0011473D" w:rsidRDefault="00C56B61"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3A</w:t>
      </w:r>
    </w:p>
    <w:p w14:paraId="1DCE41A2" w14:textId="0CB8A9C3" w:rsidR="002638B0" w:rsidRDefault="002638B0"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69CC8B3D" w14:textId="3B1D0CCC" w:rsidR="00C362AA" w:rsidRPr="00996691" w:rsidRDefault="00996691" w:rsidP="00E653A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INSOLVENCY SYSTEM OF THE UNITED STATES</w:t>
      </w:r>
    </w:p>
    <w:p w14:paraId="5E119630" w14:textId="77777777" w:rsidR="00434A8C" w:rsidRPr="007C6201" w:rsidRDefault="00434A8C" w:rsidP="0058701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41D21862" w14:textId="77777777" w:rsidR="00DA1D45" w:rsidRDefault="00DA1D45" w:rsidP="009D0811">
      <w:pPr>
        <w:jc w:val="center"/>
        <w:rPr>
          <w:rFonts w:ascii="Arial" w:hAnsi="Arial" w:cs="Arial"/>
          <w:b/>
          <w:sz w:val="22"/>
          <w:szCs w:val="22"/>
          <w:u w:val="single"/>
          <w:lang w:val="en-GB"/>
        </w:rPr>
      </w:pPr>
    </w:p>
    <w:p w14:paraId="3A4D14EB" w14:textId="77777777" w:rsidR="00E653A0" w:rsidRDefault="00E653A0">
      <w:pPr>
        <w:rPr>
          <w:rFonts w:ascii="Arial" w:hAnsi="Arial" w:cs="Arial"/>
          <w:b/>
          <w:sz w:val="22"/>
          <w:szCs w:val="22"/>
          <w:u w:val="single"/>
          <w:lang w:val="en-GB"/>
        </w:rPr>
      </w:pPr>
      <w:r>
        <w:rPr>
          <w:rFonts w:ascii="Arial" w:hAnsi="Arial" w:cs="Arial"/>
          <w:b/>
          <w:sz w:val="22"/>
          <w:szCs w:val="22"/>
          <w:u w:val="single"/>
          <w:lang w:val="en-GB"/>
        </w:rPr>
        <w:br w:type="page"/>
      </w:r>
    </w:p>
    <w:p w14:paraId="35FE2573" w14:textId="77777777" w:rsidR="00E653A0" w:rsidRDefault="00E653A0" w:rsidP="009D0811">
      <w:pPr>
        <w:jc w:val="center"/>
        <w:rPr>
          <w:rFonts w:ascii="Arial" w:hAnsi="Arial" w:cs="Arial"/>
          <w:b/>
          <w:sz w:val="22"/>
          <w:szCs w:val="22"/>
          <w:u w:val="single"/>
          <w:lang w:val="en-GB"/>
        </w:rPr>
      </w:pPr>
    </w:p>
    <w:p w14:paraId="0A714B14" w14:textId="77777777" w:rsidR="00E653A0" w:rsidRDefault="00E653A0" w:rsidP="009D0811">
      <w:pPr>
        <w:jc w:val="center"/>
        <w:rPr>
          <w:rFonts w:ascii="Arial" w:hAnsi="Arial" w:cs="Arial"/>
          <w:b/>
          <w:sz w:val="22"/>
          <w:szCs w:val="22"/>
          <w:u w:val="single"/>
          <w:lang w:val="en-GB"/>
        </w:rPr>
      </w:pPr>
    </w:p>
    <w:p w14:paraId="3C0D3574" w14:textId="71EF753B"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59D31304"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 number.assessment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285C30F9"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1A8AF1B5"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B9639B">
      <w:pPr>
        <w:autoSpaceDE w:val="0"/>
        <w:autoSpaceDN w:val="0"/>
        <w:adjustRightInd w:val="0"/>
        <w:jc w:val="both"/>
        <w:rPr>
          <w:rFonts w:ascii="Arial" w:hAnsi="Arial" w:cs="Arial"/>
          <w:sz w:val="22"/>
          <w:szCs w:val="22"/>
        </w:rPr>
      </w:pPr>
    </w:p>
    <w:p w14:paraId="43F355DA"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B9639B">
      <w:pPr>
        <w:jc w:val="both"/>
        <w:rPr>
          <w:rFonts w:ascii="Arial" w:hAnsi="Arial" w:cs="Arial"/>
          <w:sz w:val="22"/>
          <w:szCs w:val="22"/>
        </w:rPr>
      </w:pPr>
    </w:p>
    <w:p w14:paraId="66852407" w14:textId="3F968A5D" w:rsidR="00256B74" w:rsidRDefault="00256B74" w:rsidP="00256B74">
      <w:pPr>
        <w:pStyle w:val="AODocTxt"/>
        <w:spacing w:before="0" w:line="240" w:lineRule="auto"/>
        <w:rPr>
          <w:rFonts w:ascii="Arial" w:hAnsi="Arial" w:cs="Arial"/>
        </w:rPr>
      </w:pPr>
      <w:r w:rsidRPr="00256B74">
        <w:rPr>
          <w:rFonts w:ascii="Arial" w:hAnsi="Arial" w:cs="Arial"/>
        </w:rPr>
        <w:t xml:space="preserve">FabCo, based in Utah, owes SupplyCo, based in Mexico, </w:t>
      </w:r>
      <w:r>
        <w:rPr>
          <w:rFonts w:ascii="Arial" w:hAnsi="Arial" w:cs="Arial"/>
        </w:rPr>
        <w:t>US</w:t>
      </w:r>
      <w:r w:rsidRPr="00256B74">
        <w:rPr>
          <w:rFonts w:ascii="Arial" w:hAnsi="Arial" w:cs="Arial"/>
        </w:rPr>
        <w:t>$10,000 on a past-due invoice.  May SupplyCo file an involuntary petition to place FabCo into chapter 11 bankruptcy proceedings?</w:t>
      </w:r>
    </w:p>
    <w:p w14:paraId="0D46D7D9" w14:textId="77777777" w:rsidR="00256B74" w:rsidRPr="00256B74" w:rsidRDefault="00256B74" w:rsidP="00256B74">
      <w:pPr>
        <w:pStyle w:val="AODocTxt"/>
        <w:spacing w:before="0" w:line="240" w:lineRule="auto"/>
        <w:rPr>
          <w:rFonts w:ascii="Arial" w:hAnsi="Arial" w:cs="Arial"/>
        </w:rPr>
      </w:pPr>
    </w:p>
    <w:p w14:paraId="1CC4022D" w14:textId="3188BAD7"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Yes.</w:t>
      </w:r>
    </w:p>
    <w:p w14:paraId="523B7A5D" w14:textId="77777777" w:rsidR="00256B74" w:rsidRPr="00256B74" w:rsidRDefault="00256B74" w:rsidP="0093467C">
      <w:pPr>
        <w:pStyle w:val="AODocTxt"/>
        <w:spacing w:before="0" w:line="240" w:lineRule="auto"/>
        <w:ind w:left="426"/>
        <w:rPr>
          <w:rFonts w:ascii="Arial" w:hAnsi="Arial" w:cs="Arial"/>
        </w:rPr>
      </w:pPr>
    </w:p>
    <w:p w14:paraId="269445D3" w14:textId="2372687B"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 xml:space="preserve">Yes, if FabCo has fewer than 12 non-contingent, non-insider creditors. </w:t>
      </w:r>
    </w:p>
    <w:p w14:paraId="6E2CD2C7" w14:textId="77777777" w:rsidR="00256B74" w:rsidRPr="00256B74" w:rsidRDefault="00256B74" w:rsidP="0093467C">
      <w:pPr>
        <w:pStyle w:val="AODocTxt"/>
        <w:spacing w:before="0" w:line="240" w:lineRule="auto"/>
        <w:ind w:left="426"/>
        <w:rPr>
          <w:rFonts w:ascii="Arial" w:hAnsi="Arial" w:cs="Arial"/>
        </w:rPr>
      </w:pPr>
    </w:p>
    <w:p w14:paraId="21478273" w14:textId="6E850EB2" w:rsidR="00256B74" w:rsidRPr="004D3B3B" w:rsidRDefault="00256B74" w:rsidP="0093467C">
      <w:pPr>
        <w:pStyle w:val="AODocTxt"/>
        <w:numPr>
          <w:ilvl w:val="0"/>
          <w:numId w:val="15"/>
        </w:numPr>
        <w:spacing w:before="0" w:line="240" w:lineRule="auto"/>
        <w:ind w:left="426"/>
        <w:rPr>
          <w:rFonts w:ascii="Arial" w:hAnsi="Arial" w:cs="Arial"/>
        </w:rPr>
      </w:pPr>
      <w:r w:rsidRPr="00E7373F">
        <w:rPr>
          <w:rFonts w:ascii="Arial" w:hAnsi="Arial" w:cs="Arial"/>
          <w:highlight w:val="yellow"/>
        </w:rPr>
        <w:t xml:space="preserve">Yes, if other creditors owed at least </w:t>
      </w:r>
      <w:r w:rsidR="005D6642" w:rsidRPr="00E7373F">
        <w:rPr>
          <w:rFonts w:ascii="Arial" w:hAnsi="Arial" w:cs="Arial"/>
          <w:highlight w:val="yellow"/>
        </w:rPr>
        <w:t>US</w:t>
      </w:r>
      <w:r w:rsidRPr="00E7373F">
        <w:rPr>
          <w:rFonts w:ascii="Arial" w:hAnsi="Arial" w:cs="Arial"/>
          <w:highlight w:val="yellow"/>
        </w:rPr>
        <w:t>$5,775 join in the petition</w:t>
      </w:r>
      <w:r w:rsidRPr="004D3B3B">
        <w:rPr>
          <w:rFonts w:ascii="Arial" w:hAnsi="Arial" w:cs="Arial"/>
        </w:rPr>
        <w:t>.</w:t>
      </w:r>
    </w:p>
    <w:p w14:paraId="17383260" w14:textId="77777777" w:rsidR="00256B74" w:rsidRPr="00256B74" w:rsidRDefault="00256B74" w:rsidP="0093467C">
      <w:pPr>
        <w:pStyle w:val="AODocTxt"/>
        <w:spacing w:before="0" w:line="240" w:lineRule="auto"/>
        <w:ind w:left="426"/>
        <w:rPr>
          <w:rFonts w:ascii="Arial" w:hAnsi="Arial" w:cs="Arial"/>
        </w:rPr>
      </w:pPr>
    </w:p>
    <w:p w14:paraId="4F64449A" w14:textId="7AD2D87E" w:rsid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doesn’t know whether FabCo is insolvent.</w:t>
      </w:r>
    </w:p>
    <w:p w14:paraId="7FF3A637" w14:textId="77777777" w:rsidR="00256B74" w:rsidRPr="00256B74" w:rsidRDefault="00256B74" w:rsidP="0093467C">
      <w:pPr>
        <w:pStyle w:val="AODocTxt"/>
        <w:spacing w:before="0" w:line="240" w:lineRule="auto"/>
        <w:ind w:left="426"/>
        <w:rPr>
          <w:rFonts w:ascii="Arial" w:hAnsi="Arial" w:cs="Arial"/>
        </w:rPr>
      </w:pPr>
    </w:p>
    <w:p w14:paraId="54A8A515" w14:textId="05C8411A" w:rsidR="00256B74" w:rsidRPr="00256B74" w:rsidRDefault="00256B74" w:rsidP="0093467C">
      <w:pPr>
        <w:pStyle w:val="AODocTxt"/>
        <w:numPr>
          <w:ilvl w:val="0"/>
          <w:numId w:val="15"/>
        </w:numPr>
        <w:spacing w:before="0" w:line="240" w:lineRule="auto"/>
        <w:ind w:left="426"/>
        <w:rPr>
          <w:rFonts w:ascii="Arial" w:hAnsi="Arial" w:cs="Arial"/>
        </w:rPr>
      </w:pPr>
      <w:r w:rsidRPr="00256B74">
        <w:rPr>
          <w:rFonts w:ascii="Arial" w:hAnsi="Arial" w:cs="Arial"/>
        </w:rPr>
        <w:t>No, because SupplyCo is not a US company.</w:t>
      </w:r>
    </w:p>
    <w:p w14:paraId="25EB1E9D" w14:textId="77777777" w:rsidR="005B79F4" w:rsidRPr="00B9639B" w:rsidRDefault="005B79F4" w:rsidP="00B9639B">
      <w:pPr>
        <w:jc w:val="both"/>
        <w:rPr>
          <w:rFonts w:ascii="Arial" w:hAnsi="Arial" w:cs="Arial"/>
          <w:sz w:val="22"/>
          <w:szCs w:val="22"/>
        </w:rPr>
      </w:pPr>
    </w:p>
    <w:p w14:paraId="1EDB374E"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B9639B">
      <w:pPr>
        <w:jc w:val="both"/>
        <w:rPr>
          <w:rFonts w:ascii="Arial" w:hAnsi="Arial" w:cs="Arial"/>
          <w:sz w:val="22"/>
          <w:szCs w:val="22"/>
        </w:rPr>
      </w:pPr>
    </w:p>
    <w:p w14:paraId="07CC7A72" w14:textId="6A879E86" w:rsidR="0093467C" w:rsidRDefault="0093467C" w:rsidP="0093467C">
      <w:pPr>
        <w:pStyle w:val="AODocTxt"/>
        <w:spacing w:before="0" w:line="240" w:lineRule="auto"/>
        <w:rPr>
          <w:rFonts w:ascii="Arial" w:hAnsi="Arial" w:cs="Arial"/>
        </w:rPr>
      </w:pPr>
      <w:r w:rsidRPr="0093467C">
        <w:rPr>
          <w:rFonts w:ascii="Arial" w:hAnsi="Arial" w:cs="Arial"/>
        </w:rPr>
        <w:t xml:space="preserve">Which of the following is a </w:t>
      </w:r>
      <w:r w:rsidRPr="0093467C">
        <w:rPr>
          <w:rFonts w:ascii="Arial" w:hAnsi="Arial" w:cs="Arial"/>
          <w:i/>
        </w:rPr>
        <w:t>mandatory</w:t>
      </w:r>
      <w:r w:rsidRPr="0093467C">
        <w:rPr>
          <w:rFonts w:ascii="Arial" w:hAnsi="Arial" w:cs="Arial"/>
        </w:rPr>
        <w:t xml:space="preserve">, rather than </w:t>
      </w:r>
      <w:r w:rsidRPr="0093467C">
        <w:rPr>
          <w:rFonts w:ascii="Arial" w:hAnsi="Arial" w:cs="Arial"/>
          <w:i/>
        </w:rPr>
        <w:t>discretionary</w:t>
      </w:r>
      <w:r w:rsidRPr="0093467C">
        <w:rPr>
          <w:rFonts w:ascii="Arial" w:hAnsi="Arial" w:cs="Arial"/>
        </w:rPr>
        <w:t>, basis to deny recognition of a foreign judgment under state law based on one of the Uniform Acts?</w:t>
      </w:r>
    </w:p>
    <w:p w14:paraId="6FD95EEE" w14:textId="77777777" w:rsidR="0093467C" w:rsidRPr="0093467C" w:rsidRDefault="0093467C" w:rsidP="0093467C">
      <w:pPr>
        <w:pStyle w:val="AODocTxt"/>
        <w:spacing w:before="0" w:line="240" w:lineRule="auto"/>
        <w:rPr>
          <w:rFonts w:ascii="Arial" w:hAnsi="Arial" w:cs="Arial"/>
        </w:rPr>
      </w:pPr>
    </w:p>
    <w:p w14:paraId="4A822A79" w14:textId="22086F26" w:rsidR="0093467C" w:rsidRPr="000E2241" w:rsidRDefault="0093467C" w:rsidP="0093467C">
      <w:pPr>
        <w:pStyle w:val="AODocTxt"/>
        <w:numPr>
          <w:ilvl w:val="0"/>
          <w:numId w:val="13"/>
        </w:numPr>
        <w:spacing w:before="0" w:line="240" w:lineRule="auto"/>
        <w:ind w:left="426"/>
        <w:rPr>
          <w:rFonts w:ascii="Arial" w:hAnsi="Arial" w:cs="Arial"/>
          <w:highlight w:val="yellow"/>
        </w:rPr>
      </w:pPr>
      <w:r w:rsidRPr="000E2241">
        <w:rPr>
          <w:rFonts w:ascii="Arial" w:hAnsi="Arial" w:cs="Arial"/>
          <w:highlight w:val="yellow"/>
        </w:rPr>
        <w:t>The foreign judgment is subject to appeal in the foreign country.</w:t>
      </w:r>
    </w:p>
    <w:p w14:paraId="389CBA14" w14:textId="77777777" w:rsidR="0093467C" w:rsidRPr="0093467C" w:rsidRDefault="0093467C" w:rsidP="0093467C">
      <w:pPr>
        <w:pStyle w:val="AODocTxt"/>
        <w:spacing w:before="0" w:line="240" w:lineRule="auto"/>
        <w:rPr>
          <w:rFonts w:ascii="Arial" w:hAnsi="Arial" w:cs="Arial"/>
        </w:rPr>
      </w:pPr>
    </w:p>
    <w:p w14:paraId="7EA45399" w14:textId="6F9B70B9" w:rsidR="0093467C" w:rsidRPr="004D3B3B" w:rsidRDefault="0093467C" w:rsidP="0093467C">
      <w:pPr>
        <w:pStyle w:val="AODocTxt"/>
        <w:numPr>
          <w:ilvl w:val="0"/>
          <w:numId w:val="13"/>
        </w:numPr>
        <w:spacing w:before="0" w:line="240" w:lineRule="auto"/>
        <w:ind w:left="426"/>
        <w:rPr>
          <w:rFonts w:ascii="Arial" w:hAnsi="Arial" w:cs="Arial"/>
        </w:rPr>
      </w:pPr>
      <w:r w:rsidRPr="004D3B3B">
        <w:rPr>
          <w:rFonts w:ascii="Arial" w:hAnsi="Arial" w:cs="Arial"/>
        </w:rPr>
        <w:t>The foreign judgment is an injunction.</w:t>
      </w:r>
    </w:p>
    <w:p w14:paraId="394052C8" w14:textId="77777777" w:rsidR="0093467C" w:rsidRPr="0093467C" w:rsidRDefault="0093467C" w:rsidP="0093467C">
      <w:pPr>
        <w:pStyle w:val="AODocTxt"/>
        <w:spacing w:before="0" w:line="240" w:lineRule="auto"/>
        <w:rPr>
          <w:rFonts w:ascii="Arial" w:hAnsi="Arial" w:cs="Arial"/>
        </w:rPr>
      </w:pPr>
    </w:p>
    <w:p w14:paraId="01280727" w14:textId="73B499F2"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was issued by a court, contrary to the parties’ agreement to arbitrate.</w:t>
      </w:r>
    </w:p>
    <w:p w14:paraId="7282CA34" w14:textId="77777777" w:rsidR="0093467C" w:rsidRPr="0093467C" w:rsidRDefault="0093467C" w:rsidP="0093467C">
      <w:pPr>
        <w:pStyle w:val="AODocTxt"/>
        <w:spacing w:before="0" w:line="240" w:lineRule="auto"/>
        <w:rPr>
          <w:rFonts w:ascii="Arial" w:hAnsi="Arial" w:cs="Arial"/>
        </w:rPr>
      </w:pPr>
    </w:p>
    <w:p w14:paraId="77A70C4D" w14:textId="1E941F4F" w:rsid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 xml:space="preserve">The defendant did not have sufficient notice of the foreign proceeding to put on a defense. </w:t>
      </w:r>
    </w:p>
    <w:p w14:paraId="3381DB43" w14:textId="77777777" w:rsidR="0093467C" w:rsidRPr="0093467C" w:rsidRDefault="0093467C" w:rsidP="0093467C">
      <w:pPr>
        <w:pStyle w:val="AODocTxt"/>
        <w:spacing w:before="0" w:line="240" w:lineRule="auto"/>
        <w:rPr>
          <w:rFonts w:ascii="Arial" w:hAnsi="Arial" w:cs="Arial"/>
        </w:rPr>
      </w:pPr>
    </w:p>
    <w:p w14:paraId="5E8FDB76" w14:textId="073F1A48" w:rsidR="0093467C" w:rsidRPr="0093467C" w:rsidRDefault="0093467C" w:rsidP="0093467C">
      <w:pPr>
        <w:pStyle w:val="AODocTxt"/>
        <w:numPr>
          <w:ilvl w:val="0"/>
          <w:numId w:val="13"/>
        </w:numPr>
        <w:spacing w:before="0" w:line="240" w:lineRule="auto"/>
        <w:ind w:left="426"/>
        <w:rPr>
          <w:rFonts w:ascii="Arial" w:hAnsi="Arial" w:cs="Arial"/>
        </w:rPr>
      </w:pPr>
      <w:r w:rsidRPr="0093467C">
        <w:rPr>
          <w:rFonts w:ascii="Arial" w:hAnsi="Arial" w:cs="Arial"/>
        </w:rPr>
        <w:t>The foreign judgment is inconsistent with another final judgment on the same subject matter.</w:t>
      </w:r>
    </w:p>
    <w:p w14:paraId="4B34F8F8" w14:textId="1EBABD10" w:rsidR="005B79F4" w:rsidRPr="00B9639B" w:rsidRDefault="005B79F4" w:rsidP="00B9639B">
      <w:pPr>
        <w:ind w:left="66"/>
        <w:jc w:val="both"/>
        <w:rPr>
          <w:rFonts w:ascii="Arial" w:hAnsi="Arial" w:cs="Arial"/>
          <w:iCs/>
          <w:sz w:val="22"/>
          <w:szCs w:val="22"/>
          <w:lang w:val="en-GB"/>
        </w:rPr>
      </w:pPr>
    </w:p>
    <w:p w14:paraId="788B3207"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223917" w:rsidRDefault="00E9597C" w:rsidP="00223917">
      <w:pPr>
        <w:jc w:val="both"/>
        <w:rPr>
          <w:rFonts w:ascii="Arial" w:hAnsi="Arial" w:cs="Arial"/>
          <w:sz w:val="22"/>
          <w:szCs w:val="22"/>
        </w:rPr>
      </w:pPr>
    </w:p>
    <w:p w14:paraId="37DDC12D" w14:textId="71BBD878" w:rsidR="00223917" w:rsidRDefault="00223917" w:rsidP="00223917">
      <w:pPr>
        <w:pStyle w:val="AODocTxt"/>
        <w:spacing w:before="0" w:line="240" w:lineRule="auto"/>
        <w:rPr>
          <w:rFonts w:ascii="Arial" w:hAnsi="Arial" w:cs="Arial"/>
        </w:rPr>
      </w:pPr>
      <w:r w:rsidRPr="00223917">
        <w:rPr>
          <w:rFonts w:ascii="Arial" w:hAnsi="Arial" w:cs="Arial"/>
        </w:rPr>
        <w:t>Which of the following is likely to be a party in interest in the bankruptcy of XYZ Corp?</w:t>
      </w:r>
    </w:p>
    <w:p w14:paraId="4E6C60FD" w14:textId="77777777" w:rsidR="00223917" w:rsidRPr="00223917" w:rsidRDefault="00223917" w:rsidP="00223917">
      <w:pPr>
        <w:pStyle w:val="AODocTxt"/>
        <w:spacing w:before="0" w:line="240" w:lineRule="auto"/>
        <w:rPr>
          <w:rFonts w:ascii="Arial" w:hAnsi="Arial" w:cs="Arial"/>
        </w:rPr>
      </w:pPr>
    </w:p>
    <w:p w14:paraId="5148B7CF" w14:textId="435876AD"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shareholder in ABC Corp, to which XYZ Corp is substantially indebted</w:t>
      </w:r>
      <w:r>
        <w:rPr>
          <w:rFonts w:ascii="Arial" w:hAnsi="Arial" w:cs="Arial"/>
        </w:rPr>
        <w:t>.</w:t>
      </w:r>
    </w:p>
    <w:p w14:paraId="335F6E34" w14:textId="77777777" w:rsidR="00223917" w:rsidRPr="00223917" w:rsidRDefault="00223917" w:rsidP="00223917">
      <w:pPr>
        <w:pStyle w:val="AODocTxt"/>
        <w:spacing w:before="0" w:line="240" w:lineRule="auto"/>
        <w:rPr>
          <w:rFonts w:ascii="Arial" w:hAnsi="Arial" w:cs="Arial"/>
        </w:rPr>
      </w:pPr>
    </w:p>
    <w:p w14:paraId="6DC05F95" w14:textId="33CDA5D0" w:rsid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journalist writing about XYZ Corp’s bankruptcy</w:t>
      </w:r>
      <w:r>
        <w:rPr>
          <w:rFonts w:ascii="Arial" w:hAnsi="Arial" w:cs="Arial"/>
        </w:rPr>
        <w:t>.</w:t>
      </w:r>
    </w:p>
    <w:p w14:paraId="5307BDEB" w14:textId="77777777" w:rsidR="00223917" w:rsidRPr="00223917" w:rsidRDefault="00223917" w:rsidP="00223917">
      <w:pPr>
        <w:pStyle w:val="AODocTxt"/>
        <w:spacing w:before="0" w:line="240" w:lineRule="auto"/>
        <w:rPr>
          <w:rFonts w:ascii="Arial" w:hAnsi="Arial" w:cs="Arial"/>
        </w:rPr>
      </w:pPr>
    </w:p>
    <w:p w14:paraId="081FB9BD" w14:textId="1A50FF6D" w:rsidR="00223917" w:rsidRPr="00B37142" w:rsidRDefault="00223917" w:rsidP="00223917">
      <w:pPr>
        <w:pStyle w:val="AODocTxt"/>
        <w:numPr>
          <w:ilvl w:val="0"/>
          <w:numId w:val="16"/>
        </w:numPr>
        <w:spacing w:before="0" w:line="240" w:lineRule="auto"/>
        <w:ind w:left="426"/>
        <w:rPr>
          <w:rFonts w:ascii="Arial" w:hAnsi="Arial" w:cs="Arial"/>
          <w:highlight w:val="yellow"/>
        </w:rPr>
      </w:pPr>
      <w:r w:rsidRPr="00B37142">
        <w:rPr>
          <w:rFonts w:ascii="Arial" w:hAnsi="Arial" w:cs="Arial"/>
          <w:highlight w:val="yellow"/>
        </w:rPr>
        <w:t>A shareholder in MNO Corp, which owns all of XYZ Corp’s shares.</w:t>
      </w:r>
    </w:p>
    <w:p w14:paraId="4701BC66" w14:textId="77777777" w:rsidR="00223917" w:rsidRPr="00223917" w:rsidRDefault="00223917" w:rsidP="00223917">
      <w:pPr>
        <w:pStyle w:val="AODocTxt"/>
        <w:spacing w:before="0" w:line="240" w:lineRule="auto"/>
        <w:rPr>
          <w:rFonts w:ascii="Arial" w:hAnsi="Arial" w:cs="Arial"/>
        </w:rPr>
      </w:pPr>
    </w:p>
    <w:p w14:paraId="44253CA2" w14:textId="3063A615" w:rsidR="00223917" w:rsidRPr="004D3B3B" w:rsidRDefault="00223917" w:rsidP="00223917">
      <w:pPr>
        <w:pStyle w:val="AODocTxt"/>
        <w:numPr>
          <w:ilvl w:val="0"/>
          <w:numId w:val="16"/>
        </w:numPr>
        <w:spacing w:before="0" w:line="240" w:lineRule="auto"/>
        <w:ind w:left="426"/>
        <w:rPr>
          <w:rFonts w:ascii="Arial" w:hAnsi="Arial" w:cs="Arial"/>
        </w:rPr>
      </w:pPr>
      <w:r w:rsidRPr="004D3B3B">
        <w:rPr>
          <w:rFonts w:ascii="Arial" w:hAnsi="Arial" w:cs="Arial"/>
        </w:rPr>
        <w:lastRenderedPageBreak/>
        <w:t>A retired employee of XYZ Corp who receives payments from the company’s pension plan.</w:t>
      </w:r>
    </w:p>
    <w:p w14:paraId="2DBBD3B3" w14:textId="77777777" w:rsidR="00223917" w:rsidRPr="00223917" w:rsidRDefault="00223917" w:rsidP="00223917">
      <w:pPr>
        <w:pStyle w:val="AODocTxt"/>
        <w:spacing w:before="0" w:line="240" w:lineRule="auto"/>
        <w:rPr>
          <w:rFonts w:ascii="Arial" w:hAnsi="Arial" w:cs="Arial"/>
        </w:rPr>
      </w:pPr>
    </w:p>
    <w:p w14:paraId="6393FCCC" w14:textId="79E730EB" w:rsidR="00223917" w:rsidRPr="00223917" w:rsidRDefault="00223917" w:rsidP="00223917">
      <w:pPr>
        <w:pStyle w:val="AODocTxt"/>
        <w:numPr>
          <w:ilvl w:val="0"/>
          <w:numId w:val="16"/>
        </w:numPr>
        <w:spacing w:before="0" w:line="240" w:lineRule="auto"/>
        <w:ind w:left="426"/>
        <w:rPr>
          <w:rFonts w:ascii="Arial" w:hAnsi="Arial" w:cs="Arial"/>
        </w:rPr>
      </w:pPr>
      <w:r w:rsidRPr="00223917">
        <w:rPr>
          <w:rFonts w:ascii="Arial" w:hAnsi="Arial" w:cs="Arial"/>
        </w:rPr>
        <w:t>A non-profit organization that advocates for companies like XYZ Corp to be held responsible for climate change</w:t>
      </w:r>
      <w:r>
        <w:rPr>
          <w:rFonts w:ascii="Arial" w:hAnsi="Arial" w:cs="Arial"/>
        </w:rPr>
        <w:t>.</w:t>
      </w:r>
    </w:p>
    <w:p w14:paraId="250C7E8C" w14:textId="77777777" w:rsidR="00DB50FB" w:rsidRPr="00223917" w:rsidRDefault="00DB50FB" w:rsidP="00223917">
      <w:pPr>
        <w:jc w:val="both"/>
        <w:rPr>
          <w:rFonts w:ascii="Arial" w:hAnsi="Arial" w:cs="Arial"/>
          <w:sz w:val="22"/>
          <w:szCs w:val="22"/>
        </w:rPr>
      </w:pPr>
    </w:p>
    <w:p w14:paraId="5099C7EB" w14:textId="6B5F76CE"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160679" w:rsidRDefault="00E9597C" w:rsidP="00160679">
      <w:pPr>
        <w:jc w:val="both"/>
        <w:rPr>
          <w:rFonts w:ascii="Arial" w:hAnsi="Arial" w:cs="Arial"/>
          <w:sz w:val="22"/>
          <w:szCs w:val="22"/>
        </w:rPr>
      </w:pPr>
    </w:p>
    <w:p w14:paraId="5C027E2F" w14:textId="1B20479D" w:rsidR="00160679" w:rsidRDefault="00160679" w:rsidP="00160679">
      <w:pPr>
        <w:pStyle w:val="AODocTxt"/>
        <w:spacing w:before="0" w:line="240" w:lineRule="auto"/>
        <w:rPr>
          <w:rFonts w:ascii="Arial" w:hAnsi="Arial" w:cs="Arial"/>
        </w:rPr>
      </w:pPr>
      <w:r w:rsidRPr="00160679">
        <w:rPr>
          <w:rFonts w:ascii="Arial" w:hAnsi="Arial" w:cs="Arial"/>
        </w:rPr>
        <w:t>If a debtor rejects an executory trademark license agreement under which it licenses a trademark to its counterparty, which of the following is true:</w:t>
      </w:r>
    </w:p>
    <w:p w14:paraId="406809A2" w14:textId="77777777" w:rsidR="00160679" w:rsidRPr="00160679" w:rsidRDefault="00160679" w:rsidP="00160679">
      <w:pPr>
        <w:pStyle w:val="AODocTxt"/>
        <w:spacing w:before="0" w:line="240" w:lineRule="auto"/>
        <w:rPr>
          <w:rFonts w:ascii="Arial" w:hAnsi="Arial" w:cs="Arial"/>
        </w:rPr>
      </w:pPr>
    </w:p>
    <w:p w14:paraId="66AFC2F7" w14:textId="0555A03A"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must immediately stop using the trademark.</w:t>
      </w:r>
    </w:p>
    <w:p w14:paraId="40F081ED" w14:textId="77777777" w:rsidR="00A3165E" w:rsidRPr="00160679" w:rsidRDefault="00A3165E" w:rsidP="00A3165E">
      <w:pPr>
        <w:pStyle w:val="AODocTxt"/>
        <w:spacing w:before="0" w:line="240" w:lineRule="auto"/>
        <w:rPr>
          <w:rFonts w:ascii="Arial" w:hAnsi="Arial" w:cs="Arial"/>
        </w:rPr>
      </w:pPr>
    </w:p>
    <w:p w14:paraId="7FD75B2A" w14:textId="65B5250E"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can continue using the trademark for the remaining period of the license</w:t>
      </w:r>
      <w:r w:rsidR="00A3165E">
        <w:rPr>
          <w:rFonts w:ascii="Arial" w:hAnsi="Arial" w:cs="Arial"/>
        </w:rPr>
        <w:t>.</w:t>
      </w:r>
    </w:p>
    <w:p w14:paraId="715B809F" w14:textId="77777777" w:rsidR="00A3165E" w:rsidRPr="00160679" w:rsidRDefault="00A3165E" w:rsidP="00A3165E">
      <w:pPr>
        <w:pStyle w:val="AODocTxt"/>
        <w:spacing w:before="0" w:line="240" w:lineRule="auto"/>
        <w:rPr>
          <w:rFonts w:ascii="Arial" w:hAnsi="Arial" w:cs="Arial"/>
        </w:rPr>
      </w:pPr>
    </w:p>
    <w:p w14:paraId="03D14782" w14:textId="5E623B3C" w:rsidR="00160679" w:rsidRDefault="00160679" w:rsidP="00A3165E">
      <w:pPr>
        <w:pStyle w:val="AODocTxt"/>
        <w:numPr>
          <w:ilvl w:val="0"/>
          <w:numId w:val="18"/>
        </w:numPr>
        <w:spacing w:before="0" w:line="240" w:lineRule="auto"/>
        <w:ind w:left="426"/>
        <w:rPr>
          <w:rFonts w:ascii="Arial" w:hAnsi="Arial" w:cs="Arial"/>
        </w:rPr>
      </w:pPr>
      <w:r w:rsidRPr="00160679">
        <w:rPr>
          <w:rFonts w:ascii="Arial" w:hAnsi="Arial" w:cs="Arial"/>
        </w:rPr>
        <w:t>The counterparty has a claim for damages for breach of contract</w:t>
      </w:r>
      <w:r w:rsidR="00A3165E">
        <w:rPr>
          <w:rFonts w:ascii="Arial" w:hAnsi="Arial" w:cs="Arial"/>
        </w:rPr>
        <w:t>.</w:t>
      </w:r>
    </w:p>
    <w:p w14:paraId="79876727" w14:textId="77777777" w:rsidR="00A3165E" w:rsidRPr="00160679" w:rsidRDefault="00A3165E" w:rsidP="00A3165E">
      <w:pPr>
        <w:pStyle w:val="AODocTxt"/>
        <w:spacing w:before="0" w:line="240" w:lineRule="auto"/>
        <w:rPr>
          <w:rFonts w:ascii="Arial" w:hAnsi="Arial" w:cs="Arial"/>
        </w:rPr>
      </w:pPr>
    </w:p>
    <w:p w14:paraId="0EB0F369" w14:textId="5A8D34C2" w:rsidR="00160679" w:rsidRPr="00053B0B" w:rsidRDefault="00160679" w:rsidP="00A3165E">
      <w:pPr>
        <w:pStyle w:val="AODocTxt"/>
        <w:numPr>
          <w:ilvl w:val="0"/>
          <w:numId w:val="18"/>
        </w:numPr>
        <w:spacing w:before="0" w:line="240" w:lineRule="auto"/>
        <w:ind w:left="426"/>
        <w:rPr>
          <w:rFonts w:ascii="Arial" w:hAnsi="Arial" w:cs="Arial"/>
          <w:highlight w:val="yellow"/>
        </w:rPr>
      </w:pPr>
      <w:r w:rsidRPr="00053B0B">
        <w:rPr>
          <w:rFonts w:ascii="Arial" w:hAnsi="Arial" w:cs="Arial"/>
          <w:highlight w:val="yellow"/>
        </w:rPr>
        <w:t xml:space="preserve">Both (a) </w:t>
      </w:r>
      <w:r w:rsidR="00A3165E" w:rsidRPr="00053B0B">
        <w:rPr>
          <w:rFonts w:ascii="Arial" w:hAnsi="Arial" w:cs="Arial"/>
          <w:highlight w:val="yellow"/>
        </w:rPr>
        <w:t>and</w:t>
      </w:r>
      <w:r w:rsidRPr="00053B0B">
        <w:rPr>
          <w:rFonts w:ascii="Arial" w:hAnsi="Arial" w:cs="Arial"/>
          <w:highlight w:val="yellow"/>
        </w:rPr>
        <w:t xml:space="preserve"> (c)</w:t>
      </w:r>
      <w:r w:rsidR="00A3165E" w:rsidRPr="00053B0B">
        <w:rPr>
          <w:rFonts w:ascii="Arial" w:hAnsi="Arial" w:cs="Arial"/>
          <w:highlight w:val="yellow"/>
        </w:rPr>
        <w:t>.</w:t>
      </w:r>
    </w:p>
    <w:p w14:paraId="762DDE66" w14:textId="77777777" w:rsidR="00A3165E" w:rsidRPr="00160679" w:rsidRDefault="00A3165E" w:rsidP="00A3165E">
      <w:pPr>
        <w:pStyle w:val="AODocTxt"/>
        <w:spacing w:before="0" w:line="240" w:lineRule="auto"/>
        <w:rPr>
          <w:rFonts w:ascii="Arial" w:hAnsi="Arial" w:cs="Arial"/>
        </w:rPr>
      </w:pPr>
    </w:p>
    <w:p w14:paraId="3576CAED" w14:textId="572A1ADE" w:rsidR="00160679" w:rsidRPr="004D3B3B" w:rsidRDefault="00160679" w:rsidP="00A3165E">
      <w:pPr>
        <w:pStyle w:val="AODocTxt"/>
        <w:numPr>
          <w:ilvl w:val="0"/>
          <w:numId w:val="18"/>
        </w:numPr>
        <w:spacing w:before="0" w:line="240" w:lineRule="auto"/>
        <w:ind w:left="426"/>
        <w:rPr>
          <w:rFonts w:ascii="Arial" w:hAnsi="Arial" w:cs="Arial"/>
        </w:rPr>
      </w:pPr>
      <w:r w:rsidRPr="004D3B3B">
        <w:rPr>
          <w:rFonts w:ascii="Arial" w:hAnsi="Arial" w:cs="Arial"/>
        </w:rPr>
        <w:t xml:space="preserve">Both (b) </w:t>
      </w:r>
      <w:r w:rsidR="00A3165E" w:rsidRPr="004D3B3B">
        <w:rPr>
          <w:rFonts w:ascii="Arial" w:hAnsi="Arial" w:cs="Arial"/>
        </w:rPr>
        <w:t>and</w:t>
      </w:r>
      <w:r w:rsidRPr="004D3B3B">
        <w:rPr>
          <w:rFonts w:ascii="Arial" w:hAnsi="Arial" w:cs="Arial"/>
        </w:rPr>
        <w:t xml:space="preserve"> (c)</w:t>
      </w:r>
      <w:r w:rsidR="00A3165E" w:rsidRPr="004D3B3B">
        <w:rPr>
          <w:rFonts w:ascii="Arial" w:hAnsi="Arial" w:cs="Arial"/>
        </w:rPr>
        <w:t>.</w:t>
      </w:r>
    </w:p>
    <w:p w14:paraId="659210D2" w14:textId="2F9C4605" w:rsidR="00DB50FB" w:rsidRPr="00160679" w:rsidRDefault="00DB50FB" w:rsidP="00160679">
      <w:pPr>
        <w:jc w:val="both"/>
        <w:rPr>
          <w:rFonts w:ascii="Arial" w:hAnsi="Arial" w:cs="Arial"/>
          <w:sz w:val="22"/>
          <w:szCs w:val="22"/>
        </w:rPr>
      </w:pPr>
    </w:p>
    <w:p w14:paraId="7826345D" w14:textId="77777777" w:rsidR="00E9597C" w:rsidRPr="00B9639B" w:rsidRDefault="00E9597C" w:rsidP="00B9639B">
      <w:pPr>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6B3571" w:rsidRDefault="00E9597C" w:rsidP="006B3571">
      <w:pPr>
        <w:jc w:val="both"/>
        <w:rPr>
          <w:rFonts w:ascii="Arial" w:hAnsi="Arial" w:cs="Arial"/>
          <w:b/>
          <w:bCs/>
          <w:sz w:val="22"/>
          <w:szCs w:val="22"/>
        </w:rPr>
      </w:pPr>
    </w:p>
    <w:p w14:paraId="4E3263C7" w14:textId="1A01EF46" w:rsidR="006B3571" w:rsidRDefault="006B3571" w:rsidP="006B3571">
      <w:pPr>
        <w:pStyle w:val="AODocTxt"/>
        <w:spacing w:before="0" w:line="240" w:lineRule="auto"/>
        <w:rPr>
          <w:rFonts w:ascii="Arial" w:hAnsi="Arial" w:cs="Arial"/>
        </w:rPr>
      </w:pPr>
      <w:r w:rsidRPr="006B3571">
        <w:rPr>
          <w:rFonts w:ascii="Arial" w:hAnsi="Arial" w:cs="Arial"/>
        </w:rPr>
        <w:t xml:space="preserve">In which of the following circumstances may a counterparty enforce a contractual </w:t>
      </w:r>
      <w:r w:rsidRPr="006B3571">
        <w:rPr>
          <w:rFonts w:ascii="Arial" w:hAnsi="Arial" w:cs="Arial"/>
          <w:i/>
        </w:rPr>
        <w:t>ipso facto</w:t>
      </w:r>
      <w:r w:rsidRPr="006B3571">
        <w:rPr>
          <w:rFonts w:ascii="Arial" w:hAnsi="Arial" w:cs="Arial"/>
        </w:rPr>
        <w:t xml:space="preserve"> clause?</w:t>
      </w:r>
    </w:p>
    <w:p w14:paraId="574515E3" w14:textId="77777777" w:rsidR="006B3571" w:rsidRPr="006B3571" w:rsidRDefault="006B3571" w:rsidP="006B3571">
      <w:pPr>
        <w:pStyle w:val="AODocTxt"/>
        <w:spacing w:before="0" w:line="240" w:lineRule="auto"/>
        <w:rPr>
          <w:rFonts w:ascii="Arial" w:hAnsi="Arial" w:cs="Arial"/>
        </w:rPr>
      </w:pPr>
    </w:p>
    <w:p w14:paraId="7E2ABB41" w14:textId="01937648"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would obligate the counterparty to extend a loan to the debtor</w:t>
      </w:r>
      <w:r>
        <w:rPr>
          <w:rFonts w:ascii="Arial" w:hAnsi="Arial" w:cs="Arial"/>
        </w:rPr>
        <w:t>.</w:t>
      </w:r>
    </w:p>
    <w:p w14:paraId="112D6753" w14:textId="77777777" w:rsidR="006B3571" w:rsidRPr="006B3571" w:rsidRDefault="006B3571" w:rsidP="006B3571">
      <w:pPr>
        <w:pStyle w:val="AODocTxt"/>
        <w:spacing w:before="0" w:line="240" w:lineRule="auto"/>
        <w:rPr>
          <w:rFonts w:ascii="Arial" w:hAnsi="Arial" w:cs="Arial"/>
        </w:rPr>
      </w:pPr>
    </w:p>
    <w:p w14:paraId="485EB761" w14:textId="15E1935A"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contract is a lease of real property</w:t>
      </w:r>
      <w:r>
        <w:rPr>
          <w:rFonts w:ascii="Arial" w:hAnsi="Arial" w:cs="Arial"/>
        </w:rPr>
        <w:t>.</w:t>
      </w:r>
    </w:p>
    <w:p w14:paraId="09DEAB85" w14:textId="77777777" w:rsidR="006B3571" w:rsidRPr="006B3571" w:rsidRDefault="006B3571" w:rsidP="006B3571">
      <w:pPr>
        <w:pStyle w:val="AODocTxt"/>
        <w:spacing w:before="0" w:line="240" w:lineRule="auto"/>
        <w:rPr>
          <w:rFonts w:ascii="Arial" w:hAnsi="Arial" w:cs="Arial"/>
        </w:rPr>
      </w:pPr>
    </w:p>
    <w:p w14:paraId="74ADED5C" w14:textId="3E66B18B" w:rsid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rPr>
        <w:t>The clause is triggered by the bankruptcy filing of a third party, not the debtor</w:t>
      </w:r>
      <w:r>
        <w:rPr>
          <w:rFonts w:ascii="Arial" w:hAnsi="Arial" w:cs="Arial"/>
        </w:rPr>
        <w:t>.</w:t>
      </w:r>
    </w:p>
    <w:p w14:paraId="04B607BD" w14:textId="77777777" w:rsidR="006B3571" w:rsidRPr="006B3571" w:rsidRDefault="006B3571" w:rsidP="006B3571">
      <w:pPr>
        <w:pStyle w:val="AODocTxt"/>
        <w:spacing w:before="0" w:line="240" w:lineRule="auto"/>
        <w:rPr>
          <w:rFonts w:ascii="Arial" w:hAnsi="Arial" w:cs="Arial"/>
        </w:rPr>
      </w:pPr>
    </w:p>
    <w:p w14:paraId="4F77DC8E" w14:textId="4F99CEA9" w:rsidR="006B3571" w:rsidRPr="00BC66FD" w:rsidRDefault="006B3571" w:rsidP="006B3571">
      <w:pPr>
        <w:pStyle w:val="AODocTxt"/>
        <w:numPr>
          <w:ilvl w:val="0"/>
          <w:numId w:val="20"/>
        </w:numPr>
        <w:spacing w:before="0" w:line="240" w:lineRule="auto"/>
        <w:ind w:left="426"/>
        <w:rPr>
          <w:rFonts w:ascii="Arial" w:hAnsi="Arial" w:cs="Arial"/>
          <w:highlight w:val="yellow"/>
        </w:rPr>
      </w:pPr>
      <w:r w:rsidRPr="00BC66FD">
        <w:rPr>
          <w:rFonts w:ascii="Arial" w:hAnsi="Arial" w:cs="Arial"/>
          <w:highlight w:val="yellow"/>
        </w:rPr>
        <w:t>Both (a) and (c).</w:t>
      </w:r>
    </w:p>
    <w:p w14:paraId="60F6463C" w14:textId="77777777" w:rsidR="006B3571" w:rsidRPr="006B3571" w:rsidRDefault="006B3571" w:rsidP="006B3571">
      <w:pPr>
        <w:pStyle w:val="AODocTxt"/>
        <w:spacing w:before="0" w:line="240" w:lineRule="auto"/>
        <w:rPr>
          <w:rFonts w:ascii="Arial" w:hAnsi="Arial" w:cs="Arial"/>
        </w:rPr>
      </w:pPr>
    </w:p>
    <w:p w14:paraId="4455106C" w14:textId="4DCAB056" w:rsidR="006B3571" w:rsidRPr="006B3571" w:rsidRDefault="006B3571" w:rsidP="006B3571">
      <w:pPr>
        <w:pStyle w:val="AODocTxt"/>
        <w:numPr>
          <w:ilvl w:val="0"/>
          <w:numId w:val="20"/>
        </w:numPr>
        <w:spacing w:before="0" w:line="240" w:lineRule="auto"/>
        <w:ind w:left="426"/>
        <w:rPr>
          <w:rFonts w:ascii="Arial" w:hAnsi="Arial" w:cs="Arial"/>
        </w:rPr>
      </w:pPr>
      <w:r w:rsidRPr="006B3571">
        <w:rPr>
          <w:rFonts w:ascii="Arial" w:hAnsi="Arial" w:cs="Arial"/>
          <w:i/>
          <w:iCs/>
        </w:rPr>
        <w:t>Ipso facto</w:t>
      </w:r>
      <w:r w:rsidRPr="006B3571">
        <w:rPr>
          <w:rFonts w:ascii="Arial" w:hAnsi="Arial" w:cs="Arial"/>
        </w:rPr>
        <w:t xml:space="preserve"> clauses are never enforceable against a debtor</w:t>
      </w:r>
      <w:r>
        <w:rPr>
          <w:rFonts w:ascii="Arial" w:hAnsi="Arial" w:cs="Arial"/>
        </w:rPr>
        <w:t>.</w:t>
      </w:r>
    </w:p>
    <w:p w14:paraId="7C11FE3C" w14:textId="703A02EF" w:rsidR="005B79F4" w:rsidRPr="006B3571" w:rsidRDefault="005B79F4" w:rsidP="006B3571">
      <w:pPr>
        <w:autoSpaceDE w:val="0"/>
        <w:autoSpaceDN w:val="0"/>
        <w:adjustRightInd w:val="0"/>
        <w:jc w:val="both"/>
        <w:rPr>
          <w:rFonts w:ascii="Arial" w:hAnsi="Arial" w:cs="Arial"/>
          <w:sz w:val="22"/>
          <w:szCs w:val="22"/>
        </w:rPr>
      </w:pPr>
    </w:p>
    <w:p w14:paraId="462DBC77" w14:textId="41C248FC" w:rsidR="00E9597C" w:rsidRPr="00B9639B" w:rsidRDefault="00E9597C" w:rsidP="00B9639B">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2D6789" w:rsidRDefault="00E9597C" w:rsidP="002D6789">
      <w:pPr>
        <w:autoSpaceDE w:val="0"/>
        <w:autoSpaceDN w:val="0"/>
        <w:adjustRightInd w:val="0"/>
        <w:jc w:val="both"/>
        <w:rPr>
          <w:rFonts w:ascii="Arial" w:hAnsi="Arial" w:cs="Arial"/>
          <w:sz w:val="22"/>
          <w:szCs w:val="22"/>
        </w:rPr>
      </w:pPr>
    </w:p>
    <w:p w14:paraId="12F907A2" w14:textId="6261CC97" w:rsidR="002D6789" w:rsidRDefault="002D6789" w:rsidP="002D6789">
      <w:pPr>
        <w:pStyle w:val="AODocTxt"/>
        <w:spacing w:before="0" w:line="240" w:lineRule="auto"/>
        <w:rPr>
          <w:rFonts w:ascii="Arial" w:hAnsi="Arial" w:cs="Arial"/>
        </w:rPr>
      </w:pPr>
      <w:r w:rsidRPr="002D6789">
        <w:rPr>
          <w:rFonts w:ascii="Arial" w:hAnsi="Arial" w:cs="Arial"/>
        </w:rPr>
        <w:t>What does a chapter 11 debtor have exclusivity to propose for the first 120 days of proceedings?</w:t>
      </w:r>
    </w:p>
    <w:p w14:paraId="5CF2B1BE" w14:textId="77777777" w:rsidR="002D6789" w:rsidRPr="002D6789" w:rsidRDefault="002D6789" w:rsidP="002D6789">
      <w:pPr>
        <w:pStyle w:val="AODocTxt"/>
        <w:spacing w:before="0" w:line="240" w:lineRule="auto"/>
        <w:rPr>
          <w:rFonts w:ascii="Arial" w:hAnsi="Arial" w:cs="Arial"/>
        </w:rPr>
      </w:pPr>
    </w:p>
    <w:p w14:paraId="76A67FC8" w14:textId="7827232F"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Avoidance actions</w:t>
      </w:r>
      <w:r>
        <w:rPr>
          <w:rFonts w:ascii="Arial" w:hAnsi="Arial" w:cs="Arial"/>
        </w:rPr>
        <w:t>.</w:t>
      </w:r>
    </w:p>
    <w:p w14:paraId="3725488F" w14:textId="77777777" w:rsidR="002D6789" w:rsidRPr="002D6789" w:rsidRDefault="002D6789" w:rsidP="002D6789">
      <w:pPr>
        <w:pStyle w:val="AODocTxt"/>
        <w:spacing w:before="0" w:line="240" w:lineRule="auto"/>
        <w:rPr>
          <w:rFonts w:ascii="Arial" w:hAnsi="Arial" w:cs="Arial"/>
        </w:rPr>
      </w:pPr>
    </w:p>
    <w:p w14:paraId="6C8102C1" w14:textId="107DAEB9" w:rsidR="002D6789" w:rsidRPr="002F4B02" w:rsidRDefault="002D6789" w:rsidP="002D6789">
      <w:pPr>
        <w:pStyle w:val="AODocTxt"/>
        <w:numPr>
          <w:ilvl w:val="0"/>
          <w:numId w:val="22"/>
        </w:numPr>
        <w:spacing w:before="0" w:line="240" w:lineRule="auto"/>
        <w:ind w:left="426"/>
        <w:rPr>
          <w:rFonts w:ascii="Arial" w:hAnsi="Arial" w:cs="Arial"/>
          <w:highlight w:val="yellow"/>
        </w:rPr>
      </w:pPr>
      <w:r w:rsidRPr="002F4B02">
        <w:rPr>
          <w:rFonts w:ascii="Arial" w:hAnsi="Arial" w:cs="Arial"/>
          <w:highlight w:val="yellow"/>
        </w:rPr>
        <w:t>A plan of reorganization.</w:t>
      </w:r>
    </w:p>
    <w:p w14:paraId="18C15C9C" w14:textId="77777777" w:rsidR="002D6789" w:rsidRPr="002D6789" w:rsidRDefault="002D6789" w:rsidP="002D6789">
      <w:pPr>
        <w:pStyle w:val="AODocTxt"/>
        <w:spacing w:before="0" w:line="240" w:lineRule="auto"/>
        <w:rPr>
          <w:rFonts w:ascii="Arial" w:hAnsi="Arial" w:cs="Arial"/>
        </w:rPr>
      </w:pPr>
    </w:p>
    <w:p w14:paraId="2C53A3EB" w14:textId="40A4B15E"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DIP financing</w:t>
      </w:r>
      <w:r>
        <w:rPr>
          <w:rFonts w:ascii="Arial" w:hAnsi="Arial" w:cs="Arial"/>
        </w:rPr>
        <w:t>.</w:t>
      </w:r>
    </w:p>
    <w:p w14:paraId="25D4CFA3" w14:textId="77777777" w:rsidR="002D6789" w:rsidRPr="002D6789" w:rsidRDefault="002D6789" w:rsidP="002D6789">
      <w:pPr>
        <w:pStyle w:val="AODocTxt"/>
        <w:spacing w:before="0" w:line="240" w:lineRule="auto"/>
        <w:rPr>
          <w:rFonts w:ascii="Arial" w:hAnsi="Arial" w:cs="Arial"/>
        </w:rPr>
      </w:pPr>
    </w:p>
    <w:p w14:paraId="1FC44750" w14:textId="092788C4" w:rsid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Lifting the automatic stay</w:t>
      </w:r>
      <w:r>
        <w:rPr>
          <w:rFonts w:ascii="Arial" w:hAnsi="Arial" w:cs="Arial"/>
        </w:rPr>
        <w:t>.</w:t>
      </w:r>
    </w:p>
    <w:p w14:paraId="3CCBF948" w14:textId="77777777" w:rsidR="002D6789" w:rsidRPr="002D6789" w:rsidRDefault="002D6789" w:rsidP="002D6789">
      <w:pPr>
        <w:pStyle w:val="AODocTxt"/>
        <w:spacing w:before="0" w:line="240" w:lineRule="auto"/>
        <w:rPr>
          <w:rFonts w:ascii="Arial" w:hAnsi="Arial" w:cs="Arial"/>
        </w:rPr>
      </w:pPr>
    </w:p>
    <w:p w14:paraId="47F092D7" w14:textId="5CAD8DD8" w:rsidR="002D6789" w:rsidRPr="002D6789" w:rsidRDefault="002D6789" w:rsidP="002D6789">
      <w:pPr>
        <w:pStyle w:val="AODocTxt"/>
        <w:numPr>
          <w:ilvl w:val="0"/>
          <w:numId w:val="22"/>
        </w:numPr>
        <w:spacing w:before="0" w:line="240" w:lineRule="auto"/>
        <w:ind w:left="426"/>
        <w:rPr>
          <w:rFonts w:ascii="Arial" w:hAnsi="Arial" w:cs="Arial"/>
        </w:rPr>
      </w:pPr>
      <w:r w:rsidRPr="002D6789">
        <w:rPr>
          <w:rFonts w:ascii="Arial" w:hAnsi="Arial" w:cs="Arial"/>
        </w:rPr>
        <w:t>Formation of an equity committee</w:t>
      </w:r>
      <w:r>
        <w:rPr>
          <w:rFonts w:ascii="Arial" w:hAnsi="Arial" w:cs="Arial"/>
        </w:rPr>
        <w:t>.</w:t>
      </w:r>
    </w:p>
    <w:p w14:paraId="5E8F900F" w14:textId="4CC08964" w:rsidR="005B79F4" w:rsidRDefault="005B79F4" w:rsidP="002D6789">
      <w:pPr>
        <w:jc w:val="both"/>
        <w:rPr>
          <w:rFonts w:ascii="Arial" w:hAnsi="Arial" w:cs="Arial"/>
          <w:sz w:val="22"/>
          <w:szCs w:val="22"/>
        </w:rPr>
      </w:pPr>
    </w:p>
    <w:p w14:paraId="1163933A" w14:textId="3413E001" w:rsidR="00C362AA" w:rsidRDefault="00C362AA" w:rsidP="002D6789">
      <w:pPr>
        <w:jc w:val="both"/>
        <w:rPr>
          <w:rFonts w:ascii="Arial" w:hAnsi="Arial" w:cs="Arial"/>
          <w:sz w:val="22"/>
          <w:szCs w:val="22"/>
        </w:rPr>
      </w:pPr>
    </w:p>
    <w:p w14:paraId="79854839" w14:textId="0930A5F3" w:rsidR="00C362AA" w:rsidRDefault="00C362AA" w:rsidP="002D6789">
      <w:pPr>
        <w:jc w:val="both"/>
        <w:rPr>
          <w:rFonts w:ascii="Arial" w:hAnsi="Arial" w:cs="Arial"/>
          <w:sz w:val="22"/>
          <w:szCs w:val="22"/>
        </w:rPr>
      </w:pPr>
    </w:p>
    <w:p w14:paraId="2A5B1CD7" w14:textId="046E3B7A" w:rsidR="00C362AA" w:rsidRDefault="00C362AA" w:rsidP="002D6789">
      <w:pPr>
        <w:jc w:val="both"/>
        <w:rPr>
          <w:rFonts w:ascii="Arial" w:hAnsi="Arial" w:cs="Arial"/>
          <w:sz w:val="22"/>
          <w:szCs w:val="22"/>
        </w:rPr>
      </w:pPr>
    </w:p>
    <w:p w14:paraId="13EC62DB" w14:textId="77777777" w:rsidR="00C362AA" w:rsidRPr="002D6789" w:rsidRDefault="00C362AA" w:rsidP="002D6789">
      <w:pPr>
        <w:jc w:val="both"/>
        <w:rPr>
          <w:rFonts w:ascii="Arial" w:hAnsi="Arial" w:cs="Arial"/>
          <w:sz w:val="22"/>
          <w:szCs w:val="22"/>
        </w:rPr>
      </w:pPr>
    </w:p>
    <w:p w14:paraId="2A9B1C75"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524461BA" w14:textId="77777777" w:rsidR="00E9597C" w:rsidRPr="002D78C5" w:rsidRDefault="00E9597C" w:rsidP="002D78C5">
      <w:pPr>
        <w:jc w:val="both"/>
        <w:rPr>
          <w:rFonts w:ascii="Arial" w:hAnsi="Arial" w:cs="Arial"/>
          <w:sz w:val="22"/>
          <w:szCs w:val="22"/>
        </w:rPr>
      </w:pPr>
    </w:p>
    <w:p w14:paraId="04BF29C9" w14:textId="58379700" w:rsidR="002D78C5" w:rsidRDefault="002D78C5" w:rsidP="002D78C5">
      <w:pPr>
        <w:pStyle w:val="AODocTxt"/>
        <w:spacing w:before="0" w:line="240" w:lineRule="auto"/>
        <w:rPr>
          <w:rFonts w:ascii="Arial" w:hAnsi="Arial" w:cs="Arial"/>
        </w:rPr>
      </w:pPr>
      <w:r w:rsidRPr="002D78C5">
        <w:rPr>
          <w:rFonts w:ascii="Arial" w:hAnsi="Arial" w:cs="Arial"/>
        </w:rPr>
        <w:t xml:space="preserve">Which of the following is </w:t>
      </w:r>
      <w:r w:rsidRPr="00C362AA">
        <w:rPr>
          <w:rFonts w:ascii="Arial" w:hAnsi="Arial" w:cs="Arial"/>
          <w:b/>
          <w:bCs/>
          <w:iCs/>
          <w:u w:val="single"/>
        </w:rPr>
        <w:t>not</w:t>
      </w:r>
      <w:r w:rsidRPr="002D78C5">
        <w:rPr>
          <w:rFonts w:ascii="Arial" w:hAnsi="Arial" w:cs="Arial"/>
        </w:rPr>
        <w:t xml:space="preserve"> a requirement to confirm a “cramdown” plan?</w:t>
      </w:r>
    </w:p>
    <w:p w14:paraId="67A8CC11" w14:textId="77777777" w:rsidR="002D78C5" w:rsidRPr="002D78C5" w:rsidRDefault="002D78C5" w:rsidP="002D78C5">
      <w:pPr>
        <w:pStyle w:val="AODocTxt"/>
        <w:spacing w:before="0" w:line="240" w:lineRule="auto"/>
        <w:rPr>
          <w:rFonts w:ascii="Arial" w:hAnsi="Arial" w:cs="Arial"/>
        </w:rPr>
      </w:pPr>
    </w:p>
    <w:p w14:paraId="34B2AD62" w14:textId="03132AC6" w:rsidR="002D78C5" w:rsidRPr="004D3B3B" w:rsidRDefault="002D78C5" w:rsidP="002D78C5">
      <w:pPr>
        <w:pStyle w:val="AODocTxt"/>
        <w:numPr>
          <w:ilvl w:val="0"/>
          <w:numId w:val="24"/>
        </w:numPr>
        <w:spacing w:before="0" w:line="240" w:lineRule="auto"/>
        <w:ind w:left="426"/>
        <w:rPr>
          <w:rFonts w:ascii="Arial" w:hAnsi="Arial" w:cs="Arial"/>
        </w:rPr>
      </w:pPr>
      <w:r w:rsidRPr="004D3B3B">
        <w:rPr>
          <w:rFonts w:ascii="Arial" w:hAnsi="Arial" w:cs="Arial"/>
        </w:rPr>
        <w:t>Acceptance of the plan by all classes of secured creditors.</w:t>
      </w:r>
    </w:p>
    <w:p w14:paraId="115C9040" w14:textId="77777777" w:rsidR="002D78C5" w:rsidRPr="002D78C5" w:rsidRDefault="002D78C5" w:rsidP="002D78C5">
      <w:pPr>
        <w:pStyle w:val="AODocTxt"/>
        <w:spacing w:before="0" w:line="240" w:lineRule="auto"/>
        <w:rPr>
          <w:rFonts w:ascii="Arial" w:hAnsi="Arial" w:cs="Arial"/>
        </w:rPr>
      </w:pPr>
    </w:p>
    <w:p w14:paraId="45B24644" w14:textId="2A546D93" w:rsidR="002D78C5" w:rsidRPr="002F4B02" w:rsidRDefault="002D78C5" w:rsidP="002D78C5">
      <w:pPr>
        <w:pStyle w:val="AODocTxt"/>
        <w:numPr>
          <w:ilvl w:val="0"/>
          <w:numId w:val="24"/>
        </w:numPr>
        <w:spacing w:before="0" w:line="240" w:lineRule="auto"/>
        <w:ind w:left="426"/>
        <w:rPr>
          <w:rFonts w:ascii="Arial" w:hAnsi="Arial" w:cs="Arial"/>
          <w:highlight w:val="yellow"/>
        </w:rPr>
      </w:pPr>
      <w:r w:rsidRPr="002F4B02">
        <w:rPr>
          <w:rFonts w:ascii="Arial" w:hAnsi="Arial" w:cs="Arial"/>
          <w:highlight w:val="yellow"/>
        </w:rPr>
        <w:t>Acceptance of the plan by at least one class of impaired, non-insider creditors.</w:t>
      </w:r>
    </w:p>
    <w:p w14:paraId="03FC5C80" w14:textId="77777777" w:rsidR="002D78C5" w:rsidRPr="002D78C5" w:rsidRDefault="002D78C5" w:rsidP="002D78C5">
      <w:pPr>
        <w:pStyle w:val="AODocTxt"/>
        <w:spacing w:before="0" w:line="240" w:lineRule="auto"/>
        <w:rPr>
          <w:rFonts w:ascii="Arial" w:hAnsi="Arial" w:cs="Arial"/>
        </w:rPr>
      </w:pPr>
    </w:p>
    <w:p w14:paraId="633E8B59" w14:textId="446016F6"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is fair and equitable to dissenting classes of creditors</w:t>
      </w:r>
      <w:r>
        <w:rPr>
          <w:rFonts w:ascii="Arial" w:hAnsi="Arial" w:cs="Arial"/>
        </w:rPr>
        <w:t>.</w:t>
      </w:r>
    </w:p>
    <w:p w14:paraId="355DAE50" w14:textId="77777777" w:rsidR="002D78C5" w:rsidRPr="002D78C5" w:rsidRDefault="002D78C5" w:rsidP="002D78C5">
      <w:pPr>
        <w:pStyle w:val="AODocTxt"/>
        <w:spacing w:before="0" w:line="240" w:lineRule="auto"/>
        <w:rPr>
          <w:rFonts w:ascii="Arial" w:hAnsi="Arial" w:cs="Arial"/>
        </w:rPr>
      </w:pPr>
    </w:p>
    <w:p w14:paraId="7174BDB4" w14:textId="056CE68D" w:rsid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plan does not discriminate unfairly against dissenting classes of creditors</w:t>
      </w:r>
      <w:r>
        <w:rPr>
          <w:rFonts w:ascii="Arial" w:hAnsi="Arial" w:cs="Arial"/>
        </w:rPr>
        <w:t>.</w:t>
      </w:r>
    </w:p>
    <w:p w14:paraId="3DD55AFB" w14:textId="77777777" w:rsidR="002D78C5" w:rsidRPr="002D78C5" w:rsidRDefault="002D78C5" w:rsidP="002D78C5">
      <w:pPr>
        <w:pStyle w:val="AODocTxt"/>
        <w:spacing w:before="0" w:line="240" w:lineRule="auto"/>
        <w:rPr>
          <w:rFonts w:ascii="Arial" w:hAnsi="Arial" w:cs="Arial"/>
        </w:rPr>
      </w:pPr>
    </w:p>
    <w:p w14:paraId="269EA392" w14:textId="3D102C05" w:rsidR="002D78C5" w:rsidRPr="002D78C5" w:rsidRDefault="002D78C5" w:rsidP="002D78C5">
      <w:pPr>
        <w:pStyle w:val="AODocTxt"/>
        <w:numPr>
          <w:ilvl w:val="0"/>
          <w:numId w:val="24"/>
        </w:numPr>
        <w:spacing w:before="0" w:line="240" w:lineRule="auto"/>
        <w:ind w:left="426"/>
        <w:rPr>
          <w:rFonts w:ascii="Arial" w:hAnsi="Arial" w:cs="Arial"/>
        </w:rPr>
      </w:pPr>
      <w:r w:rsidRPr="002D78C5">
        <w:rPr>
          <w:rFonts w:ascii="Arial" w:hAnsi="Arial" w:cs="Arial"/>
        </w:rPr>
        <w:t>The dissenting creditors receive no less than they would under a liquidation scenario</w:t>
      </w:r>
      <w:r>
        <w:rPr>
          <w:rFonts w:ascii="Arial" w:hAnsi="Arial" w:cs="Arial"/>
        </w:rPr>
        <w:t>.</w:t>
      </w:r>
    </w:p>
    <w:p w14:paraId="2CBB93E5" w14:textId="4AD6360C" w:rsidR="005B79F4" w:rsidRPr="002D78C5" w:rsidRDefault="005B79F4" w:rsidP="002D78C5">
      <w:pPr>
        <w:jc w:val="both"/>
        <w:rPr>
          <w:rFonts w:ascii="Arial" w:eastAsiaTheme="minorHAnsi" w:hAnsi="Arial" w:cs="Arial"/>
          <w:sz w:val="22"/>
          <w:szCs w:val="22"/>
          <w:lang w:val="en-GB"/>
        </w:rPr>
      </w:pPr>
    </w:p>
    <w:p w14:paraId="2542F9D9"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6245E3" w:rsidRDefault="00E9597C" w:rsidP="006245E3">
      <w:pPr>
        <w:jc w:val="both"/>
        <w:rPr>
          <w:rFonts w:ascii="Arial" w:hAnsi="Arial" w:cs="Arial"/>
          <w:sz w:val="22"/>
          <w:szCs w:val="22"/>
        </w:rPr>
      </w:pPr>
    </w:p>
    <w:p w14:paraId="5DF915BE" w14:textId="0B33254E" w:rsidR="006245E3" w:rsidRDefault="006245E3" w:rsidP="006245E3">
      <w:pPr>
        <w:pStyle w:val="AODocTxt"/>
        <w:spacing w:before="0" w:line="240" w:lineRule="auto"/>
        <w:rPr>
          <w:rFonts w:ascii="Arial" w:hAnsi="Arial" w:cs="Arial"/>
        </w:rPr>
      </w:pPr>
      <w:r w:rsidRPr="006245E3">
        <w:rPr>
          <w:rFonts w:ascii="Arial" w:hAnsi="Arial" w:cs="Arial"/>
        </w:rPr>
        <w:t>When may distributions to creditors diverge from the absolute priority rule?</w:t>
      </w:r>
    </w:p>
    <w:p w14:paraId="442ACD52" w14:textId="77777777" w:rsidR="006245E3" w:rsidRPr="006245E3" w:rsidRDefault="006245E3" w:rsidP="006245E3">
      <w:pPr>
        <w:pStyle w:val="AODocTxt"/>
        <w:spacing w:before="0" w:line="240" w:lineRule="auto"/>
        <w:rPr>
          <w:rFonts w:ascii="Arial" w:hAnsi="Arial" w:cs="Arial"/>
        </w:rPr>
      </w:pPr>
    </w:p>
    <w:p w14:paraId="37C3FC68" w14:textId="419EF68E"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senior creditor.</w:t>
      </w:r>
    </w:p>
    <w:p w14:paraId="0A6574A4" w14:textId="77777777" w:rsidR="006245E3" w:rsidRPr="006245E3" w:rsidRDefault="006245E3" w:rsidP="006245E3">
      <w:pPr>
        <w:pStyle w:val="AODocTxt"/>
        <w:spacing w:before="0" w:line="240" w:lineRule="auto"/>
        <w:rPr>
          <w:rFonts w:ascii="Arial" w:hAnsi="Arial" w:cs="Arial"/>
        </w:rPr>
      </w:pPr>
    </w:p>
    <w:p w14:paraId="74B6E836" w14:textId="71385CE4"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7 proceeding with consent of the affected junior creditor.</w:t>
      </w:r>
    </w:p>
    <w:p w14:paraId="1A508234" w14:textId="77777777" w:rsidR="006245E3" w:rsidRPr="006245E3" w:rsidRDefault="006245E3" w:rsidP="006245E3">
      <w:pPr>
        <w:pStyle w:val="AODocTxt"/>
        <w:spacing w:before="0" w:line="240" w:lineRule="auto"/>
        <w:rPr>
          <w:rFonts w:ascii="Arial" w:hAnsi="Arial" w:cs="Arial"/>
        </w:rPr>
      </w:pPr>
    </w:p>
    <w:p w14:paraId="27F755EE" w14:textId="1D9FC39C" w:rsidR="006245E3" w:rsidRPr="002F4B02" w:rsidRDefault="006245E3" w:rsidP="006245E3">
      <w:pPr>
        <w:pStyle w:val="AODocTxt"/>
        <w:numPr>
          <w:ilvl w:val="0"/>
          <w:numId w:val="26"/>
        </w:numPr>
        <w:spacing w:before="0" w:line="240" w:lineRule="auto"/>
        <w:ind w:left="426"/>
        <w:rPr>
          <w:rFonts w:ascii="Arial" w:hAnsi="Arial" w:cs="Arial"/>
          <w:highlight w:val="yellow"/>
        </w:rPr>
      </w:pPr>
      <w:r w:rsidRPr="002F4B02">
        <w:rPr>
          <w:rFonts w:ascii="Arial" w:hAnsi="Arial" w:cs="Arial"/>
          <w:highlight w:val="yellow"/>
        </w:rPr>
        <w:t>In a chapter 11 proceeding with consent of the affected senior creditor.</w:t>
      </w:r>
    </w:p>
    <w:p w14:paraId="151FEC6D" w14:textId="77777777" w:rsidR="006245E3" w:rsidRPr="006245E3" w:rsidRDefault="006245E3" w:rsidP="006245E3">
      <w:pPr>
        <w:pStyle w:val="AODocTxt"/>
        <w:spacing w:before="0" w:line="240" w:lineRule="auto"/>
        <w:rPr>
          <w:rFonts w:ascii="Arial" w:hAnsi="Arial" w:cs="Arial"/>
        </w:rPr>
      </w:pPr>
    </w:p>
    <w:p w14:paraId="56A85E1B" w14:textId="04BDC048" w:rsid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In a chapter 11 proceeding with consent of the affected junior creditor.</w:t>
      </w:r>
    </w:p>
    <w:p w14:paraId="7E8643D9" w14:textId="77777777" w:rsidR="006245E3" w:rsidRPr="006245E3" w:rsidRDefault="006245E3" w:rsidP="006245E3">
      <w:pPr>
        <w:pStyle w:val="AODocTxt"/>
        <w:spacing w:before="0" w:line="240" w:lineRule="auto"/>
        <w:rPr>
          <w:rFonts w:ascii="Arial" w:hAnsi="Arial" w:cs="Arial"/>
        </w:rPr>
      </w:pPr>
    </w:p>
    <w:p w14:paraId="142F1910" w14:textId="4FBA8577" w:rsidR="006245E3" w:rsidRPr="006245E3" w:rsidRDefault="006245E3" w:rsidP="006245E3">
      <w:pPr>
        <w:pStyle w:val="AODocTxt"/>
        <w:numPr>
          <w:ilvl w:val="0"/>
          <w:numId w:val="26"/>
        </w:numPr>
        <w:spacing w:before="0" w:line="240" w:lineRule="auto"/>
        <w:ind w:left="426"/>
        <w:rPr>
          <w:rFonts w:ascii="Arial" w:hAnsi="Arial" w:cs="Arial"/>
        </w:rPr>
      </w:pPr>
      <w:r w:rsidRPr="006245E3">
        <w:rPr>
          <w:rFonts w:ascii="Arial" w:hAnsi="Arial" w:cs="Arial"/>
        </w:rPr>
        <w:t>The absolute priority rule cannot be deviated from.</w:t>
      </w:r>
    </w:p>
    <w:p w14:paraId="4A89722F" w14:textId="53BB4C47" w:rsidR="005B79F4" w:rsidRPr="006245E3" w:rsidRDefault="005B79F4" w:rsidP="006245E3">
      <w:pPr>
        <w:jc w:val="both"/>
        <w:rPr>
          <w:rFonts w:ascii="Arial" w:eastAsiaTheme="minorHAnsi" w:hAnsi="Arial" w:cs="Arial"/>
          <w:sz w:val="22"/>
          <w:szCs w:val="22"/>
          <w:lang w:val="en-GB"/>
        </w:rPr>
      </w:pPr>
    </w:p>
    <w:p w14:paraId="057810FC" w14:textId="77777777"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7777777" w:rsidR="00E9597C" w:rsidRPr="000C4C5B" w:rsidRDefault="00E9597C" w:rsidP="000C4C5B">
      <w:pPr>
        <w:jc w:val="both"/>
        <w:rPr>
          <w:rFonts w:ascii="Arial" w:hAnsi="Arial" w:cs="Arial"/>
          <w:sz w:val="22"/>
          <w:szCs w:val="22"/>
        </w:rPr>
      </w:pPr>
    </w:p>
    <w:p w14:paraId="3FE4B9F6" w14:textId="656E9E92" w:rsidR="000C4C5B" w:rsidRDefault="000C4C5B" w:rsidP="000C4C5B">
      <w:pPr>
        <w:pStyle w:val="AODocTxt"/>
        <w:spacing w:before="0" w:line="240" w:lineRule="auto"/>
        <w:rPr>
          <w:rFonts w:ascii="Arial" w:hAnsi="Arial" w:cs="Arial"/>
        </w:rPr>
      </w:pPr>
      <w:r w:rsidRPr="000C4C5B">
        <w:rPr>
          <w:rFonts w:ascii="Arial" w:hAnsi="Arial" w:cs="Arial"/>
        </w:rPr>
        <w:t>Who may serve as a foreign representative to seek recognition of a foreign proceeding under chapter 15?</w:t>
      </w:r>
    </w:p>
    <w:p w14:paraId="5FC63136" w14:textId="77777777" w:rsidR="000C4C5B" w:rsidRPr="000C4C5B" w:rsidRDefault="000C4C5B" w:rsidP="000C4C5B">
      <w:pPr>
        <w:pStyle w:val="AODocTxt"/>
        <w:spacing w:before="0" w:line="240" w:lineRule="auto"/>
        <w:rPr>
          <w:rFonts w:ascii="Arial" w:hAnsi="Arial" w:cs="Arial"/>
        </w:rPr>
      </w:pPr>
    </w:p>
    <w:p w14:paraId="44BEE3D0" w14:textId="3BB395A4"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officer of the debtor if it is a debtor-in-possession in the foreign proceeding</w:t>
      </w:r>
      <w:r>
        <w:rPr>
          <w:rFonts w:ascii="Arial" w:hAnsi="Arial" w:cs="Arial"/>
        </w:rPr>
        <w:t>.</w:t>
      </w:r>
    </w:p>
    <w:p w14:paraId="73809515" w14:textId="77777777" w:rsidR="000C4C5B" w:rsidRPr="000C4C5B" w:rsidRDefault="000C4C5B" w:rsidP="000C4C5B">
      <w:pPr>
        <w:pStyle w:val="AODocTxt"/>
        <w:spacing w:before="0" w:line="240" w:lineRule="auto"/>
        <w:rPr>
          <w:rFonts w:ascii="Arial" w:hAnsi="Arial" w:cs="Arial"/>
        </w:rPr>
      </w:pPr>
    </w:p>
    <w:p w14:paraId="6A368D68" w14:textId="1E392E3B"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The board of directors of the debtor if it is a debtor-in-possession in the foreign proceeding</w:t>
      </w:r>
      <w:r>
        <w:rPr>
          <w:rFonts w:ascii="Arial" w:hAnsi="Arial" w:cs="Arial"/>
        </w:rPr>
        <w:t>.</w:t>
      </w:r>
    </w:p>
    <w:p w14:paraId="12AF5D9C" w14:textId="77777777" w:rsidR="000C4C5B" w:rsidRPr="000C4C5B" w:rsidRDefault="000C4C5B" w:rsidP="000C4C5B">
      <w:pPr>
        <w:pStyle w:val="AODocTxt"/>
        <w:spacing w:before="0" w:line="240" w:lineRule="auto"/>
        <w:rPr>
          <w:rFonts w:ascii="Arial" w:hAnsi="Arial" w:cs="Arial"/>
        </w:rPr>
      </w:pPr>
    </w:p>
    <w:p w14:paraId="49DBCFBC" w14:textId="5A89F4F0"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the court overseeing the foreign proceeding</w:t>
      </w:r>
      <w:r>
        <w:rPr>
          <w:rFonts w:ascii="Arial" w:hAnsi="Arial" w:cs="Arial"/>
        </w:rPr>
        <w:t>.</w:t>
      </w:r>
    </w:p>
    <w:p w14:paraId="798685CF" w14:textId="77777777" w:rsidR="000C4C5B" w:rsidRPr="000C4C5B" w:rsidRDefault="000C4C5B" w:rsidP="000C4C5B">
      <w:pPr>
        <w:pStyle w:val="AODocTxt"/>
        <w:spacing w:before="0" w:line="240" w:lineRule="auto"/>
        <w:rPr>
          <w:rFonts w:ascii="Arial" w:hAnsi="Arial" w:cs="Arial"/>
        </w:rPr>
      </w:pPr>
    </w:p>
    <w:p w14:paraId="10BD29EE" w14:textId="75A24206" w:rsidR="000C4C5B" w:rsidRDefault="000C4C5B" w:rsidP="000C4C5B">
      <w:pPr>
        <w:pStyle w:val="AODocTxt"/>
        <w:numPr>
          <w:ilvl w:val="0"/>
          <w:numId w:val="28"/>
        </w:numPr>
        <w:spacing w:before="0" w:line="240" w:lineRule="auto"/>
        <w:ind w:left="426"/>
        <w:rPr>
          <w:rFonts w:ascii="Arial" w:hAnsi="Arial" w:cs="Arial"/>
        </w:rPr>
      </w:pPr>
      <w:r w:rsidRPr="000C4C5B">
        <w:rPr>
          <w:rFonts w:ascii="Arial" w:hAnsi="Arial" w:cs="Arial"/>
        </w:rPr>
        <w:t>An insolvency professional appointed by a creditor where the foreign proceeding is an involuntary receivership</w:t>
      </w:r>
      <w:r>
        <w:rPr>
          <w:rFonts w:ascii="Arial" w:hAnsi="Arial" w:cs="Arial"/>
        </w:rPr>
        <w:t>.</w:t>
      </w:r>
    </w:p>
    <w:p w14:paraId="6CCBE9E5" w14:textId="77777777" w:rsidR="000C4C5B" w:rsidRPr="000C4C5B" w:rsidRDefault="000C4C5B" w:rsidP="000C4C5B">
      <w:pPr>
        <w:pStyle w:val="AODocTxt"/>
        <w:spacing w:before="0" w:line="240" w:lineRule="auto"/>
        <w:rPr>
          <w:rFonts w:ascii="Arial" w:hAnsi="Arial" w:cs="Arial"/>
        </w:rPr>
      </w:pPr>
    </w:p>
    <w:p w14:paraId="43FE3FA4" w14:textId="65D8F0FF" w:rsidR="000C4C5B" w:rsidRPr="002F4B02" w:rsidRDefault="000C4C5B" w:rsidP="000C4C5B">
      <w:pPr>
        <w:pStyle w:val="AODocTxt"/>
        <w:numPr>
          <w:ilvl w:val="0"/>
          <w:numId w:val="28"/>
        </w:numPr>
        <w:spacing w:before="0" w:line="240" w:lineRule="auto"/>
        <w:ind w:left="426"/>
        <w:rPr>
          <w:rFonts w:ascii="Arial" w:hAnsi="Arial" w:cs="Arial"/>
          <w:highlight w:val="yellow"/>
        </w:rPr>
      </w:pPr>
      <w:r w:rsidRPr="002F4B02">
        <w:rPr>
          <w:rFonts w:ascii="Arial" w:hAnsi="Arial" w:cs="Arial"/>
          <w:highlight w:val="yellow"/>
        </w:rPr>
        <w:t>All of the above.</w:t>
      </w:r>
    </w:p>
    <w:p w14:paraId="7D2E59F8" w14:textId="74BCB4B9" w:rsidR="00B64929" w:rsidRPr="000C4C5B" w:rsidRDefault="00B64929" w:rsidP="000C4C5B">
      <w:pPr>
        <w:jc w:val="both"/>
        <w:rPr>
          <w:rFonts w:ascii="Arial" w:eastAsiaTheme="minorHAnsi" w:hAnsi="Arial" w:cs="Arial"/>
          <w:sz w:val="22"/>
          <w:szCs w:val="22"/>
          <w:lang w:val="en-GB"/>
        </w:rPr>
      </w:pPr>
    </w:p>
    <w:p w14:paraId="5E679430" w14:textId="33EF8B5F" w:rsidR="00E9597C" w:rsidRPr="00B9639B" w:rsidRDefault="00E9597C" w:rsidP="00B9639B">
      <w:pPr>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DF158F" w:rsidRDefault="00E9597C" w:rsidP="00DF158F">
      <w:pPr>
        <w:jc w:val="both"/>
        <w:rPr>
          <w:rFonts w:ascii="Arial" w:hAnsi="Arial" w:cs="Arial"/>
          <w:sz w:val="22"/>
          <w:szCs w:val="22"/>
        </w:rPr>
      </w:pPr>
    </w:p>
    <w:p w14:paraId="6F046BA6" w14:textId="3EEE80A1" w:rsidR="00DF158F" w:rsidRDefault="00DF158F" w:rsidP="00DF158F">
      <w:pPr>
        <w:pStyle w:val="AODocTxt"/>
        <w:spacing w:before="0" w:line="240" w:lineRule="auto"/>
        <w:rPr>
          <w:rFonts w:ascii="Arial" w:hAnsi="Arial" w:cs="Arial"/>
        </w:rPr>
      </w:pPr>
      <w:r w:rsidRPr="00DF158F">
        <w:rPr>
          <w:rFonts w:ascii="Arial" w:hAnsi="Arial" w:cs="Arial"/>
        </w:rPr>
        <w:t xml:space="preserve">Which of the following is </w:t>
      </w:r>
      <w:r w:rsidRPr="00DF158F">
        <w:rPr>
          <w:rFonts w:ascii="Arial" w:hAnsi="Arial" w:cs="Arial"/>
          <w:i/>
        </w:rPr>
        <w:t>not</w:t>
      </w:r>
      <w:r w:rsidRPr="00DF158F">
        <w:rPr>
          <w:rFonts w:ascii="Arial" w:hAnsi="Arial" w:cs="Arial"/>
        </w:rPr>
        <w:t xml:space="preserve"> available as relief in a chapter 15 proceeding?</w:t>
      </w:r>
    </w:p>
    <w:p w14:paraId="5EC968CB" w14:textId="77777777" w:rsidR="00DF158F" w:rsidRPr="00DF158F" w:rsidRDefault="00DF158F" w:rsidP="00DF158F">
      <w:pPr>
        <w:pStyle w:val="AODocTxt"/>
        <w:spacing w:before="0" w:line="240" w:lineRule="auto"/>
        <w:rPr>
          <w:rFonts w:ascii="Arial" w:hAnsi="Arial" w:cs="Arial"/>
        </w:rPr>
      </w:pPr>
    </w:p>
    <w:p w14:paraId="17A2BEC3" w14:textId="414F58F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Sale of US property free and clear pursuant to section 363</w:t>
      </w:r>
      <w:r>
        <w:rPr>
          <w:rFonts w:ascii="Arial" w:hAnsi="Arial" w:cs="Arial"/>
        </w:rPr>
        <w:t>.</w:t>
      </w:r>
    </w:p>
    <w:p w14:paraId="1C160794" w14:textId="77777777" w:rsidR="00DF158F" w:rsidRPr="00DF158F" w:rsidRDefault="00DF158F" w:rsidP="00DF158F">
      <w:pPr>
        <w:pStyle w:val="AODocTxt"/>
        <w:spacing w:before="0" w:line="240" w:lineRule="auto"/>
        <w:rPr>
          <w:rFonts w:ascii="Arial" w:hAnsi="Arial" w:cs="Arial"/>
        </w:rPr>
      </w:pPr>
    </w:p>
    <w:p w14:paraId="597CF144" w14:textId="142D838C" w:rsidR="00DF158F" w:rsidRPr="00AF79DE" w:rsidRDefault="00DF158F" w:rsidP="00DF158F">
      <w:pPr>
        <w:pStyle w:val="AODocTxt"/>
        <w:numPr>
          <w:ilvl w:val="0"/>
          <w:numId w:val="30"/>
        </w:numPr>
        <w:spacing w:before="0" w:line="240" w:lineRule="auto"/>
        <w:ind w:left="426"/>
        <w:rPr>
          <w:rFonts w:ascii="Arial" w:hAnsi="Arial" w:cs="Arial"/>
          <w:highlight w:val="yellow"/>
        </w:rPr>
      </w:pPr>
      <w:r w:rsidRPr="00AF79DE">
        <w:rPr>
          <w:rFonts w:ascii="Arial" w:hAnsi="Arial" w:cs="Arial"/>
          <w:highlight w:val="yellow"/>
        </w:rPr>
        <w:t>Prosecution of avoidance actions pursuant to section 544 .</w:t>
      </w:r>
    </w:p>
    <w:p w14:paraId="311C4FFA" w14:textId="77777777" w:rsidR="00DF158F" w:rsidRPr="00DF158F" w:rsidRDefault="00DF158F" w:rsidP="00DF158F">
      <w:pPr>
        <w:pStyle w:val="AODocTxt"/>
        <w:spacing w:before="0" w:line="240" w:lineRule="auto"/>
        <w:rPr>
          <w:rFonts w:ascii="Arial" w:hAnsi="Arial" w:cs="Arial"/>
        </w:rPr>
      </w:pPr>
    </w:p>
    <w:p w14:paraId="2940A0E9" w14:textId="2634F38D"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Entrusting the management of US assets to the foreign representative</w:t>
      </w:r>
      <w:r>
        <w:rPr>
          <w:rFonts w:ascii="Arial" w:hAnsi="Arial" w:cs="Arial"/>
        </w:rPr>
        <w:t>.</w:t>
      </w:r>
    </w:p>
    <w:p w14:paraId="587037DF" w14:textId="77777777" w:rsidR="00DF158F" w:rsidRPr="00DF158F" w:rsidRDefault="00DF158F" w:rsidP="00DF158F">
      <w:pPr>
        <w:pStyle w:val="AODocTxt"/>
        <w:spacing w:before="0" w:line="240" w:lineRule="auto"/>
        <w:rPr>
          <w:rFonts w:ascii="Arial" w:hAnsi="Arial" w:cs="Arial"/>
        </w:rPr>
      </w:pPr>
    </w:p>
    <w:p w14:paraId="2F69D101" w14:textId="641C4312"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lastRenderedPageBreak/>
        <w:t>Application of the automatic stay under section 362 to the debtor’s interests in US property</w:t>
      </w:r>
      <w:r>
        <w:rPr>
          <w:rFonts w:ascii="Arial" w:hAnsi="Arial" w:cs="Arial"/>
        </w:rPr>
        <w:t>.</w:t>
      </w:r>
    </w:p>
    <w:p w14:paraId="2B45FA4F" w14:textId="77777777" w:rsidR="00DF158F" w:rsidRPr="00DF158F" w:rsidRDefault="00DF158F" w:rsidP="00DF158F">
      <w:pPr>
        <w:pStyle w:val="AODocTxt"/>
        <w:spacing w:before="0" w:line="240" w:lineRule="auto"/>
        <w:rPr>
          <w:rFonts w:ascii="Arial" w:hAnsi="Arial" w:cs="Arial"/>
        </w:rPr>
      </w:pPr>
    </w:p>
    <w:p w14:paraId="0983DC59" w14:textId="1F29CDCF" w:rsidR="00DF158F" w:rsidRDefault="00DF158F" w:rsidP="00DF158F">
      <w:pPr>
        <w:pStyle w:val="AODocTxt"/>
        <w:numPr>
          <w:ilvl w:val="0"/>
          <w:numId w:val="30"/>
        </w:numPr>
        <w:spacing w:before="0" w:line="240" w:lineRule="auto"/>
        <w:ind w:left="426"/>
        <w:rPr>
          <w:rFonts w:ascii="Arial" w:hAnsi="Arial" w:cs="Arial"/>
        </w:rPr>
      </w:pPr>
      <w:r w:rsidRPr="00DF158F">
        <w:rPr>
          <w:rFonts w:ascii="Arial" w:hAnsi="Arial" w:cs="Arial"/>
        </w:rPr>
        <w:t>Discovery about the debtor’s assets</w:t>
      </w:r>
      <w:r>
        <w:rPr>
          <w:rFonts w:ascii="Arial" w:hAnsi="Arial" w:cs="Arial"/>
        </w:rPr>
        <w:t>.</w:t>
      </w:r>
    </w:p>
    <w:p w14:paraId="21C93FC3" w14:textId="409FF335" w:rsidR="00ED74BC" w:rsidRDefault="00ED74BC" w:rsidP="00ED74BC">
      <w:pPr>
        <w:pStyle w:val="AODocTxt"/>
        <w:spacing w:before="0" w:line="240" w:lineRule="auto"/>
        <w:rPr>
          <w:rFonts w:ascii="Arial" w:hAnsi="Arial" w:cs="Arial"/>
        </w:rPr>
      </w:pPr>
    </w:p>
    <w:p w14:paraId="53420A26" w14:textId="77777777" w:rsidR="00ED74BC" w:rsidRPr="00DF158F" w:rsidRDefault="00ED74BC" w:rsidP="00ED74BC">
      <w:pPr>
        <w:pStyle w:val="AODocTxt"/>
        <w:spacing w:before="0" w:line="240" w:lineRule="auto"/>
        <w:rPr>
          <w:rFonts w:ascii="Arial" w:hAnsi="Arial" w:cs="Arial"/>
        </w:rPr>
      </w:pPr>
    </w:p>
    <w:p w14:paraId="4FC20A3B" w14:textId="6D658562"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451F0203"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0F7FC2">
        <w:rPr>
          <w:rFonts w:ascii="Arial" w:hAnsi="Arial" w:cs="Arial"/>
          <w:b/>
          <w:bCs/>
          <w:sz w:val="22"/>
          <w:szCs w:val="22"/>
          <w:lang w:val="en-GB"/>
        </w:rPr>
        <w:t>1</w:t>
      </w:r>
      <w:r w:rsidR="00DE03AF" w:rsidRPr="002A37BB">
        <w:rPr>
          <w:rFonts w:ascii="Arial" w:hAnsi="Arial" w:cs="Arial"/>
          <w:b/>
          <w:bCs/>
          <w:sz w:val="22"/>
          <w:szCs w:val="22"/>
          <w:lang w:val="en-GB"/>
        </w:rPr>
        <w:t xml:space="preserve"> mark</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92565E" w:rsidRDefault="002C13C8" w:rsidP="0092565E">
      <w:pPr>
        <w:jc w:val="both"/>
        <w:rPr>
          <w:rFonts w:ascii="Arial" w:hAnsi="Arial" w:cs="Arial"/>
          <w:sz w:val="22"/>
          <w:szCs w:val="22"/>
          <w:lang w:val="en-GB"/>
        </w:rPr>
      </w:pPr>
    </w:p>
    <w:p w14:paraId="3A9467F3" w14:textId="520F8F5C" w:rsidR="0092565E" w:rsidRPr="0092565E" w:rsidRDefault="0092565E" w:rsidP="0092565E">
      <w:pPr>
        <w:pStyle w:val="AODocTxt"/>
        <w:spacing w:before="0" w:line="240" w:lineRule="auto"/>
        <w:rPr>
          <w:rFonts w:ascii="Arial" w:hAnsi="Arial" w:cs="Arial"/>
        </w:rPr>
      </w:pPr>
      <w:r w:rsidRPr="0092565E">
        <w:rPr>
          <w:rFonts w:ascii="Arial" w:hAnsi="Arial" w:cs="Arial"/>
        </w:rPr>
        <w:t xml:space="preserve">What two alternative qualifications render a corporation eligible to be a debtor in </w:t>
      </w:r>
      <w:r>
        <w:rPr>
          <w:rFonts w:ascii="Arial" w:hAnsi="Arial" w:cs="Arial"/>
        </w:rPr>
        <w:t xml:space="preserve">a </w:t>
      </w:r>
      <w:r w:rsidRPr="0092565E">
        <w:rPr>
          <w:rFonts w:ascii="Arial" w:hAnsi="Arial" w:cs="Arial"/>
        </w:rPr>
        <w:t>US chapter 7 or 11 proceeding?</w:t>
      </w:r>
    </w:p>
    <w:p w14:paraId="092B3E2C" w14:textId="77777777" w:rsidR="00241FA3" w:rsidRPr="0092565E" w:rsidRDefault="00241FA3" w:rsidP="0092565E">
      <w:pPr>
        <w:jc w:val="both"/>
        <w:rPr>
          <w:rFonts w:ascii="Arial" w:hAnsi="Arial" w:cs="Arial"/>
          <w:sz w:val="22"/>
          <w:szCs w:val="22"/>
          <w:lang w:val="en-GB"/>
        </w:rPr>
      </w:pPr>
    </w:p>
    <w:p w14:paraId="57BCFC30" w14:textId="2146F186" w:rsidR="009B07AD" w:rsidRDefault="009B07AD" w:rsidP="00555770">
      <w:pPr>
        <w:ind w:left="90" w:hanging="9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555770">
        <w:rPr>
          <w:rFonts w:ascii="Arial" w:hAnsi="Arial" w:cs="Arial"/>
          <w:color w:val="7B7B7B" w:themeColor="accent3" w:themeShade="BF"/>
          <w:sz w:val="22"/>
          <w:szCs w:val="22"/>
          <w:lang w:val="en-GB"/>
        </w:rPr>
        <w:t>The minimum requirement to be a debtor under any chapter of the Bankruptcy Code is the presence of the debtor or its place of business or any of its assets in the United States. The requirement may be met by minimal or intangible assets, such as a retainer paid to a US attorney or a claim under a US law.</w:t>
      </w:r>
      <w:r w:rsidRPr="002A37BB">
        <w:rPr>
          <w:rFonts w:ascii="Arial" w:hAnsi="Arial" w:cs="Arial"/>
          <w:color w:val="7B7B7B" w:themeColor="accent3" w:themeShade="BF"/>
          <w:sz w:val="22"/>
          <w:szCs w:val="22"/>
          <w:lang w:val="en-GB"/>
        </w:rPr>
        <w:t>]</w:t>
      </w:r>
    </w:p>
    <w:p w14:paraId="1F20CE6A" w14:textId="489B7BF1" w:rsidR="004D3B3B" w:rsidRDefault="004D3B3B" w:rsidP="002A37BB">
      <w:pPr>
        <w:ind w:left="720" w:hanging="720"/>
        <w:jc w:val="both"/>
        <w:rPr>
          <w:rFonts w:ascii="Arial" w:hAnsi="Arial" w:cs="Arial"/>
          <w:color w:val="7B7B7B" w:themeColor="accent3" w:themeShade="BF"/>
          <w:sz w:val="22"/>
          <w:szCs w:val="22"/>
          <w:lang w:val="en-GB"/>
        </w:rPr>
      </w:pPr>
    </w:p>
    <w:p w14:paraId="0FEEB8AD" w14:textId="77777777" w:rsidR="004D3B3B" w:rsidRDefault="004D3B3B" w:rsidP="002A37BB">
      <w:pPr>
        <w:ind w:left="720" w:hanging="720"/>
        <w:jc w:val="both"/>
        <w:rPr>
          <w:rFonts w:ascii="Arial" w:hAnsi="Arial" w:cs="Arial"/>
          <w:color w:val="7B7B7B" w:themeColor="accent3" w:themeShade="BF"/>
          <w:sz w:val="22"/>
          <w:szCs w:val="22"/>
          <w:lang w:val="en-GB"/>
        </w:rPr>
      </w:pPr>
    </w:p>
    <w:p w14:paraId="10614297" w14:textId="1E6FCDDD"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C61515B" w14:textId="77777777" w:rsidR="00C72848" w:rsidRPr="00B10961" w:rsidRDefault="00C72848" w:rsidP="00B10961">
      <w:pPr>
        <w:jc w:val="both"/>
        <w:rPr>
          <w:rFonts w:ascii="Arial" w:hAnsi="Arial" w:cs="Arial"/>
          <w:sz w:val="22"/>
          <w:szCs w:val="22"/>
        </w:rPr>
      </w:pPr>
    </w:p>
    <w:p w14:paraId="769B5A59" w14:textId="77777777" w:rsidR="00B10961" w:rsidRPr="00B10961" w:rsidRDefault="00B10961" w:rsidP="00B10961">
      <w:pPr>
        <w:pStyle w:val="AODocTxt"/>
        <w:spacing w:before="0" w:line="240" w:lineRule="auto"/>
        <w:rPr>
          <w:rFonts w:ascii="Arial" w:hAnsi="Arial" w:cs="Arial"/>
        </w:rPr>
      </w:pPr>
      <w:r w:rsidRPr="00B10961">
        <w:rPr>
          <w:rFonts w:ascii="Arial" w:hAnsi="Arial" w:cs="Arial"/>
        </w:rPr>
        <w:t>What is an executory contract?</w:t>
      </w:r>
    </w:p>
    <w:p w14:paraId="4D734235" w14:textId="59BFD4E7" w:rsidR="009B07AD" w:rsidRPr="00B10961" w:rsidRDefault="009B07AD" w:rsidP="00B10961">
      <w:pPr>
        <w:jc w:val="both"/>
        <w:rPr>
          <w:rFonts w:ascii="Arial" w:hAnsi="Arial" w:cs="Arial"/>
          <w:sz w:val="22"/>
          <w:szCs w:val="22"/>
        </w:rPr>
      </w:pPr>
    </w:p>
    <w:p w14:paraId="2F57801B" w14:textId="18CD7512" w:rsidR="009B07AD" w:rsidRDefault="009B07AD" w:rsidP="005F6865">
      <w:pPr>
        <w:jc w:val="both"/>
        <w:rPr>
          <w:rFonts w:ascii="Arial" w:hAnsi="Arial" w:cs="Arial"/>
          <w:color w:val="7B7B7B" w:themeColor="accent3" w:themeShade="BF"/>
          <w:sz w:val="22"/>
          <w:szCs w:val="22"/>
        </w:rPr>
      </w:pPr>
      <w:r w:rsidRPr="002A37BB">
        <w:rPr>
          <w:rFonts w:ascii="Arial" w:hAnsi="Arial" w:cs="Arial"/>
          <w:color w:val="7B7B7B" w:themeColor="accent3" w:themeShade="BF"/>
          <w:sz w:val="22"/>
          <w:szCs w:val="22"/>
        </w:rPr>
        <w:t>[</w:t>
      </w:r>
      <w:r w:rsidR="008C6329">
        <w:rPr>
          <w:rFonts w:ascii="Arial" w:hAnsi="Arial" w:cs="Arial"/>
          <w:color w:val="7B7B7B" w:themeColor="accent3" w:themeShade="BF"/>
          <w:sz w:val="22"/>
          <w:szCs w:val="22"/>
        </w:rPr>
        <w:t>In the most common formulation, a contract is said to be executory if there are material underperformed obligations on both sides. For example, if the debtor is party to a construction contract with a builder and, as of the petition date, construction and payment are only partially complete, the contract is executory, whereas if construction is complete, but the debtor has not made its final payment, the contract would not be executory.</w:t>
      </w:r>
      <w:r w:rsidR="00AF79DE">
        <w:rPr>
          <w:rFonts w:ascii="Arial" w:hAnsi="Arial" w:cs="Arial"/>
          <w:color w:val="7B7B7B" w:themeColor="accent3" w:themeShade="BF"/>
          <w:sz w:val="22"/>
          <w:szCs w:val="22"/>
        </w:rPr>
        <w:t xml:space="preserve"> </w:t>
      </w:r>
      <w:r w:rsidRPr="002A37BB">
        <w:rPr>
          <w:rFonts w:ascii="Arial" w:hAnsi="Arial" w:cs="Arial"/>
          <w:color w:val="7B7B7B" w:themeColor="accent3" w:themeShade="BF"/>
          <w:sz w:val="22"/>
          <w:szCs w:val="22"/>
        </w:rPr>
        <w:t>]</w:t>
      </w:r>
    </w:p>
    <w:p w14:paraId="40FA041A" w14:textId="527C3CA6" w:rsidR="00AA7BE3" w:rsidRDefault="00AA7BE3" w:rsidP="002A37BB">
      <w:pPr>
        <w:ind w:left="720" w:hanging="720"/>
        <w:jc w:val="both"/>
        <w:rPr>
          <w:rFonts w:ascii="Arial" w:hAnsi="Arial" w:cs="Arial"/>
          <w:color w:val="7B7B7B" w:themeColor="accent3" w:themeShade="BF"/>
          <w:sz w:val="22"/>
          <w:szCs w:val="22"/>
        </w:rPr>
      </w:pPr>
    </w:p>
    <w:p w14:paraId="292B2588" w14:textId="77777777" w:rsidR="00AA7BE3" w:rsidRPr="00717C2C" w:rsidRDefault="00AA7BE3" w:rsidP="00717C2C">
      <w:pPr>
        <w:jc w:val="both"/>
        <w:rPr>
          <w:rFonts w:ascii="Arial" w:hAnsi="Arial" w:cs="Arial"/>
          <w:sz w:val="22"/>
          <w:szCs w:val="22"/>
        </w:rPr>
      </w:pPr>
    </w:p>
    <w:p w14:paraId="34516371" w14:textId="4208DF1D"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9954B2" w:rsidRPr="002A37BB">
        <w:rPr>
          <w:rFonts w:ascii="Arial" w:hAnsi="Arial" w:cs="Arial"/>
          <w:b/>
          <w:bCs/>
          <w:sz w:val="22"/>
          <w:szCs w:val="22"/>
          <w:lang w:val="en-GB"/>
        </w:rPr>
        <w:t>2</w:t>
      </w:r>
      <w:r w:rsidR="00E6452F" w:rsidRPr="002A37BB">
        <w:rPr>
          <w:rFonts w:ascii="Arial" w:hAnsi="Arial" w:cs="Arial"/>
          <w:b/>
          <w:bCs/>
          <w:sz w:val="22"/>
          <w:szCs w:val="22"/>
          <w:lang w:val="en-GB"/>
        </w:rPr>
        <w:t xml:space="preserve"> marks] </w:t>
      </w:r>
    </w:p>
    <w:p w14:paraId="64670543" w14:textId="77777777" w:rsidR="00C72848" w:rsidRPr="00D21021" w:rsidRDefault="00C72848" w:rsidP="00D21021">
      <w:pPr>
        <w:jc w:val="both"/>
        <w:rPr>
          <w:rFonts w:ascii="Arial" w:hAnsi="Arial" w:cs="Arial"/>
          <w:b/>
          <w:bCs/>
          <w:sz w:val="22"/>
          <w:szCs w:val="22"/>
          <w:lang w:val="en-GB"/>
        </w:rPr>
      </w:pPr>
    </w:p>
    <w:p w14:paraId="5FBE2BAA" w14:textId="77777777" w:rsidR="00CB6578" w:rsidRPr="00D21021" w:rsidRDefault="00CB6578" w:rsidP="00D21021">
      <w:pPr>
        <w:pStyle w:val="AODocTxt"/>
        <w:spacing w:before="0" w:line="240" w:lineRule="auto"/>
        <w:rPr>
          <w:rFonts w:ascii="Arial" w:hAnsi="Arial" w:cs="Arial"/>
        </w:rPr>
      </w:pPr>
      <w:r w:rsidRPr="00D21021">
        <w:rPr>
          <w:rFonts w:ascii="Arial" w:hAnsi="Arial" w:cs="Arial"/>
        </w:rPr>
        <w:t>What is a “priming lien” and what requirements must be met for such a lien to be granted to secure DIP financing?</w:t>
      </w:r>
    </w:p>
    <w:p w14:paraId="28FA893F" w14:textId="5F41C2D0" w:rsidR="00962045" w:rsidRPr="00D21021" w:rsidRDefault="00962045" w:rsidP="00D21021">
      <w:pPr>
        <w:jc w:val="both"/>
        <w:rPr>
          <w:rFonts w:ascii="Arial" w:hAnsi="Arial" w:cs="Arial"/>
          <w:sz w:val="22"/>
          <w:szCs w:val="22"/>
          <w:lang w:val="en-GB"/>
        </w:rPr>
      </w:pPr>
    </w:p>
    <w:p w14:paraId="78DB9FD8" w14:textId="639EAD22" w:rsidR="00C72848" w:rsidRDefault="00C72848" w:rsidP="002F0632">
      <w:pPr>
        <w:ind w:left="90" w:hanging="9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2F0632">
        <w:rPr>
          <w:rFonts w:ascii="Arial" w:hAnsi="Arial" w:cs="Arial"/>
          <w:color w:val="7B7B7B" w:themeColor="accent3" w:themeShade="BF"/>
          <w:sz w:val="22"/>
          <w:szCs w:val="22"/>
          <w:lang w:val="en-GB"/>
        </w:rPr>
        <w:t>If financing cannot be obtained on any other terms, the court may grant a priming lien that is senior or equal to a pre-petition lien on estate property to secure post-petition financing. The debtor also must demonstrate that the interest of the secured creditor being primed is adequately protected.</w:t>
      </w:r>
      <w:r w:rsidRPr="002A37BB">
        <w:rPr>
          <w:rFonts w:ascii="Arial" w:hAnsi="Arial" w:cs="Arial"/>
          <w:color w:val="7B7B7B" w:themeColor="accent3" w:themeShade="BF"/>
          <w:sz w:val="22"/>
          <w:szCs w:val="22"/>
          <w:lang w:val="en-GB"/>
        </w:rPr>
        <w:t>]</w:t>
      </w:r>
    </w:p>
    <w:p w14:paraId="18A17E89" w14:textId="77777777" w:rsidR="004D3B3B" w:rsidRDefault="004D3B3B" w:rsidP="002A37BB">
      <w:pPr>
        <w:ind w:left="720" w:hanging="720"/>
        <w:jc w:val="both"/>
        <w:rPr>
          <w:rFonts w:ascii="Arial" w:hAnsi="Arial" w:cs="Arial"/>
          <w:color w:val="7B7B7B" w:themeColor="accent3" w:themeShade="BF"/>
          <w:sz w:val="22"/>
          <w:szCs w:val="22"/>
          <w:lang w:val="en-GB"/>
        </w:rPr>
      </w:pPr>
    </w:p>
    <w:p w14:paraId="5E35989A" w14:textId="492C28C8" w:rsidR="00515810" w:rsidRPr="00515810" w:rsidRDefault="00515810" w:rsidP="00515810">
      <w:pPr>
        <w:jc w:val="both"/>
        <w:rPr>
          <w:rFonts w:ascii="Arial" w:hAnsi="Arial" w:cs="Arial"/>
          <w:color w:val="7B7B7B" w:themeColor="accent3" w:themeShade="BF"/>
          <w:sz w:val="22"/>
          <w:szCs w:val="22"/>
          <w:lang w:val="en-GB"/>
        </w:rPr>
      </w:pPr>
    </w:p>
    <w:p w14:paraId="57CD06CF" w14:textId="61E8520E" w:rsidR="009954B2" w:rsidRPr="002A37BB" w:rsidRDefault="009954B2" w:rsidP="002A37BB">
      <w:pPr>
        <w:jc w:val="both"/>
        <w:rPr>
          <w:rFonts w:ascii="Arial" w:hAnsi="Arial" w:cs="Arial"/>
          <w:bCs/>
          <w:sz w:val="22"/>
          <w:szCs w:val="22"/>
          <w:lang w:val="en-GB"/>
        </w:rPr>
      </w:pPr>
      <w:r w:rsidRPr="002A37BB">
        <w:rPr>
          <w:rFonts w:ascii="Arial" w:hAnsi="Arial" w:cs="Arial"/>
          <w:b/>
          <w:sz w:val="22"/>
          <w:szCs w:val="22"/>
          <w:lang w:val="en-GB"/>
        </w:rPr>
        <w:t>Question 2.4</w:t>
      </w:r>
      <w:r w:rsidRPr="002A37BB">
        <w:rPr>
          <w:rFonts w:ascii="Arial" w:hAnsi="Arial" w:cs="Arial"/>
          <w:b/>
          <w:sz w:val="22"/>
          <w:szCs w:val="22"/>
          <w:lang w:val="en-GB"/>
        </w:rPr>
        <w:tab/>
        <w:t xml:space="preserve">[maximum </w:t>
      </w:r>
      <w:r w:rsidR="005A6FF2">
        <w:rPr>
          <w:rFonts w:ascii="Arial" w:hAnsi="Arial" w:cs="Arial"/>
          <w:b/>
          <w:sz w:val="22"/>
          <w:szCs w:val="22"/>
          <w:lang w:val="en-GB"/>
        </w:rPr>
        <w:t>2</w:t>
      </w:r>
      <w:r w:rsidRPr="002A37BB">
        <w:rPr>
          <w:rFonts w:ascii="Arial" w:hAnsi="Arial" w:cs="Arial"/>
          <w:b/>
          <w:sz w:val="22"/>
          <w:szCs w:val="22"/>
          <w:lang w:val="en-GB"/>
        </w:rPr>
        <w:t xml:space="preserve"> marks]</w:t>
      </w:r>
    </w:p>
    <w:p w14:paraId="2A3AE6C9" w14:textId="30B4825D" w:rsidR="009954B2" w:rsidRPr="00777C53" w:rsidRDefault="009954B2" w:rsidP="00777C53">
      <w:pPr>
        <w:jc w:val="both"/>
        <w:rPr>
          <w:rFonts w:ascii="Arial" w:hAnsi="Arial" w:cs="Arial"/>
          <w:bCs/>
          <w:sz w:val="22"/>
          <w:szCs w:val="22"/>
          <w:lang w:val="en-GB"/>
        </w:rPr>
      </w:pPr>
    </w:p>
    <w:p w14:paraId="659998BF" w14:textId="77777777" w:rsidR="00777C53" w:rsidRPr="00777C53" w:rsidRDefault="00777C53" w:rsidP="00777C53">
      <w:pPr>
        <w:pStyle w:val="AODocTxt"/>
        <w:spacing w:before="0" w:line="240" w:lineRule="auto"/>
        <w:rPr>
          <w:rFonts w:ascii="Arial" w:hAnsi="Arial" w:cs="Arial"/>
        </w:rPr>
      </w:pPr>
      <w:r w:rsidRPr="00777C53">
        <w:rPr>
          <w:rFonts w:ascii="Arial" w:hAnsi="Arial" w:cs="Arial"/>
        </w:rPr>
        <w:t>In voting on a plan of reorganization, which class(es) of creditors are (i) deemed to accept the plan, (ii) deemed to reject the plan and (iii) permitted to vote on the plan?  What vote is necessary for a class of creditors to accept a plan?</w:t>
      </w:r>
    </w:p>
    <w:p w14:paraId="47882763" w14:textId="77777777" w:rsidR="009954B2" w:rsidRPr="00777C53" w:rsidRDefault="009954B2" w:rsidP="00777C53">
      <w:pPr>
        <w:jc w:val="both"/>
        <w:rPr>
          <w:rFonts w:ascii="Arial" w:hAnsi="Arial" w:cs="Arial"/>
          <w:bCs/>
          <w:sz w:val="22"/>
          <w:szCs w:val="22"/>
          <w:lang w:val="en-GB"/>
        </w:rPr>
      </w:pPr>
    </w:p>
    <w:p w14:paraId="56B5DE65" w14:textId="77777777" w:rsidR="00D125CF" w:rsidRDefault="009954B2" w:rsidP="00D125CF">
      <w:pPr>
        <w:ind w:left="360" w:hanging="36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D125CF">
        <w:rPr>
          <w:rFonts w:ascii="Arial" w:hAnsi="Arial" w:cs="Arial"/>
          <w:color w:val="7B7B7B" w:themeColor="accent3" w:themeShade="BF"/>
          <w:sz w:val="22"/>
          <w:szCs w:val="22"/>
          <w:lang w:val="en-GB"/>
        </w:rPr>
        <w:t>(i) An unimpaired class (including one whose acceleration of debt has been reversed) is deemed to accept the plan;</w:t>
      </w:r>
    </w:p>
    <w:p w14:paraId="27E58D29" w14:textId="77777777" w:rsidR="00D125CF" w:rsidRDefault="00D125C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 A class of creditors that will receive nothing is deemed to reject the plan;</w:t>
      </w:r>
    </w:p>
    <w:p w14:paraId="5B679F98" w14:textId="77777777" w:rsidR="00D125CF" w:rsidRDefault="00D125CF"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(iii)Impaired classes of creditors are permitted to vote on the plan.</w:t>
      </w:r>
    </w:p>
    <w:p w14:paraId="788A810C" w14:textId="77777777" w:rsidR="00D125CF" w:rsidRDefault="00D125CF" w:rsidP="002A37BB">
      <w:pPr>
        <w:ind w:left="720" w:hanging="720"/>
        <w:jc w:val="both"/>
        <w:rPr>
          <w:rFonts w:ascii="Arial" w:hAnsi="Arial" w:cs="Arial"/>
          <w:color w:val="7B7B7B" w:themeColor="accent3" w:themeShade="BF"/>
          <w:sz w:val="22"/>
          <w:szCs w:val="22"/>
          <w:lang w:val="en-GB"/>
        </w:rPr>
      </w:pPr>
    </w:p>
    <w:p w14:paraId="296A8396" w14:textId="21EF688C" w:rsidR="009954B2" w:rsidRDefault="00D125CF" w:rsidP="00D125C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given class of creditors approves the plan if a simple majority of the creditors in the class, holding at least two-thirds of the value of claims in the class, vote in favour or, for equity interest, if two thirds in amount of interest vote in favour.</w:t>
      </w:r>
      <w:r w:rsidR="009954B2" w:rsidRPr="002A37BB">
        <w:rPr>
          <w:rFonts w:ascii="Arial" w:hAnsi="Arial" w:cs="Arial"/>
          <w:color w:val="7B7B7B" w:themeColor="accent3" w:themeShade="BF"/>
          <w:sz w:val="22"/>
          <w:szCs w:val="22"/>
          <w:lang w:val="en-GB"/>
        </w:rPr>
        <w:t>]</w:t>
      </w:r>
    </w:p>
    <w:p w14:paraId="1A4BA02A" w14:textId="624C1A89" w:rsidR="00E26E10" w:rsidRDefault="00E26E10" w:rsidP="002A37BB">
      <w:pPr>
        <w:ind w:left="720" w:hanging="720"/>
        <w:jc w:val="both"/>
        <w:rPr>
          <w:rFonts w:ascii="Arial" w:hAnsi="Arial" w:cs="Arial"/>
          <w:color w:val="7B7B7B" w:themeColor="accent3" w:themeShade="BF"/>
          <w:sz w:val="22"/>
          <w:szCs w:val="22"/>
          <w:lang w:val="en-GB"/>
        </w:rPr>
      </w:pPr>
    </w:p>
    <w:p w14:paraId="614F4573" w14:textId="77777777" w:rsidR="00E26E10" w:rsidRPr="00E26E10" w:rsidRDefault="00E26E10" w:rsidP="00E26E10">
      <w:pPr>
        <w:jc w:val="both"/>
        <w:rPr>
          <w:rFonts w:ascii="Arial" w:hAnsi="Arial" w:cs="Arial"/>
          <w:bCs/>
          <w:sz w:val="22"/>
          <w:szCs w:val="22"/>
          <w:lang w:val="en-GB"/>
        </w:rPr>
      </w:pPr>
    </w:p>
    <w:p w14:paraId="6E086E9D" w14:textId="5BA94DA7" w:rsidR="00787BCC" w:rsidRPr="002A37BB" w:rsidRDefault="00787BCC" w:rsidP="00787BCC">
      <w:pPr>
        <w:jc w:val="both"/>
        <w:rPr>
          <w:rFonts w:ascii="Arial" w:hAnsi="Arial" w:cs="Arial"/>
          <w:bCs/>
          <w:sz w:val="22"/>
          <w:szCs w:val="22"/>
          <w:lang w:val="en-GB"/>
        </w:rPr>
      </w:pPr>
      <w:r w:rsidRPr="002A37BB">
        <w:rPr>
          <w:rFonts w:ascii="Arial" w:hAnsi="Arial" w:cs="Arial"/>
          <w:b/>
          <w:sz w:val="22"/>
          <w:szCs w:val="22"/>
          <w:lang w:val="en-GB"/>
        </w:rPr>
        <w:t>Question 2.</w:t>
      </w:r>
      <w:r>
        <w:rPr>
          <w:rFonts w:ascii="Arial" w:hAnsi="Arial" w:cs="Arial"/>
          <w:b/>
          <w:sz w:val="22"/>
          <w:szCs w:val="22"/>
          <w:lang w:val="en-GB"/>
        </w:rPr>
        <w:t>5</w:t>
      </w:r>
      <w:r w:rsidRPr="002A37BB">
        <w:rPr>
          <w:rFonts w:ascii="Arial" w:hAnsi="Arial" w:cs="Arial"/>
          <w:b/>
          <w:sz w:val="22"/>
          <w:szCs w:val="22"/>
          <w:lang w:val="en-GB"/>
        </w:rPr>
        <w:tab/>
        <w:t xml:space="preserve">[maximum </w:t>
      </w:r>
      <w:r w:rsidR="00D316F2">
        <w:rPr>
          <w:rFonts w:ascii="Arial" w:hAnsi="Arial" w:cs="Arial"/>
          <w:b/>
          <w:sz w:val="22"/>
          <w:szCs w:val="22"/>
          <w:lang w:val="en-GB"/>
        </w:rPr>
        <w:t>3</w:t>
      </w:r>
      <w:r w:rsidRPr="002A37BB">
        <w:rPr>
          <w:rFonts w:ascii="Arial" w:hAnsi="Arial" w:cs="Arial"/>
          <w:b/>
          <w:sz w:val="22"/>
          <w:szCs w:val="22"/>
          <w:lang w:val="en-GB"/>
        </w:rPr>
        <w:t xml:space="preserve"> marks]</w:t>
      </w:r>
    </w:p>
    <w:p w14:paraId="73325C36" w14:textId="6108902C" w:rsidR="00787BCC" w:rsidRPr="00D316F2" w:rsidRDefault="00787BCC" w:rsidP="00D316F2">
      <w:pPr>
        <w:jc w:val="both"/>
        <w:rPr>
          <w:rFonts w:ascii="Arial" w:hAnsi="Arial" w:cs="Arial"/>
          <w:bCs/>
          <w:sz w:val="22"/>
          <w:szCs w:val="22"/>
          <w:lang w:val="en-GB"/>
        </w:rPr>
      </w:pPr>
    </w:p>
    <w:p w14:paraId="44D738ED" w14:textId="77777777" w:rsidR="00D316F2" w:rsidRPr="00D316F2" w:rsidRDefault="00D316F2" w:rsidP="00D316F2">
      <w:pPr>
        <w:pStyle w:val="AODocTxt"/>
        <w:spacing w:before="0" w:line="240" w:lineRule="auto"/>
        <w:rPr>
          <w:rFonts w:ascii="Arial" w:hAnsi="Arial" w:cs="Arial"/>
        </w:rPr>
      </w:pPr>
      <w:r w:rsidRPr="00D316F2">
        <w:rPr>
          <w:rFonts w:ascii="Arial" w:hAnsi="Arial" w:cs="Arial"/>
        </w:rPr>
        <w:t xml:space="preserve">How does the automatic stay available in chapter 15 proceedings differ from that available in chapter 11 proceedings? </w:t>
      </w:r>
    </w:p>
    <w:p w14:paraId="1009BF9C" w14:textId="684F9F42" w:rsidR="00787BCC" w:rsidRPr="00D316F2" w:rsidRDefault="00787BCC" w:rsidP="00D316F2">
      <w:pPr>
        <w:jc w:val="both"/>
        <w:rPr>
          <w:rFonts w:ascii="Arial" w:hAnsi="Arial" w:cs="Arial"/>
          <w:bCs/>
          <w:sz w:val="22"/>
          <w:szCs w:val="22"/>
          <w:lang w:val="en-GB"/>
        </w:rPr>
      </w:pPr>
    </w:p>
    <w:p w14:paraId="1C0B6A95" w14:textId="77777777" w:rsidR="00B125C1" w:rsidRDefault="00787BCC" w:rsidP="006E72DA">
      <w:pPr>
        <w:ind w:left="90" w:hanging="9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C34EC">
        <w:rPr>
          <w:rFonts w:ascii="Arial" w:hAnsi="Arial" w:cs="Arial"/>
          <w:color w:val="7B7B7B" w:themeColor="accent3" w:themeShade="BF"/>
          <w:sz w:val="22"/>
          <w:szCs w:val="22"/>
          <w:lang w:val="en-GB"/>
        </w:rPr>
        <w:t>In Chapter 15 proceedings, the stay arises onl</w:t>
      </w:r>
      <w:r w:rsidR="006E72DA">
        <w:rPr>
          <w:rFonts w:ascii="Arial" w:hAnsi="Arial" w:cs="Arial"/>
          <w:color w:val="7B7B7B" w:themeColor="accent3" w:themeShade="BF"/>
          <w:sz w:val="22"/>
          <w:szCs w:val="22"/>
          <w:lang w:val="en-GB"/>
        </w:rPr>
        <w:t>y</w:t>
      </w:r>
      <w:r w:rsidR="000C34EC">
        <w:rPr>
          <w:rFonts w:ascii="Arial" w:hAnsi="Arial" w:cs="Arial"/>
          <w:color w:val="7B7B7B" w:themeColor="accent3" w:themeShade="BF"/>
          <w:sz w:val="22"/>
          <w:szCs w:val="22"/>
          <w:lang w:val="en-GB"/>
        </w:rPr>
        <w:t xml:space="preserve"> upon the petition for recognition of a foreign main proceeding being granted and is limited to the property of the debtor within the territorial jurisdiction of the United States. The Bankruptcy Court may grant a stay or other assistance on an interim basis pending recognition or following recognition of a non-main proceedings.</w:t>
      </w:r>
      <w:r w:rsidR="006E72DA">
        <w:rPr>
          <w:rFonts w:ascii="Arial" w:hAnsi="Arial" w:cs="Arial"/>
          <w:color w:val="7B7B7B" w:themeColor="accent3" w:themeShade="BF"/>
          <w:sz w:val="22"/>
          <w:szCs w:val="22"/>
          <w:lang w:val="en-GB"/>
        </w:rPr>
        <w:t xml:space="preserve"> </w:t>
      </w:r>
    </w:p>
    <w:p w14:paraId="3544ACC5" w14:textId="77777777" w:rsidR="00B125C1" w:rsidRDefault="00B125C1" w:rsidP="006E72DA">
      <w:pPr>
        <w:ind w:left="90" w:hanging="90"/>
        <w:jc w:val="both"/>
        <w:rPr>
          <w:rFonts w:ascii="Arial" w:hAnsi="Arial" w:cs="Arial"/>
          <w:color w:val="7B7B7B" w:themeColor="accent3" w:themeShade="BF"/>
          <w:sz w:val="22"/>
          <w:szCs w:val="22"/>
          <w:lang w:val="en-GB"/>
        </w:rPr>
      </w:pPr>
    </w:p>
    <w:p w14:paraId="27D8A4BF" w14:textId="296E090F" w:rsidR="00787BCC" w:rsidRDefault="006E72DA" w:rsidP="00B125C1">
      <w:pPr>
        <w:ind w:left="9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in Chapter 11 proceedings, a voluntary petition is immediately effective to open the proceedings and impose the statutory automatic stay. Involuntary petitions are also immediately effective to invoke the automatic stay and, unless timely challenged by the debtor, the court will enter an order confirming the petition.</w:t>
      </w:r>
      <w:r w:rsidR="00B125C1">
        <w:rPr>
          <w:rFonts w:ascii="Arial" w:hAnsi="Arial" w:cs="Arial"/>
          <w:color w:val="7B7B7B" w:themeColor="accent3" w:themeShade="BF"/>
          <w:sz w:val="22"/>
          <w:szCs w:val="22"/>
          <w:lang w:val="en-GB"/>
        </w:rPr>
        <w:t xml:space="preserve"> The scope of the automatic stay is extremely broad</w:t>
      </w:r>
      <w:r w:rsidR="00724F70">
        <w:rPr>
          <w:rFonts w:ascii="Arial" w:hAnsi="Arial" w:cs="Arial"/>
          <w:color w:val="7B7B7B" w:themeColor="accent3" w:themeShade="BF"/>
          <w:sz w:val="22"/>
          <w:szCs w:val="22"/>
          <w:lang w:val="en-GB"/>
        </w:rPr>
        <w:t>, it applies to any interference with the property of the estate anywhere in the world.</w:t>
      </w:r>
      <w:r w:rsidR="00787BCC" w:rsidRPr="002A37BB">
        <w:rPr>
          <w:rFonts w:ascii="Arial" w:hAnsi="Arial" w:cs="Arial"/>
          <w:color w:val="7B7B7B" w:themeColor="accent3" w:themeShade="BF"/>
          <w:sz w:val="22"/>
          <w:szCs w:val="22"/>
          <w:lang w:val="en-GB"/>
        </w:rPr>
        <w:t>]</w:t>
      </w:r>
    </w:p>
    <w:p w14:paraId="0E8ACFC6" w14:textId="7E5189DC" w:rsidR="00DE5357" w:rsidRDefault="00DE5357" w:rsidP="00787BCC">
      <w:pPr>
        <w:ind w:left="720" w:hanging="720"/>
        <w:jc w:val="both"/>
        <w:rPr>
          <w:rFonts w:ascii="Arial" w:hAnsi="Arial" w:cs="Arial"/>
          <w:color w:val="7B7B7B" w:themeColor="accent3" w:themeShade="BF"/>
          <w:sz w:val="22"/>
          <w:szCs w:val="22"/>
          <w:lang w:val="en-GB"/>
        </w:rPr>
      </w:pPr>
    </w:p>
    <w:p w14:paraId="2973CF23" w14:textId="77777777" w:rsidR="00DE5357" w:rsidRPr="00DE5357" w:rsidRDefault="00DE5357" w:rsidP="00DE5357">
      <w:pPr>
        <w:jc w:val="both"/>
        <w:rPr>
          <w:rFonts w:ascii="Arial" w:hAnsi="Arial" w:cs="Arial"/>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554AC70A"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A636A">
        <w:rPr>
          <w:rFonts w:ascii="Arial" w:hAnsi="Arial" w:cs="Arial"/>
          <w:b/>
          <w:sz w:val="22"/>
          <w:szCs w:val="22"/>
        </w:rPr>
        <w:t>3</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0A636A" w:rsidRDefault="00C550C8" w:rsidP="000A636A">
      <w:pPr>
        <w:jc w:val="both"/>
        <w:rPr>
          <w:rFonts w:ascii="Arial" w:hAnsi="Arial" w:cs="Arial"/>
          <w:sz w:val="22"/>
          <w:szCs w:val="22"/>
        </w:rPr>
      </w:pPr>
    </w:p>
    <w:p w14:paraId="33BED077" w14:textId="17874AE2" w:rsidR="000A636A" w:rsidRDefault="000A636A" w:rsidP="000A636A">
      <w:pPr>
        <w:pStyle w:val="AODocTxt"/>
        <w:spacing w:before="0" w:line="240" w:lineRule="auto"/>
        <w:rPr>
          <w:rFonts w:ascii="Arial" w:hAnsi="Arial" w:cs="Arial"/>
        </w:rPr>
      </w:pPr>
      <w:r w:rsidRPr="000A636A">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3C507BD2" w14:textId="77777777" w:rsidR="00145B3C" w:rsidRPr="000A636A" w:rsidRDefault="00145B3C" w:rsidP="000A636A">
      <w:pPr>
        <w:pStyle w:val="AODocTxt"/>
        <w:spacing w:before="0" w:line="240" w:lineRule="auto"/>
        <w:rPr>
          <w:rFonts w:ascii="Arial" w:hAnsi="Arial" w:cs="Arial"/>
        </w:rPr>
      </w:pPr>
    </w:p>
    <w:p w14:paraId="6EBCF582" w14:textId="77777777" w:rsidR="00555770"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40733A">
        <w:rPr>
          <w:rFonts w:ascii="Arial" w:hAnsi="Arial" w:cs="Arial"/>
          <w:color w:val="7B7B7B" w:themeColor="accent3" w:themeShade="BF"/>
          <w:sz w:val="22"/>
          <w:szCs w:val="22"/>
          <w:lang w:val="en-GB"/>
        </w:rPr>
        <w:t>In general, US Director liability is more limited than that elsewhere. Directors owe a fiduciary duty of loyal</w:t>
      </w:r>
      <w:r w:rsidR="00611DA2">
        <w:rPr>
          <w:rFonts w:ascii="Arial" w:hAnsi="Arial" w:cs="Arial"/>
          <w:color w:val="7B7B7B" w:themeColor="accent3" w:themeShade="BF"/>
          <w:sz w:val="22"/>
          <w:szCs w:val="22"/>
          <w:lang w:val="en-GB"/>
        </w:rPr>
        <w:t>t</w:t>
      </w:r>
      <w:r w:rsidR="0040733A">
        <w:rPr>
          <w:rFonts w:ascii="Arial" w:hAnsi="Arial" w:cs="Arial"/>
          <w:color w:val="7B7B7B" w:themeColor="accent3" w:themeShade="BF"/>
          <w:sz w:val="22"/>
          <w:szCs w:val="22"/>
          <w:lang w:val="en-GB"/>
        </w:rPr>
        <w:t>y</w:t>
      </w:r>
      <w:r w:rsidR="00611DA2">
        <w:rPr>
          <w:rFonts w:ascii="Arial" w:hAnsi="Arial" w:cs="Arial"/>
          <w:color w:val="7B7B7B" w:themeColor="accent3" w:themeShade="BF"/>
          <w:sz w:val="22"/>
          <w:szCs w:val="22"/>
          <w:lang w:val="en-GB"/>
        </w:rPr>
        <w:t xml:space="preserve"> to the corporation’s best interest and a duty of care in educated decision making, but are protected from liability of errors of judgement by the business judgement rule. </w:t>
      </w:r>
    </w:p>
    <w:p w14:paraId="039ABA0B" w14:textId="77777777" w:rsidR="00555770" w:rsidRDefault="00555770" w:rsidP="002A37BB">
      <w:pPr>
        <w:jc w:val="both"/>
        <w:rPr>
          <w:rFonts w:ascii="Arial" w:hAnsi="Arial" w:cs="Arial"/>
          <w:color w:val="7B7B7B" w:themeColor="accent3" w:themeShade="BF"/>
          <w:sz w:val="22"/>
          <w:szCs w:val="22"/>
          <w:lang w:val="en-GB"/>
        </w:rPr>
      </w:pPr>
    </w:p>
    <w:p w14:paraId="4024A332" w14:textId="622369B2" w:rsidR="00544127" w:rsidRPr="002A37BB" w:rsidRDefault="00611DA2" w:rsidP="002A37BB">
      <w:pPr>
        <w:jc w:val="both"/>
        <w:rPr>
          <w:rFonts w:ascii="Arial" w:hAnsi="Arial" w:cs="Arial"/>
          <w:sz w:val="22"/>
          <w:szCs w:val="22"/>
        </w:rPr>
      </w:pPr>
      <w:r>
        <w:rPr>
          <w:rFonts w:ascii="Arial" w:hAnsi="Arial" w:cs="Arial"/>
          <w:color w:val="7B7B7B" w:themeColor="accent3" w:themeShade="BF"/>
          <w:sz w:val="22"/>
          <w:szCs w:val="22"/>
          <w:lang w:val="en-GB"/>
        </w:rPr>
        <w:t>Director’s duties are owed</w:t>
      </w:r>
      <w:r w:rsidR="00145B3C">
        <w:rPr>
          <w:rFonts w:ascii="Arial" w:hAnsi="Arial" w:cs="Arial"/>
          <w:color w:val="7B7B7B" w:themeColor="accent3" w:themeShade="BF"/>
          <w:sz w:val="22"/>
          <w:szCs w:val="22"/>
          <w:lang w:val="en-GB"/>
        </w:rPr>
        <w:t xml:space="preserve"> to the corporation and its shareholders, not to creditors, even in circumstances where the corporation is potentially insolvent and therefore the shareholders stand to receive nothing in bankruptcy. The Delaware Supreme Court in North Am Catholic Educational Programming Foundation Inc Vs Gheewala, 930 A.2d92,103(Del 2007), has put to rest any suggestion that directors owe duties to creditors when a company is operating in the zone of insolvency or indeed is actually insolvent. </w:t>
      </w:r>
      <w:r w:rsidR="0040733A">
        <w:rPr>
          <w:rFonts w:ascii="Arial" w:hAnsi="Arial" w:cs="Arial"/>
          <w:color w:val="7B7B7B" w:themeColor="accent3" w:themeShade="BF"/>
          <w:sz w:val="22"/>
          <w:szCs w:val="22"/>
          <w:lang w:val="en-GB"/>
        </w:rPr>
        <w:t xml:space="preserve"> </w:t>
      </w:r>
      <w:r w:rsidR="00DF75F8" w:rsidRPr="002A37BB">
        <w:rPr>
          <w:rFonts w:ascii="Arial" w:hAnsi="Arial" w:cs="Arial"/>
          <w:color w:val="7B7B7B" w:themeColor="accent3" w:themeShade="BF"/>
          <w:sz w:val="22"/>
          <w:szCs w:val="22"/>
          <w:lang w:val="en-GB"/>
        </w:rPr>
        <w:t>]</w:t>
      </w:r>
    </w:p>
    <w:p w14:paraId="08553C75" w14:textId="21571F98" w:rsidR="00902FA7" w:rsidRDefault="00902FA7" w:rsidP="00455018">
      <w:pPr>
        <w:jc w:val="both"/>
        <w:rPr>
          <w:rFonts w:ascii="Arial" w:hAnsi="Arial" w:cs="Arial"/>
          <w:color w:val="808080" w:themeColor="background1" w:themeShade="80"/>
          <w:sz w:val="22"/>
          <w:szCs w:val="22"/>
        </w:rPr>
      </w:pPr>
    </w:p>
    <w:p w14:paraId="2663C138" w14:textId="77777777" w:rsidR="00E653A0" w:rsidRPr="00455018" w:rsidRDefault="00E653A0" w:rsidP="00455018">
      <w:pPr>
        <w:jc w:val="both"/>
        <w:rPr>
          <w:rFonts w:ascii="Arial" w:hAnsi="Arial" w:cs="Arial"/>
          <w:color w:val="808080" w:themeColor="background1" w:themeShade="80"/>
          <w:sz w:val="22"/>
          <w:szCs w:val="22"/>
        </w:rPr>
      </w:pPr>
    </w:p>
    <w:p w14:paraId="755D6AFF" w14:textId="0FC7B538"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2D299D">
        <w:rPr>
          <w:rFonts w:ascii="Arial" w:hAnsi="Arial" w:cs="Arial"/>
          <w:b/>
          <w:bCs/>
          <w:sz w:val="22"/>
          <w:szCs w:val="22"/>
          <w:lang w:val="en-GB"/>
        </w:rPr>
        <w:t>3</w:t>
      </w:r>
      <w:r w:rsidRPr="002A37BB">
        <w:rPr>
          <w:rFonts w:ascii="Arial" w:hAnsi="Arial" w:cs="Arial"/>
          <w:b/>
          <w:bCs/>
          <w:sz w:val="22"/>
          <w:szCs w:val="22"/>
          <w:lang w:val="en-GB"/>
        </w:rPr>
        <w:t xml:space="preserve"> marks]</w:t>
      </w:r>
    </w:p>
    <w:p w14:paraId="49F0073B" w14:textId="77777777" w:rsidR="00C550C8" w:rsidRPr="00D14336" w:rsidRDefault="00C550C8" w:rsidP="00D14336">
      <w:pPr>
        <w:jc w:val="both"/>
        <w:rPr>
          <w:rFonts w:ascii="Arial" w:hAnsi="Arial" w:cs="Arial"/>
          <w:sz w:val="22"/>
          <w:szCs w:val="22"/>
        </w:rPr>
      </w:pPr>
    </w:p>
    <w:p w14:paraId="28A6AC65" w14:textId="62486622" w:rsidR="00D14336" w:rsidRPr="00D14336" w:rsidRDefault="00D14336" w:rsidP="00D14336">
      <w:pPr>
        <w:pStyle w:val="AODocTxt"/>
        <w:spacing w:before="0" w:line="240" w:lineRule="auto"/>
        <w:rPr>
          <w:rFonts w:ascii="Arial" w:hAnsi="Arial" w:cs="Arial"/>
        </w:rPr>
      </w:pPr>
      <w:r w:rsidRPr="00D14336">
        <w:rPr>
          <w:rFonts w:ascii="Arial" w:hAnsi="Arial" w:cs="Arial"/>
        </w:rPr>
        <w:t xml:space="preserve">Describe the circumstances in which a bankruptcy court may enter a final order, who reviews appeals from bankruptcy court orders and how non-final orders </w:t>
      </w:r>
      <w:r w:rsidR="00ED738F">
        <w:rPr>
          <w:rFonts w:ascii="Arial" w:hAnsi="Arial" w:cs="Arial"/>
        </w:rPr>
        <w:t xml:space="preserve">are </w:t>
      </w:r>
      <w:r w:rsidRPr="00D14336">
        <w:rPr>
          <w:rFonts w:ascii="Arial" w:hAnsi="Arial" w:cs="Arial"/>
        </w:rPr>
        <w:t>reviewed.</w:t>
      </w:r>
    </w:p>
    <w:p w14:paraId="2F029E55" w14:textId="1280FB99" w:rsidR="00DF75F8" w:rsidRPr="00D14336" w:rsidRDefault="00DF75F8" w:rsidP="00D14336">
      <w:pPr>
        <w:jc w:val="both"/>
        <w:rPr>
          <w:rFonts w:ascii="Arial" w:hAnsi="Arial" w:cs="Arial"/>
          <w:sz w:val="22"/>
          <w:szCs w:val="22"/>
        </w:rPr>
      </w:pPr>
    </w:p>
    <w:p w14:paraId="0EDA7EB0" w14:textId="77777777" w:rsidR="00592C06"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AC778B">
        <w:rPr>
          <w:rFonts w:ascii="Arial" w:hAnsi="Arial" w:cs="Arial"/>
          <w:color w:val="7B7B7B" w:themeColor="accent3" w:themeShade="BF"/>
          <w:sz w:val="22"/>
          <w:szCs w:val="22"/>
          <w:lang w:val="en-GB"/>
        </w:rPr>
        <w:t>The distinction between interlocutory and final orders can be as elusive one where a court resolves not simply claims between two parties, but an issue of broad applicability such as the post petition interest rate applicable to the debtor’s obligation. Recognizing the unique nature of bankruptcy proceedings as an aggregation of individual controversies, the US Supreme Court has held that a bankruptcy order resolving a discrete dispute is a final order for appeals purposes.</w:t>
      </w:r>
    </w:p>
    <w:p w14:paraId="667EB0F2" w14:textId="77777777" w:rsidR="00555770" w:rsidRDefault="00555770" w:rsidP="002A37BB">
      <w:pPr>
        <w:jc w:val="both"/>
        <w:rPr>
          <w:rFonts w:ascii="Arial" w:hAnsi="Arial" w:cs="Arial"/>
          <w:color w:val="7B7B7B" w:themeColor="accent3" w:themeShade="BF"/>
          <w:sz w:val="22"/>
          <w:szCs w:val="22"/>
          <w:lang w:val="en-GB"/>
        </w:rPr>
      </w:pPr>
    </w:p>
    <w:p w14:paraId="7940D274" w14:textId="61DFEC72" w:rsidR="00DF75F8" w:rsidRPr="002A37BB" w:rsidRDefault="00592C06"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If the ruling is in a core proceeding over which the bankruptcy court has authority (whether by law or by consent of the parties) to enter a final order, the district court or BAP reviews conclusions of law de novo and reviews finding of fact for abuse of discretion, recognizing that </w:t>
      </w:r>
      <w:r>
        <w:rPr>
          <w:rFonts w:ascii="Arial" w:hAnsi="Arial" w:cs="Arial"/>
          <w:color w:val="7B7B7B" w:themeColor="accent3" w:themeShade="BF"/>
          <w:sz w:val="22"/>
          <w:szCs w:val="22"/>
          <w:lang w:val="en-GB"/>
        </w:rPr>
        <w:lastRenderedPageBreak/>
        <w:t>the bankruptcy court ha</w:t>
      </w:r>
      <w:r w:rsidR="00C34C1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greater opportunity to weigh the evidence. If the ruling is in a non core proceedings o</w:t>
      </w:r>
      <w:r w:rsidR="00C34C1A">
        <w:rPr>
          <w:rFonts w:ascii="Arial" w:hAnsi="Arial" w:cs="Arial"/>
          <w:color w:val="7B7B7B" w:themeColor="accent3" w:themeShade="BF"/>
          <w:sz w:val="22"/>
          <w:szCs w:val="22"/>
          <w:lang w:val="en-GB"/>
        </w:rPr>
        <w:t>r</w:t>
      </w:r>
      <w:r>
        <w:rPr>
          <w:rFonts w:ascii="Arial" w:hAnsi="Arial" w:cs="Arial"/>
          <w:color w:val="7B7B7B" w:themeColor="accent3" w:themeShade="BF"/>
          <w:sz w:val="22"/>
          <w:szCs w:val="22"/>
          <w:lang w:val="en-GB"/>
        </w:rPr>
        <w:t xml:space="preserve"> the bankruptcy court otherwise did not have authority to enter a final order, the district court or BAP reviews de novo all findings of fact and conclusions of law to which a party has objected. The order of district court or BAP is reviewed by a circuit court of appeal de novo as to conclusions of law and for abuse of discretion for findings of fact.</w:t>
      </w:r>
      <w:r w:rsidR="00DF75F8" w:rsidRPr="002A37BB">
        <w:rPr>
          <w:rFonts w:ascii="Arial" w:hAnsi="Arial" w:cs="Arial"/>
          <w:color w:val="7B7B7B" w:themeColor="accent3" w:themeShade="BF"/>
          <w:sz w:val="22"/>
          <w:szCs w:val="22"/>
          <w:lang w:val="en-GB"/>
        </w:rPr>
        <w:t>]</w:t>
      </w:r>
    </w:p>
    <w:p w14:paraId="050B7D02" w14:textId="4BBC0B7B" w:rsidR="00D17FDC" w:rsidRDefault="00D17FDC" w:rsidP="00455018">
      <w:pPr>
        <w:jc w:val="both"/>
        <w:rPr>
          <w:rFonts w:ascii="Arial" w:hAnsi="Arial" w:cs="Arial"/>
          <w:color w:val="808080" w:themeColor="background1" w:themeShade="80"/>
          <w:sz w:val="22"/>
          <w:szCs w:val="22"/>
          <w:shd w:val="clear" w:color="auto" w:fill="FFFFFF"/>
        </w:rPr>
      </w:pPr>
    </w:p>
    <w:p w14:paraId="081149ED" w14:textId="77777777" w:rsidR="00E653A0" w:rsidRPr="00455018" w:rsidRDefault="00E653A0" w:rsidP="00455018">
      <w:pPr>
        <w:jc w:val="both"/>
        <w:rPr>
          <w:rFonts w:ascii="Arial" w:hAnsi="Arial" w:cs="Arial"/>
          <w:color w:val="808080" w:themeColor="background1" w:themeShade="80"/>
          <w:sz w:val="22"/>
          <w:szCs w:val="22"/>
          <w:shd w:val="clear" w:color="auto" w:fill="FFFFFF"/>
        </w:rPr>
      </w:pPr>
    </w:p>
    <w:p w14:paraId="4B3595C7" w14:textId="7FFACD4A" w:rsidR="00DF75F8" w:rsidRPr="002A37BB" w:rsidRDefault="00DF75F8" w:rsidP="002A37BB">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 xml:space="preserve">Question </w:t>
      </w:r>
      <w:r w:rsidR="00962045" w:rsidRPr="002A37BB">
        <w:rPr>
          <w:rFonts w:ascii="Arial" w:hAnsi="Arial" w:cs="Arial"/>
          <w:b/>
          <w:bCs/>
          <w:sz w:val="22"/>
          <w:szCs w:val="22"/>
          <w:shd w:val="clear" w:color="auto" w:fill="FFFFFF"/>
        </w:rPr>
        <w:t>3.</w:t>
      </w:r>
      <w:r w:rsidR="00807119" w:rsidRPr="002A37BB">
        <w:rPr>
          <w:rFonts w:ascii="Arial" w:hAnsi="Arial" w:cs="Arial"/>
          <w:b/>
          <w:bCs/>
          <w:sz w:val="22"/>
          <w:szCs w:val="22"/>
          <w:shd w:val="clear" w:color="auto" w:fill="FFFFFF"/>
        </w:rPr>
        <w:t>3</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22E00">
        <w:rPr>
          <w:rFonts w:ascii="Arial" w:hAnsi="Arial" w:cs="Arial"/>
          <w:b/>
          <w:bCs/>
          <w:sz w:val="22"/>
          <w:szCs w:val="22"/>
          <w:lang w:val="en-GB"/>
        </w:rPr>
        <w:t>4</w:t>
      </w:r>
      <w:r w:rsidRPr="002A37BB">
        <w:rPr>
          <w:rFonts w:ascii="Arial" w:hAnsi="Arial" w:cs="Arial"/>
          <w:b/>
          <w:bCs/>
          <w:sz w:val="22"/>
          <w:szCs w:val="22"/>
          <w:lang w:val="en-GB"/>
        </w:rPr>
        <w:t xml:space="preserve"> marks]</w:t>
      </w:r>
    </w:p>
    <w:p w14:paraId="14F4111F" w14:textId="77777777" w:rsidR="00DF75F8" w:rsidRPr="00022E00" w:rsidRDefault="00DF75F8" w:rsidP="00022E00">
      <w:pPr>
        <w:jc w:val="both"/>
        <w:rPr>
          <w:rFonts w:ascii="Arial" w:hAnsi="Arial" w:cs="Arial"/>
          <w:sz w:val="22"/>
          <w:szCs w:val="22"/>
          <w:shd w:val="clear" w:color="auto" w:fill="FFFFFF"/>
        </w:rPr>
      </w:pPr>
    </w:p>
    <w:p w14:paraId="754DAD0E" w14:textId="77777777" w:rsidR="00022E00" w:rsidRPr="00022E00" w:rsidRDefault="00022E00" w:rsidP="00022E00">
      <w:pPr>
        <w:pStyle w:val="AODocTxt"/>
        <w:spacing w:before="0" w:line="240" w:lineRule="auto"/>
        <w:rPr>
          <w:rFonts w:ascii="Arial" w:hAnsi="Arial" w:cs="Arial"/>
        </w:rPr>
      </w:pPr>
      <w:r w:rsidRPr="00022E00">
        <w:rPr>
          <w:rFonts w:ascii="Arial" w:hAnsi="Arial" w:cs="Arial"/>
        </w:rPr>
        <w:t>Describe how claims for recovery of preferences, fraudulent conveyance and constructive fraudulent conveyance differ.</w:t>
      </w:r>
    </w:p>
    <w:p w14:paraId="722B5381" w14:textId="032F740D" w:rsidR="00DF75F8" w:rsidRPr="00022E00" w:rsidRDefault="00DF75F8" w:rsidP="00022E00">
      <w:pPr>
        <w:jc w:val="both"/>
        <w:rPr>
          <w:rFonts w:ascii="Arial" w:hAnsi="Arial" w:cs="Arial"/>
          <w:sz w:val="22"/>
          <w:szCs w:val="22"/>
          <w:lang w:val="en-GB"/>
        </w:rPr>
      </w:pPr>
    </w:p>
    <w:p w14:paraId="3340AE7A" w14:textId="2E3A4D98" w:rsidR="006E41FF" w:rsidRDefault="00DF75F8"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6E41FF">
        <w:rPr>
          <w:rFonts w:ascii="Arial" w:hAnsi="Arial" w:cs="Arial"/>
          <w:color w:val="7B7B7B" w:themeColor="accent3" w:themeShade="BF"/>
          <w:sz w:val="22"/>
          <w:szCs w:val="22"/>
          <w:lang w:val="en-GB"/>
        </w:rPr>
        <w:t>A preference is a transfer of the debtor’s property made in a suspect period before the petition date that must be returned to the estate if it exceeds the amount the recipient would have received in a chapter 7 liquidation had the transfer not been made. Importantly, there is no need to show any fault of either the debtor or the recipient in connection with the payment having been made, and the recipient creditor suffers no penalty other than return of the transfer ( and, potentially, prejudgement interest from the date of the transfer). The avoidance of preference is intended to equalise treatment of similarly situated creditors and disincentivize a race to collect from a distressed debtor. The recipient of a preference that is avoided has an unsecured claim for the value returned to the estate.</w:t>
      </w:r>
    </w:p>
    <w:p w14:paraId="6314C0EE" w14:textId="77777777" w:rsidR="006E41FF" w:rsidRDefault="006E41FF" w:rsidP="002A37BB">
      <w:pPr>
        <w:jc w:val="both"/>
        <w:rPr>
          <w:rFonts w:ascii="Arial" w:hAnsi="Arial" w:cs="Arial"/>
          <w:color w:val="7B7B7B" w:themeColor="accent3" w:themeShade="BF"/>
          <w:sz w:val="22"/>
          <w:szCs w:val="22"/>
          <w:lang w:val="en-GB"/>
        </w:rPr>
      </w:pPr>
    </w:p>
    <w:p w14:paraId="7CF5A813" w14:textId="1B1E6F9A" w:rsidR="00955DD0" w:rsidRDefault="003C3349"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preference avoidance is aimed largely at transactions immediately prior to bankruptcy (except in the case of insiders)</w:t>
      </w:r>
      <w:r w:rsidR="00923040">
        <w:rPr>
          <w:rFonts w:ascii="Arial" w:hAnsi="Arial" w:cs="Arial"/>
          <w:color w:val="7B7B7B" w:themeColor="accent3" w:themeShade="BF"/>
          <w:sz w:val="22"/>
          <w:szCs w:val="22"/>
          <w:lang w:val="en-GB"/>
        </w:rPr>
        <w:t>, other transactions within a two year period prior to the petition date may also be avoided if they constitute fraudulent conveyances. Despite the nomenclature, transactions may be avoided as constructive fraudulent conveyances without showing of fraudulent intent.</w:t>
      </w:r>
      <w:r w:rsidR="00955DD0">
        <w:rPr>
          <w:rFonts w:ascii="Arial" w:hAnsi="Arial" w:cs="Arial"/>
          <w:color w:val="7B7B7B" w:themeColor="accent3" w:themeShade="BF"/>
          <w:sz w:val="22"/>
          <w:szCs w:val="22"/>
          <w:lang w:val="en-GB"/>
        </w:rPr>
        <w:t xml:space="preserve"> An actual fraudulent conveyance is proven by showing that the debtor made a transfer or incurred an obligation “with actual intent to hinder, delay or defraud any entity to which the debtor was or become…..indebted. A constructive fraudulent conveyance is proven by showing that the debtor received less than reasonably equivalent value in exchange for a transfer or incurrence of obligation.</w:t>
      </w:r>
    </w:p>
    <w:p w14:paraId="5D0535CE" w14:textId="77777777" w:rsidR="00555770" w:rsidRDefault="00555770" w:rsidP="002A37BB">
      <w:pPr>
        <w:jc w:val="both"/>
        <w:rPr>
          <w:rFonts w:ascii="Arial" w:hAnsi="Arial" w:cs="Arial"/>
          <w:color w:val="7B7B7B" w:themeColor="accent3" w:themeShade="BF"/>
          <w:sz w:val="22"/>
          <w:szCs w:val="22"/>
          <w:lang w:val="en-GB"/>
        </w:rPr>
      </w:pPr>
    </w:p>
    <w:p w14:paraId="4E83D7AF" w14:textId="79AC2B47" w:rsidR="00DF75F8" w:rsidRPr="002A37BB" w:rsidRDefault="00955DD0" w:rsidP="002A37BB">
      <w:pPr>
        <w:jc w:val="both"/>
        <w:rPr>
          <w:rFonts w:ascii="Arial" w:hAnsi="Arial" w:cs="Arial"/>
          <w:sz w:val="22"/>
          <w:szCs w:val="22"/>
          <w:lang w:val="en-GB"/>
        </w:rPr>
      </w:pPr>
      <w:r>
        <w:rPr>
          <w:rFonts w:ascii="Arial" w:hAnsi="Arial" w:cs="Arial"/>
          <w:color w:val="7B7B7B" w:themeColor="accent3" w:themeShade="BF"/>
          <w:sz w:val="22"/>
          <w:szCs w:val="22"/>
          <w:lang w:val="en-GB"/>
        </w:rPr>
        <w:t>The recipient of an actual or constructive fraudulent transfer may nonetheless retain the property received or enforce the obligation created if it took for value (to the extent of value provided) and in good faith unless the transfer is otherwise avoidable as a preference, statutory lien</w:t>
      </w:r>
      <w:r w:rsidR="00622263">
        <w:rPr>
          <w:rFonts w:ascii="Arial" w:hAnsi="Arial" w:cs="Arial"/>
          <w:color w:val="7B7B7B" w:themeColor="accent3" w:themeShade="BF"/>
          <w:sz w:val="22"/>
          <w:szCs w:val="22"/>
          <w:lang w:val="en-GB"/>
        </w:rPr>
        <w:t xml:space="preserve"> or unperfected security interest.</w:t>
      </w:r>
      <w:r w:rsidR="00DF75F8" w:rsidRPr="002A37BB">
        <w:rPr>
          <w:rFonts w:ascii="Arial" w:hAnsi="Arial" w:cs="Arial"/>
          <w:color w:val="7B7B7B" w:themeColor="accent3" w:themeShade="BF"/>
          <w:sz w:val="22"/>
          <w:szCs w:val="22"/>
          <w:lang w:val="en-GB"/>
        </w:rPr>
        <w:t>]</w:t>
      </w:r>
    </w:p>
    <w:p w14:paraId="6407022F" w14:textId="37973A33" w:rsidR="00C87E0A" w:rsidRDefault="00C87E0A" w:rsidP="00455018">
      <w:pPr>
        <w:jc w:val="both"/>
        <w:rPr>
          <w:rFonts w:ascii="Arial" w:hAnsi="Arial" w:cs="Arial"/>
          <w:color w:val="808080" w:themeColor="background1" w:themeShade="80"/>
          <w:sz w:val="22"/>
          <w:szCs w:val="22"/>
          <w:lang w:val="en-GB"/>
        </w:rPr>
      </w:pPr>
    </w:p>
    <w:p w14:paraId="3FA0825B" w14:textId="77777777" w:rsidR="00E653A0" w:rsidRPr="00455018" w:rsidRDefault="00E653A0" w:rsidP="00455018">
      <w:pPr>
        <w:jc w:val="both"/>
        <w:rPr>
          <w:rFonts w:ascii="Arial" w:hAnsi="Arial" w:cs="Arial"/>
          <w:color w:val="808080" w:themeColor="background1" w:themeShade="80"/>
          <w:sz w:val="22"/>
          <w:szCs w:val="22"/>
          <w:lang w:val="en-GB"/>
        </w:rPr>
      </w:pPr>
    </w:p>
    <w:p w14:paraId="09365DB9" w14:textId="3916D92E" w:rsidR="002D299D" w:rsidRPr="002A37BB" w:rsidRDefault="002D299D" w:rsidP="002D299D">
      <w:pPr>
        <w:ind w:left="720" w:hanging="720"/>
        <w:jc w:val="both"/>
        <w:rPr>
          <w:rFonts w:ascii="Arial" w:hAnsi="Arial" w:cs="Arial"/>
          <w:sz w:val="22"/>
          <w:szCs w:val="22"/>
          <w:shd w:val="clear" w:color="auto" w:fill="FFFFFF"/>
        </w:rPr>
      </w:pPr>
      <w:r w:rsidRPr="002A37BB">
        <w:rPr>
          <w:rFonts w:ascii="Arial" w:hAnsi="Arial" w:cs="Arial"/>
          <w:b/>
          <w:bCs/>
          <w:sz w:val="22"/>
          <w:szCs w:val="22"/>
          <w:shd w:val="clear" w:color="auto" w:fill="FFFFFF"/>
        </w:rPr>
        <w:t>Question 3.</w:t>
      </w:r>
      <w:r>
        <w:rPr>
          <w:rFonts w:ascii="Arial" w:hAnsi="Arial" w:cs="Arial"/>
          <w:b/>
          <w:bCs/>
          <w:sz w:val="22"/>
          <w:szCs w:val="22"/>
          <w:shd w:val="clear" w:color="auto" w:fill="FFFFFF"/>
        </w:rPr>
        <w:t>4</w:t>
      </w:r>
      <w:r w:rsidRPr="002A37BB">
        <w:rPr>
          <w:rFonts w:ascii="Arial" w:hAnsi="Arial" w:cs="Arial"/>
          <w:b/>
          <w:bCs/>
          <w:sz w:val="22"/>
          <w:szCs w:val="22"/>
          <w:shd w:val="clear" w:color="auto" w:fill="FFFFFF"/>
        </w:rPr>
        <w:t xml:space="preserve"> </w:t>
      </w:r>
      <w:r w:rsidRPr="002A37BB">
        <w:rPr>
          <w:rFonts w:ascii="Arial" w:hAnsi="Arial" w:cs="Arial"/>
          <w:b/>
          <w:bCs/>
          <w:sz w:val="22"/>
          <w:szCs w:val="22"/>
          <w:lang w:val="en-GB"/>
        </w:rPr>
        <w:t>[maximum 5 marks]</w:t>
      </w:r>
    </w:p>
    <w:p w14:paraId="74BEA6E9" w14:textId="3C968936" w:rsidR="002D299D" w:rsidRPr="00583D8E" w:rsidRDefault="002D299D" w:rsidP="00583D8E">
      <w:pPr>
        <w:jc w:val="both"/>
        <w:rPr>
          <w:rFonts w:ascii="Arial" w:hAnsi="Arial" w:cs="Arial"/>
          <w:sz w:val="22"/>
          <w:szCs w:val="22"/>
          <w:lang w:val="en-GB"/>
        </w:rPr>
      </w:pPr>
    </w:p>
    <w:p w14:paraId="5D3B5BE2" w14:textId="0397FC56" w:rsidR="00583D8E" w:rsidRPr="00583D8E" w:rsidRDefault="00583D8E" w:rsidP="00583D8E">
      <w:pPr>
        <w:pStyle w:val="AODocTxt"/>
        <w:spacing w:before="0" w:line="240" w:lineRule="auto"/>
        <w:rPr>
          <w:rFonts w:ascii="Arial" w:hAnsi="Arial" w:cs="Arial"/>
        </w:rPr>
      </w:pPr>
      <w:r w:rsidRPr="00583D8E">
        <w:rPr>
          <w:rFonts w:ascii="Arial" w:hAnsi="Arial" w:cs="Arial"/>
        </w:rPr>
        <w:t>How does a US bankruptcy court determine whether a foreign proceeding is a main or non-main proceeding under chapter 15?</w:t>
      </w:r>
    </w:p>
    <w:p w14:paraId="1E6336F3" w14:textId="5F3FB8FB" w:rsidR="005E6076" w:rsidRPr="00583D8E" w:rsidRDefault="005E6076" w:rsidP="00583D8E">
      <w:pPr>
        <w:jc w:val="both"/>
        <w:rPr>
          <w:rFonts w:ascii="Arial" w:hAnsi="Arial" w:cs="Arial"/>
          <w:sz w:val="22"/>
          <w:szCs w:val="22"/>
          <w:lang w:val="en-GB"/>
        </w:rPr>
      </w:pPr>
    </w:p>
    <w:p w14:paraId="6C15391C" w14:textId="77777777" w:rsidR="006C5B03" w:rsidRDefault="005E6076" w:rsidP="005E6076">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6C5B03">
        <w:rPr>
          <w:rFonts w:ascii="Arial" w:hAnsi="Arial" w:cs="Arial"/>
          <w:color w:val="7B7B7B" w:themeColor="accent3" w:themeShade="BF"/>
          <w:sz w:val="22"/>
          <w:szCs w:val="22"/>
          <w:lang w:val="en-GB"/>
        </w:rPr>
        <w:t>Foreign main proceedings are those that are commenced in the debtor’s centre of main interest (COMI). COMI is a concept foreign to US law, which typically uses the concepts of domicile, principal place of business, and location of assets in determining the jurisdiction and value. A debtor’s COMI is presumed to be its place of incorporation, but this is rebuttable. Relevant factors in the COMI analysis include:</w:t>
      </w:r>
    </w:p>
    <w:p w14:paraId="5F3E36BB" w14:textId="1AE5D09C" w:rsidR="006C5B03" w:rsidRPr="006C5B03" w:rsidRDefault="006C5B03" w:rsidP="006C5B03">
      <w:pPr>
        <w:pStyle w:val="ListParagraph"/>
        <w:numPr>
          <w:ilvl w:val="0"/>
          <w:numId w:val="34"/>
        </w:numPr>
        <w:jc w:val="both"/>
        <w:rPr>
          <w:rFonts w:ascii="Arial" w:hAnsi="Arial" w:cs="Arial"/>
          <w:sz w:val="22"/>
          <w:szCs w:val="22"/>
          <w:lang w:val="en-GB"/>
        </w:rPr>
      </w:pPr>
      <w:r>
        <w:rPr>
          <w:rFonts w:ascii="Arial" w:hAnsi="Arial" w:cs="Arial"/>
          <w:color w:val="7B7B7B" w:themeColor="accent3" w:themeShade="BF"/>
          <w:sz w:val="22"/>
          <w:szCs w:val="22"/>
          <w:lang w:val="en-GB"/>
        </w:rPr>
        <w:t xml:space="preserve">Location of </w:t>
      </w:r>
      <w:r w:rsidR="00D8667F">
        <w:rPr>
          <w:rFonts w:ascii="Arial" w:hAnsi="Arial" w:cs="Arial"/>
          <w:color w:val="7B7B7B" w:themeColor="accent3" w:themeShade="BF"/>
          <w:sz w:val="22"/>
          <w:szCs w:val="22"/>
          <w:lang w:val="en-GB"/>
        </w:rPr>
        <w:t>headquarters</w:t>
      </w:r>
      <w:r>
        <w:rPr>
          <w:rFonts w:ascii="Arial" w:hAnsi="Arial" w:cs="Arial"/>
          <w:color w:val="7B7B7B" w:themeColor="accent3" w:themeShade="BF"/>
          <w:sz w:val="22"/>
          <w:szCs w:val="22"/>
          <w:lang w:val="en-GB"/>
        </w:rPr>
        <w:t>;</w:t>
      </w:r>
    </w:p>
    <w:p w14:paraId="7CC56864" w14:textId="77777777" w:rsidR="006C5B03" w:rsidRPr="006C5B03" w:rsidRDefault="006C5B03" w:rsidP="006C5B03">
      <w:pPr>
        <w:pStyle w:val="ListParagraph"/>
        <w:numPr>
          <w:ilvl w:val="0"/>
          <w:numId w:val="34"/>
        </w:numPr>
        <w:jc w:val="both"/>
        <w:rPr>
          <w:rFonts w:ascii="Arial" w:hAnsi="Arial" w:cs="Arial"/>
          <w:sz w:val="22"/>
          <w:szCs w:val="22"/>
          <w:lang w:val="en-GB"/>
        </w:rPr>
      </w:pPr>
      <w:r>
        <w:rPr>
          <w:rFonts w:ascii="Arial" w:hAnsi="Arial" w:cs="Arial"/>
          <w:color w:val="7B7B7B" w:themeColor="accent3" w:themeShade="BF"/>
          <w:sz w:val="22"/>
          <w:szCs w:val="22"/>
          <w:lang w:val="en-GB"/>
        </w:rPr>
        <w:t>Location of management;</w:t>
      </w:r>
    </w:p>
    <w:p w14:paraId="16DCF4E9" w14:textId="77777777" w:rsidR="006C5B03" w:rsidRPr="006C5B03" w:rsidRDefault="006C5B03" w:rsidP="006C5B03">
      <w:pPr>
        <w:pStyle w:val="ListParagraph"/>
        <w:numPr>
          <w:ilvl w:val="0"/>
          <w:numId w:val="34"/>
        </w:numPr>
        <w:jc w:val="both"/>
        <w:rPr>
          <w:rFonts w:ascii="Arial" w:hAnsi="Arial" w:cs="Arial"/>
          <w:sz w:val="22"/>
          <w:szCs w:val="22"/>
          <w:lang w:val="en-GB"/>
        </w:rPr>
      </w:pPr>
      <w:r>
        <w:rPr>
          <w:rFonts w:ascii="Arial" w:hAnsi="Arial" w:cs="Arial"/>
          <w:color w:val="7B7B7B" w:themeColor="accent3" w:themeShade="BF"/>
          <w:sz w:val="22"/>
          <w:szCs w:val="22"/>
          <w:lang w:val="en-GB"/>
        </w:rPr>
        <w:t>Location of primary assets;</w:t>
      </w:r>
    </w:p>
    <w:p w14:paraId="527DEF86" w14:textId="77777777" w:rsidR="006C5B03" w:rsidRPr="006C5B03" w:rsidRDefault="006C5B03" w:rsidP="006C5B03">
      <w:pPr>
        <w:pStyle w:val="ListParagraph"/>
        <w:numPr>
          <w:ilvl w:val="0"/>
          <w:numId w:val="34"/>
        </w:numPr>
        <w:jc w:val="both"/>
        <w:rPr>
          <w:rFonts w:ascii="Arial" w:hAnsi="Arial" w:cs="Arial"/>
          <w:sz w:val="22"/>
          <w:szCs w:val="22"/>
          <w:lang w:val="en-GB"/>
        </w:rPr>
      </w:pPr>
      <w:r>
        <w:rPr>
          <w:rFonts w:ascii="Arial" w:hAnsi="Arial" w:cs="Arial"/>
          <w:color w:val="7B7B7B" w:themeColor="accent3" w:themeShade="BF"/>
          <w:sz w:val="22"/>
          <w:szCs w:val="22"/>
          <w:lang w:val="en-GB"/>
        </w:rPr>
        <w:t>Location of a majority of debtor’s creditors or a majority of the creditors that will be affected by the relief requested by the foreign representative; and</w:t>
      </w:r>
    </w:p>
    <w:p w14:paraId="1CFF3D43" w14:textId="4C51F60C" w:rsidR="006C5B03" w:rsidRPr="006C5B03" w:rsidRDefault="00D8667F" w:rsidP="006C5B03">
      <w:pPr>
        <w:pStyle w:val="ListParagraph"/>
        <w:numPr>
          <w:ilvl w:val="0"/>
          <w:numId w:val="34"/>
        </w:numPr>
        <w:jc w:val="both"/>
        <w:rPr>
          <w:rFonts w:ascii="Arial" w:hAnsi="Arial" w:cs="Arial"/>
          <w:sz w:val="22"/>
          <w:szCs w:val="22"/>
          <w:lang w:val="en-GB"/>
        </w:rPr>
      </w:pPr>
      <w:r>
        <w:rPr>
          <w:rFonts w:ascii="Arial" w:hAnsi="Arial" w:cs="Arial"/>
          <w:color w:val="7B7B7B" w:themeColor="accent3" w:themeShade="BF"/>
          <w:sz w:val="22"/>
          <w:szCs w:val="22"/>
          <w:lang w:val="en-GB"/>
        </w:rPr>
        <w:t>Jurisdictions</w:t>
      </w:r>
      <w:r w:rsidR="006C5B03">
        <w:rPr>
          <w:rFonts w:ascii="Arial" w:hAnsi="Arial" w:cs="Arial"/>
          <w:color w:val="7B7B7B" w:themeColor="accent3" w:themeShade="BF"/>
          <w:sz w:val="22"/>
          <w:szCs w:val="22"/>
          <w:lang w:val="en-GB"/>
        </w:rPr>
        <w:t xml:space="preserve"> whose law will apply to most disputes.</w:t>
      </w:r>
    </w:p>
    <w:p w14:paraId="1755EF6E" w14:textId="77777777" w:rsidR="00D8667F" w:rsidRDefault="00D8667F" w:rsidP="006C5B03">
      <w:pPr>
        <w:jc w:val="both"/>
        <w:rPr>
          <w:rFonts w:ascii="Arial" w:hAnsi="Arial" w:cs="Arial"/>
          <w:color w:val="7B7B7B" w:themeColor="accent3" w:themeShade="BF"/>
          <w:sz w:val="22"/>
          <w:szCs w:val="22"/>
          <w:lang w:val="en-GB"/>
        </w:rPr>
      </w:pPr>
    </w:p>
    <w:p w14:paraId="4DD51891" w14:textId="77777777" w:rsidR="00D8667F" w:rsidRDefault="006C5B03" w:rsidP="006C5B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A debtor’s COMI should be ascertainable by its creditors or other third parties on the basis of objective evidence. Proceedings in a </w:t>
      </w:r>
      <w:r w:rsidR="00D8667F">
        <w:rPr>
          <w:rFonts w:ascii="Arial" w:hAnsi="Arial" w:cs="Arial"/>
          <w:color w:val="7B7B7B" w:themeColor="accent3" w:themeShade="BF"/>
          <w:sz w:val="22"/>
          <w:szCs w:val="22"/>
          <w:lang w:val="en-GB"/>
        </w:rPr>
        <w:t>jurisdiction other than the debtor’s COMI can be recognised as foreign non-main proceedings only if the debtor had an establishment in the jurisdiction-a place where it carried out non transitory economic activity- prior to the commencement of Chapter 15 proceedings.</w:t>
      </w:r>
    </w:p>
    <w:p w14:paraId="68477D33" w14:textId="77777777" w:rsidR="00555770" w:rsidRDefault="00555770" w:rsidP="006C5B03">
      <w:pPr>
        <w:jc w:val="both"/>
        <w:rPr>
          <w:rFonts w:ascii="Arial" w:hAnsi="Arial" w:cs="Arial"/>
          <w:color w:val="7B7B7B" w:themeColor="accent3" w:themeShade="BF"/>
          <w:sz w:val="22"/>
          <w:szCs w:val="22"/>
          <w:lang w:val="en-GB"/>
        </w:rPr>
      </w:pPr>
    </w:p>
    <w:p w14:paraId="03481D9E" w14:textId="07DB490C" w:rsidR="005E6076" w:rsidRPr="006C5B03" w:rsidRDefault="00D8667F" w:rsidP="006C5B03">
      <w:pPr>
        <w:jc w:val="both"/>
        <w:rPr>
          <w:rFonts w:ascii="Arial" w:hAnsi="Arial" w:cs="Arial"/>
          <w:sz w:val="22"/>
          <w:szCs w:val="22"/>
          <w:lang w:val="en-GB"/>
        </w:rPr>
      </w:pPr>
      <w:r>
        <w:rPr>
          <w:rFonts w:ascii="Arial" w:hAnsi="Arial" w:cs="Arial"/>
          <w:color w:val="7B7B7B" w:themeColor="accent3" w:themeShade="BF"/>
          <w:sz w:val="22"/>
          <w:szCs w:val="22"/>
          <w:lang w:val="en-GB"/>
        </w:rPr>
        <w:t>In the Bear Stearns case, for example, the US bankruptcy court held that the Cayman Islands could not be the COMI for a Cayman incorporated hedge fund because the fund was an exempt company, licensed on the basis that it would not have operations in the Cayman Islands. The court also found that the Cayman liquidation could not be recognised as a non main proceeding because the debtor had no establishment there prior to its insolvency. As a result of the Bear Sterns case, and the conclusion of most US courts that COMI is to be assessed as of the date of the US petition, not the commencement of foreign proceedings, a process has been developed of shifting COMI through the conduct of the foreign proceedings themselves.</w:t>
      </w:r>
      <w:r w:rsidR="005E6076" w:rsidRPr="006C5B03">
        <w:rPr>
          <w:rFonts w:ascii="Arial" w:hAnsi="Arial" w:cs="Arial"/>
          <w:color w:val="7B7B7B" w:themeColor="accent3" w:themeShade="BF"/>
          <w:sz w:val="22"/>
          <w:szCs w:val="22"/>
          <w:lang w:val="en-GB"/>
        </w:rPr>
        <w:t>]</w:t>
      </w:r>
    </w:p>
    <w:p w14:paraId="3E7D768E" w14:textId="612F72AB" w:rsidR="00FE5DB8" w:rsidRDefault="00FE5DB8" w:rsidP="004F7B99">
      <w:pPr>
        <w:jc w:val="both"/>
        <w:rPr>
          <w:rFonts w:ascii="Arial" w:hAnsi="Arial" w:cs="Arial"/>
          <w:color w:val="808080" w:themeColor="background1" w:themeShade="80"/>
          <w:sz w:val="22"/>
          <w:szCs w:val="22"/>
          <w:lang w:val="en-GB"/>
        </w:rPr>
      </w:pPr>
    </w:p>
    <w:p w14:paraId="744EF484" w14:textId="77777777" w:rsidR="004F7B99" w:rsidRPr="004F7B99" w:rsidRDefault="004F7B99" w:rsidP="004F7B99">
      <w:pPr>
        <w:jc w:val="both"/>
        <w:rPr>
          <w:rFonts w:ascii="Arial" w:hAnsi="Arial" w:cs="Arial"/>
          <w:color w:val="808080" w:themeColor="background1" w:themeShade="80"/>
          <w:sz w:val="22"/>
          <w:szCs w:val="22"/>
          <w:lang w:val="en-GB"/>
        </w:rPr>
      </w:pPr>
    </w:p>
    <w:p w14:paraId="55C402CC" w14:textId="746A48C9" w:rsidR="009B0723"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2A37BB">
      <w:pPr>
        <w:jc w:val="both"/>
        <w:rPr>
          <w:rFonts w:ascii="Arial" w:hAnsi="Arial" w:cs="Arial"/>
          <w:sz w:val="22"/>
          <w:szCs w:val="22"/>
          <w:lang w:val="en-GB"/>
        </w:rPr>
      </w:pPr>
    </w:p>
    <w:p w14:paraId="3EEBCF39" w14:textId="68F9236E" w:rsidR="002F75A3" w:rsidRPr="002A37BB" w:rsidRDefault="009B0723" w:rsidP="002A37BB">
      <w:pPr>
        <w:jc w:val="both"/>
        <w:rPr>
          <w:rFonts w:ascii="Arial" w:hAnsi="Arial" w:cs="Arial"/>
          <w:sz w:val="22"/>
          <w:szCs w:val="22"/>
          <w:lang w:val="en-GB"/>
        </w:rPr>
      </w:pPr>
      <w:bookmarkStart w:id="1" w:name="_Hlk17745211"/>
      <w:r w:rsidRPr="002A37BB">
        <w:rPr>
          <w:rFonts w:ascii="Arial" w:hAnsi="Arial" w:cs="Arial"/>
          <w:b/>
          <w:bCs/>
          <w:sz w:val="22"/>
          <w:szCs w:val="22"/>
          <w:lang w:val="en-GB"/>
        </w:rPr>
        <w:t>Question 4.1 [</w:t>
      </w:r>
      <w:r w:rsidR="00D17FDC"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C7AC7">
        <w:rPr>
          <w:rFonts w:ascii="Arial" w:hAnsi="Arial" w:cs="Arial"/>
          <w:b/>
          <w:bCs/>
          <w:sz w:val="22"/>
          <w:szCs w:val="22"/>
          <w:lang w:val="en-GB"/>
        </w:rPr>
        <w:t>5</w:t>
      </w:r>
      <w:r w:rsidRPr="002A37BB">
        <w:rPr>
          <w:rFonts w:ascii="Arial" w:hAnsi="Arial" w:cs="Arial"/>
          <w:b/>
          <w:bCs/>
          <w:sz w:val="22"/>
          <w:szCs w:val="22"/>
          <w:lang w:val="en-GB"/>
        </w:rPr>
        <w:t xml:space="preserve"> marks]</w:t>
      </w:r>
      <w:r w:rsidRPr="002A37BB">
        <w:rPr>
          <w:rFonts w:ascii="Arial" w:hAnsi="Arial" w:cs="Arial"/>
          <w:sz w:val="22"/>
          <w:szCs w:val="22"/>
          <w:lang w:val="en-GB"/>
        </w:rPr>
        <w:t xml:space="preserve"> </w:t>
      </w:r>
    </w:p>
    <w:p w14:paraId="0FD43ABB" w14:textId="77777777" w:rsidR="002F75A3" w:rsidRPr="00FC7AC7" w:rsidRDefault="002F75A3" w:rsidP="00FC7AC7">
      <w:pPr>
        <w:jc w:val="both"/>
        <w:rPr>
          <w:rFonts w:ascii="Arial" w:hAnsi="Arial" w:cs="Arial"/>
          <w:sz w:val="22"/>
          <w:szCs w:val="22"/>
          <w:lang w:val="en-GB"/>
        </w:rPr>
      </w:pPr>
    </w:p>
    <w:p w14:paraId="2C2B8D8C" w14:textId="69351052" w:rsidR="00FC7AC7" w:rsidRPr="00FC7AC7" w:rsidRDefault="00FC7AC7" w:rsidP="00FC7AC7">
      <w:pPr>
        <w:pStyle w:val="AODocTxt"/>
        <w:spacing w:before="0" w:line="240" w:lineRule="auto"/>
        <w:rPr>
          <w:rFonts w:ascii="Arial" w:hAnsi="Arial" w:cs="Arial"/>
        </w:rPr>
      </w:pPr>
      <w:r w:rsidRPr="00FC7AC7">
        <w:rPr>
          <w:rFonts w:ascii="Arial" w:hAnsi="Arial" w:cs="Arial"/>
        </w:rPr>
        <w:t>Rental Corporation is a publicly-traded company that leases office space from office building owners and sublets the space to small businesses.  It has recently announced that it is being investigated by the US Department of Justice Fraud Division (DOJ) regarding allegedly fraudulent misstatements of revenues; shortly after the announcement, a securities class action litigation was filed against Rental Corporation in New York federal court. Due to the increase in the numbers of businesses operating remotely, Rental Corporation has suffered a decline in revenues. As a result, it has failed to pay rent on some of its office space leases and it has just defaulted on its quarterly payment on its credit facility. What would be the effect of a chapter 11 petition being filed by Rental Corporation on each of (i) the DOJ investigation, (ii) the securities class action litigation; (iii) the delinquent leases and (iv) the credit facility?</w:t>
      </w:r>
    </w:p>
    <w:p w14:paraId="6C8C0F6A" w14:textId="5438418E" w:rsidR="002F75A3" w:rsidRPr="00FC7AC7" w:rsidRDefault="002F75A3" w:rsidP="00FC7AC7">
      <w:pPr>
        <w:jc w:val="both"/>
        <w:rPr>
          <w:rFonts w:ascii="Arial" w:hAnsi="Arial" w:cs="Arial"/>
          <w:sz w:val="22"/>
          <w:szCs w:val="22"/>
          <w:lang w:val="en-GB"/>
        </w:rPr>
      </w:pPr>
    </w:p>
    <w:p w14:paraId="2748F9DF" w14:textId="028E02D1" w:rsidR="000070BF" w:rsidRDefault="002F75A3" w:rsidP="002A37B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0070BF">
        <w:rPr>
          <w:rFonts w:ascii="Arial" w:hAnsi="Arial" w:cs="Arial"/>
          <w:color w:val="7B7B7B" w:themeColor="accent3" w:themeShade="BF"/>
          <w:sz w:val="22"/>
          <w:szCs w:val="22"/>
          <w:lang w:val="en-GB"/>
        </w:rPr>
        <w:t xml:space="preserve">The worldwide automatic stay comes into effect immediately on the filing of any plenary petition. The scope of the automatic stay is extremely broad-it applies to any interference with the property of the estate anywhere in the world. </w:t>
      </w:r>
    </w:p>
    <w:p w14:paraId="1D0EBAE9" w14:textId="77777777" w:rsidR="00227E0E" w:rsidRDefault="00227E0E" w:rsidP="002A37BB">
      <w:pPr>
        <w:jc w:val="both"/>
        <w:rPr>
          <w:rFonts w:ascii="Arial" w:hAnsi="Arial" w:cs="Arial"/>
          <w:color w:val="7B7B7B" w:themeColor="accent3" w:themeShade="BF"/>
          <w:sz w:val="22"/>
          <w:szCs w:val="22"/>
          <w:lang w:val="en-GB"/>
        </w:rPr>
      </w:pPr>
    </w:p>
    <w:p w14:paraId="64DA8AC3" w14:textId="77777777" w:rsidR="00F14C5D" w:rsidRPr="00F14C5D" w:rsidRDefault="000070BF" w:rsidP="000070BF">
      <w:pPr>
        <w:pStyle w:val="ListParagraph"/>
        <w:numPr>
          <w:ilvl w:val="0"/>
          <w:numId w:val="3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DOJ investigation regarding allegedly fraudulent misstatement of revenue is criminal in nature. The automatic stay is subject to certain statutory exceptions and criminal proceedings </w:t>
      </w:r>
      <w:r w:rsidR="007C3178">
        <w:rPr>
          <w:rFonts w:ascii="Arial" w:hAnsi="Arial" w:cs="Arial"/>
          <w:color w:val="7B7B7B" w:themeColor="accent3" w:themeShade="BF"/>
          <w:sz w:val="22"/>
          <w:szCs w:val="22"/>
          <w:lang w:val="en-GB"/>
        </w:rPr>
        <w:t>is one of them</w:t>
      </w:r>
      <w:r w:rsidR="00F14C5D">
        <w:rPr>
          <w:rFonts w:ascii="Arial" w:hAnsi="Arial" w:cs="Arial"/>
          <w:color w:val="7B7B7B" w:themeColor="accent3" w:themeShade="BF"/>
          <w:sz w:val="22"/>
          <w:szCs w:val="22"/>
          <w:lang w:val="en-GB"/>
        </w:rPr>
        <w:t>. Therefore, filing of chapter 11 petition won’t stay the DOJ investigation.</w:t>
      </w:r>
    </w:p>
    <w:p w14:paraId="1EEEB267" w14:textId="68978352" w:rsidR="0035491E" w:rsidRPr="0035491E" w:rsidRDefault="0035491E" w:rsidP="000070BF">
      <w:pPr>
        <w:pStyle w:val="ListParagraph"/>
        <w:numPr>
          <w:ilvl w:val="0"/>
          <w:numId w:val="35"/>
        </w:numPr>
        <w:jc w:val="both"/>
        <w:rPr>
          <w:rFonts w:ascii="Arial" w:hAnsi="Arial" w:cs="Arial"/>
          <w:sz w:val="22"/>
          <w:szCs w:val="22"/>
          <w:lang w:val="en-GB"/>
        </w:rPr>
      </w:pPr>
      <w:r>
        <w:rPr>
          <w:rFonts w:ascii="Arial" w:hAnsi="Arial" w:cs="Arial"/>
          <w:color w:val="7B7B7B" w:themeColor="accent3" w:themeShade="BF"/>
          <w:sz w:val="22"/>
          <w:szCs w:val="22"/>
          <w:lang w:val="en-GB"/>
        </w:rPr>
        <w:t>Securities class action litigation comes within the purview of exercise of rights under commodity, forward or security contract which is also a statutory exception. Thus, the securities clas</w:t>
      </w:r>
      <w:r w:rsidR="008528F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investigation would not be stayed by filing chapter 11 petition.</w:t>
      </w:r>
    </w:p>
    <w:p w14:paraId="16AAD12C" w14:textId="77777777" w:rsidR="008528F8" w:rsidRPr="008528F8" w:rsidRDefault="000070BF" w:rsidP="000070BF">
      <w:pPr>
        <w:pStyle w:val="ListParagraph"/>
        <w:numPr>
          <w:ilvl w:val="0"/>
          <w:numId w:val="35"/>
        </w:numPr>
        <w:jc w:val="both"/>
        <w:rPr>
          <w:rFonts w:ascii="Arial" w:hAnsi="Arial" w:cs="Arial"/>
          <w:sz w:val="22"/>
          <w:szCs w:val="22"/>
          <w:lang w:val="en-GB"/>
        </w:rPr>
      </w:pPr>
      <w:r>
        <w:rPr>
          <w:rFonts w:ascii="Arial" w:hAnsi="Arial" w:cs="Arial"/>
          <w:color w:val="7B7B7B" w:themeColor="accent3" w:themeShade="BF"/>
          <w:sz w:val="22"/>
          <w:szCs w:val="22"/>
          <w:lang w:val="en-GB"/>
        </w:rPr>
        <w:t xml:space="preserve"> </w:t>
      </w:r>
      <w:r w:rsidR="008528F8">
        <w:rPr>
          <w:rFonts w:ascii="Arial" w:hAnsi="Arial" w:cs="Arial"/>
          <w:color w:val="7B7B7B" w:themeColor="accent3" w:themeShade="BF"/>
          <w:sz w:val="22"/>
          <w:szCs w:val="22"/>
          <w:lang w:val="en-GB"/>
        </w:rPr>
        <w:t>In case of delinquent leases if the  lease has expired the eviction would come within the exception otherwise the other proceedings would be stayed.</w:t>
      </w:r>
    </w:p>
    <w:p w14:paraId="0D37BBBB" w14:textId="194C03BD" w:rsidR="002F75A3" w:rsidRPr="000070BF" w:rsidRDefault="008528F8" w:rsidP="000070BF">
      <w:pPr>
        <w:pStyle w:val="ListParagraph"/>
        <w:numPr>
          <w:ilvl w:val="0"/>
          <w:numId w:val="35"/>
        </w:numPr>
        <w:jc w:val="both"/>
        <w:rPr>
          <w:rFonts w:ascii="Arial" w:hAnsi="Arial" w:cs="Arial"/>
          <w:sz w:val="22"/>
          <w:szCs w:val="22"/>
          <w:lang w:val="en-GB"/>
        </w:rPr>
      </w:pPr>
      <w:r>
        <w:rPr>
          <w:rFonts w:ascii="Arial" w:hAnsi="Arial" w:cs="Arial"/>
          <w:color w:val="7B7B7B" w:themeColor="accent3" w:themeShade="BF"/>
          <w:sz w:val="22"/>
          <w:szCs w:val="22"/>
          <w:lang w:val="en-GB"/>
        </w:rPr>
        <w:t>Any action in respect of credit facility would be automatically stayed once the Chapter 11 petition is filed by Rental Corporation.</w:t>
      </w:r>
      <w:r w:rsidR="002F75A3" w:rsidRPr="000070BF">
        <w:rPr>
          <w:rFonts w:ascii="Arial" w:hAnsi="Arial" w:cs="Arial"/>
          <w:color w:val="7B7B7B" w:themeColor="accent3" w:themeShade="BF"/>
          <w:sz w:val="22"/>
          <w:szCs w:val="22"/>
          <w:lang w:val="en-GB"/>
        </w:rPr>
        <w:t>]</w:t>
      </w:r>
    </w:p>
    <w:p w14:paraId="41AC42D7" w14:textId="5B09C93A" w:rsidR="00805305" w:rsidRDefault="00805305" w:rsidP="004F7B99">
      <w:pPr>
        <w:jc w:val="both"/>
        <w:rPr>
          <w:rFonts w:ascii="Arial" w:hAnsi="Arial" w:cs="Arial"/>
          <w:b/>
          <w:bCs/>
          <w:color w:val="808080" w:themeColor="background1" w:themeShade="80"/>
          <w:sz w:val="22"/>
          <w:szCs w:val="22"/>
          <w:lang w:val="en-GB"/>
        </w:rPr>
      </w:pPr>
    </w:p>
    <w:p w14:paraId="21799D06" w14:textId="77777777" w:rsidR="00E653A0" w:rsidRPr="004F7B99" w:rsidRDefault="00E653A0" w:rsidP="004F7B99">
      <w:pPr>
        <w:jc w:val="both"/>
        <w:rPr>
          <w:rFonts w:ascii="Arial" w:hAnsi="Arial" w:cs="Arial"/>
          <w:b/>
          <w:bCs/>
          <w:color w:val="808080" w:themeColor="background1" w:themeShade="80"/>
          <w:sz w:val="22"/>
          <w:szCs w:val="22"/>
          <w:lang w:val="en-GB"/>
        </w:rPr>
      </w:pPr>
    </w:p>
    <w:p w14:paraId="40921E31" w14:textId="237103D2" w:rsidR="002F75A3" w:rsidRPr="002A37BB" w:rsidRDefault="009B0723" w:rsidP="002A37BB">
      <w:pPr>
        <w:jc w:val="both"/>
        <w:rPr>
          <w:rFonts w:ascii="Arial" w:hAnsi="Arial" w:cs="Arial"/>
          <w:b/>
          <w:bCs/>
          <w:sz w:val="22"/>
          <w:szCs w:val="22"/>
          <w:lang w:val="en-GB"/>
        </w:rPr>
      </w:pPr>
      <w:r w:rsidRPr="002A37BB">
        <w:rPr>
          <w:rFonts w:ascii="Arial" w:hAnsi="Arial" w:cs="Arial"/>
          <w:b/>
          <w:bCs/>
          <w:sz w:val="22"/>
          <w:szCs w:val="22"/>
          <w:lang w:val="en-GB"/>
        </w:rPr>
        <w:t>Question 4.2</w:t>
      </w:r>
      <w:r w:rsidR="004E5AF5">
        <w:rPr>
          <w:rFonts w:ascii="Arial" w:hAnsi="Arial" w:cs="Arial"/>
          <w:b/>
          <w:bCs/>
          <w:sz w:val="22"/>
          <w:szCs w:val="22"/>
          <w:lang w:val="en-GB"/>
        </w:rPr>
        <w:t xml:space="preserve"> [maximum 5 marks]</w:t>
      </w:r>
    </w:p>
    <w:p w14:paraId="6433B0AC" w14:textId="77777777" w:rsidR="002F75A3" w:rsidRPr="004E5AF5" w:rsidRDefault="002F75A3" w:rsidP="004E5AF5">
      <w:pPr>
        <w:jc w:val="both"/>
        <w:rPr>
          <w:rFonts w:ascii="Arial" w:hAnsi="Arial" w:cs="Arial"/>
          <w:b/>
          <w:bCs/>
          <w:sz w:val="22"/>
          <w:szCs w:val="22"/>
          <w:lang w:val="en-GB"/>
        </w:rPr>
      </w:pPr>
    </w:p>
    <w:p w14:paraId="3419731F" w14:textId="53169031" w:rsidR="004E5AF5" w:rsidRDefault="004E5AF5" w:rsidP="004E5AF5">
      <w:pPr>
        <w:pStyle w:val="AODocTxt"/>
        <w:spacing w:before="0" w:line="240" w:lineRule="auto"/>
        <w:rPr>
          <w:rFonts w:ascii="Arial" w:hAnsi="Arial" w:cs="Arial"/>
        </w:rPr>
      </w:pPr>
      <w:r w:rsidRPr="004E5AF5">
        <w:rPr>
          <w:rFonts w:ascii="Arial" w:hAnsi="Arial" w:cs="Arial"/>
        </w:rPr>
        <w:t>Considering the facts set forth in Question 4.1, what protections does the Bankruptcy Code provide to lessors of office space to Rental Corporation?</w:t>
      </w:r>
    </w:p>
    <w:p w14:paraId="23A695CC" w14:textId="48CD7F76" w:rsidR="0012224B" w:rsidRDefault="0012224B" w:rsidP="004E5AF5">
      <w:pPr>
        <w:pStyle w:val="AODocTxt"/>
        <w:spacing w:before="0" w:line="240" w:lineRule="auto"/>
        <w:rPr>
          <w:rFonts w:ascii="Arial" w:hAnsi="Arial" w:cs="Arial"/>
        </w:rPr>
      </w:pPr>
    </w:p>
    <w:p w14:paraId="2DA410A3" w14:textId="37787966" w:rsidR="00571545" w:rsidRDefault="0012224B" w:rsidP="0012224B">
      <w:pPr>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571545">
        <w:rPr>
          <w:rFonts w:ascii="Arial" w:hAnsi="Arial" w:cs="Arial"/>
          <w:color w:val="7B7B7B" w:themeColor="accent3" w:themeShade="BF"/>
          <w:sz w:val="22"/>
          <w:szCs w:val="22"/>
          <w:lang w:val="en-GB"/>
        </w:rPr>
        <w:t>Upon filing of a plenary bankruptcy proceeding, an estate is created consisting of all of the debtor’s property interests as of the petition date, subject to certain exclusions for individual debtors. The automatic stay protects property of the estate from creditor enforcement actions with respect to pre petition claims. It is essential to understand that prime facie the leased property is not owned by the debtor and accordingly should not be part of the estate. In exceptional circumstances, the stay may be extended to cover third parties or their property under the court’s equitable powers. As the automatic stay is an injunction against creditor action, the non bankruptcy test for the grant of injunctive relief must be satisfied by showing the prospect of irreparable harm to the estate. A showing that estate has an interest in the property of a third party is sufficient for the automatic stay to apply by its own terms without satisfying the injunction standard. However, in such a case also, the Ban</w:t>
      </w:r>
      <w:r w:rsidR="00DA5A08">
        <w:rPr>
          <w:rFonts w:ascii="Arial" w:hAnsi="Arial" w:cs="Arial"/>
          <w:color w:val="7B7B7B" w:themeColor="accent3" w:themeShade="BF"/>
          <w:sz w:val="22"/>
          <w:szCs w:val="22"/>
          <w:lang w:val="en-GB"/>
        </w:rPr>
        <w:t>k</w:t>
      </w:r>
      <w:r w:rsidR="00571545">
        <w:rPr>
          <w:rFonts w:ascii="Arial" w:hAnsi="Arial" w:cs="Arial"/>
          <w:color w:val="7B7B7B" w:themeColor="accent3" w:themeShade="BF"/>
          <w:sz w:val="22"/>
          <w:szCs w:val="22"/>
          <w:lang w:val="en-GB"/>
        </w:rPr>
        <w:t>ruptcy Code provides that the lessor may file for lifting of stay.</w:t>
      </w:r>
    </w:p>
    <w:p w14:paraId="62C7A828" w14:textId="77777777" w:rsidR="00571545" w:rsidRDefault="00571545" w:rsidP="0012224B">
      <w:pPr>
        <w:jc w:val="both"/>
        <w:rPr>
          <w:rFonts w:ascii="Arial" w:hAnsi="Arial" w:cs="Arial"/>
          <w:color w:val="7B7B7B" w:themeColor="accent3" w:themeShade="BF"/>
          <w:sz w:val="22"/>
          <w:szCs w:val="22"/>
          <w:lang w:val="en-GB"/>
        </w:rPr>
      </w:pPr>
    </w:p>
    <w:p w14:paraId="13E05334" w14:textId="77777777" w:rsidR="00DA5A08" w:rsidRDefault="000C5DA2" w:rsidP="0012224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automatic stay post filing the Chapter 11 petition may be lifted (through a lift stay or relief from stay motion) to permit otherwise prohibited creditor actions in certain circumstances. Like in case of lack of adequate protection of an interest in property of the estate such as that of lessor, where the value of the property may decline during the course of proceedings and result in the interested party making less than a full recovery. </w:t>
      </w:r>
      <w:r w:rsidR="00DA5A08">
        <w:rPr>
          <w:rFonts w:ascii="Arial" w:hAnsi="Arial" w:cs="Arial"/>
          <w:color w:val="7B7B7B" w:themeColor="accent3" w:themeShade="BF"/>
          <w:sz w:val="22"/>
          <w:szCs w:val="22"/>
          <w:lang w:val="en-GB"/>
        </w:rPr>
        <w:t>It also becomes important for the reason that the debtor has no equity in the property and it is  not necessary for reorganisation.</w:t>
      </w:r>
    </w:p>
    <w:p w14:paraId="224F9152" w14:textId="77777777" w:rsidR="00DA5A08" w:rsidRDefault="00DA5A08" w:rsidP="0012224B">
      <w:pPr>
        <w:jc w:val="both"/>
        <w:rPr>
          <w:rFonts w:ascii="Arial" w:hAnsi="Arial" w:cs="Arial"/>
          <w:color w:val="7B7B7B" w:themeColor="accent3" w:themeShade="BF"/>
          <w:sz w:val="22"/>
          <w:szCs w:val="22"/>
          <w:lang w:val="en-GB"/>
        </w:rPr>
      </w:pPr>
    </w:p>
    <w:p w14:paraId="1F122A5A" w14:textId="1B17858F" w:rsidR="0012224B" w:rsidRPr="002A37BB" w:rsidRDefault="00DA5A08" w:rsidP="0012224B">
      <w:pPr>
        <w:jc w:val="both"/>
        <w:rPr>
          <w:rFonts w:ascii="Arial" w:hAnsi="Arial" w:cs="Arial"/>
          <w:sz w:val="22"/>
          <w:szCs w:val="22"/>
          <w:lang w:val="en-GB"/>
        </w:rPr>
      </w:pPr>
      <w:r>
        <w:rPr>
          <w:rFonts w:ascii="Arial" w:hAnsi="Arial" w:cs="Arial"/>
          <w:color w:val="7B7B7B" w:themeColor="accent3" w:themeShade="BF"/>
          <w:sz w:val="22"/>
          <w:szCs w:val="22"/>
          <w:lang w:val="en-GB"/>
        </w:rPr>
        <w:t>Further, the court may terminate the automatic stay as of a given future date, annul the stay retrospectively (validating acts that otherwise would have been void or voidable as stay violations), modify the stay to permit specific act (for example, to file a lawsuit against the debtor to avoid lapsing of statute of limitations) or condition the continuance of the stay on the debtor’s compliance with a condition to protect the affected party’s interest in the property, in each case for cause shown.</w:t>
      </w:r>
      <w:r w:rsidR="0012224B" w:rsidRPr="002A37BB">
        <w:rPr>
          <w:rFonts w:ascii="Arial" w:hAnsi="Arial" w:cs="Arial"/>
          <w:color w:val="7B7B7B" w:themeColor="accent3" w:themeShade="BF"/>
          <w:sz w:val="22"/>
          <w:szCs w:val="22"/>
          <w:lang w:val="en-GB"/>
        </w:rPr>
        <w:t>]</w:t>
      </w:r>
    </w:p>
    <w:p w14:paraId="5C7C0778" w14:textId="64893652" w:rsidR="00BD4A58" w:rsidRDefault="00BD4A58" w:rsidP="00BD4A58">
      <w:pPr>
        <w:pStyle w:val="AODocTxt"/>
        <w:spacing w:before="0"/>
        <w:rPr>
          <w:rFonts w:ascii="Arial" w:hAnsi="Arial" w:cs="Arial"/>
          <w:color w:val="808080" w:themeColor="background1" w:themeShade="80"/>
        </w:rPr>
      </w:pPr>
    </w:p>
    <w:p w14:paraId="7EF5D2C8" w14:textId="280DD6AD" w:rsidR="00E653A0" w:rsidRDefault="00E653A0" w:rsidP="00BD4A58">
      <w:pPr>
        <w:pStyle w:val="AODocTxt"/>
        <w:spacing w:before="0"/>
        <w:rPr>
          <w:rFonts w:ascii="Arial" w:hAnsi="Arial" w:cs="Arial"/>
          <w:color w:val="808080" w:themeColor="background1" w:themeShade="80"/>
        </w:rPr>
      </w:pPr>
    </w:p>
    <w:p w14:paraId="1A46DBF7" w14:textId="77777777" w:rsidR="00E653A0" w:rsidRPr="00BD4A58" w:rsidRDefault="00E653A0" w:rsidP="00BD4A58">
      <w:pPr>
        <w:pStyle w:val="AODocTxt"/>
        <w:spacing w:before="0"/>
        <w:rPr>
          <w:rFonts w:ascii="Arial" w:hAnsi="Arial" w:cs="Arial"/>
          <w:color w:val="808080" w:themeColor="background1" w:themeShade="80"/>
        </w:rPr>
      </w:pPr>
    </w:p>
    <w:p w14:paraId="703BA65C" w14:textId="752597D3" w:rsidR="007F659B" w:rsidRPr="0012224B" w:rsidRDefault="00102CC9" w:rsidP="002A37BB">
      <w:pPr>
        <w:jc w:val="both"/>
        <w:rPr>
          <w:rFonts w:ascii="Arial" w:hAnsi="Arial" w:cs="Arial"/>
          <w:b/>
          <w:bCs/>
          <w:sz w:val="22"/>
          <w:szCs w:val="22"/>
          <w:lang w:val="en-GB"/>
        </w:rPr>
      </w:pPr>
      <w:r w:rsidRPr="0012224B">
        <w:rPr>
          <w:rFonts w:ascii="Arial" w:hAnsi="Arial" w:cs="Arial"/>
          <w:b/>
          <w:bCs/>
          <w:sz w:val="22"/>
          <w:szCs w:val="22"/>
          <w:lang w:val="en-GB"/>
        </w:rPr>
        <w:t>Question 4.</w:t>
      </w:r>
      <w:r w:rsidR="00A95463" w:rsidRPr="0012224B">
        <w:rPr>
          <w:rFonts w:ascii="Arial" w:hAnsi="Arial" w:cs="Arial"/>
          <w:b/>
          <w:bCs/>
          <w:sz w:val="22"/>
          <w:szCs w:val="22"/>
          <w:lang w:val="en-GB"/>
        </w:rPr>
        <w:t>3</w:t>
      </w:r>
      <w:r w:rsidRPr="0012224B">
        <w:rPr>
          <w:rFonts w:ascii="Arial" w:hAnsi="Arial" w:cs="Arial"/>
          <w:b/>
          <w:bCs/>
          <w:sz w:val="22"/>
          <w:szCs w:val="22"/>
          <w:lang w:val="en-GB"/>
        </w:rPr>
        <w:t xml:space="preserve"> [maximum </w:t>
      </w:r>
      <w:r w:rsidR="0012224B" w:rsidRPr="0012224B">
        <w:rPr>
          <w:rFonts w:ascii="Arial" w:hAnsi="Arial" w:cs="Arial"/>
          <w:b/>
          <w:bCs/>
          <w:sz w:val="22"/>
          <w:szCs w:val="22"/>
          <w:lang w:val="en-GB"/>
        </w:rPr>
        <w:t>5</w:t>
      </w:r>
      <w:r w:rsidRPr="0012224B">
        <w:rPr>
          <w:rFonts w:ascii="Arial" w:hAnsi="Arial" w:cs="Arial"/>
          <w:b/>
          <w:bCs/>
          <w:sz w:val="22"/>
          <w:szCs w:val="22"/>
          <w:lang w:val="en-GB"/>
        </w:rPr>
        <w:t xml:space="preserve"> marks]</w:t>
      </w:r>
    </w:p>
    <w:p w14:paraId="5F5DD912" w14:textId="2E5D6008" w:rsidR="00102CC9" w:rsidRPr="00097B45" w:rsidRDefault="00102CC9" w:rsidP="00097B45">
      <w:pPr>
        <w:jc w:val="both"/>
        <w:rPr>
          <w:rFonts w:ascii="Arial" w:hAnsi="Arial" w:cs="Arial"/>
          <w:sz w:val="22"/>
          <w:szCs w:val="22"/>
          <w:lang w:val="en-GB"/>
        </w:rPr>
      </w:pPr>
    </w:p>
    <w:p w14:paraId="7AFF8488" w14:textId="7D7AEA6A" w:rsidR="00097B45" w:rsidRPr="00097B45" w:rsidRDefault="00097B45" w:rsidP="00097B45">
      <w:pPr>
        <w:pStyle w:val="AODocTxt"/>
        <w:spacing w:before="0" w:line="240" w:lineRule="auto"/>
        <w:rPr>
          <w:rFonts w:ascii="Arial" w:hAnsi="Arial" w:cs="Arial"/>
        </w:rPr>
      </w:pPr>
      <w:r w:rsidRPr="00097B45">
        <w:rPr>
          <w:rFonts w:ascii="Arial" w:hAnsi="Arial" w:cs="Arial"/>
        </w:rPr>
        <w:t>Paint Corporation formulates house paint according to proprietary and patented recipes at its factory in the United States, which it sells to home improvement stores under a number of distribution contracts. The US Environmental Protection Agency is investigating whether Paint Corporation’s operations are causing harmful chemicals to contaminate a nearby river.  Paint Corporation is concerned it cannot afford the clean-up that may be required and is seeking to sell its business. Home Corporation is interested in buying the business, but does not want the potentially contaminated property (it can manufacture paint at its own factory) and is concerned about obtaining consent from all the home improvement stores to assign the distribution contracts. How would a sale under section 363 of the Bankruptcy Code address these issues?</w:t>
      </w:r>
    </w:p>
    <w:p w14:paraId="67BB985E" w14:textId="6662414A" w:rsidR="009B0723" w:rsidRPr="00097B45" w:rsidRDefault="009B0723" w:rsidP="00097B45">
      <w:pPr>
        <w:autoSpaceDE w:val="0"/>
        <w:autoSpaceDN w:val="0"/>
        <w:adjustRightInd w:val="0"/>
        <w:jc w:val="both"/>
        <w:rPr>
          <w:rFonts w:ascii="Arial" w:hAnsi="Arial" w:cs="Arial"/>
          <w:sz w:val="22"/>
          <w:szCs w:val="22"/>
          <w:lang w:val="en-GB"/>
        </w:rPr>
      </w:pPr>
    </w:p>
    <w:p w14:paraId="1139DC30" w14:textId="42FB2BCA" w:rsidR="000562A4" w:rsidRDefault="002D3473" w:rsidP="002A37BB">
      <w:pPr>
        <w:autoSpaceDE w:val="0"/>
        <w:autoSpaceDN w:val="0"/>
        <w:adjustRightInd w:val="0"/>
        <w:jc w:val="both"/>
        <w:rPr>
          <w:rFonts w:ascii="Arial" w:hAnsi="Arial" w:cs="Arial"/>
          <w:color w:val="7B7B7B" w:themeColor="accent3" w:themeShade="BF"/>
          <w:sz w:val="22"/>
          <w:szCs w:val="22"/>
          <w:lang w:val="en-GB"/>
        </w:rPr>
      </w:pPr>
      <w:r w:rsidRPr="002A37BB">
        <w:rPr>
          <w:rFonts w:ascii="Arial" w:hAnsi="Arial" w:cs="Arial"/>
          <w:color w:val="7B7B7B" w:themeColor="accent3" w:themeShade="BF"/>
          <w:sz w:val="22"/>
          <w:szCs w:val="22"/>
          <w:lang w:val="en-GB"/>
        </w:rPr>
        <w:t>[</w:t>
      </w:r>
      <w:r w:rsidR="006C1870">
        <w:rPr>
          <w:rFonts w:ascii="Arial" w:hAnsi="Arial" w:cs="Arial"/>
          <w:color w:val="7B7B7B" w:themeColor="accent3" w:themeShade="BF"/>
          <w:sz w:val="22"/>
          <w:szCs w:val="22"/>
          <w:lang w:val="en-GB"/>
        </w:rPr>
        <w:t xml:space="preserve">As per the facts given, the Home Corporation, </w:t>
      </w:r>
      <w:r w:rsidR="009D0B48">
        <w:rPr>
          <w:rFonts w:ascii="Arial" w:hAnsi="Arial" w:cs="Arial"/>
          <w:color w:val="7B7B7B" w:themeColor="accent3" w:themeShade="BF"/>
          <w:sz w:val="22"/>
          <w:szCs w:val="22"/>
          <w:lang w:val="en-GB"/>
        </w:rPr>
        <w:t xml:space="preserve">is ready to buy the business of Paint Corporation </w:t>
      </w:r>
      <w:r w:rsidR="00990DCD">
        <w:rPr>
          <w:rFonts w:ascii="Arial" w:hAnsi="Arial" w:cs="Arial"/>
          <w:color w:val="7B7B7B" w:themeColor="accent3" w:themeShade="BF"/>
          <w:sz w:val="22"/>
          <w:szCs w:val="22"/>
          <w:lang w:val="en-GB"/>
        </w:rPr>
        <w:t>along</w:t>
      </w:r>
      <w:r w:rsidR="000562A4">
        <w:rPr>
          <w:rFonts w:ascii="Arial" w:hAnsi="Arial" w:cs="Arial"/>
          <w:color w:val="7B7B7B" w:themeColor="accent3" w:themeShade="BF"/>
          <w:sz w:val="22"/>
          <w:szCs w:val="22"/>
          <w:lang w:val="en-GB"/>
        </w:rPr>
        <w:t>-</w:t>
      </w:r>
      <w:r w:rsidR="00990DCD">
        <w:rPr>
          <w:rFonts w:ascii="Arial" w:hAnsi="Arial" w:cs="Arial"/>
          <w:color w:val="7B7B7B" w:themeColor="accent3" w:themeShade="BF"/>
          <w:sz w:val="22"/>
          <w:szCs w:val="22"/>
          <w:lang w:val="en-GB"/>
        </w:rPr>
        <w:t>with distribution con</w:t>
      </w:r>
      <w:r w:rsidR="000562A4">
        <w:rPr>
          <w:rFonts w:ascii="Arial" w:hAnsi="Arial" w:cs="Arial"/>
          <w:color w:val="7B7B7B" w:themeColor="accent3" w:themeShade="BF"/>
          <w:sz w:val="22"/>
          <w:szCs w:val="22"/>
          <w:lang w:val="en-GB"/>
        </w:rPr>
        <w:t>tracts sans the property cause</w:t>
      </w:r>
      <w:r w:rsidR="00227E0E">
        <w:rPr>
          <w:rFonts w:ascii="Arial" w:hAnsi="Arial" w:cs="Arial"/>
          <w:color w:val="7B7B7B" w:themeColor="accent3" w:themeShade="BF"/>
          <w:sz w:val="22"/>
          <w:szCs w:val="22"/>
          <w:lang w:val="en-GB"/>
        </w:rPr>
        <w:t xml:space="preserve"> the property is potentially contaminated and</w:t>
      </w:r>
      <w:r w:rsidR="000562A4">
        <w:rPr>
          <w:rFonts w:ascii="Arial" w:hAnsi="Arial" w:cs="Arial"/>
          <w:color w:val="7B7B7B" w:themeColor="accent3" w:themeShade="BF"/>
          <w:sz w:val="22"/>
          <w:szCs w:val="22"/>
          <w:lang w:val="en-GB"/>
        </w:rPr>
        <w:t xml:space="preserve"> </w:t>
      </w:r>
      <w:r w:rsidR="00227E0E">
        <w:rPr>
          <w:rFonts w:ascii="Arial" w:hAnsi="Arial" w:cs="Arial"/>
          <w:color w:val="7B7B7B" w:themeColor="accent3" w:themeShade="BF"/>
          <w:sz w:val="22"/>
          <w:szCs w:val="22"/>
          <w:lang w:val="en-GB"/>
        </w:rPr>
        <w:t>Home Corporation</w:t>
      </w:r>
      <w:r w:rsidR="000562A4">
        <w:rPr>
          <w:rFonts w:ascii="Arial" w:hAnsi="Arial" w:cs="Arial"/>
          <w:color w:val="7B7B7B" w:themeColor="accent3" w:themeShade="BF"/>
          <w:sz w:val="22"/>
          <w:szCs w:val="22"/>
          <w:lang w:val="en-GB"/>
        </w:rPr>
        <w:t xml:space="preserve"> can manufacture paint at its own factory. Meaning thereby, the property needs to be hived off and sold before transfer to Home Corporation.</w:t>
      </w:r>
    </w:p>
    <w:p w14:paraId="4965D84C" w14:textId="77777777" w:rsidR="000562A4" w:rsidRDefault="000562A4" w:rsidP="002A37BB">
      <w:pPr>
        <w:autoSpaceDE w:val="0"/>
        <w:autoSpaceDN w:val="0"/>
        <w:adjustRightInd w:val="0"/>
        <w:jc w:val="both"/>
        <w:rPr>
          <w:rFonts w:ascii="Arial" w:hAnsi="Arial" w:cs="Arial"/>
          <w:color w:val="7B7B7B" w:themeColor="accent3" w:themeShade="BF"/>
          <w:sz w:val="22"/>
          <w:szCs w:val="22"/>
          <w:lang w:val="en-GB"/>
        </w:rPr>
      </w:pPr>
    </w:p>
    <w:p w14:paraId="757A8992" w14:textId="5742BAC2" w:rsidR="00BA6604" w:rsidRDefault="000562A4"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such a situation, resort can be made to section 363. </w:t>
      </w:r>
      <w:r w:rsidR="00BA6604">
        <w:rPr>
          <w:rFonts w:ascii="Arial" w:hAnsi="Arial" w:cs="Arial"/>
          <w:color w:val="7B7B7B" w:themeColor="accent3" w:themeShade="BF"/>
          <w:sz w:val="22"/>
          <w:szCs w:val="22"/>
          <w:lang w:val="en-GB"/>
        </w:rPr>
        <w:t xml:space="preserve">For non-ordinary course transactions, most commonly 363 sales of property, a debtor in possession must establish that it is proposing the transaction in its business judgement (in connection with which it owes a fiduciary duty to consider the interest of creditors) and that the transaction is in the best interest </w:t>
      </w:r>
      <w:r w:rsidR="00BA6604">
        <w:rPr>
          <w:rFonts w:ascii="Arial" w:hAnsi="Arial" w:cs="Arial"/>
          <w:color w:val="7B7B7B" w:themeColor="accent3" w:themeShade="BF"/>
          <w:sz w:val="22"/>
          <w:szCs w:val="22"/>
          <w:lang w:val="en-GB"/>
        </w:rPr>
        <w:lastRenderedPageBreak/>
        <w:t>of the estate as a whole. The UCC will usually be closely involved in scrutinising proposed transactions and is authorized to retain financial advisors at the estate’s expense to assist it.</w:t>
      </w:r>
    </w:p>
    <w:p w14:paraId="1048C146" w14:textId="77777777" w:rsidR="00BA6604" w:rsidRDefault="00BA6604" w:rsidP="002A37BB">
      <w:pPr>
        <w:autoSpaceDE w:val="0"/>
        <w:autoSpaceDN w:val="0"/>
        <w:adjustRightInd w:val="0"/>
        <w:jc w:val="both"/>
        <w:rPr>
          <w:rFonts w:ascii="Arial" w:hAnsi="Arial" w:cs="Arial"/>
          <w:color w:val="7B7B7B" w:themeColor="accent3" w:themeShade="BF"/>
          <w:sz w:val="22"/>
          <w:szCs w:val="22"/>
          <w:lang w:val="en-GB"/>
        </w:rPr>
      </w:pPr>
    </w:p>
    <w:p w14:paraId="415940D8" w14:textId="77777777" w:rsidR="000562A4" w:rsidRDefault="00BA6604" w:rsidP="002A37BB">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While no particular procedure for 363 sales is specified by the Bankruptcy Code, the practice in large cases for significant sales is to conduct an auction with a stalking horse bidder. The debtor (sometimes with the assistance of a financial advisor or investment banker) will market the property and invite interested parties to conduct due diligence, ultimately leading to negotiation </w:t>
      </w:r>
      <w:r w:rsidR="003938E6">
        <w:rPr>
          <w:rFonts w:ascii="Arial" w:hAnsi="Arial" w:cs="Arial"/>
          <w:color w:val="7B7B7B" w:themeColor="accent3" w:themeShade="BF"/>
          <w:sz w:val="22"/>
          <w:szCs w:val="22"/>
          <w:lang w:val="en-GB"/>
        </w:rPr>
        <w:t>of proposed transaction documents with a single party. Upon court approval of these documents, this party’s bid becomes the stalking horse for the auction, which another bid must exceed in price or terms to be selected as highest and best offer.</w:t>
      </w:r>
      <w:r w:rsidR="00861C47">
        <w:rPr>
          <w:rFonts w:ascii="Arial" w:hAnsi="Arial" w:cs="Arial"/>
          <w:color w:val="7B7B7B" w:themeColor="accent3" w:themeShade="BF"/>
          <w:sz w:val="22"/>
          <w:szCs w:val="22"/>
          <w:lang w:val="en-GB"/>
        </w:rPr>
        <w:t xml:space="preserve"> Because the stalking horse bidder invests substantial time and expense in this process, it is typically paid a break fee if another bid is selected at the auction. If no other qualified bids are received, the auction will be called and the stalking horse bid accepted.</w:t>
      </w:r>
      <w:r w:rsidR="003938E6">
        <w:rPr>
          <w:rFonts w:ascii="Arial" w:hAnsi="Arial" w:cs="Arial"/>
          <w:color w:val="7B7B7B" w:themeColor="accent3" w:themeShade="BF"/>
          <w:sz w:val="22"/>
          <w:szCs w:val="22"/>
          <w:lang w:val="en-GB"/>
        </w:rPr>
        <w:t xml:space="preserve"> </w:t>
      </w:r>
    </w:p>
    <w:p w14:paraId="25349459" w14:textId="77777777" w:rsidR="000562A4" w:rsidRDefault="000562A4" w:rsidP="002A37BB">
      <w:pPr>
        <w:autoSpaceDE w:val="0"/>
        <w:autoSpaceDN w:val="0"/>
        <w:adjustRightInd w:val="0"/>
        <w:jc w:val="both"/>
        <w:rPr>
          <w:rFonts w:ascii="Arial" w:hAnsi="Arial" w:cs="Arial"/>
          <w:color w:val="7B7B7B" w:themeColor="accent3" w:themeShade="BF"/>
          <w:sz w:val="22"/>
          <w:szCs w:val="22"/>
          <w:lang w:val="en-GB"/>
        </w:rPr>
      </w:pPr>
    </w:p>
    <w:p w14:paraId="626FA5C6" w14:textId="48786203" w:rsidR="002D3473" w:rsidRPr="002A37BB" w:rsidRDefault="000562A4"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Therefore, by following the aforementioned procedure u/s 363, the property may be sold separately and rest of the business may be transferred to Home Corporation.</w:t>
      </w:r>
      <w:r w:rsidR="00BA6604">
        <w:rPr>
          <w:rFonts w:ascii="Arial" w:hAnsi="Arial" w:cs="Arial"/>
          <w:color w:val="7B7B7B" w:themeColor="accent3" w:themeShade="BF"/>
          <w:sz w:val="22"/>
          <w:szCs w:val="22"/>
          <w:lang w:val="en-GB"/>
        </w:rPr>
        <w:t xml:space="preserve"> </w:t>
      </w:r>
      <w:r w:rsidR="002D3473" w:rsidRPr="002A37BB">
        <w:rPr>
          <w:rFonts w:ascii="Arial" w:hAnsi="Arial" w:cs="Arial"/>
          <w:color w:val="7B7B7B" w:themeColor="accent3" w:themeShade="BF"/>
          <w:sz w:val="22"/>
          <w:szCs w:val="22"/>
          <w:lang w:val="en-GB"/>
        </w:rPr>
        <w:t>]</w:t>
      </w:r>
    </w:p>
    <w:p w14:paraId="691B977A" w14:textId="77777777" w:rsidR="00455018" w:rsidRPr="00BD4A58" w:rsidRDefault="00455018" w:rsidP="00BD4A58">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BD4A58" w:rsidRDefault="00126A4D" w:rsidP="00BD4A58">
      <w:pPr>
        <w:autoSpaceDE w:val="0"/>
        <w:autoSpaceDN w:val="0"/>
        <w:adjustRightInd w:val="0"/>
        <w:jc w:val="both"/>
        <w:rPr>
          <w:rFonts w:ascii="Arial" w:hAnsi="Arial" w:cs="Arial"/>
          <w:color w:val="808080" w:themeColor="background1" w:themeShade="80"/>
          <w:sz w:val="22"/>
          <w:szCs w:val="22"/>
          <w:lang w:val="en-GB"/>
        </w:rPr>
      </w:pPr>
    </w:p>
    <w:bookmarkEnd w:id="1"/>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B9830" w14:textId="77777777" w:rsidR="005358C2" w:rsidRDefault="005358C2" w:rsidP="00241B44">
      <w:r>
        <w:separator/>
      </w:r>
    </w:p>
  </w:endnote>
  <w:endnote w:type="continuationSeparator" w:id="0">
    <w:p w14:paraId="51F8B48E" w14:textId="77777777" w:rsidR="005358C2" w:rsidRDefault="005358C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E23A7A">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30F05E79" w14:textId="3BF9E6B4" w:rsidR="00241FA3" w:rsidRPr="009B4976" w:rsidRDefault="00D50A6B" w:rsidP="009B4976">
    <w:pPr>
      <w:pStyle w:val="Footer"/>
      <w:ind w:right="360"/>
      <w:rPr>
        <w:rFonts w:ascii="Arial" w:hAnsi="Arial" w:cs="Arial"/>
        <w:sz w:val="18"/>
        <w:szCs w:val="18"/>
        <w:lang w:val="en-GB"/>
      </w:rPr>
    </w:pPr>
    <w:r w:rsidRPr="00D50A6B">
      <w:rPr>
        <w:rFonts w:ascii="Arial" w:hAnsi="Arial" w:cs="Arial"/>
        <w:sz w:val="18"/>
        <w:szCs w:val="18"/>
        <w:lang w:val="en-GB"/>
      </w:rPr>
      <w:t>202021IFU-366.</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CCCF2" w14:textId="77777777" w:rsidR="005358C2" w:rsidRDefault="005358C2" w:rsidP="00241B44">
      <w:r>
        <w:separator/>
      </w:r>
    </w:p>
  </w:footnote>
  <w:footnote w:type="continuationSeparator" w:id="0">
    <w:p w14:paraId="1C07E4C4" w14:textId="77777777" w:rsidR="005358C2" w:rsidRDefault="005358C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AF5"/>
    <w:multiLevelType w:val="hybridMultilevel"/>
    <w:tmpl w:val="13B8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ABC"/>
    <w:multiLevelType w:val="hybridMultilevel"/>
    <w:tmpl w:val="973A0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EDE"/>
    <w:multiLevelType w:val="hybridMultilevel"/>
    <w:tmpl w:val="3C1C7F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9073E"/>
    <w:multiLevelType w:val="hybridMultilevel"/>
    <w:tmpl w:val="D8805D7E"/>
    <w:lvl w:ilvl="0" w:tplc="FE1405B8">
      <w:start w:val="1"/>
      <w:numFmt w:val="lowerRoman"/>
      <w:lvlText w:val="(%1)"/>
      <w:lvlJc w:val="left"/>
      <w:pPr>
        <w:ind w:left="1080" w:hanging="720"/>
      </w:pPr>
      <w:rPr>
        <w:rFonts w:hint="default"/>
        <w:color w:val="7B7B7B"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10A72"/>
    <w:multiLevelType w:val="hybridMultilevel"/>
    <w:tmpl w:val="E0F0D782"/>
    <w:lvl w:ilvl="0" w:tplc="808CDD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B30A9"/>
    <w:multiLevelType w:val="hybridMultilevel"/>
    <w:tmpl w:val="37EE3008"/>
    <w:lvl w:ilvl="0" w:tplc="06F8CD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8497F"/>
    <w:multiLevelType w:val="hybridMultilevel"/>
    <w:tmpl w:val="ACF848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44E03"/>
    <w:multiLevelType w:val="hybridMultilevel"/>
    <w:tmpl w:val="39EEB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7510B"/>
    <w:multiLevelType w:val="hybridMultilevel"/>
    <w:tmpl w:val="B2ACF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F2E8C"/>
    <w:multiLevelType w:val="hybridMultilevel"/>
    <w:tmpl w:val="C8DC36C6"/>
    <w:lvl w:ilvl="0" w:tplc="927049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F1E71"/>
    <w:multiLevelType w:val="hybridMultilevel"/>
    <w:tmpl w:val="F7E47F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75D6D"/>
    <w:multiLevelType w:val="hybridMultilevel"/>
    <w:tmpl w:val="641CED80"/>
    <w:lvl w:ilvl="0" w:tplc="42145A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863A5"/>
    <w:multiLevelType w:val="hybridMultilevel"/>
    <w:tmpl w:val="1EC4B5E2"/>
    <w:lvl w:ilvl="0" w:tplc="1B26F3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E3990"/>
    <w:multiLevelType w:val="hybridMultilevel"/>
    <w:tmpl w:val="35C2D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13CA2"/>
    <w:multiLevelType w:val="hybridMultilevel"/>
    <w:tmpl w:val="BC26928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62C75"/>
    <w:multiLevelType w:val="hybridMultilevel"/>
    <w:tmpl w:val="3D7A056E"/>
    <w:lvl w:ilvl="0" w:tplc="79A67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33E41"/>
    <w:multiLevelType w:val="hybridMultilevel"/>
    <w:tmpl w:val="FDCADC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4067C"/>
    <w:multiLevelType w:val="hybridMultilevel"/>
    <w:tmpl w:val="03DA3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3C4C1E"/>
    <w:multiLevelType w:val="hybridMultilevel"/>
    <w:tmpl w:val="E204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67DF0"/>
    <w:multiLevelType w:val="hybridMultilevel"/>
    <w:tmpl w:val="876CB41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5A237F"/>
    <w:multiLevelType w:val="hybridMultilevel"/>
    <w:tmpl w:val="E654A3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86F79"/>
    <w:multiLevelType w:val="hybridMultilevel"/>
    <w:tmpl w:val="92BCADE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657DA"/>
    <w:multiLevelType w:val="hybridMultilevel"/>
    <w:tmpl w:val="0596A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17D48"/>
    <w:multiLevelType w:val="hybridMultilevel"/>
    <w:tmpl w:val="9CFACE9A"/>
    <w:lvl w:ilvl="0" w:tplc="09623BF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805DE"/>
    <w:multiLevelType w:val="hybridMultilevel"/>
    <w:tmpl w:val="5CFCCBAE"/>
    <w:lvl w:ilvl="0" w:tplc="C05646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836A6"/>
    <w:multiLevelType w:val="hybridMultilevel"/>
    <w:tmpl w:val="92903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73477C"/>
    <w:multiLevelType w:val="hybridMultilevel"/>
    <w:tmpl w:val="3CD4EA26"/>
    <w:lvl w:ilvl="0" w:tplc="71346A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9853A6"/>
    <w:multiLevelType w:val="hybridMultilevel"/>
    <w:tmpl w:val="BFEEAA2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D5AC1"/>
    <w:multiLevelType w:val="hybridMultilevel"/>
    <w:tmpl w:val="F3943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FD7E80"/>
    <w:multiLevelType w:val="hybridMultilevel"/>
    <w:tmpl w:val="7FE63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21830"/>
    <w:multiLevelType w:val="hybridMultilevel"/>
    <w:tmpl w:val="4CB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23A32"/>
    <w:multiLevelType w:val="hybridMultilevel"/>
    <w:tmpl w:val="C2C46D20"/>
    <w:lvl w:ilvl="0" w:tplc="1A2EB8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84347E"/>
    <w:multiLevelType w:val="hybridMultilevel"/>
    <w:tmpl w:val="1F2417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E72064"/>
    <w:multiLevelType w:val="hybridMultilevel"/>
    <w:tmpl w:val="968AD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26"/>
  </w:num>
  <w:num w:numId="4">
    <w:abstractNumId w:val="23"/>
  </w:num>
  <w:num w:numId="5">
    <w:abstractNumId w:val="17"/>
  </w:num>
  <w:num w:numId="6">
    <w:abstractNumId w:val="1"/>
  </w:num>
  <w:num w:numId="7">
    <w:abstractNumId w:val="13"/>
  </w:num>
  <w:num w:numId="8">
    <w:abstractNumId w:val="2"/>
  </w:num>
  <w:num w:numId="9">
    <w:abstractNumId w:val="7"/>
  </w:num>
  <w:num w:numId="10">
    <w:abstractNumId w:val="8"/>
  </w:num>
  <w:num w:numId="11">
    <w:abstractNumId w:val="18"/>
  </w:num>
  <w:num w:numId="12">
    <w:abstractNumId w:val="27"/>
  </w:num>
  <w:num w:numId="13">
    <w:abstractNumId w:val="33"/>
  </w:num>
  <w:num w:numId="14">
    <w:abstractNumId w:val="9"/>
  </w:num>
  <w:num w:numId="15">
    <w:abstractNumId w:val="10"/>
  </w:num>
  <w:num w:numId="16">
    <w:abstractNumId w:val="14"/>
  </w:num>
  <w:num w:numId="17">
    <w:abstractNumId w:val="32"/>
  </w:num>
  <w:num w:numId="18">
    <w:abstractNumId w:val="20"/>
  </w:num>
  <w:num w:numId="19">
    <w:abstractNumId w:val="25"/>
  </w:num>
  <w:num w:numId="20">
    <w:abstractNumId w:val="6"/>
  </w:num>
  <w:num w:numId="21">
    <w:abstractNumId w:val="12"/>
  </w:num>
  <w:num w:numId="22">
    <w:abstractNumId w:val="28"/>
  </w:num>
  <w:num w:numId="23">
    <w:abstractNumId w:val="4"/>
  </w:num>
  <w:num w:numId="24">
    <w:abstractNumId w:val="22"/>
  </w:num>
  <w:num w:numId="25">
    <w:abstractNumId w:val="5"/>
  </w:num>
  <w:num w:numId="26">
    <w:abstractNumId w:val="16"/>
  </w:num>
  <w:num w:numId="27">
    <w:abstractNumId w:val="24"/>
  </w:num>
  <w:num w:numId="28">
    <w:abstractNumId w:val="21"/>
  </w:num>
  <w:num w:numId="29">
    <w:abstractNumId w:val="15"/>
  </w:num>
  <w:num w:numId="30">
    <w:abstractNumId w:val="34"/>
  </w:num>
  <w:num w:numId="31">
    <w:abstractNumId w:val="11"/>
  </w:num>
  <w:num w:numId="32">
    <w:abstractNumId w:val="31"/>
  </w:num>
  <w:num w:numId="33">
    <w:abstractNumId w:val="19"/>
  </w:num>
  <w:num w:numId="34">
    <w:abstractNumId w:val="0"/>
  </w:num>
  <w:num w:numId="3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0BF"/>
    <w:rsid w:val="00010BA0"/>
    <w:rsid w:val="00020557"/>
    <w:rsid w:val="00021FC2"/>
    <w:rsid w:val="00022E00"/>
    <w:rsid w:val="000250C7"/>
    <w:rsid w:val="00026F16"/>
    <w:rsid w:val="00037621"/>
    <w:rsid w:val="00037671"/>
    <w:rsid w:val="00044D46"/>
    <w:rsid w:val="00045088"/>
    <w:rsid w:val="00045904"/>
    <w:rsid w:val="000502FD"/>
    <w:rsid w:val="00053B0B"/>
    <w:rsid w:val="000562A4"/>
    <w:rsid w:val="00065166"/>
    <w:rsid w:val="00082609"/>
    <w:rsid w:val="000851CC"/>
    <w:rsid w:val="00092A80"/>
    <w:rsid w:val="00093BE8"/>
    <w:rsid w:val="00097B45"/>
    <w:rsid w:val="000A407B"/>
    <w:rsid w:val="000A636A"/>
    <w:rsid w:val="000A68ED"/>
    <w:rsid w:val="000B5FF1"/>
    <w:rsid w:val="000B609F"/>
    <w:rsid w:val="000C34EC"/>
    <w:rsid w:val="000C4C5B"/>
    <w:rsid w:val="000C5DA2"/>
    <w:rsid w:val="000D55A8"/>
    <w:rsid w:val="000E2241"/>
    <w:rsid w:val="000E4841"/>
    <w:rsid w:val="000F1677"/>
    <w:rsid w:val="000F3D6C"/>
    <w:rsid w:val="000F7FC2"/>
    <w:rsid w:val="00101707"/>
    <w:rsid w:val="00102CC9"/>
    <w:rsid w:val="0011473D"/>
    <w:rsid w:val="00115C85"/>
    <w:rsid w:val="0012224B"/>
    <w:rsid w:val="00123855"/>
    <w:rsid w:val="00126A4D"/>
    <w:rsid w:val="0014171F"/>
    <w:rsid w:val="00145B3C"/>
    <w:rsid w:val="0014622C"/>
    <w:rsid w:val="0014632B"/>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27E0E"/>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D0021"/>
    <w:rsid w:val="002D299D"/>
    <w:rsid w:val="002D3473"/>
    <w:rsid w:val="002D6789"/>
    <w:rsid w:val="002D78C5"/>
    <w:rsid w:val="002F0632"/>
    <w:rsid w:val="002F1956"/>
    <w:rsid w:val="002F3440"/>
    <w:rsid w:val="002F4B02"/>
    <w:rsid w:val="002F75A3"/>
    <w:rsid w:val="00301D2B"/>
    <w:rsid w:val="00303C2F"/>
    <w:rsid w:val="003144EF"/>
    <w:rsid w:val="00326292"/>
    <w:rsid w:val="00326415"/>
    <w:rsid w:val="00330937"/>
    <w:rsid w:val="00330F31"/>
    <w:rsid w:val="00331593"/>
    <w:rsid w:val="00334648"/>
    <w:rsid w:val="0033768C"/>
    <w:rsid w:val="00337938"/>
    <w:rsid w:val="00340769"/>
    <w:rsid w:val="00341AA6"/>
    <w:rsid w:val="003502EB"/>
    <w:rsid w:val="0035491E"/>
    <w:rsid w:val="00361A0A"/>
    <w:rsid w:val="00364836"/>
    <w:rsid w:val="0036565C"/>
    <w:rsid w:val="0036625E"/>
    <w:rsid w:val="0037465A"/>
    <w:rsid w:val="00382C98"/>
    <w:rsid w:val="0038533C"/>
    <w:rsid w:val="00386568"/>
    <w:rsid w:val="00390B57"/>
    <w:rsid w:val="003938E6"/>
    <w:rsid w:val="003948D5"/>
    <w:rsid w:val="00396821"/>
    <w:rsid w:val="00397D3A"/>
    <w:rsid w:val="003A051E"/>
    <w:rsid w:val="003B170F"/>
    <w:rsid w:val="003B3C5F"/>
    <w:rsid w:val="003C3349"/>
    <w:rsid w:val="003C4471"/>
    <w:rsid w:val="003C53FE"/>
    <w:rsid w:val="003D0A6D"/>
    <w:rsid w:val="003E0B16"/>
    <w:rsid w:val="003E67D1"/>
    <w:rsid w:val="00404329"/>
    <w:rsid w:val="00405DC1"/>
    <w:rsid w:val="0040733A"/>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3B3B"/>
    <w:rsid w:val="004D64F9"/>
    <w:rsid w:val="004E3A6B"/>
    <w:rsid w:val="004E5AF5"/>
    <w:rsid w:val="004E608B"/>
    <w:rsid w:val="004E622C"/>
    <w:rsid w:val="004F5FDF"/>
    <w:rsid w:val="004F7B99"/>
    <w:rsid w:val="00511BE7"/>
    <w:rsid w:val="00515810"/>
    <w:rsid w:val="00516C5F"/>
    <w:rsid w:val="005177FE"/>
    <w:rsid w:val="0052263B"/>
    <w:rsid w:val="00524728"/>
    <w:rsid w:val="005331CA"/>
    <w:rsid w:val="005358C2"/>
    <w:rsid w:val="00537970"/>
    <w:rsid w:val="00540E3A"/>
    <w:rsid w:val="00544127"/>
    <w:rsid w:val="005463A9"/>
    <w:rsid w:val="00553EB2"/>
    <w:rsid w:val="00555770"/>
    <w:rsid w:val="00560534"/>
    <w:rsid w:val="0056391B"/>
    <w:rsid w:val="005650E2"/>
    <w:rsid w:val="00567AD7"/>
    <w:rsid w:val="00571545"/>
    <w:rsid w:val="00575B2D"/>
    <w:rsid w:val="005833D0"/>
    <w:rsid w:val="00583D8E"/>
    <w:rsid w:val="005846F3"/>
    <w:rsid w:val="0058622F"/>
    <w:rsid w:val="00587019"/>
    <w:rsid w:val="00592C06"/>
    <w:rsid w:val="00592F82"/>
    <w:rsid w:val="005A0CCA"/>
    <w:rsid w:val="005A6FF2"/>
    <w:rsid w:val="005A726D"/>
    <w:rsid w:val="005B67AC"/>
    <w:rsid w:val="005B79F4"/>
    <w:rsid w:val="005D1293"/>
    <w:rsid w:val="005D43E0"/>
    <w:rsid w:val="005D58A3"/>
    <w:rsid w:val="005D6642"/>
    <w:rsid w:val="005E1B79"/>
    <w:rsid w:val="005E6076"/>
    <w:rsid w:val="005E7008"/>
    <w:rsid w:val="005F026D"/>
    <w:rsid w:val="005F2AEA"/>
    <w:rsid w:val="005F2D0B"/>
    <w:rsid w:val="005F4B31"/>
    <w:rsid w:val="005F6865"/>
    <w:rsid w:val="00610388"/>
    <w:rsid w:val="00610AC7"/>
    <w:rsid w:val="00611DA2"/>
    <w:rsid w:val="00612CA5"/>
    <w:rsid w:val="006153EC"/>
    <w:rsid w:val="00621A17"/>
    <w:rsid w:val="00622263"/>
    <w:rsid w:val="006245E3"/>
    <w:rsid w:val="00627CC9"/>
    <w:rsid w:val="00627E7B"/>
    <w:rsid w:val="00630542"/>
    <w:rsid w:val="00632E44"/>
    <w:rsid w:val="00634622"/>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C1870"/>
    <w:rsid w:val="006C5B03"/>
    <w:rsid w:val="006D6BD5"/>
    <w:rsid w:val="006E41FF"/>
    <w:rsid w:val="006E481A"/>
    <w:rsid w:val="006E5298"/>
    <w:rsid w:val="006E72DA"/>
    <w:rsid w:val="006F4A78"/>
    <w:rsid w:val="006F734A"/>
    <w:rsid w:val="00700D83"/>
    <w:rsid w:val="00704852"/>
    <w:rsid w:val="007074E9"/>
    <w:rsid w:val="00713DA4"/>
    <w:rsid w:val="00714BF1"/>
    <w:rsid w:val="00717C2C"/>
    <w:rsid w:val="00721383"/>
    <w:rsid w:val="00724F70"/>
    <w:rsid w:val="0073158B"/>
    <w:rsid w:val="007333CC"/>
    <w:rsid w:val="0073399A"/>
    <w:rsid w:val="007603F5"/>
    <w:rsid w:val="00764DB0"/>
    <w:rsid w:val="0076764D"/>
    <w:rsid w:val="0077498C"/>
    <w:rsid w:val="00777C53"/>
    <w:rsid w:val="007809BC"/>
    <w:rsid w:val="00784128"/>
    <w:rsid w:val="00787BCC"/>
    <w:rsid w:val="00793173"/>
    <w:rsid w:val="007A2A33"/>
    <w:rsid w:val="007B5C89"/>
    <w:rsid w:val="007C1FCC"/>
    <w:rsid w:val="007C3178"/>
    <w:rsid w:val="007C6201"/>
    <w:rsid w:val="007D7C92"/>
    <w:rsid w:val="007E1154"/>
    <w:rsid w:val="007E6BA4"/>
    <w:rsid w:val="007F12AB"/>
    <w:rsid w:val="007F41F8"/>
    <w:rsid w:val="007F659B"/>
    <w:rsid w:val="0080454E"/>
    <w:rsid w:val="00804C32"/>
    <w:rsid w:val="00805305"/>
    <w:rsid w:val="00806302"/>
    <w:rsid w:val="00807119"/>
    <w:rsid w:val="008237CC"/>
    <w:rsid w:val="0082483F"/>
    <w:rsid w:val="008279C0"/>
    <w:rsid w:val="008528F8"/>
    <w:rsid w:val="00861C47"/>
    <w:rsid w:val="008723F3"/>
    <w:rsid w:val="00881DE6"/>
    <w:rsid w:val="008837A6"/>
    <w:rsid w:val="0089145D"/>
    <w:rsid w:val="008A4DF2"/>
    <w:rsid w:val="008A6CFE"/>
    <w:rsid w:val="008B5333"/>
    <w:rsid w:val="008B6223"/>
    <w:rsid w:val="008C6329"/>
    <w:rsid w:val="008C66E0"/>
    <w:rsid w:val="008E3339"/>
    <w:rsid w:val="008F20FC"/>
    <w:rsid w:val="008F5FFE"/>
    <w:rsid w:val="00902FA7"/>
    <w:rsid w:val="00905A43"/>
    <w:rsid w:val="00912C79"/>
    <w:rsid w:val="00921B8C"/>
    <w:rsid w:val="00923040"/>
    <w:rsid w:val="0092565E"/>
    <w:rsid w:val="00930DAD"/>
    <w:rsid w:val="0093467C"/>
    <w:rsid w:val="00942123"/>
    <w:rsid w:val="0095207B"/>
    <w:rsid w:val="00955DD0"/>
    <w:rsid w:val="00962045"/>
    <w:rsid w:val="00980E61"/>
    <w:rsid w:val="00990DCD"/>
    <w:rsid w:val="00991428"/>
    <w:rsid w:val="00992676"/>
    <w:rsid w:val="009954B2"/>
    <w:rsid w:val="00996691"/>
    <w:rsid w:val="009A3A4D"/>
    <w:rsid w:val="009B0723"/>
    <w:rsid w:val="009B07AD"/>
    <w:rsid w:val="009B0883"/>
    <w:rsid w:val="009B15E2"/>
    <w:rsid w:val="009B4976"/>
    <w:rsid w:val="009C0B8E"/>
    <w:rsid w:val="009C1BC8"/>
    <w:rsid w:val="009C2442"/>
    <w:rsid w:val="009D0811"/>
    <w:rsid w:val="009D0B48"/>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748A8"/>
    <w:rsid w:val="00A81029"/>
    <w:rsid w:val="00A95463"/>
    <w:rsid w:val="00A96489"/>
    <w:rsid w:val="00AA7BE3"/>
    <w:rsid w:val="00AB1B65"/>
    <w:rsid w:val="00AB2425"/>
    <w:rsid w:val="00AB685C"/>
    <w:rsid w:val="00AB6C2D"/>
    <w:rsid w:val="00AC08F7"/>
    <w:rsid w:val="00AC3839"/>
    <w:rsid w:val="00AC7082"/>
    <w:rsid w:val="00AC778B"/>
    <w:rsid w:val="00AD4BE8"/>
    <w:rsid w:val="00AF228E"/>
    <w:rsid w:val="00AF79DE"/>
    <w:rsid w:val="00B016A8"/>
    <w:rsid w:val="00B10961"/>
    <w:rsid w:val="00B125C1"/>
    <w:rsid w:val="00B12612"/>
    <w:rsid w:val="00B14819"/>
    <w:rsid w:val="00B15E2F"/>
    <w:rsid w:val="00B17AA9"/>
    <w:rsid w:val="00B27E6E"/>
    <w:rsid w:val="00B37142"/>
    <w:rsid w:val="00B44713"/>
    <w:rsid w:val="00B56103"/>
    <w:rsid w:val="00B64929"/>
    <w:rsid w:val="00B736DF"/>
    <w:rsid w:val="00B743D6"/>
    <w:rsid w:val="00B74FBD"/>
    <w:rsid w:val="00B77F46"/>
    <w:rsid w:val="00B82586"/>
    <w:rsid w:val="00B829A3"/>
    <w:rsid w:val="00B86DB1"/>
    <w:rsid w:val="00B87869"/>
    <w:rsid w:val="00B9639B"/>
    <w:rsid w:val="00BA6604"/>
    <w:rsid w:val="00BB0F2B"/>
    <w:rsid w:val="00BC66FD"/>
    <w:rsid w:val="00BD4A58"/>
    <w:rsid w:val="00BD7337"/>
    <w:rsid w:val="00BE4FF3"/>
    <w:rsid w:val="00BF50F7"/>
    <w:rsid w:val="00C02F29"/>
    <w:rsid w:val="00C20AFE"/>
    <w:rsid w:val="00C22A25"/>
    <w:rsid w:val="00C34C1A"/>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B1983"/>
    <w:rsid w:val="00CB2CBB"/>
    <w:rsid w:val="00CB6578"/>
    <w:rsid w:val="00CB7CAC"/>
    <w:rsid w:val="00CC4818"/>
    <w:rsid w:val="00CC5335"/>
    <w:rsid w:val="00CC5BA4"/>
    <w:rsid w:val="00CD4998"/>
    <w:rsid w:val="00CD6DEA"/>
    <w:rsid w:val="00CE1035"/>
    <w:rsid w:val="00CE6E50"/>
    <w:rsid w:val="00CF2819"/>
    <w:rsid w:val="00CF4F9D"/>
    <w:rsid w:val="00CF70DC"/>
    <w:rsid w:val="00D041E0"/>
    <w:rsid w:val="00D125CF"/>
    <w:rsid w:val="00D14336"/>
    <w:rsid w:val="00D148DC"/>
    <w:rsid w:val="00D17FDC"/>
    <w:rsid w:val="00D21021"/>
    <w:rsid w:val="00D21D8C"/>
    <w:rsid w:val="00D316F2"/>
    <w:rsid w:val="00D50A6B"/>
    <w:rsid w:val="00D53719"/>
    <w:rsid w:val="00D63EFD"/>
    <w:rsid w:val="00D84752"/>
    <w:rsid w:val="00D8667F"/>
    <w:rsid w:val="00D86B3B"/>
    <w:rsid w:val="00D8748A"/>
    <w:rsid w:val="00D93196"/>
    <w:rsid w:val="00DA0DC0"/>
    <w:rsid w:val="00DA1D45"/>
    <w:rsid w:val="00DA5A08"/>
    <w:rsid w:val="00DB243C"/>
    <w:rsid w:val="00DB482A"/>
    <w:rsid w:val="00DB50FB"/>
    <w:rsid w:val="00DB56F2"/>
    <w:rsid w:val="00DB6EF5"/>
    <w:rsid w:val="00DC3089"/>
    <w:rsid w:val="00DC4420"/>
    <w:rsid w:val="00DD0802"/>
    <w:rsid w:val="00DD2E11"/>
    <w:rsid w:val="00DE03AF"/>
    <w:rsid w:val="00DE121C"/>
    <w:rsid w:val="00DE5357"/>
    <w:rsid w:val="00DE6633"/>
    <w:rsid w:val="00DF158F"/>
    <w:rsid w:val="00DF75F8"/>
    <w:rsid w:val="00DF7A3A"/>
    <w:rsid w:val="00E00C00"/>
    <w:rsid w:val="00E07C5A"/>
    <w:rsid w:val="00E15BA9"/>
    <w:rsid w:val="00E26E10"/>
    <w:rsid w:val="00E26E19"/>
    <w:rsid w:val="00E31DF3"/>
    <w:rsid w:val="00E450A4"/>
    <w:rsid w:val="00E506BE"/>
    <w:rsid w:val="00E55547"/>
    <w:rsid w:val="00E6302B"/>
    <w:rsid w:val="00E6452F"/>
    <w:rsid w:val="00E64F45"/>
    <w:rsid w:val="00E653A0"/>
    <w:rsid w:val="00E6742D"/>
    <w:rsid w:val="00E71CB0"/>
    <w:rsid w:val="00E7373F"/>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14C5D"/>
    <w:rsid w:val="00F27CD8"/>
    <w:rsid w:val="00F30351"/>
    <w:rsid w:val="00F3323E"/>
    <w:rsid w:val="00F341F4"/>
    <w:rsid w:val="00F34F9D"/>
    <w:rsid w:val="00F35CCE"/>
    <w:rsid w:val="00F5524B"/>
    <w:rsid w:val="00F60538"/>
    <w:rsid w:val="00F61DD2"/>
    <w:rsid w:val="00F66AFF"/>
    <w:rsid w:val="00F67A1F"/>
    <w:rsid w:val="00F71433"/>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165F-AAB2-4B3B-B30C-7A2946FB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Ravi Prakash Sharma TPR (IN)</cp:lastModifiedBy>
  <cp:revision>2</cp:revision>
  <cp:lastPrinted>2019-08-27T05:42:00Z</cp:lastPrinted>
  <dcterms:created xsi:type="dcterms:W3CDTF">2021-07-16T10:20:00Z</dcterms:created>
  <dcterms:modified xsi:type="dcterms:W3CDTF">2021-07-16T10:20:00Z</dcterms:modified>
</cp:coreProperties>
</file>