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w:t>
      </w:r>
      <w:proofErr w:type="spellStart"/>
      <w:r w:rsidRPr="00256B74">
        <w:rPr>
          <w:rFonts w:ascii="Arial" w:hAnsi="Arial" w:cs="Arial"/>
        </w:rPr>
        <w:t>FabCo</w:t>
      </w:r>
      <w:proofErr w:type="spellEnd"/>
      <w:r w:rsidRPr="00256B74">
        <w:rPr>
          <w:rFonts w:ascii="Arial" w:hAnsi="Arial" w:cs="Arial"/>
        </w:rPr>
        <w:t xml:space="preserve">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CD172A">
        <w:rPr>
          <w:rFonts w:ascii="Arial" w:hAnsi="Arial" w:cs="Arial"/>
          <w:highlight w:val="yellow"/>
        </w:rPr>
        <w:t xml:space="preserve">Yes, if other creditors owed at least </w:t>
      </w:r>
      <w:r w:rsidR="005D6642" w:rsidRPr="00CD172A">
        <w:rPr>
          <w:rFonts w:ascii="Arial" w:hAnsi="Arial" w:cs="Arial"/>
          <w:highlight w:val="yellow"/>
        </w:rPr>
        <w:t>US</w:t>
      </w:r>
      <w:r w:rsidRPr="00CD172A">
        <w:rPr>
          <w:rFonts w:ascii="Arial" w:hAnsi="Arial" w:cs="Arial"/>
          <w:highlight w:val="yellow"/>
        </w:rPr>
        <w:t>$5,775 join in the petition</w:t>
      </w:r>
      <w:r w:rsidRPr="004D3B3B">
        <w:rPr>
          <w:rFonts w:ascii="Arial" w:hAnsi="Arial" w:cs="Arial"/>
        </w:rPr>
        <w:t>.</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2168EE" w:rsidRDefault="0093467C" w:rsidP="0093467C">
      <w:pPr>
        <w:pStyle w:val="AODocTxt"/>
        <w:numPr>
          <w:ilvl w:val="0"/>
          <w:numId w:val="13"/>
        </w:numPr>
        <w:spacing w:before="0" w:line="240" w:lineRule="auto"/>
        <w:ind w:left="426"/>
        <w:rPr>
          <w:rFonts w:ascii="Arial" w:hAnsi="Arial" w:cs="Arial"/>
          <w:highlight w:val="yellow"/>
        </w:rPr>
      </w:pPr>
      <w:r w:rsidRPr="002168EE">
        <w:rPr>
          <w:rFonts w:ascii="Arial" w:hAnsi="Arial" w:cs="Arial"/>
          <w:highlight w:val="yellow"/>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2168EE" w:rsidRDefault="00223917" w:rsidP="00223917">
      <w:pPr>
        <w:pStyle w:val="AODocTxt"/>
        <w:numPr>
          <w:ilvl w:val="0"/>
          <w:numId w:val="16"/>
        </w:numPr>
        <w:spacing w:before="0" w:line="240" w:lineRule="auto"/>
        <w:ind w:left="426"/>
        <w:rPr>
          <w:rFonts w:ascii="Arial" w:hAnsi="Arial" w:cs="Arial"/>
          <w:highlight w:val="yellow"/>
        </w:rPr>
      </w:pPr>
      <w:r w:rsidRPr="002168EE">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Pr="001429AD" w:rsidRDefault="00160679" w:rsidP="00A3165E">
      <w:pPr>
        <w:pStyle w:val="AODocTxt"/>
        <w:numPr>
          <w:ilvl w:val="0"/>
          <w:numId w:val="18"/>
        </w:numPr>
        <w:spacing w:before="0" w:line="240" w:lineRule="auto"/>
        <w:ind w:left="426"/>
        <w:rPr>
          <w:rFonts w:ascii="Arial" w:hAnsi="Arial" w:cs="Arial"/>
          <w:highlight w:val="yellow"/>
        </w:rPr>
      </w:pPr>
      <w:r w:rsidRPr="001429AD">
        <w:rPr>
          <w:rFonts w:ascii="Arial" w:hAnsi="Arial" w:cs="Arial"/>
          <w:highlight w:val="yellow"/>
        </w:rPr>
        <w:t>The counterparty has a claim for damages for breach of contract</w:t>
      </w:r>
      <w:r w:rsidR="00A3165E" w:rsidRPr="001429AD">
        <w:rPr>
          <w:rFonts w:ascii="Arial" w:hAnsi="Arial" w:cs="Arial"/>
          <w:highlight w:val="yellow"/>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A7439" w:rsidRDefault="006B3571" w:rsidP="006B3571">
      <w:pPr>
        <w:pStyle w:val="AODocTxt"/>
        <w:numPr>
          <w:ilvl w:val="0"/>
          <w:numId w:val="20"/>
        </w:numPr>
        <w:spacing w:before="0" w:line="240" w:lineRule="auto"/>
        <w:ind w:left="426"/>
        <w:rPr>
          <w:rFonts w:ascii="Arial" w:hAnsi="Arial" w:cs="Arial"/>
          <w:highlight w:val="yellow"/>
        </w:rPr>
      </w:pPr>
      <w:r w:rsidRPr="004A7439">
        <w:rPr>
          <w:rFonts w:ascii="Arial" w:hAnsi="Arial" w:cs="Arial"/>
          <w:highlight w:val="yellow"/>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645A5F" w:rsidRDefault="002D6789" w:rsidP="002D6789">
      <w:pPr>
        <w:pStyle w:val="AODocTxt"/>
        <w:numPr>
          <w:ilvl w:val="0"/>
          <w:numId w:val="22"/>
        </w:numPr>
        <w:spacing w:before="0" w:line="240" w:lineRule="auto"/>
        <w:ind w:left="426"/>
        <w:rPr>
          <w:rFonts w:ascii="Arial" w:hAnsi="Arial" w:cs="Arial"/>
          <w:highlight w:val="yellow"/>
        </w:rPr>
      </w:pPr>
      <w:r w:rsidRPr="00645A5F">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113918" w:rsidRDefault="002D78C5" w:rsidP="002D78C5">
      <w:pPr>
        <w:pStyle w:val="AODocTxt"/>
        <w:numPr>
          <w:ilvl w:val="0"/>
          <w:numId w:val="24"/>
        </w:numPr>
        <w:spacing w:before="0" w:line="240" w:lineRule="auto"/>
        <w:ind w:left="426"/>
        <w:rPr>
          <w:rFonts w:ascii="Arial" w:hAnsi="Arial" w:cs="Arial"/>
          <w:highlight w:val="yellow"/>
        </w:rPr>
      </w:pPr>
      <w:r w:rsidRPr="00113918">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146983" w:rsidRDefault="006245E3" w:rsidP="006245E3">
      <w:pPr>
        <w:pStyle w:val="AODocTxt"/>
        <w:numPr>
          <w:ilvl w:val="0"/>
          <w:numId w:val="26"/>
        </w:numPr>
        <w:spacing w:before="0" w:line="240" w:lineRule="auto"/>
        <w:ind w:left="426"/>
        <w:rPr>
          <w:rFonts w:ascii="Arial" w:hAnsi="Arial" w:cs="Arial"/>
          <w:highlight w:val="yellow"/>
        </w:rPr>
      </w:pPr>
      <w:r w:rsidRPr="00146983">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Pr="00357BE4" w:rsidRDefault="000C4C5B" w:rsidP="000C4C5B">
      <w:pPr>
        <w:pStyle w:val="AODocTxt"/>
        <w:numPr>
          <w:ilvl w:val="0"/>
          <w:numId w:val="28"/>
        </w:numPr>
        <w:spacing w:before="0" w:line="240" w:lineRule="auto"/>
        <w:ind w:left="426"/>
        <w:rPr>
          <w:rFonts w:ascii="Arial" w:hAnsi="Arial" w:cs="Arial"/>
          <w:highlight w:val="yellow"/>
        </w:rPr>
      </w:pPr>
      <w:r w:rsidRPr="00357BE4">
        <w:rPr>
          <w:rFonts w:ascii="Arial" w:hAnsi="Arial" w:cs="Arial"/>
          <w:highlight w:val="yellow"/>
        </w:rPr>
        <w:t>An insolvency professional appointed by the court overseeing the foreign proceeding.</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D3B3B" w:rsidRDefault="000C4C5B" w:rsidP="000C4C5B">
      <w:pPr>
        <w:pStyle w:val="AODocTxt"/>
        <w:numPr>
          <w:ilvl w:val="0"/>
          <w:numId w:val="28"/>
        </w:numPr>
        <w:spacing w:before="0" w:line="240" w:lineRule="auto"/>
        <w:ind w:left="426"/>
        <w:rPr>
          <w:rFonts w:ascii="Arial" w:hAnsi="Arial" w:cs="Arial"/>
        </w:rPr>
      </w:pPr>
      <w:r w:rsidRPr="004D3B3B">
        <w:rPr>
          <w:rFonts w:ascii="Arial" w:hAnsi="Arial" w:cs="Arial"/>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0E37A70C" w:rsidR="00DF158F" w:rsidRPr="004D3B3B" w:rsidRDefault="00DF158F" w:rsidP="00DF158F">
      <w:pPr>
        <w:pStyle w:val="AODocTxt"/>
        <w:numPr>
          <w:ilvl w:val="0"/>
          <w:numId w:val="30"/>
        </w:numPr>
        <w:spacing w:before="0" w:line="240" w:lineRule="auto"/>
        <w:ind w:left="426"/>
        <w:rPr>
          <w:rFonts w:ascii="Arial" w:hAnsi="Arial" w:cs="Arial"/>
        </w:rPr>
      </w:pPr>
      <w:r w:rsidRPr="00357BE4">
        <w:rPr>
          <w:rFonts w:ascii="Arial" w:hAnsi="Arial" w:cs="Arial"/>
          <w:highlight w:val="yellow"/>
        </w:rPr>
        <w:t>Prosecution of avoidance actions pursuant to section 544</w:t>
      </w:r>
      <w:r w:rsidRPr="004D3B3B">
        <w:rPr>
          <w:rFonts w:ascii="Arial" w:hAnsi="Arial" w:cs="Arial"/>
        </w:rPr>
        <w:t>.</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6E7CF67A" w:rsidR="009B07AD" w:rsidRDefault="00514DD2" w:rsidP="00514D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threshold requirements are that the corporation has its presence (or its place of business) in the United States and / or that it has assets in the United States.  </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1790EF76" w:rsidR="009B07AD" w:rsidRDefault="00ED1C4D" w:rsidP="00ED1C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executory contract is one under which unperformed obligations remain for both parties (or where both sides have continuing obligations yet to perform); and in respect of which the debtor has the choice to </w:t>
      </w:r>
      <w:r w:rsidR="00C6215C">
        <w:rPr>
          <w:rFonts w:ascii="Arial" w:hAnsi="Arial" w:cs="Arial"/>
          <w:color w:val="7B7B7B" w:themeColor="accent3" w:themeShade="BF"/>
          <w:sz w:val="22"/>
          <w:szCs w:val="22"/>
        </w:rPr>
        <w:t>(</w:t>
      </w:r>
      <w:proofErr w:type="spellStart"/>
      <w:r w:rsidR="00C6215C">
        <w:rPr>
          <w:rFonts w:ascii="Arial" w:hAnsi="Arial" w:cs="Arial"/>
          <w:color w:val="7B7B7B" w:themeColor="accent3" w:themeShade="BF"/>
          <w:sz w:val="22"/>
          <w:szCs w:val="22"/>
        </w:rPr>
        <w:t>i</w:t>
      </w:r>
      <w:proofErr w:type="spellEnd"/>
      <w:r w:rsidR="00C6215C">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reject</w:t>
      </w:r>
      <w:r w:rsidR="00C6215C">
        <w:rPr>
          <w:rFonts w:ascii="Arial" w:hAnsi="Arial" w:cs="Arial"/>
          <w:color w:val="7B7B7B" w:themeColor="accent3" w:themeShade="BF"/>
          <w:sz w:val="22"/>
          <w:szCs w:val="22"/>
        </w:rPr>
        <w:t xml:space="preserve">, (ii) assume, or (iii) assume and assign </w:t>
      </w:r>
      <w:r>
        <w:rPr>
          <w:rFonts w:ascii="Arial" w:hAnsi="Arial" w:cs="Arial"/>
          <w:color w:val="7B7B7B" w:themeColor="accent3" w:themeShade="BF"/>
          <w:sz w:val="22"/>
          <w:szCs w:val="22"/>
        </w:rPr>
        <w:t xml:space="preserve">the contract.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15CCBA9C" w:rsidR="00C72848" w:rsidRDefault="005E37D1" w:rsidP="005E37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'priming lien' is a term used in the context of post-petition-commencement debtor in possession financing, whereby the Court</w:t>
      </w:r>
      <w:r w:rsidR="00132802">
        <w:rPr>
          <w:rFonts w:ascii="Arial" w:hAnsi="Arial" w:cs="Arial"/>
          <w:color w:val="7B7B7B" w:themeColor="accent3" w:themeShade="BF"/>
          <w:sz w:val="22"/>
          <w:szCs w:val="22"/>
          <w:lang w:val="en-GB"/>
        </w:rPr>
        <w:t xml:space="preserve"> grants a lien that is senior or</w:t>
      </w:r>
      <w:r>
        <w:rPr>
          <w:rFonts w:ascii="Arial" w:hAnsi="Arial" w:cs="Arial"/>
          <w:color w:val="7B7B7B" w:themeColor="accent3" w:themeShade="BF"/>
          <w:sz w:val="22"/>
          <w:szCs w:val="22"/>
          <w:lang w:val="en-GB"/>
        </w:rPr>
        <w:t xml:space="preserve"> equal to a pre-petition lien on the debtor's estate property in order to allow the debtor to secure post-petition financing. </w:t>
      </w:r>
    </w:p>
    <w:p w14:paraId="5D38D42B" w14:textId="7817E708" w:rsidR="0085402D" w:rsidRDefault="0085402D" w:rsidP="005E37D1">
      <w:pPr>
        <w:jc w:val="both"/>
        <w:rPr>
          <w:rFonts w:ascii="Arial" w:hAnsi="Arial" w:cs="Arial"/>
          <w:color w:val="7B7B7B" w:themeColor="accent3" w:themeShade="BF"/>
          <w:sz w:val="22"/>
          <w:szCs w:val="22"/>
          <w:lang w:val="en-GB"/>
        </w:rPr>
      </w:pPr>
    </w:p>
    <w:p w14:paraId="48071AA9" w14:textId="7035C652" w:rsidR="0085402D" w:rsidRDefault="00132802" w:rsidP="005E37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will only grant a priming lien if it is satisfied that that the interest</w:t>
      </w:r>
      <w:r w:rsidR="009E616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secured creditor being primed is adequately protected and that the debtor could not obtain DIP financing on any of the following bases:</w:t>
      </w:r>
    </w:p>
    <w:p w14:paraId="169910A2" w14:textId="047F1AAE" w:rsidR="00132802" w:rsidRDefault="00132802" w:rsidP="005E37D1">
      <w:pPr>
        <w:jc w:val="both"/>
        <w:rPr>
          <w:rFonts w:ascii="Arial" w:hAnsi="Arial" w:cs="Arial"/>
          <w:color w:val="7B7B7B" w:themeColor="accent3" w:themeShade="BF"/>
          <w:sz w:val="22"/>
          <w:szCs w:val="22"/>
          <w:lang w:val="en-GB"/>
        </w:rPr>
      </w:pPr>
    </w:p>
    <w:p w14:paraId="1B2F4AD2" w14:textId="5F64AD45" w:rsidR="00132802" w:rsidRDefault="00132802" w:rsidP="0013280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debt</w:t>
      </w:r>
    </w:p>
    <w:p w14:paraId="3458252E" w14:textId="6D22DF63" w:rsidR="00132802" w:rsidRDefault="00132802" w:rsidP="0013280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debt having priority ahead of other administrative expenses (sanctioned by the court)</w:t>
      </w:r>
    </w:p>
    <w:p w14:paraId="30D4F744" w14:textId="38BB8367" w:rsidR="00132802" w:rsidRDefault="00132802" w:rsidP="0013280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debt with a lien on unencumbered state property (sanctioned by the court)</w:t>
      </w:r>
    </w:p>
    <w:p w14:paraId="430DF443" w14:textId="7A6F1DF4" w:rsidR="00132802" w:rsidRDefault="00132802" w:rsidP="00132802">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debt with a junior lien on unencumbered state property (sanctioned by the court)</w:t>
      </w:r>
    </w:p>
    <w:p w14:paraId="0CACD89E" w14:textId="77777777" w:rsidR="00132802" w:rsidRPr="00132802" w:rsidRDefault="00132802" w:rsidP="00132802">
      <w:pPr>
        <w:pStyle w:val="ListParagraph"/>
        <w:jc w:val="both"/>
        <w:rPr>
          <w:rFonts w:ascii="Arial" w:hAnsi="Arial" w:cs="Arial"/>
          <w:color w:val="7B7B7B" w:themeColor="accent3" w:themeShade="BF"/>
          <w:sz w:val="22"/>
          <w:szCs w:val="22"/>
          <w:lang w:val="en-GB"/>
        </w:rPr>
      </w:pPr>
    </w:p>
    <w:p w14:paraId="5E35989A" w14:textId="518F33D1" w:rsidR="00515810" w:rsidRDefault="00515810" w:rsidP="00515810">
      <w:pPr>
        <w:jc w:val="both"/>
        <w:rPr>
          <w:rFonts w:ascii="Arial" w:hAnsi="Arial" w:cs="Arial"/>
          <w:color w:val="7B7B7B" w:themeColor="accent3" w:themeShade="BF"/>
          <w:sz w:val="22"/>
          <w:szCs w:val="22"/>
          <w:lang w:val="en-GB"/>
        </w:rPr>
      </w:pPr>
    </w:p>
    <w:p w14:paraId="7DC3B216" w14:textId="0F3E5FF9" w:rsidR="00132802" w:rsidRDefault="00132802" w:rsidP="00515810">
      <w:pPr>
        <w:jc w:val="both"/>
        <w:rPr>
          <w:rFonts w:ascii="Arial" w:hAnsi="Arial" w:cs="Arial"/>
          <w:color w:val="7B7B7B" w:themeColor="accent3" w:themeShade="BF"/>
          <w:sz w:val="22"/>
          <w:szCs w:val="22"/>
          <w:lang w:val="en-GB"/>
        </w:rPr>
      </w:pPr>
    </w:p>
    <w:p w14:paraId="66F48462" w14:textId="088FC220" w:rsidR="00132802" w:rsidRDefault="00132802" w:rsidP="00515810">
      <w:pPr>
        <w:jc w:val="both"/>
        <w:rPr>
          <w:rFonts w:ascii="Arial" w:hAnsi="Arial" w:cs="Arial"/>
          <w:color w:val="7B7B7B" w:themeColor="accent3" w:themeShade="BF"/>
          <w:sz w:val="22"/>
          <w:szCs w:val="22"/>
          <w:lang w:val="en-GB"/>
        </w:rPr>
      </w:pPr>
    </w:p>
    <w:p w14:paraId="0E16F116" w14:textId="08B1369B" w:rsidR="00132802" w:rsidRDefault="00132802" w:rsidP="00515810">
      <w:pPr>
        <w:jc w:val="both"/>
        <w:rPr>
          <w:rFonts w:ascii="Arial" w:hAnsi="Arial" w:cs="Arial"/>
          <w:color w:val="7B7B7B" w:themeColor="accent3" w:themeShade="BF"/>
          <w:sz w:val="22"/>
          <w:szCs w:val="22"/>
          <w:lang w:val="en-GB"/>
        </w:rPr>
      </w:pPr>
    </w:p>
    <w:p w14:paraId="118882DF" w14:textId="4381E038" w:rsidR="00132802" w:rsidRDefault="00132802" w:rsidP="00515810">
      <w:pPr>
        <w:jc w:val="both"/>
        <w:rPr>
          <w:rFonts w:ascii="Arial" w:hAnsi="Arial" w:cs="Arial"/>
          <w:color w:val="7B7B7B" w:themeColor="accent3" w:themeShade="BF"/>
          <w:sz w:val="22"/>
          <w:szCs w:val="22"/>
          <w:lang w:val="en-GB"/>
        </w:rPr>
      </w:pPr>
    </w:p>
    <w:p w14:paraId="6883AC7F" w14:textId="230125C9" w:rsidR="00132802" w:rsidRDefault="00132802" w:rsidP="00515810">
      <w:pPr>
        <w:jc w:val="both"/>
        <w:rPr>
          <w:rFonts w:ascii="Arial" w:hAnsi="Arial" w:cs="Arial"/>
          <w:color w:val="7B7B7B" w:themeColor="accent3" w:themeShade="BF"/>
          <w:sz w:val="22"/>
          <w:szCs w:val="22"/>
          <w:lang w:val="en-GB"/>
        </w:rPr>
      </w:pPr>
    </w:p>
    <w:p w14:paraId="7E134969" w14:textId="19772752" w:rsidR="00132802" w:rsidRDefault="00132802" w:rsidP="00515810">
      <w:pPr>
        <w:jc w:val="both"/>
        <w:rPr>
          <w:rFonts w:ascii="Arial" w:hAnsi="Arial" w:cs="Arial"/>
          <w:color w:val="7B7B7B" w:themeColor="accent3" w:themeShade="BF"/>
          <w:sz w:val="22"/>
          <w:szCs w:val="22"/>
          <w:lang w:val="en-GB"/>
        </w:rPr>
      </w:pPr>
    </w:p>
    <w:p w14:paraId="0B2C31A2" w14:textId="77777777" w:rsidR="00132802" w:rsidRPr="00515810" w:rsidRDefault="00132802"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lastRenderedPageBreak/>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 xml:space="preserve">In voting on a plan of reorganization, which </w:t>
      </w:r>
      <w:proofErr w:type="gramStart"/>
      <w:r w:rsidRPr="00777C53">
        <w:rPr>
          <w:rFonts w:ascii="Arial" w:hAnsi="Arial" w:cs="Arial"/>
        </w:rPr>
        <w:t>class(</w:t>
      </w:r>
      <w:proofErr w:type="gramEnd"/>
      <w:r w:rsidRPr="00777C53">
        <w:rPr>
          <w:rFonts w:ascii="Arial" w:hAnsi="Arial" w:cs="Arial"/>
        </w:rPr>
        <w:t>es) of creditors are (i)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535B49ED" w:rsidR="009954B2" w:rsidRDefault="00870137" w:rsidP="008701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unimpaired class of creditors is deemed to accept the plan. A class that will receive nothing is deemed to reject the plan. Only impaired classes of creditors have the right to vote on the plan. In order for a class of creditors to accept a plan </w:t>
      </w:r>
      <w:r w:rsidR="005E651F">
        <w:rPr>
          <w:rFonts w:ascii="Arial" w:hAnsi="Arial" w:cs="Arial"/>
          <w:color w:val="7B7B7B" w:themeColor="accent3" w:themeShade="BF"/>
          <w:sz w:val="22"/>
          <w:szCs w:val="22"/>
          <w:lang w:val="en-GB"/>
        </w:rPr>
        <w:t>a simple majority of the creditors in the class, holding at least two-thirds of the value of claims in the class</w:t>
      </w:r>
      <w:r w:rsidR="0025207B">
        <w:rPr>
          <w:rFonts w:ascii="Arial" w:hAnsi="Arial" w:cs="Arial"/>
          <w:color w:val="7B7B7B" w:themeColor="accent3" w:themeShade="BF"/>
          <w:sz w:val="22"/>
          <w:szCs w:val="22"/>
          <w:lang w:val="en-GB"/>
        </w:rPr>
        <w:t>,</w:t>
      </w:r>
      <w:r w:rsidR="005E651F">
        <w:rPr>
          <w:rFonts w:ascii="Arial" w:hAnsi="Arial" w:cs="Arial"/>
          <w:color w:val="7B7B7B" w:themeColor="accent3" w:themeShade="BF"/>
          <w:sz w:val="22"/>
          <w:szCs w:val="22"/>
          <w:lang w:val="en-GB"/>
        </w:rPr>
        <w:t xml:space="preserve"> </w:t>
      </w:r>
      <w:r w:rsidR="0025207B">
        <w:rPr>
          <w:rFonts w:ascii="Arial" w:hAnsi="Arial" w:cs="Arial"/>
          <w:color w:val="7B7B7B" w:themeColor="accent3" w:themeShade="BF"/>
          <w:sz w:val="22"/>
          <w:szCs w:val="22"/>
          <w:lang w:val="en-GB"/>
        </w:rPr>
        <w:t xml:space="preserve">must vote in favour. </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7944C9E3" w14:textId="7AD812B4" w:rsidR="00766BD1" w:rsidRDefault="000C5683" w:rsidP="000C56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filing of a petition under chapter 15 (which may be done by the foreign representative of the debtor) does not automatically invoke a stay of creditor action, as in chapter 11 proceedings. Instead, a stay only arises upon the petition for recognition of a foreign main proceeding being granted</w:t>
      </w:r>
      <w:r w:rsidR="00766BD1">
        <w:rPr>
          <w:rFonts w:ascii="Arial" w:hAnsi="Arial" w:cs="Arial"/>
          <w:color w:val="7B7B7B" w:themeColor="accent3" w:themeShade="BF"/>
          <w:sz w:val="22"/>
          <w:szCs w:val="22"/>
          <w:lang w:val="en-GB"/>
        </w:rPr>
        <w:t xml:space="preserve">, and in respect of recognition of a foreign non-main proceeding, the court may grant a stay at its discretion. </w:t>
      </w:r>
    </w:p>
    <w:p w14:paraId="13822953" w14:textId="77777777" w:rsidR="00766BD1" w:rsidRDefault="00766BD1" w:rsidP="000C5683">
      <w:pPr>
        <w:jc w:val="both"/>
        <w:rPr>
          <w:rFonts w:ascii="Arial" w:hAnsi="Arial" w:cs="Arial"/>
          <w:color w:val="7B7B7B" w:themeColor="accent3" w:themeShade="BF"/>
          <w:sz w:val="22"/>
          <w:szCs w:val="22"/>
          <w:lang w:val="en-GB"/>
        </w:rPr>
      </w:pPr>
    </w:p>
    <w:p w14:paraId="3FA2303A" w14:textId="77777777" w:rsidR="00766BD1" w:rsidRDefault="000C5683" w:rsidP="000C56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whereas under chapter 11 proceedings a worldwide automatic stay is put in place, in chapter 15 proceedings the stay is limited to the property of the debtor within the territorial jurisdiction of the United States. </w:t>
      </w:r>
    </w:p>
    <w:p w14:paraId="251B0FAD" w14:textId="77777777" w:rsidR="00766BD1" w:rsidRDefault="00766BD1" w:rsidP="000C5683">
      <w:pPr>
        <w:jc w:val="both"/>
        <w:rPr>
          <w:rFonts w:ascii="Arial" w:hAnsi="Arial" w:cs="Arial"/>
          <w:color w:val="7B7B7B" w:themeColor="accent3" w:themeShade="BF"/>
          <w:sz w:val="22"/>
          <w:szCs w:val="22"/>
          <w:lang w:val="en-GB"/>
        </w:rPr>
      </w:pPr>
    </w:p>
    <w:p w14:paraId="27D8A4BF" w14:textId="0B96E6E1" w:rsidR="00787BCC" w:rsidRDefault="000C5683" w:rsidP="000C56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Chapter 15 proceedings the court may grant a stay on an interim basis pending recognition </w:t>
      </w:r>
      <w:r w:rsidR="00766BD1">
        <w:rPr>
          <w:rFonts w:ascii="Arial" w:hAnsi="Arial" w:cs="Arial"/>
          <w:color w:val="7B7B7B" w:themeColor="accent3" w:themeShade="BF"/>
          <w:sz w:val="22"/>
          <w:szCs w:val="22"/>
          <w:lang w:val="en-GB"/>
        </w:rPr>
        <w:t>of a foreign proceeding (whereas, as noted there is no need for such an interim stay in Chapter 11 proceedings given the automatic stay upon filing of the petition).</w:t>
      </w:r>
      <w:r>
        <w:rPr>
          <w:rFonts w:ascii="Arial" w:hAnsi="Arial" w:cs="Arial"/>
          <w:color w:val="7B7B7B" w:themeColor="accent3" w:themeShade="BF"/>
          <w:sz w:val="22"/>
          <w:szCs w:val="22"/>
          <w:lang w:val="en-GB"/>
        </w:rPr>
        <w:t xml:space="preserve"> </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4024A332" w14:textId="18CE2975" w:rsidR="00544127" w:rsidRDefault="00544127" w:rsidP="002A37BB">
      <w:pPr>
        <w:jc w:val="both"/>
        <w:rPr>
          <w:rFonts w:ascii="Arial" w:hAnsi="Arial" w:cs="Arial"/>
          <w:color w:val="7B7B7B" w:themeColor="accent3" w:themeShade="BF"/>
          <w:sz w:val="22"/>
          <w:szCs w:val="22"/>
          <w:lang w:val="en-GB"/>
        </w:rPr>
      </w:pPr>
    </w:p>
    <w:p w14:paraId="38192E9E" w14:textId="6A3478A7" w:rsidR="00401BF5" w:rsidRDefault="00401BF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matter of Delaware law directors owe a fiduciary duty of loyalty to the corporation's best interest and a duty of care in educated decision-making. In the ordinary course of business such duties are owed to the corporation and its shareholders. If a company is potentially or actually insolvent, the duties remain owed to the corporation and its shareholders, rather than to the corporation's creditors (as is common in other jurisdictions): See North Am Catholic Educational Programming Foundation </w:t>
      </w:r>
      <w:proofErr w:type="spellStart"/>
      <w:r>
        <w:rPr>
          <w:rFonts w:ascii="Arial" w:hAnsi="Arial" w:cs="Arial"/>
          <w:color w:val="7B7B7B" w:themeColor="accent3" w:themeShade="BF"/>
          <w:sz w:val="22"/>
          <w:szCs w:val="22"/>
          <w:lang w:val="en-GB"/>
        </w:rPr>
        <w:t>Inc</w:t>
      </w:r>
      <w:proofErr w:type="spellEnd"/>
      <w:r>
        <w:rPr>
          <w:rFonts w:ascii="Arial" w:hAnsi="Arial" w:cs="Arial"/>
          <w:color w:val="7B7B7B" w:themeColor="accent3" w:themeShade="BF"/>
          <w:sz w:val="22"/>
          <w:szCs w:val="22"/>
          <w:lang w:val="en-GB"/>
        </w:rPr>
        <w:t xml:space="preserve"> v </w:t>
      </w:r>
      <w:proofErr w:type="spellStart"/>
      <w:r>
        <w:rPr>
          <w:rFonts w:ascii="Arial" w:hAnsi="Arial" w:cs="Arial"/>
          <w:color w:val="7B7B7B" w:themeColor="accent3" w:themeShade="BF"/>
          <w:sz w:val="22"/>
          <w:szCs w:val="22"/>
          <w:lang w:val="en-GB"/>
        </w:rPr>
        <w:t>Gheewalla</w:t>
      </w:r>
      <w:proofErr w:type="spellEnd"/>
      <w:r>
        <w:rPr>
          <w:rFonts w:ascii="Arial" w:hAnsi="Arial" w:cs="Arial"/>
          <w:color w:val="7B7B7B" w:themeColor="accent3" w:themeShade="BF"/>
          <w:sz w:val="22"/>
          <w:szCs w:val="22"/>
          <w:lang w:val="en-GB"/>
        </w:rPr>
        <w:t>.</w:t>
      </w:r>
    </w:p>
    <w:p w14:paraId="7A058012" w14:textId="319B21BC" w:rsidR="00401BF5" w:rsidRDefault="00401BF5" w:rsidP="002A37BB">
      <w:pPr>
        <w:jc w:val="both"/>
        <w:rPr>
          <w:rFonts w:ascii="Arial" w:hAnsi="Arial" w:cs="Arial"/>
          <w:color w:val="7B7B7B" w:themeColor="accent3" w:themeShade="BF"/>
          <w:sz w:val="22"/>
          <w:szCs w:val="22"/>
          <w:lang w:val="en-GB"/>
        </w:rPr>
      </w:pPr>
    </w:p>
    <w:p w14:paraId="2769FD25" w14:textId="6886CF3B" w:rsidR="00401BF5" w:rsidRDefault="00401BF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the aforementioned duties, Directors are protected from liability for errors of judgment by the business judgment rule under which directors are presumed (subject to rebuttal) to have acted in good faith, on the basis of reasonable information </w:t>
      </w:r>
    </w:p>
    <w:p w14:paraId="4107BFF2" w14:textId="4547D186" w:rsidR="00401BF5" w:rsidRDefault="00401BF5" w:rsidP="002A37BB">
      <w:pPr>
        <w:jc w:val="both"/>
        <w:rPr>
          <w:rFonts w:ascii="Arial" w:hAnsi="Arial" w:cs="Arial"/>
          <w:color w:val="7B7B7B" w:themeColor="accent3" w:themeShade="BF"/>
          <w:sz w:val="22"/>
          <w:szCs w:val="22"/>
          <w:lang w:val="en-GB"/>
        </w:rPr>
      </w:pPr>
    </w:p>
    <w:p w14:paraId="6F3DC9AF" w14:textId="77777777" w:rsidR="00401BF5" w:rsidRPr="002A37BB" w:rsidRDefault="00401BF5" w:rsidP="002A37BB">
      <w:pPr>
        <w:jc w:val="both"/>
        <w:rPr>
          <w:rFonts w:ascii="Arial" w:hAnsi="Arial" w:cs="Arial"/>
          <w:sz w:val="22"/>
          <w:szCs w:val="22"/>
        </w:rPr>
      </w:pPr>
    </w:p>
    <w:p w14:paraId="08553C75" w14:textId="69C375EF" w:rsidR="00902FA7" w:rsidRDefault="00902FA7" w:rsidP="00455018">
      <w:pPr>
        <w:jc w:val="both"/>
        <w:rPr>
          <w:rFonts w:ascii="Arial" w:hAnsi="Arial" w:cs="Arial"/>
          <w:color w:val="808080" w:themeColor="background1" w:themeShade="80"/>
          <w:sz w:val="22"/>
          <w:szCs w:val="22"/>
        </w:rPr>
      </w:pPr>
    </w:p>
    <w:p w14:paraId="0A903841" w14:textId="77777777" w:rsidR="00E67EFC" w:rsidRDefault="00E67EFC"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52F5B766" w:rsidR="00DF75F8" w:rsidRDefault="00DF75F8" w:rsidP="00D14336">
      <w:pPr>
        <w:jc w:val="both"/>
        <w:rPr>
          <w:rFonts w:ascii="Arial" w:hAnsi="Arial" w:cs="Arial"/>
          <w:sz w:val="22"/>
          <w:szCs w:val="22"/>
        </w:rPr>
      </w:pPr>
    </w:p>
    <w:p w14:paraId="5E7FB2E3" w14:textId="7067AD5F" w:rsidR="004255DD" w:rsidRDefault="00E85BC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referral statute a</w:t>
      </w:r>
      <w:r w:rsidR="00F41A33">
        <w:rPr>
          <w:rFonts w:ascii="Arial" w:hAnsi="Arial" w:cs="Arial"/>
          <w:color w:val="7B7B7B" w:themeColor="accent3" w:themeShade="BF"/>
          <w:sz w:val="22"/>
          <w:szCs w:val="22"/>
          <w:lang w:val="en-GB"/>
        </w:rPr>
        <w:t xml:space="preserve"> bankruptcy court may only enter final o</w:t>
      </w:r>
      <w:r>
        <w:rPr>
          <w:rFonts w:ascii="Arial" w:hAnsi="Arial" w:cs="Arial"/>
          <w:color w:val="7B7B7B" w:themeColor="accent3" w:themeShade="BF"/>
          <w:sz w:val="22"/>
          <w:szCs w:val="22"/>
          <w:lang w:val="en-GB"/>
        </w:rPr>
        <w:t xml:space="preserve">rders in core bankruptcy proceedings, and the statute </w:t>
      </w:r>
      <w:r w:rsidR="00F41A33">
        <w:rPr>
          <w:rFonts w:ascii="Arial" w:hAnsi="Arial" w:cs="Arial"/>
          <w:color w:val="7B7B7B" w:themeColor="accent3" w:themeShade="BF"/>
          <w:sz w:val="22"/>
          <w:szCs w:val="22"/>
          <w:lang w:val="en-GB"/>
        </w:rPr>
        <w:t xml:space="preserve">contains a non-exhaustive list of what is to be considered a 'core' proceeding. </w:t>
      </w:r>
    </w:p>
    <w:p w14:paraId="268BB251" w14:textId="77777777" w:rsidR="004255DD" w:rsidRDefault="004255DD" w:rsidP="002A37BB">
      <w:pPr>
        <w:jc w:val="both"/>
        <w:rPr>
          <w:rFonts w:ascii="Arial" w:hAnsi="Arial" w:cs="Arial"/>
          <w:color w:val="7B7B7B" w:themeColor="accent3" w:themeShade="BF"/>
          <w:sz w:val="22"/>
          <w:szCs w:val="22"/>
          <w:lang w:val="en-GB"/>
        </w:rPr>
      </w:pPr>
    </w:p>
    <w:p w14:paraId="7940D274" w14:textId="2E8E9CD2" w:rsidR="00DF75F8" w:rsidRDefault="00F41A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bankruptcy court may </w:t>
      </w:r>
      <w:r w:rsidR="004255DD">
        <w:rPr>
          <w:rFonts w:ascii="Arial" w:hAnsi="Arial" w:cs="Arial"/>
          <w:color w:val="7B7B7B" w:themeColor="accent3" w:themeShade="BF"/>
          <w:sz w:val="22"/>
          <w:szCs w:val="22"/>
          <w:lang w:val="en-GB"/>
        </w:rPr>
        <w:t xml:space="preserve">hear non-core proceedings if they are sufficiently related to bankruptcy proceedings but cannot make a final determination, and rather submits proposed findings of fact and conclusions of law to the district court for the district court's final decision. </w:t>
      </w:r>
      <w:r w:rsidR="00E85BCF">
        <w:rPr>
          <w:rFonts w:ascii="Arial" w:hAnsi="Arial" w:cs="Arial"/>
          <w:color w:val="7B7B7B" w:themeColor="accent3" w:themeShade="BF"/>
          <w:sz w:val="22"/>
          <w:szCs w:val="22"/>
          <w:lang w:val="en-GB"/>
        </w:rPr>
        <w:t>If a matter is non-core and does not fall within the 'related to' jurisdiction, the proper forum for the matter will depend on whether there is another basis for federal court jurisdiction, and if not the matter is to be resolved in state court.</w:t>
      </w:r>
    </w:p>
    <w:p w14:paraId="3022E8DA" w14:textId="527D8882" w:rsidR="00E85BCF" w:rsidRDefault="00E85BCF" w:rsidP="002A37BB">
      <w:pPr>
        <w:jc w:val="both"/>
        <w:rPr>
          <w:rFonts w:ascii="Arial" w:hAnsi="Arial" w:cs="Arial"/>
          <w:color w:val="7B7B7B" w:themeColor="accent3" w:themeShade="BF"/>
          <w:sz w:val="22"/>
          <w:szCs w:val="22"/>
          <w:lang w:val="en-GB"/>
        </w:rPr>
      </w:pPr>
    </w:p>
    <w:p w14:paraId="34EABFFD" w14:textId="4132C8A5" w:rsidR="00E85BCF" w:rsidRDefault="00E85BC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bankruptcy court's ability to enter final orders in respect of core proceedings is subject to the rule in the case of Stern v Marshall, whereby a bankruptcy court cannot invade a state law claim under Article III. As a result the current practice pursuant to the Bankruptcy Rules is that a bankruptcy court's ruling in a core bankruptcy proceeding may be treated as a final order by consent of the parties or by law (i.e. subject to the decision of the district court as to whether the bankruptcy court had jurisdiction).</w:t>
      </w:r>
    </w:p>
    <w:p w14:paraId="5448400D" w14:textId="2D539599" w:rsidR="00E85BCF" w:rsidRDefault="00E85BCF" w:rsidP="002A37BB">
      <w:pPr>
        <w:jc w:val="both"/>
        <w:rPr>
          <w:rFonts w:ascii="Arial" w:hAnsi="Arial" w:cs="Arial"/>
          <w:color w:val="7B7B7B" w:themeColor="accent3" w:themeShade="BF"/>
          <w:sz w:val="22"/>
          <w:szCs w:val="22"/>
          <w:lang w:val="en-GB"/>
        </w:rPr>
      </w:pPr>
    </w:p>
    <w:p w14:paraId="7A9EDE61" w14:textId="2668D375" w:rsidR="00E85BCF" w:rsidRDefault="00491A5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general rule appeals from decisions of the bankruptcy court are heard by the relevant district court. However, in ce</w:t>
      </w:r>
      <w:r w:rsidR="00F71686">
        <w:rPr>
          <w:rFonts w:ascii="Arial" w:hAnsi="Arial" w:cs="Arial"/>
          <w:color w:val="7B7B7B" w:themeColor="accent3" w:themeShade="BF"/>
          <w:sz w:val="22"/>
          <w:szCs w:val="22"/>
          <w:lang w:val="en-GB"/>
        </w:rPr>
        <w:t>rtain circuits bankruptcy appeal</w:t>
      </w:r>
      <w:r>
        <w:rPr>
          <w:rFonts w:ascii="Arial" w:hAnsi="Arial" w:cs="Arial"/>
          <w:color w:val="7B7B7B" w:themeColor="accent3" w:themeShade="BF"/>
          <w:sz w:val="22"/>
          <w:szCs w:val="22"/>
          <w:lang w:val="en-GB"/>
        </w:rPr>
        <w:t>s are heard by a Bankruptcy Appellate Panel convened from bankruptcy courts within the circuit (although a party in such a circuit may request that the appeal be heard by the district court instead).</w:t>
      </w:r>
    </w:p>
    <w:p w14:paraId="1E84EA7A" w14:textId="4A528B06" w:rsidR="00F71686" w:rsidRDefault="00F71686" w:rsidP="002A37BB">
      <w:pPr>
        <w:jc w:val="both"/>
        <w:rPr>
          <w:rFonts w:ascii="Arial" w:hAnsi="Arial" w:cs="Arial"/>
          <w:color w:val="7B7B7B" w:themeColor="accent3" w:themeShade="BF"/>
          <w:sz w:val="22"/>
          <w:szCs w:val="22"/>
          <w:lang w:val="en-GB"/>
        </w:rPr>
      </w:pPr>
    </w:p>
    <w:p w14:paraId="5BAC3DE5" w14:textId="1273D990" w:rsidR="00F71686" w:rsidRDefault="00F7168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appeals may be made to the circuit court of appeals. In rare cases, an appeal from a bankruptcy court may go directly to the court of appeals. </w:t>
      </w:r>
    </w:p>
    <w:p w14:paraId="556F11F7" w14:textId="7DC535EB" w:rsidR="004255DD" w:rsidRDefault="004255DD" w:rsidP="002A37BB">
      <w:pPr>
        <w:jc w:val="both"/>
        <w:rPr>
          <w:rFonts w:ascii="Arial" w:hAnsi="Arial" w:cs="Arial"/>
          <w:color w:val="7B7B7B" w:themeColor="accent3" w:themeShade="BF"/>
          <w:sz w:val="22"/>
          <w:szCs w:val="22"/>
          <w:lang w:val="en-GB"/>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28102548" w14:textId="3C69EF71" w:rsidR="0012548F" w:rsidRDefault="0024538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key differences between an avoidable preference claim and </w:t>
      </w:r>
      <w:r w:rsidR="0012548F">
        <w:rPr>
          <w:rFonts w:ascii="Arial" w:hAnsi="Arial" w:cs="Arial"/>
          <w:color w:val="7B7B7B" w:themeColor="accent3" w:themeShade="BF"/>
          <w:sz w:val="22"/>
          <w:szCs w:val="22"/>
          <w:lang w:val="en-GB"/>
        </w:rPr>
        <w:t>fraudulent conveyance (whether actual are constructive) are as follows:</w:t>
      </w:r>
    </w:p>
    <w:p w14:paraId="47139752" w14:textId="6AEEC8BD" w:rsidR="0012548F" w:rsidRDefault="0012548F" w:rsidP="002A37BB">
      <w:pPr>
        <w:jc w:val="both"/>
        <w:rPr>
          <w:rFonts w:ascii="Arial" w:hAnsi="Arial" w:cs="Arial"/>
          <w:color w:val="7B7B7B" w:themeColor="accent3" w:themeShade="BF"/>
          <w:sz w:val="22"/>
          <w:szCs w:val="22"/>
          <w:lang w:val="en-GB"/>
        </w:rPr>
      </w:pPr>
    </w:p>
    <w:p w14:paraId="6597F7CA" w14:textId="61BA4593" w:rsidR="0012548F" w:rsidRDefault="003971B8" w:rsidP="0012548F">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 avoidance is broadly </w:t>
      </w:r>
      <w:r w:rsidR="009A1883">
        <w:rPr>
          <w:rFonts w:ascii="Arial" w:hAnsi="Arial" w:cs="Arial"/>
          <w:color w:val="7B7B7B" w:themeColor="accent3" w:themeShade="BF"/>
          <w:sz w:val="22"/>
          <w:szCs w:val="22"/>
          <w:lang w:val="en-GB"/>
        </w:rPr>
        <w:t>aimed</w:t>
      </w:r>
      <w:r>
        <w:rPr>
          <w:rFonts w:ascii="Arial" w:hAnsi="Arial" w:cs="Arial"/>
          <w:color w:val="7B7B7B" w:themeColor="accent3" w:themeShade="BF"/>
          <w:sz w:val="22"/>
          <w:szCs w:val="22"/>
          <w:lang w:val="en-GB"/>
        </w:rPr>
        <w:t xml:space="preserve"> at transactions immediately prior to bankruptcy (except in the case of insider transferees). As such the suspect period for a preference claim is 90 days prior to the petition date (extended to on</w:t>
      </w:r>
      <w:r w:rsidR="009A1883">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year with regard to insiders); whereas the suspect period for a fraudulent conveyance is two years prior to the petition date.</w:t>
      </w:r>
    </w:p>
    <w:p w14:paraId="1224C083" w14:textId="1A03957C" w:rsidR="003971B8" w:rsidRDefault="003971B8" w:rsidP="003971B8">
      <w:pPr>
        <w:pStyle w:val="ListParagraph"/>
        <w:jc w:val="both"/>
        <w:rPr>
          <w:rFonts w:ascii="Arial" w:hAnsi="Arial" w:cs="Arial"/>
          <w:color w:val="7B7B7B" w:themeColor="accent3" w:themeShade="BF"/>
          <w:sz w:val="22"/>
          <w:szCs w:val="22"/>
          <w:lang w:val="en-GB"/>
        </w:rPr>
      </w:pPr>
    </w:p>
    <w:p w14:paraId="6EC337CF" w14:textId="5F91EE0F" w:rsidR="009A1883" w:rsidRDefault="009A1883" w:rsidP="0012548F">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 to preference avoidance there is no need to show any fault of either the debtor or the recipient in connection with the payment having been made. However, an actual fraudulent conveyance requires satisfactory of the debtors intention when making the transfer, and a constructive fraudulent conveyance is proven by showing the debtor received less than the reasonably equivalent value in exchange for a transfer and certain of the statutory additional factors was present.</w:t>
      </w:r>
    </w:p>
    <w:p w14:paraId="0EDCC39C" w14:textId="77777777" w:rsidR="009A1883" w:rsidRPr="009A1883" w:rsidRDefault="009A1883" w:rsidP="009A1883">
      <w:pPr>
        <w:pStyle w:val="ListParagraph"/>
        <w:rPr>
          <w:rFonts w:ascii="Arial" w:hAnsi="Arial" w:cs="Arial"/>
          <w:color w:val="7B7B7B" w:themeColor="accent3" w:themeShade="BF"/>
          <w:sz w:val="22"/>
          <w:szCs w:val="22"/>
          <w:lang w:val="en-GB"/>
        </w:rPr>
      </w:pPr>
    </w:p>
    <w:p w14:paraId="012DB287" w14:textId="657600AF" w:rsidR="009A1883" w:rsidRDefault="009A1883" w:rsidP="0012548F">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fraudulent conveyance may have been made during a time that the debtor was solvent (unless relying on the specific insolvency factor for a constructive fraudulent </w:t>
      </w:r>
      <w:r>
        <w:rPr>
          <w:rFonts w:ascii="Arial" w:hAnsi="Arial" w:cs="Arial"/>
          <w:color w:val="7B7B7B" w:themeColor="accent3" w:themeShade="BF"/>
          <w:sz w:val="22"/>
          <w:szCs w:val="22"/>
          <w:lang w:val="en-GB"/>
        </w:rPr>
        <w:lastRenderedPageBreak/>
        <w:t xml:space="preserve">conveyance); whereas an avoidable preference only occurs at a time when the debtor was insolvent. </w:t>
      </w:r>
    </w:p>
    <w:p w14:paraId="062C2A52" w14:textId="77777777" w:rsidR="0064657D" w:rsidRPr="0064657D" w:rsidRDefault="0064657D" w:rsidP="0064657D">
      <w:pPr>
        <w:pStyle w:val="ListParagraph"/>
        <w:rPr>
          <w:rFonts w:ascii="Arial" w:hAnsi="Arial" w:cs="Arial"/>
          <w:color w:val="7B7B7B" w:themeColor="accent3" w:themeShade="BF"/>
          <w:sz w:val="22"/>
          <w:szCs w:val="22"/>
          <w:lang w:val="en-GB"/>
        </w:rPr>
      </w:pPr>
    </w:p>
    <w:p w14:paraId="7B051C1A" w14:textId="49E4C7C0" w:rsidR="0064657D" w:rsidRDefault="0064657D" w:rsidP="0012548F">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recipient of a fraudulent preference may retain the property received or enforce the obligation created if it took for value and in good faith; whereas the transferee of an avoidance preference must return the transfer to the estate (and claim as an unsecured creditor in the bankruptcy proceedings).</w:t>
      </w:r>
    </w:p>
    <w:p w14:paraId="7210C1DA" w14:textId="77777777" w:rsidR="009A1883" w:rsidRPr="009A1883" w:rsidRDefault="009A1883" w:rsidP="009A1883">
      <w:pPr>
        <w:pStyle w:val="ListParagraph"/>
        <w:rPr>
          <w:rFonts w:ascii="Arial" w:hAnsi="Arial" w:cs="Arial"/>
          <w:color w:val="7B7B7B" w:themeColor="accent3" w:themeShade="BF"/>
          <w:sz w:val="22"/>
          <w:szCs w:val="22"/>
          <w:lang w:val="en-GB"/>
        </w:rPr>
      </w:pPr>
    </w:p>
    <w:p w14:paraId="42805884" w14:textId="44AA72B4" w:rsidR="009A1883" w:rsidRDefault="0064657D" w:rsidP="0012548F">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fundamental elements of the claims are different, including that an avoidable preference only arises if it enabled the creditor to receive more than it would have in a chapter 7 liquidation; whereas a fraudulent transfer does not consider the transferee</w:t>
      </w:r>
      <w:r w:rsidR="002279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s position so much as the circumstances (and with regard to actual fraudulent transfer, the intention) of the debtor when the transfer was made. </w:t>
      </w:r>
    </w:p>
    <w:p w14:paraId="6407022F" w14:textId="78B7B156" w:rsidR="00C87E0A" w:rsidRDefault="00C87E0A" w:rsidP="00455018">
      <w:pPr>
        <w:jc w:val="both"/>
        <w:rPr>
          <w:rFonts w:ascii="Arial" w:hAnsi="Arial" w:cs="Arial"/>
          <w:color w:val="808080" w:themeColor="background1" w:themeShade="80"/>
          <w:sz w:val="22"/>
          <w:szCs w:val="22"/>
          <w:lang w:val="en-GB"/>
        </w:rPr>
      </w:pPr>
    </w:p>
    <w:p w14:paraId="0333D2ED" w14:textId="3AB878B1" w:rsidR="0012548F" w:rsidRDefault="0012548F" w:rsidP="004550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differences between an actual and constructive fraudulent preference </w:t>
      </w:r>
      <w:r w:rsidR="0064657D">
        <w:rPr>
          <w:rFonts w:ascii="Arial" w:hAnsi="Arial" w:cs="Arial"/>
          <w:color w:val="808080" w:themeColor="background1" w:themeShade="80"/>
          <w:sz w:val="22"/>
          <w:szCs w:val="22"/>
          <w:lang w:val="en-GB"/>
        </w:rPr>
        <w:t>is that the former is proven by sowing the debtor's intention (albeit provable with reference to badges of fraud) whereas the latter may be proved without reference to the debtor</w:t>
      </w:r>
      <w:r w:rsidR="002279BC">
        <w:rPr>
          <w:rFonts w:ascii="Arial" w:hAnsi="Arial" w:cs="Arial"/>
          <w:color w:val="808080" w:themeColor="background1" w:themeShade="80"/>
          <w:sz w:val="22"/>
          <w:szCs w:val="22"/>
          <w:lang w:val="en-GB"/>
        </w:rPr>
        <w:t>'</w:t>
      </w:r>
      <w:r w:rsidR="0064657D">
        <w:rPr>
          <w:rFonts w:ascii="Arial" w:hAnsi="Arial" w:cs="Arial"/>
          <w:color w:val="808080" w:themeColor="background1" w:themeShade="80"/>
          <w:sz w:val="22"/>
          <w:szCs w:val="22"/>
          <w:lang w:val="en-GB"/>
        </w:rPr>
        <w:t xml:space="preserve">s intention and instead with regard to the value received by the debtor. </w:t>
      </w:r>
    </w:p>
    <w:p w14:paraId="573CA4A0" w14:textId="77777777" w:rsidR="0012548F" w:rsidRPr="00455018" w:rsidRDefault="0012548F"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6CEDF081" w:rsidR="005E6076" w:rsidRDefault="007B562B"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US has adopted the UNCITRAL Model Law, the relevant provisions of the Model law, as enacted and interpreted by the US courts, govern the determination of</w:t>
      </w:r>
      <w:r w:rsidRPr="007B562B">
        <w:rPr>
          <w:rFonts w:ascii="Arial" w:hAnsi="Arial" w:cs="Arial"/>
          <w:color w:val="7B7B7B" w:themeColor="accent3" w:themeShade="BF"/>
          <w:sz w:val="22"/>
          <w:szCs w:val="22"/>
          <w:lang w:val="en-GB"/>
        </w:rPr>
        <w:t xml:space="preserve"> whether a foreign proceeding is a main or non-main proceeding under chapter 15</w:t>
      </w:r>
      <w:r>
        <w:rPr>
          <w:rFonts w:ascii="Arial" w:hAnsi="Arial" w:cs="Arial"/>
          <w:color w:val="7B7B7B" w:themeColor="accent3" w:themeShade="BF"/>
          <w:sz w:val="22"/>
          <w:szCs w:val="22"/>
          <w:lang w:val="en-GB"/>
        </w:rPr>
        <w:t>.</w:t>
      </w:r>
    </w:p>
    <w:p w14:paraId="7F306FB5" w14:textId="653C0862" w:rsidR="007B562B" w:rsidRDefault="007B562B" w:rsidP="005E6076">
      <w:pPr>
        <w:jc w:val="both"/>
        <w:rPr>
          <w:rFonts w:ascii="Arial" w:hAnsi="Arial" w:cs="Arial"/>
          <w:color w:val="7B7B7B" w:themeColor="accent3" w:themeShade="BF"/>
          <w:sz w:val="22"/>
          <w:szCs w:val="22"/>
          <w:lang w:val="en-GB"/>
        </w:rPr>
      </w:pPr>
    </w:p>
    <w:p w14:paraId="4B1A90FD" w14:textId="61C8A799" w:rsidR="007B562B" w:rsidRDefault="00311517"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7B562B">
        <w:rPr>
          <w:rFonts w:ascii="Arial" w:hAnsi="Arial" w:cs="Arial"/>
          <w:color w:val="7B7B7B" w:themeColor="accent3" w:themeShade="BF"/>
          <w:sz w:val="22"/>
          <w:szCs w:val="22"/>
          <w:lang w:val="en-GB"/>
        </w:rPr>
        <w:t xml:space="preserve"> starting point is that foreign main proceedings are those that are commenced in the debtor's centre of main interests (COMI). There is a rebuttable presumption that a debtor's COMI is its place of incorporation. </w:t>
      </w:r>
      <w:r>
        <w:rPr>
          <w:rFonts w:ascii="Arial" w:hAnsi="Arial" w:cs="Arial"/>
          <w:color w:val="7B7B7B" w:themeColor="accent3" w:themeShade="BF"/>
          <w:sz w:val="22"/>
          <w:szCs w:val="22"/>
          <w:lang w:val="en-GB"/>
        </w:rPr>
        <w:t>An</w:t>
      </w:r>
      <w:r w:rsidR="007B562B">
        <w:rPr>
          <w:rFonts w:ascii="Arial" w:hAnsi="Arial" w:cs="Arial"/>
          <w:color w:val="7B7B7B" w:themeColor="accent3" w:themeShade="BF"/>
          <w:sz w:val="22"/>
          <w:szCs w:val="22"/>
          <w:lang w:val="en-GB"/>
        </w:rPr>
        <w:t xml:space="preserve"> example of a case where that presumption was rebutted is </w:t>
      </w:r>
      <w:r w:rsidR="007B562B" w:rsidRPr="007B562B">
        <w:rPr>
          <w:rFonts w:ascii="Arial" w:hAnsi="Arial" w:cs="Arial"/>
          <w:i/>
          <w:color w:val="7B7B7B" w:themeColor="accent3" w:themeShade="BF"/>
          <w:sz w:val="22"/>
          <w:szCs w:val="22"/>
          <w:lang w:val="en-GB"/>
        </w:rPr>
        <w:t>Bear Sterns</w:t>
      </w:r>
      <w:r w:rsidR="007B562B">
        <w:rPr>
          <w:rFonts w:ascii="Arial" w:hAnsi="Arial" w:cs="Arial"/>
          <w:i/>
          <w:color w:val="7B7B7B" w:themeColor="accent3" w:themeShade="BF"/>
          <w:sz w:val="22"/>
          <w:szCs w:val="22"/>
          <w:lang w:val="en-GB"/>
        </w:rPr>
        <w:t xml:space="preserve"> </w:t>
      </w:r>
      <w:r w:rsidR="007B562B">
        <w:rPr>
          <w:rFonts w:ascii="Arial" w:hAnsi="Arial" w:cs="Arial"/>
          <w:color w:val="7B7B7B" w:themeColor="accent3" w:themeShade="BF"/>
          <w:sz w:val="22"/>
          <w:szCs w:val="22"/>
          <w:lang w:val="en-GB"/>
        </w:rPr>
        <w:t>in which the Court held that a Cayman Islands incorporated hedge fund did not have its COMI in the Cayman Islands, including because it carried out no business there and indeed was not permitted to as a matter of Cayman Islands law.</w:t>
      </w:r>
    </w:p>
    <w:p w14:paraId="1DDDF511" w14:textId="397F0451" w:rsidR="007B562B" w:rsidRDefault="007B562B" w:rsidP="005E6076">
      <w:pPr>
        <w:jc w:val="both"/>
        <w:rPr>
          <w:rFonts w:ascii="Arial" w:hAnsi="Arial" w:cs="Arial"/>
          <w:color w:val="7B7B7B" w:themeColor="accent3" w:themeShade="BF"/>
          <w:sz w:val="22"/>
          <w:szCs w:val="22"/>
          <w:lang w:val="en-GB"/>
        </w:rPr>
      </w:pPr>
    </w:p>
    <w:p w14:paraId="29EFE48D" w14:textId="77777777" w:rsidR="00311517" w:rsidRDefault="007B562B"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determining the COMI of a debtor the Court will have regard to, inter alia the location of the debtors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headquarters, (ii) management, (iii) primary assets and (iv) creditors or a majority of the creditors who will be affected by the relief requested by the foreign proceedings. Moreover the Court will consider which jurisdiction's law will apply to most disputes. </w:t>
      </w:r>
    </w:p>
    <w:p w14:paraId="149302DA" w14:textId="77777777" w:rsidR="00311517" w:rsidRDefault="00311517" w:rsidP="005E6076">
      <w:pPr>
        <w:jc w:val="both"/>
        <w:rPr>
          <w:rFonts w:ascii="Arial" w:hAnsi="Arial" w:cs="Arial"/>
          <w:color w:val="7B7B7B" w:themeColor="accent3" w:themeShade="BF"/>
          <w:sz w:val="22"/>
          <w:szCs w:val="22"/>
          <w:lang w:val="en-GB"/>
        </w:rPr>
      </w:pPr>
    </w:p>
    <w:p w14:paraId="58D57CE1" w14:textId="02396108" w:rsidR="007B562B" w:rsidRDefault="007B562B"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an overriding principle, the debtor's COMI </w:t>
      </w:r>
      <w:r w:rsidR="00311517">
        <w:rPr>
          <w:rFonts w:ascii="Arial" w:hAnsi="Arial" w:cs="Arial"/>
          <w:color w:val="7B7B7B" w:themeColor="accent3" w:themeShade="BF"/>
          <w:sz w:val="22"/>
          <w:szCs w:val="22"/>
          <w:lang w:val="en-GB"/>
        </w:rPr>
        <w:t>should</w:t>
      </w:r>
      <w:r>
        <w:rPr>
          <w:rFonts w:ascii="Arial" w:hAnsi="Arial" w:cs="Arial"/>
          <w:color w:val="7B7B7B" w:themeColor="accent3" w:themeShade="BF"/>
          <w:sz w:val="22"/>
          <w:szCs w:val="22"/>
          <w:lang w:val="en-GB"/>
        </w:rPr>
        <w:t xml:space="preserve"> be ascertainable by its creditors or third parties on the basis of objective evidence.</w:t>
      </w:r>
      <w:r w:rsidR="00311517">
        <w:rPr>
          <w:rFonts w:ascii="Arial" w:hAnsi="Arial" w:cs="Arial"/>
          <w:color w:val="7B7B7B" w:themeColor="accent3" w:themeShade="BF"/>
          <w:sz w:val="22"/>
          <w:szCs w:val="22"/>
          <w:lang w:val="en-GB"/>
        </w:rPr>
        <w:t xml:space="preserve"> COMI is to be assessed as at the date of the US Petition, not the commencement of the foreign proceedings.</w:t>
      </w:r>
    </w:p>
    <w:p w14:paraId="6E4C1511" w14:textId="5CE75C45" w:rsidR="00311517" w:rsidRDefault="00311517" w:rsidP="005E6076">
      <w:pPr>
        <w:jc w:val="both"/>
        <w:rPr>
          <w:rFonts w:ascii="Arial" w:hAnsi="Arial" w:cs="Arial"/>
          <w:color w:val="7B7B7B" w:themeColor="accent3" w:themeShade="BF"/>
          <w:sz w:val="22"/>
          <w:szCs w:val="22"/>
          <w:lang w:val="en-GB"/>
        </w:rPr>
      </w:pPr>
    </w:p>
    <w:p w14:paraId="32CBACB7" w14:textId="616BB870" w:rsidR="00311517" w:rsidRDefault="00311517"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law as to COMI shifting for the purpose of establishing a foreign main proceeding is not settled. </w:t>
      </w:r>
    </w:p>
    <w:p w14:paraId="24CC835F" w14:textId="16B17D42" w:rsidR="007B562B" w:rsidRDefault="007B562B" w:rsidP="005E6076">
      <w:pPr>
        <w:jc w:val="both"/>
        <w:rPr>
          <w:rFonts w:ascii="Arial" w:hAnsi="Arial" w:cs="Arial"/>
          <w:color w:val="7B7B7B" w:themeColor="accent3" w:themeShade="BF"/>
          <w:sz w:val="22"/>
          <w:szCs w:val="22"/>
          <w:lang w:val="en-GB"/>
        </w:rPr>
      </w:pPr>
    </w:p>
    <w:p w14:paraId="321F0B9E" w14:textId="2F1F9318" w:rsidR="007B562B" w:rsidRDefault="00311517"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 to foreign non-main proceedings, these may only be recognised if the debtor had an establishment in the jurisdiction in question. </w:t>
      </w:r>
    </w:p>
    <w:p w14:paraId="6AEEAE0A" w14:textId="77777777" w:rsidR="00E86567" w:rsidRPr="007B562B" w:rsidRDefault="00E86567" w:rsidP="005E6076">
      <w:pPr>
        <w:jc w:val="both"/>
        <w:rPr>
          <w:rFonts w:ascii="Arial" w:hAnsi="Arial" w:cs="Arial"/>
          <w:sz w:val="22"/>
          <w:szCs w:val="22"/>
          <w:lang w:val="en-GB"/>
        </w:rPr>
      </w:pP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6B5663E1" w:rsidR="004F7B99" w:rsidRDefault="004F7B99" w:rsidP="004F7B99">
      <w:pPr>
        <w:jc w:val="both"/>
        <w:rPr>
          <w:rFonts w:ascii="Arial" w:hAnsi="Arial" w:cs="Arial"/>
          <w:color w:val="808080" w:themeColor="background1" w:themeShade="80"/>
          <w:sz w:val="22"/>
          <w:szCs w:val="22"/>
          <w:lang w:val="en-GB"/>
        </w:rPr>
      </w:pPr>
    </w:p>
    <w:p w14:paraId="6C42AB31" w14:textId="6DBF1BC8" w:rsidR="00920DDC" w:rsidRDefault="00920DDC" w:rsidP="004F7B99">
      <w:pPr>
        <w:jc w:val="both"/>
        <w:rPr>
          <w:rFonts w:ascii="Arial" w:hAnsi="Arial" w:cs="Arial"/>
          <w:color w:val="808080" w:themeColor="background1" w:themeShade="80"/>
          <w:sz w:val="22"/>
          <w:szCs w:val="22"/>
          <w:lang w:val="en-GB"/>
        </w:rPr>
      </w:pPr>
    </w:p>
    <w:p w14:paraId="5799AD42" w14:textId="0086FE55" w:rsidR="00920DDC" w:rsidRDefault="00920DDC" w:rsidP="004F7B99">
      <w:pPr>
        <w:jc w:val="both"/>
        <w:rPr>
          <w:rFonts w:ascii="Arial" w:hAnsi="Arial" w:cs="Arial"/>
          <w:color w:val="808080" w:themeColor="background1" w:themeShade="80"/>
          <w:sz w:val="22"/>
          <w:szCs w:val="22"/>
          <w:lang w:val="en-GB"/>
        </w:rPr>
      </w:pPr>
    </w:p>
    <w:p w14:paraId="55D7AAE4" w14:textId="77777777" w:rsidR="00920DDC" w:rsidRPr="004F7B99" w:rsidRDefault="00920DDC"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(i)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0D37BBBB" w14:textId="502B2863" w:rsidR="002F75A3" w:rsidRDefault="00920DD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of a chapter 11 petition filed by Rental </w:t>
      </w:r>
      <w:r w:rsidR="00126DF0">
        <w:rPr>
          <w:rFonts w:ascii="Arial" w:hAnsi="Arial" w:cs="Arial"/>
          <w:color w:val="7B7B7B" w:themeColor="accent3" w:themeShade="BF"/>
          <w:sz w:val="22"/>
          <w:szCs w:val="22"/>
          <w:lang w:val="en-GB"/>
        </w:rPr>
        <w:t>Corporation</w:t>
      </w:r>
      <w:r>
        <w:rPr>
          <w:rFonts w:ascii="Arial" w:hAnsi="Arial" w:cs="Arial"/>
          <w:color w:val="7B7B7B" w:themeColor="accent3" w:themeShade="BF"/>
          <w:sz w:val="22"/>
          <w:szCs w:val="22"/>
          <w:lang w:val="en-GB"/>
        </w:rPr>
        <w:t xml:space="preserve"> ("RC") would be as follows:</w:t>
      </w:r>
    </w:p>
    <w:p w14:paraId="7D11D383" w14:textId="3AD2C7D0" w:rsidR="00920DDC" w:rsidRDefault="00920DDC" w:rsidP="002A37BB">
      <w:pPr>
        <w:jc w:val="both"/>
        <w:rPr>
          <w:rFonts w:ascii="Arial" w:hAnsi="Arial" w:cs="Arial"/>
          <w:color w:val="7B7B7B" w:themeColor="accent3" w:themeShade="BF"/>
          <w:sz w:val="22"/>
          <w:szCs w:val="22"/>
          <w:lang w:val="en-GB"/>
        </w:rPr>
      </w:pPr>
    </w:p>
    <w:p w14:paraId="4348435D" w14:textId="34DFD4AE" w:rsidR="00920DDC" w:rsidRDefault="00920DDC" w:rsidP="00920DDC">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DOJ investigation </w:t>
      </w:r>
    </w:p>
    <w:p w14:paraId="09EEE19E" w14:textId="1D759726" w:rsidR="00920DDC" w:rsidRDefault="00920DDC" w:rsidP="00920DDC">
      <w:pPr>
        <w:jc w:val="both"/>
        <w:rPr>
          <w:rFonts w:ascii="Arial" w:hAnsi="Arial" w:cs="Arial"/>
          <w:color w:val="7B7B7B" w:themeColor="accent3" w:themeShade="BF"/>
          <w:sz w:val="22"/>
          <w:szCs w:val="22"/>
          <w:lang w:val="en-GB"/>
        </w:rPr>
      </w:pPr>
    </w:p>
    <w:p w14:paraId="43343BC9" w14:textId="56E235B0" w:rsidR="00920DDC" w:rsidRPr="00920DDC" w:rsidRDefault="00920DDC" w:rsidP="00920D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worldwide stay enacted by the petition would not be effective in relation to the DOJ's regulatory (and potentially criminal) investigation and any proceedings or other regulat</w:t>
      </w:r>
      <w:r w:rsidR="00126DF0">
        <w:rPr>
          <w:rFonts w:ascii="Arial" w:hAnsi="Arial" w:cs="Arial"/>
          <w:color w:val="7B7B7B" w:themeColor="accent3" w:themeShade="BF"/>
          <w:sz w:val="22"/>
          <w:szCs w:val="22"/>
          <w:lang w:val="en-GB"/>
        </w:rPr>
        <w:t>ory action brought as a result; and the chapter 11 proceedings would not affect the DOJ investigation in any other way.</w:t>
      </w:r>
    </w:p>
    <w:p w14:paraId="2548577D" w14:textId="77777777" w:rsidR="00920DDC" w:rsidRDefault="00920DDC" w:rsidP="00920DDC">
      <w:pPr>
        <w:pStyle w:val="ListParagraph"/>
        <w:jc w:val="both"/>
        <w:rPr>
          <w:rFonts w:ascii="Arial" w:hAnsi="Arial" w:cs="Arial"/>
          <w:color w:val="7B7B7B" w:themeColor="accent3" w:themeShade="BF"/>
          <w:sz w:val="22"/>
          <w:szCs w:val="22"/>
          <w:lang w:val="en-GB"/>
        </w:rPr>
      </w:pPr>
    </w:p>
    <w:p w14:paraId="6E45AB8B" w14:textId="2887D044" w:rsidR="00920DDC" w:rsidRDefault="00920DDC" w:rsidP="00920DDC">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securities class action litigation</w:t>
      </w:r>
    </w:p>
    <w:p w14:paraId="668EA2B8" w14:textId="53892309" w:rsidR="007F7F82" w:rsidRDefault="007F7F82" w:rsidP="007F7F82">
      <w:pPr>
        <w:jc w:val="both"/>
        <w:rPr>
          <w:rFonts w:ascii="Arial" w:hAnsi="Arial" w:cs="Arial"/>
          <w:color w:val="7B7B7B" w:themeColor="accent3" w:themeShade="BF"/>
          <w:sz w:val="22"/>
          <w:szCs w:val="22"/>
          <w:lang w:val="en-GB"/>
        </w:rPr>
      </w:pPr>
    </w:p>
    <w:p w14:paraId="4F11F1FA" w14:textId="747102B2" w:rsidR="007F7F82" w:rsidRPr="007F7F82" w:rsidRDefault="007F7F82" w:rsidP="007F7F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would be automatically stayed upon the filing of the petition. The plaint</w:t>
      </w:r>
      <w:r w:rsidR="00892D20">
        <w:rPr>
          <w:rFonts w:ascii="Arial" w:hAnsi="Arial" w:cs="Arial"/>
          <w:color w:val="7B7B7B" w:themeColor="accent3" w:themeShade="BF"/>
          <w:sz w:val="22"/>
          <w:szCs w:val="22"/>
          <w:lang w:val="en-GB"/>
        </w:rPr>
        <w:t xml:space="preserve">iffs could seek to lift the stay in order to continue with the litigation. </w:t>
      </w:r>
    </w:p>
    <w:p w14:paraId="4B8BEC60" w14:textId="77777777" w:rsidR="00920DDC" w:rsidRPr="00920DDC" w:rsidRDefault="00920DDC" w:rsidP="00920DDC">
      <w:pPr>
        <w:pStyle w:val="ListParagraph"/>
        <w:rPr>
          <w:rFonts w:ascii="Arial" w:hAnsi="Arial" w:cs="Arial"/>
          <w:color w:val="7B7B7B" w:themeColor="accent3" w:themeShade="BF"/>
          <w:sz w:val="22"/>
          <w:szCs w:val="22"/>
          <w:lang w:val="en-GB"/>
        </w:rPr>
      </w:pPr>
    </w:p>
    <w:p w14:paraId="04C0CD82" w14:textId="77E494BB" w:rsidR="00920DDC" w:rsidRDefault="00920DDC" w:rsidP="00920DDC">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delinquent leases</w:t>
      </w:r>
    </w:p>
    <w:p w14:paraId="50EBBFA2" w14:textId="385695BA" w:rsidR="00126DF0" w:rsidRDefault="00126DF0" w:rsidP="00126DF0">
      <w:pPr>
        <w:jc w:val="both"/>
        <w:rPr>
          <w:rFonts w:ascii="Arial" w:hAnsi="Arial" w:cs="Arial"/>
          <w:color w:val="7B7B7B" w:themeColor="accent3" w:themeShade="BF"/>
          <w:sz w:val="22"/>
          <w:szCs w:val="22"/>
          <w:lang w:val="en-GB"/>
        </w:rPr>
      </w:pPr>
    </w:p>
    <w:p w14:paraId="43FD499A" w14:textId="0E38E756" w:rsidR="00126DF0" w:rsidRDefault="00126DF0" w:rsidP="00126D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leases would be subject to the automatic stay during the remaining term of the leases. However, where a lease has expired the stay cannot prevent the eviction of a defaulting debtor-tenant. As the tenants under the defaulting leases are in occupation pursuant to sub-leases, more information would be required to </w:t>
      </w:r>
      <w:r w:rsidR="007F7F82">
        <w:rPr>
          <w:rFonts w:ascii="Arial" w:hAnsi="Arial" w:cs="Arial"/>
          <w:color w:val="7B7B7B" w:themeColor="accent3" w:themeShade="BF"/>
          <w:sz w:val="22"/>
          <w:szCs w:val="22"/>
          <w:lang w:val="en-GB"/>
        </w:rPr>
        <w:t xml:space="preserve">advise on their position. Subject to the terms of the relevant lease and sub-leases, it is likely that they could be evicted but would have claims against RS under their sub-leases. </w:t>
      </w:r>
    </w:p>
    <w:p w14:paraId="5A620B27" w14:textId="1E886E7C" w:rsidR="00126DF0" w:rsidRDefault="00126DF0" w:rsidP="00126DF0">
      <w:pPr>
        <w:jc w:val="both"/>
        <w:rPr>
          <w:rFonts w:ascii="Arial" w:hAnsi="Arial" w:cs="Arial"/>
          <w:color w:val="7B7B7B" w:themeColor="accent3" w:themeShade="BF"/>
          <w:sz w:val="22"/>
          <w:szCs w:val="22"/>
          <w:lang w:val="en-GB"/>
        </w:rPr>
      </w:pPr>
    </w:p>
    <w:p w14:paraId="73034603" w14:textId="741F8C12" w:rsidR="007F7F82" w:rsidRDefault="007F7F82" w:rsidP="00126D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landlords would fall into an impaired creditor class with the right to vote on the chapter 11 reorganisation plan.</w:t>
      </w:r>
    </w:p>
    <w:p w14:paraId="794D88AB" w14:textId="17A59D76" w:rsidR="00892D20" w:rsidRDefault="00892D20" w:rsidP="00126DF0">
      <w:pPr>
        <w:jc w:val="both"/>
        <w:rPr>
          <w:rFonts w:ascii="Arial" w:hAnsi="Arial" w:cs="Arial"/>
          <w:color w:val="7B7B7B" w:themeColor="accent3" w:themeShade="BF"/>
          <w:sz w:val="22"/>
          <w:szCs w:val="22"/>
          <w:lang w:val="en-GB"/>
        </w:rPr>
      </w:pPr>
    </w:p>
    <w:p w14:paraId="47968604" w14:textId="120AC6D1" w:rsidR="00892D20" w:rsidRDefault="00892D20" w:rsidP="00126D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leases are likely to be executory contracts if there are material unperformed obligations on both sides. As such RS may reject, assume or assume and assign the leases. Perhaps in this case it would be sense for the leases to be </w:t>
      </w:r>
      <w:r w:rsidR="00DA37B8">
        <w:rPr>
          <w:rFonts w:ascii="Arial" w:hAnsi="Arial" w:cs="Arial"/>
          <w:color w:val="7B7B7B" w:themeColor="accent3" w:themeShade="BF"/>
          <w:sz w:val="22"/>
          <w:szCs w:val="22"/>
          <w:lang w:val="en-GB"/>
        </w:rPr>
        <w:t>assigned</w:t>
      </w:r>
      <w:r>
        <w:rPr>
          <w:rFonts w:ascii="Arial" w:hAnsi="Arial" w:cs="Arial"/>
          <w:color w:val="7B7B7B" w:themeColor="accent3" w:themeShade="BF"/>
          <w:sz w:val="22"/>
          <w:szCs w:val="22"/>
          <w:lang w:val="en-GB"/>
        </w:rPr>
        <w:t xml:space="preserve"> to the sub-letting tenants.  </w:t>
      </w:r>
    </w:p>
    <w:p w14:paraId="496F02E5" w14:textId="77777777" w:rsidR="00126DF0" w:rsidRPr="00126DF0" w:rsidRDefault="00126DF0" w:rsidP="00126DF0">
      <w:pPr>
        <w:jc w:val="both"/>
        <w:rPr>
          <w:rFonts w:ascii="Arial" w:hAnsi="Arial" w:cs="Arial"/>
          <w:color w:val="7B7B7B" w:themeColor="accent3" w:themeShade="BF"/>
          <w:sz w:val="22"/>
          <w:szCs w:val="22"/>
          <w:lang w:val="en-GB"/>
        </w:rPr>
      </w:pPr>
    </w:p>
    <w:p w14:paraId="4D70B0F9" w14:textId="5253FBA1" w:rsidR="00920DDC" w:rsidRDefault="00920DDC" w:rsidP="00920DDC">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 facility </w:t>
      </w:r>
    </w:p>
    <w:p w14:paraId="7AE93B3B" w14:textId="428A86F7" w:rsidR="00552873" w:rsidRDefault="00552873" w:rsidP="00552873">
      <w:pPr>
        <w:jc w:val="both"/>
        <w:rPr>
          <w:rFonts w:ascii="Arial" w:hAnsi="Arial" w:cs="Arial"/>
          <w:color w:val="7B7B7B" w:themeColor="accent3" w:themeShade="BF"/>
          <w:sz w:val="22"/>
          <w:szCs w:val="22"/>
          <w:lang w:val="en-GB"/>
        </w:rPr>
      </w:pPr>
    </w:p>
    <w:p w14:paraId="57688D84" w14:textId="5EE404B0" w:rsidR="00552873" w:rsidRPr="00552873" w:rsidRDefault="00552873" w:rsidP="005528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 facility debt is subject to the automatic stay, and therefore no claim may be commenced in respect of it. The creditor in question would fall into an impaired class with the right to vote on the chapter 11 plan.</w:t>
      </w:r>
    </w:p>
    <w:p w14:paraId="41AC42D7" w14:textId="5C4267A9" w:rsidR="00805305" w:rsidRDefault="00805305" w:rsidP="004F7B99">
      <w:pPr>
        <w:jc w:val="both"/>
        <w:rPr>
          <w:rFonts w:ascii="Arial" w:hAnsi="Arial" w:cs="Arial"/>
          <w:b/>
          <w:bCs/>
          <w:color w:val="808080" w:themeColor="background1" w:themeShade="80"/>
          <w:sz w:val="22"/>
          <w:szCs w:val="22"/>
          <w:lang w:val="en-GB"/>
        </w:rPr>
      </w:pPr>
    </w:p>
    <w:p w14:paraId="7A8F97DB" w14:textId="1D8CAFB7" w:rsidR="00552873" w:rsidRDefault="00552873" w:rsidP="004F7B99">
      <w:pPr>
        <w:jc w:val="both"/>
        <w:rPr>
          <w:rFonts w:ascii="Arial" w:hAnsi="Arial" w:cs="Arial"/>
          <w:b/>
          <w:bCs/>
          <w:color w:val="808080" w:themeColor="background1" w:themeShade="80"/>
          <w:sz w:val="22"/>
          <w:szCs w:val="22"/>
          <w:lang w:val="en-GB"/>
        </w:rPr>
      </w:pPr>
    </w:p>
    <w:p w14:paraId="393DBB6D" w14:textId="39B56531" w:rsidR="00552873" w:rsidRDefault="00552873" w:rsidP="004F7B99">
      <w:pPr>
        <w:jc w:val="both"/>
        <w:rPr>
          <w:rFonts w:ascii="Arial" w:hAnsi="Arial" w:cs="Arial"/>
          <w:b/>
          <w:bCs/>
          <w:color w:val="808080" w:themeColor="background1" w:themeShade="80"/>
          <w:sz w:val="22"/>
          <w:szCs w:val="22"/>
          <w:lang w:val="en-GB"/>
        </w:rPr>
      </w:pPr>
    </w:p>
    <w:p w14:paraId="7EF7E901" w14:textId="77777777" w:rsidR="00552873" w:rsidRDefault="00552873"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lastRenderedPageBreak/>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2746EC68" w:rsidR="0012224B" w:rsidRDefault="00CA0E4A"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lessors benefit from the absolute priority rule, whereby they cannot receive under the chapter 11 plan less than they would receive under a chapter 7 liquidation. In that regard, with respect to leases that were assumed and subsequently rejected the lessors will be priority creditors in respect of two years of lease payments from the later date of rejection of the lease or turnover of the property.</w:t>
      </w:r>
    </w:p>
    <w:p w14:paraId="084D9193" w14:textId="0077E16C" w:rsidR="00CA0E4A" w:rsidRDefault="00CA0E4A" w:rsidP="0012224B">
      <w:pPr>
        <w:jc w:val="both"/>
        <w:rPr>
          <w:rFonts w:ascii="Arial" w:hAnsi="Arial" w:cs="Arial"/>
          <w:color w:val="7B7B7B" w:themeColor="accent3" w:themeShade="BF"/>
          <w:sz w:val="22"/>
          <w:szCs w:val="22"/>
          <w:lang w:val="en-GB"/>
        </w:rPr>
      </w:pPr>
    </w:p>
    <w:p w14:paraId="120F8BB5" w14:textId="75603055" w:rsidR="00CA0E4A" w:rsidRDefault="00CA0E4A"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lessors benefit from the certainty of the time-frame of 120 days which RC has to propose a plan (subject to extension to a maximum period of 18 months upon Court sanction).</w:t>
      </w:r>
    </w:p>
    <w:p w14:paraId="062B146F" w14:textId="11808705" w:rsidR="00CA0E4A" w:rsidRDefault="00CA0E4A" w:rsidP="0012224B">
      <w:pPr>
        <w:jc w:val="both"/>
        <w:rPr>
          <w:rFonts w:ascii="Arial" w:hAnsi="Arial" w:cs="Arial"/>
          <w:color w:val="7B7B7B" w:themeColor="accent3" w:themeShade="BF"/>
          <w:sz w:val="22"/>
          <w:szCs w:val="22"/>
          <w:lang w:val="en-GB"/>
        </w:rPr>
      </w:pPr>
    </w:p>
    <w:p w14:paraId="0AC88A0F" w14:textId="1E67E5CA" w:rsidR="00CA0E4A" w:rsidRDefault="00CA0E4A"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lessors must be provided with adequate information about the plan and will have the right to vote on the plan.</w:t>
      </w:r>
    </w:p>
    <w:p w14:paraId="12E74B5B" w14:textId="245FAD77" w:rsidR="009E3706" w:rsidRDefault="009E3706" w:rsidP="0012224B">
      <w:pPr>
        <w:jc w:val="both"/>
        <w:rPr>
          <w:rFonts w:ascii="Arial" w:hAnsi="Arial" w:cs="Arial"/>
          <w:color w:val="7B7B7B" w:themeColor="accent3" w:themeShade="BF"/>
          <w:sz w:val="22"/>
          <w:szCs w:val="22"/>
          <w:lang w:val="en-GB"/>
        </w:rPr>
      </w:pPr>
    </w:p>
    <w:p w14:paraId="058E7E2F" w14:textId="62EDB0E1" w:rsidR="009E3706" w:rsidRPr="002A37BB" w:rsidRDefault="009E3706" w:rsidP="0012224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lessors benefit from the criteria which the plan has to meet in order to be approved, including that the plan must be feasible and in the event that the lessors are 'crammed-down' that the plan must not discriminate unfairly and must be fair and </w:t>
      </w:r>
      <w:r w:rsidR="00076DDA">
        <w:rPr>
          <w:rFonts w:ascii="Arial" w:hAnsi="Arial" w:cs="Arial"/>
          <w:color w:val="7B7B7B" w:themeColor="accent3" w:themeShade="BF"/>
          <w:sz w:val="22"/>
          <w:szCs w:val="22"/>
          <w:lang w:val="en-GB"/>
        </w:rPr>
        <w:t>equitable</w:t>
      </w:r>
      <w:r>
        <w:rPr>
          <w:rFonts w:ascii="Arial" w:hAnsi="Arial" w:cs="Arial"/>
          <w:color w:val="7B7B7B" w:themeColor="accent3" w:themeShade="BF"/>
          <w:sz w:val="22"/>
          <w:szCs w:val="22"/>
          <w:lang w:val="en-GB"/>
        </w:rPr>
        <w:t xml:space="preserve"> to them as members of a non-consenting impaired class.</w:t>
      </w:r>
    </w:p>
    <w:p w14:paraId="5C7C0778" w14:textId="64893652" w:rsidR="00BD4A58" w:rsidRDefault="00BD4A58" w:rsidP="00BD4A58">
      <w:pPr>
        <w:pStyle w:val="AODocTxt"/>
        <w:spacing w:before="0"/>
        <w:rPr>
          <w:rFonts w:ascii="Arial" w:hAnsi="Arial" w:cs="Arial"/>
          <w:color w:val="808080" w:themeColor="background1" w:themeShade="80"/>
        </w:rPr>
      </w:pPr>
    </w:p>
    <w:p w14:paraId="7EF5D2C8" w14:textId="19530699" w:rsidR="00E653A0" w:rsidRDefault="00CA0E4A"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Importantly, the lessors may evict tenants from the non-residential properties upon expiry of the leases if the leases have been defaulted on, regardless of the automatic stay.</w:t>
      </w:r>
    </w:p>
    <w:p w14:paraId="2130D0B5" w14:textId="04AFA6F3" w:rsidR="00CA0E4A" w:rsidRDefault="00CA0E4A" w:rsidP="00BD4A58">
      <w:pPr>
        <w:pStyle w:val="AODocTxt"/>
        <w:spacing w:before="0"/>
        <w:rPr>
          <w:rFonts w:ascii="Arial" w:hAnsi="Arial" w:cs="Arial"/>
          <w:color w:val="808080" w:themeColor="background1" w:themeShade="80"/>
        </w:rPr>
      </w:pPr>
    </w:p>
    <w:p w14:paraId="61A46469" w14:textId="24DE44AA" w:rsidR="00CA0E4A" w:rsidRDefault="00CA0E4A"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 xml:space="preserve">Should the lessors </w:t>
      </w:r>
      <w:r w:rsidR="00076DDA">
        <w:rPr>
          <w:rFonts w:ascii="Arial" w:hAnsi="Arial" w:cs="Arial"/>
          <w:color w:val="808080" w:themeColor="background1" w:themeShade="80"/>
        </w:rPr>
        <w:t>wish</w:t>
      </w:r>
      <w:r>
        <w:rPr>
          <w:rFonts w:ascii="Arial" w:hAnsi="Arial" w:cs="Arial"/>
          <w:color w:val="808080" w:themeColor="background1" w:themeShade="80"/>
        </w:rPr>
        <w:t xml:space="preserve"> to take action in respect of the unpaid debts of RC, they may apply to lift the automatic stay. </w:t>
      </w:r>
    </w:p>
    <w:p w14:paraId="095872D8" w14:textId="7B53B85F" w:rsidR="00CA0E4A" w:rsidRDefault="00CA0E4A" w:rsidP="00BD4A58">
      <w:pPr>
        <w:pStyle w:val="AODocTxt"/>
        <w:spacing w:before="0"/>
        <w:rPr>
          <w:rFonts w:ascii="Arial" w:hAnsi="Arial" w:cs="Arial"/>
          <w:color w:val="808080" w:themeColor="background1" w:themeShade="80"/>
        </w:rPr>
      </w:pPr>
    </w:p>
    <w:p w14:paraId="55D50162" w14:textId="32BCBFA5" w:rsidR="00CA0E4A" w:rsidRDefault="00CA0E4A"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If RC rejects the leases as executory contracts, the lessors would have an unsecured pre-petition claim in damages against RC.</w:t>
      </w:r>
    </w:p>
    <w:p w14:paraId="0E10DB49" w14:textId="0E061CE8" w:rsidR="00291D84" w:rsidRDefault="00291D84" w:rsidP="00BD4A58">
      <w:pPr>
        <w:pStyle w:val="AODocTxt"/>
        <w:spacing w:before="0"/>
        <w:rPr>
          <w:rFonts w:ascii="Arial" w:hAnsi="Arial" w:cs="Arial"/>
          <w:color w:val="808080" w:themeColor="background1" w:themeShade="80"/>
        </w:rPr>
      </w:pPr>
    </w:p>
    <w:p w14:paraId="1B8FB272" w14:textId="2ED1F566" w:rsidR="00291D84" w:rsidRDefault="00291D84"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The lessors would also be able to recover from RC their legal and advisory costs of enforcement if so provided for in the leases.</w:t>
      </w: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51229567" w14:textId="14DB1567" w:rsidR="00E30CA4" w:rsidRDefault="002C7F55" w:rsidP="002C7F55">
      <w:pPr>
        <w:pStyle w:val="AODocTxt"/>
        <w:spacing w:before="0"/>
        <w:rPr>
          <w:rFonts w:ascii="Arial" w:hAnsi="Arial" w:cs="Arial"/>
          <w:color w:val="808080" w:themeColor="background1" w:themeShade="80"/>
        </w:rPr>
      </w:pPr>
      <w:r w:rsidRPr="002C7F55">
        <w:rPr>
          <w:rFonts w:ascii="Arial" w:hAnsi="Arial" w:cs="Arial"/>
          <w:color w:val="808080" w:themeColor="background1" w:themeShade="80"/>
        </w:rPr>
        <w:t>A 363 sale sanction</w:t>
      </w:r>
      <w:r w:rsidR="00E30CA4">
        <w:rPr>
          <w:rFonts w:ascii="Arial" w:hAnsi="Arial" w:cs="Arial"/>
          <w:color w:val="808080" w:themeColor="background1" w:themeShade="80"/>
        </w:rPr>
        <w:t>ed</w:t>
      </w:r>
      <w:r w:rsidRPr="002C7F55">
        <w:rPr>
          <w:rFonts w:ascii="Arial" w:hAnsi="Arial" w:cs="Arial"/>
          <w:color w:val="808080" w:themeColor="background1" w:themeShade="80"/>
        </w:rPr>
        <w:t xml:space="preserve"> by the court </w:t>
      </w:r>
      <w:r>
        <w:rPr>
          <w:rFonts w:ascii="Arial" w:hAnsi="Arial" w:cs="Arial"/>
          <w:color w:val="808080" w:themeColor="background1" w:themeShade="80"/>
        </w:rPr>
        <w:t xml:space="preserve">has the potential to benefit </w:t>
      </w:r>
      <w:r w:rsidR="00E30CA4">
        <w:rPr>
          <w:rFonts w:ascii="Arial" w:hAnsi="Arial" w:cs="Arial"/>
          <w:color w:val="808080" w:themeColor="background1" w:themeShade="80"/>
        </w:rPr>
        <w:t xml:space="preserve">both </w:t>
      </w:r>
      <w:r>
        <w:rPr>
          <w:rFonts w:ascii="Arial" w:hAnsi="Arial" w:cs="Arial"/>
          <w:color w:val="808080" w:themeColor="background1" w:themeShade="80"/>
        </w:rPr>
        <w:t>Paint C</w:t>
      </w:r>
      <w:r w:rsidR="00E30CA4">
        <w:rPr>
          <w:rFonts w:ascii="Arial" w:hAnsi="Arial" w:cs="Arial"/>
          <w:color w:val="808080" w:themeColor="background1" w:themeShade="80"/>
        </w:rPr>
        <w:t xml:space="preserve">orporation and Home Corporation. </w:t>
      </w:r>
    </w:p>
    <w:p w14:paraId="26FB13DA" w14:textId="77777777" w:rsidR="00E30CA4" w:rsidRDefault="00E30CA4" w:rsidP="002C7F55">
      <w:pPr>
        <w:pStyle w:val="AODocTxt"/>
        <w:spacing w:before="0"/>
        <w:rPr>
          <w:rFonts w:ascii="Arial" w:hAnsi="Arial" w:cs="Arial"/>
          <w:color w:val="808080" w:themeColor="background1" w:themeShade="80"/>
        </w:rPr>
      </w:pPr>
    </w:p>
    <w:p w14:paraId="7293CE5E" w14:textId="77777777" w:rsidR="00DA37B8" w:rsidRDefault="00E30CA4" w:rsidP="002C7F55">
      <w:pPr>
        <w:pStyle w:val="AODocTxt"/>
        <w:spacing w:before="0"/>
        <w:rPr>
          <w:rFonts w:ascii="Arial" w:hAnsi="Arial" w:cs="Arial"/>
          <w:color w:val="808080" w:themeColor="background1" w:themeShade="80"/>
        </w:rPr>
      </w:pPr>
      <w:r>
        <w:rPr>
          <w:rFonts w:ascii="Arial" w:hAnsi="Arial" w:cs="Arial"/>
          <w:color w:val="808080" w:themeColor="background1" w:themeShade="80"/>
        </w:rPr>
        <w:t xml:space="preserve">It is noted that Home Co. does not want to buy Paint Co.'s factory because of the risk of contamination. Therefore rather than buying the entirety of Paint Co.'s business which includes the factory (and may have significant liabilities pending the EPA's investigation), </w:t>
      </w:r>
      <w:r>
        <w:rPr>
          <w:rFonts w:ascii="Arial" w:hAnsi="Arial" w:cs="Arial"/>
          <w:color w:val="808080" w:themeColor="background1" w:themeShade="80"/>
        </w:rPr>
        <w:lastRenderedPageBreak/>
        <w:t xml:space="preserve">Home Co. may wish to consider buying the </w:t>
      </w:r>
      <w:r w:rsidR="00DA37B8">
        <w:rPr>
          <w:rFonts w:ascii="Arial" w:hAnsi="Arial" w:cs="Arial"/>
          <w:color w:val="808080" w:themeColor="background1" w:themeShade="80"/>
        </w:rPr>
        <w:t xml:space="preserve">other assets of the business in including the </w:t>
      </w:r>
      <w:r>
        <w:rPr>
          <w:rFonts w:ascii="Arial" w:hAnsi="Arial" w:cs="Arial"/>
          <w:color w:val="808080" w:themeColor="background1" w:themeShade="80"/>
        </w:rPr>
        <w:t>Paint Co. brand</w:t>
      </w:r>
      <w:r w:rsidR="00DA37B8">
        <w:rPr>
          <w:rFonts w:ascii="Arial" w:hAnsi="Arial" w:cs="Arial"/>
          <w:color w:val="808080" w:themeColor="background1" w:themeShade="80"/>
        </w:rPr>
        <w:t xml:space="preserve"> (and its interests in the distribution contracts)</w:t>
      </w:r>
      <w:r>
        <w:rPr>
          <w:rFonts w:ascii="Arial" w:hAnsi="Arial" w:cs="Arial"/>
          <w:color w:val="808080" w:themeColor="background1" w:themeShade="80"/>
        </w:rPr>
        <w:t>, as well as its</w:t>
      </w:r>
      <w:r w:rsidR="002C7F55" w:rsidRPr="002C7F55">
        <w:rPr>
          <w:rFonts w:ascii="Arial" w:hAnsi="Arial" w:cs="Arial"/>
          <w:color w:val="808080" w:themeColor="background1" w:themeShade="80"/>
        </w:rPr>
        <w:t xml:space="preserve"> </w:t>
      </w:r>
      <w:r w:rsidRPr="00E30CA4">
        <w:rPr>
          <w:rFonts w:ascii="Arial" w:hAnsi="Arial" w:cs="Arial"/>
          <w:color w:val="808080" w:themeColor="background1" w:themeShade="80"/>
        </w:rPr>
        <w:t>proprietary and patented recipes</w:t>
      </w:r>
      <w:r>
        <w:rPr>
          <w:rFonts w:ascii="Arial" w:hAnsi="Arial" w:cs="Arial"/>
          <w:color w:val="808080" w:themeColor="background1" w:themeShade="80"/>
        </w:rPr>
        <w:t xml:space="preserve">. </w:t>
      </w:r>
    </w:p>
    <w:p w14:paraId="152FA62F" w14:textId="77777777" w:rsidR="00DA37B8" w:rsidRDefault="00DA37B8" w:rsidP="002C7F55">
      <w:pPr>
        <w:pStyle w:val="AODocTxt"/>
        <w:spacing w:before="0"/>
        <w:rPr>
          <w:rFonts w:ascii="Arial" w:hAnsi="Arial" w:cs="Arial"/>
          <w:color w:val="808080" w:themeColor="background1" w:themeShade="80"/>
        </w:rPr>
      </w:pPr>
    </w:p>
    <w:p w14:paraId="626FA5C6" w14:textId="1FB8FE5A" w:rsidR="002D3473" w:rsidRDefault="00E30CA4" w:rsidP="002C7F55">
      <w:pPr>
        <w:pStyle w:val="AODocTxt"/>
        <w:spacing w:before="0"/>
        <w:rPr>
          <w:rFonts w:ascii="Arial" w:hAnsi="Arial" w:cs="Arial"/>
          <w:color w:val="808080" w:themeColor="background1" w:themeShade="80"/>
        </w:rPr>
      </w:pPr>
      <w:r>
        <w:rPr>
          <w:rFonts w:ascii="Arial" w:hAnsi="Arial" w:cs="Arial"/>
          <w:color w:val="808080" w:themeColor="background1" w:themeShade="80"/>
        </w:rPr>
        <w:t>There would be significant benefits to conducting that sale pursuant to section 363. Firstly, the sale (which would not be in the ordinary course of Paint Co.'s business</w:t>
      </w:r>
      <w:r w:rsidR="005F29DB">
        <w:rPr>
          <w:rFonts w:ascii="Arial" w:hAnsi="Arial" w:cs="Arial"/>
          <w:color w:val="808080" w:themeColor="background1" w:themeShade="80"/>
        </w:rPr>
        <w:t>)</w:t>
      </w:r>
      <w:r>
        <w:rPr>
          <w:rFonts w:ascii="Arial" w:hAnsi="Arial" w:cs="Arial"/>
          <w:color w:val="808080" w:themeColor="background1" w:themeShade="80"/>
        </w:rPr>
        <w:t xml:space="preserve"> would be sanction</w:t>
      </w:r>
      <w:r w:rsidR="005F29DB">
        <w:rPr>
          <w:rFonts w:ascii="Arial" w:hAnsi="Arial" w:cs="Arial"/>
          <w:color w:val="808080" w:themeColor="background1" w:themeShade="80"/>
        </w:rPr>
        <w:t>ed</w:t>
      </w:r>
      <w:r>
        <w:rPr>
          <w:rFonts w:ascii="Arial" w:hAnsi="Arial" w:cs="Arial"/>
          <w:color w:val="808080" w:themeColor="background1" w:themeShade="80"/>
        </w:rPr>
        <w:t xml:space="preserve"> </w:t>
      </w:r>
      <w:r w:rsidR="005F29DB">
        <w:rPr>
          <w:rFonts w:ascii="Arial" w:hAnsi="Arial" w:cs="Arial"/>
          <w:color w:val="808080" w:themeColor="background1" w:themeShade="80"/>
        </w:rPr>
        <w:t>by the Court and Home Co</w:t>
      </w:r>
      <w:r>
        <w:rPr>
          <w:rFonts w:ascii="Arial" w:hAnsi="Arial" w:cs="Arial"/>
          <w:color w:val="808080" w:themeColor="background1" w:themeShade="80"/>
        </w:rPr>
        <w:t xml:space="preserve"> would not need to worry about the reversal of the sale provided the </w:t>
      </w:r>
      <w:r w:rsidR="00DA37B8">
        <w:rPr>
          <w:rFonts w:ascii="Arial" w:hAnsi="Arial" w:cs="Arial"/>
          <w:color w:val="808080" w:themeColor="background1" w:themeShade="80"/>
        </w:rPr>
        <w:t xml:space="preserve">sale / </w:t>
      </w:r>
      <w:r>
        <w:rPr>
          <w:rFonts w:ascii="Arial" w:hAnsi="Arial" w:cs="Arial"/>
          <w:color w:val="808080" w:themeColor="background1" w:themeShade="80"/>
        </w:rPr>
        <w:t>auction was conducted correctly an</w:t>
      </w:r>
      <w:r w:rsidR="005F29DB">
        <w:rPr>
          <w:rFonts w:ascii="Arial" w:hAnsi="Arial" w:cs="Arial"/>
          <w:color w:val="808080" w:themeColor="background1" w:themeShade="80"/>
        </w:rPr>
        <w:t>d was done in good faith. Home C</w:t>
      </w:r>
      <w:r>
        <w:rPr>
          <w:rFonts w:ascii="Arial" w:hAnsi="Arial" w:cs="Arial"/>
          <w:color w:val="808080" w:themeColor="background1" w:themeShade="80"/>
        </w:rPr>
        <w:t>o. would also benefit from obtaining ownership of the property free and clear of any lien or claim.</w:t>
      </w:r>
      <w:r w:rsidR="00BA2289">
        <w:rPr>
          <w:rFonts w:ascii="Arial" w:hAnsi="Arial" w:cs="Arial"/>
          <w:color w:val="808080" w:themeColor="background1" w:themeShade="80"/>
        </w:rPr>
        <w:t xml:space="preserve"> This is of particular benefit, because of Pant Co. is found liable by the EPA and subject to a heavy fine or other sanctions, or large debts</w:t>
      </w:r>
      <w:r w:rsidR="00DA37B8">
        <w:rPr>
          <w:rFonts w:ascii="Arial" w:hAnsi="Arial" w:cs="Arial"/>
          <w:color w:val="808080" w:themeColor="background1" w:themeShade="80"/>
        </w:rPr>
        <w:t xml:space="preserve"> are</w:t>
      </w:r>
      <w:r w:rsidR="00BA2289">
        <w:rPr>
          <w:rFonts w:ascii="Arial" w:hAnsi="Arial" w:cs="Arial"/>
          <w:color w:val="808080" w:themeColor="background1" w:themeShade="80"/>
        </w:rPr>
        <w:t xml:space="preserve"> incurred in the clean-up, Home Co. will not be at risk of having the 363 sale reversed to claw back assets to the estate for the benefit of creditors.</w:t>
      </w:r>
    </w:p>
    <w:p w14:paraId="5528FE58" w14:textId="204EFA2A" w:rsidR="005F29DB" w:rsidRDefault="005F29DB" w:rsidP="002C7F55">
      <w:pPr>
        <w:pStyle w:val="AODocTxt"/>
        <w:spacing w:before="0"/>
        <w:rPr>
          <w:rFonts w:ascii="Arial" w:hAnsi="Arial" w:cs="Arial"/>
          <w:color w:val="808080" w:themeColor="background1" w:themeShade="80"/>
        </w:rPr>
      </w:pPr>
    </w:p>
    <w:p w14:paraId="10DFEFD5" w14:textId="36791105" w:rsidR="005F29DB" w:rsidRDefault="005F29DB" w:rsidP="002C7F55">
      <w:pPr>
        <w:pStyle w:val="AODocTxt"/>
        <w:spacing w:before="0"/>
        <w:rPr>
          <w:rFonts w:ascii="Arial" w:hAnsi="Arial" w:cs="Arial"/>
          <w:color w:val="808080" w:themeColor="background1" w:themeShade="80"/>
        </w:rPr>
      </w:pPr>
      <w:r>
        <w:rPr>
          <w:rFonts w:ascii="Arial" w:hAnsi="Arial" w:cs="Arial"/>
          <w:color w:val="808080" w:themeColor="background1" w:themeShade="80"/>
        </w:rPr>
        <w:t>Alternatively, Paint Co could – if it can find a buyer – sell the factory to a third party pursuant to s 363, thereby divesting the business of the factory and then sell the business to Home Co.</w:t>
      </w:r>
    </w:p>
    <w:p w14:paraId="4CDBBFA6" w14:textId="51842F95" w:rsidR="005F29DB" w:rsidRDefault="005F29DB" w:rsidP="002C7F55">
      <w:pPr>
        <w:pStyle w:val="AODocTxt"/>
        <w:spacing w:before="0"/>
        <w:rPr>
          <w:rFonts w:ascii="Arial" w:hAnsi="Arial" w:cs="Arial"/>
          <w:color w:val="808080" w:themeColor="background1" w:themeShade="80"/>
        </w:rPr>
      </w:pPr>
    </w:p>
    <w:p w14:paraId="57224816" w14:textId="0BB79994" w:rsidR="005F29DB" w:rsidRPr="002C7F55" w:rsidRDefault="005F29DB" w:rsidP="002C7F55">
      <w:pPr>
        <w:pStyle w:val="AODocTxt"/>
        <w:spacing w:before="0"/>
        <w:rPr>
          <w:rFonts w:ascii="Arial" w:hAnsi="Arial" w:cs="Arial"/>
          <w:color w:val="808080" w:themeColor="background1" w:themeShade="80"/>
        </w:rPr>
      </w:pPr>
      <w:r>
        <w:rPr>
          <w:rFonts w:ascii="Arial" w:hAnsi="Arial" w:cs="Arial"/>
          <w:color w:val="808080" w:themeColor="background1" w:themeShade="80"/>
        </w:rPr>
        <w:t>As regards the distribution contracts, Paint Co. could transfer its interest in the distribution contracts to Home Co, regardless of any contractual restrictions on assignment or ipso facto clauses.</w:t>
      </w:r>
      <w:r w:rsidR="00DA37B8">
        <w:rPr>
          <w:rFonts w:ascii="Arial" w:hAnsi="Arial" w:cs="Arial"/>
          <w:color w:val="808080" w:themeColor="background1" w:themeShade="80"/>
        </w:rPr>
        <w:t xml:space="preserve"> Furthermore,</w:t>
      </w:r>
      <w:r w:rsidR="00BA2289">
        <w:rPr>
          <w:rFonts w:ascii="Arial" w:hAnsi="Arial" w:cs="Arial"/>
          <w:color w:val="808080" w:themeColor="background1" w:themeShade="80"/>
        </w:rPr>
        <w:t xml:space="preserve"> </w:t>
      </w:r>
      <w:r w:rsidR="00DA37B8">
        <w:rPr>
          <w:rFonts w:ascii="Arial" w:hAnsi="Arial" w:cs="Arial"/>
          <w:color w:val="808080" w:themeColor="background1" w:themeShade="80"/>
        </w:rPr>
        <w:t>i</w:t>
      </w:r>
      <w:r w:rsidR="00BA2289">
        <w:rPr>
          <w:rFonts w:ascii="Arial" w:hAnsi="Arial" w:cs="Arial"/>
          <w:color w:val="808080" w:themeColor="background1" w:themeShade="80"/>
        </w:rPr>
        <w:t>f Paint Co</w:t>
      </w:r>
      <w:r w:rsidR="000B4509">
        <w:rPr>
          <w:rFonts w:ascii="Arial" w:hAnsi="Arial" w:cs="Arial"/>
          <w:color w:val="808080" w:themeColor="background1" w:themeShade="80"/>
        </w:rPr>
        <w:t xml:space="preserve"> enters chapter 11 proceedings, it may treat the distribution contracts as executor</w:t>
      </w:r>
      <w:r w:rsidR="00BA2289">
        <w:rPr>
          <w:rFonts w:ascii="Arial" w:hAnsi="Arial" w:cs="Arial"/>
          <w:color w:val="808080" w:themeColor="background1" w:themeShade="80"/>
        </w:rPr>
        <w:t>y</w:t>
      </w:r>
      <w:r w:rsidR="000B4509">
        <w:rPr>
          <w:rFonts w:ascii="Arial" w:hAnsi="Arial" w:cs="Arial"/>
          <w:color w:val="808080" w:themeColor="background1" w:themeShade="80"/>
        </w:rPr>
        <w:t xml:space="preserve"> contracts and as</w:t>
      </w:r>
      <w:r w:rsidR="00725EEB">
        <w:rPr>
          <w:rFonts w:ascii="Arial" w:hAnsi="Arial" w:cs="Arial"/>
          <w:color w:val="808080" w:themeColor="background1" w:themeShade="80"/>
        </w:rPr>
        <w:t>sign them without the consent of</w:t>
      </w:r>
      <w:bookmarkStart w:id="1" w:name="_GoBack"/>
      <w:bookmarkEnd w:id="1"/>
      <w:r w:rsidR="000B4509">
        <w:rPr>
          <w:rFonts w:ascii="Arial" w:hAnsi="Arial" w:cs="Arial"/>
          <w:color w:val="808080" w:themeColor="background1" w:themeShade="80"/>
        </w:rPr>
        <w:t xml:space="preserve"> the stores</w:t>
      </w:r>
      <w:r w:rsidR="00DA37B8">
        <w:rPr>
          <w:rFonts w:ascii="Arial" w:hAnsi="Arial" w:cs="Arial"/>
          <w:color w:val="808080" w:themeColor="background1" w:themeShade="80"/>
        </w:rPr>
        <w:t xml:space="preserve"> (however this is a matter unrelated to section 363)</w:t>
      </w:r>
      <w:r w:rsidR="000B4509">
        <w:rPr>
          <w:rFonts w:ascii="Arial" w:hAnsi="Arial" w:cs="Arial"/>
          <w:color w:val="808080" w:themeColor="background1" w:themeShade="80"/>
        </w:rPr>
        <w:t>.</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4551" w14:textId="77777777" w:rsidR="002026BB" w:rsidRDefault="002026BB" w:rsidP="00241B44">
      <w:r>
        <w:separator/>
      </w:r>
    </w:p>
  </w:endnote>
  <w:endnote w:type="continuationSeparator" w:id="0">
    <w:p w14:paraId="1E3608CD" w14:textId="77777777" w:rsidR="002026BB" w:rsidRDefault="002026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405594D7"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725EEB">
          <w:rPr>
            <w:rStyle w:val="PageNumber"/>
            <w:rFonts w:ascii="Arial" w:hAnsi="Arial" w:cs="Arial"/>
            <w:noProof/>
            <w:sz w:val="18"/>
            <w:szCs w:val="18"/>
          </w:rPr>
          <w:t>12</w:t>
        </w:r>
        <w:r w:rsidRPr="009B4976">
          <w:rPr>
            <w:rStyle w:val="PageNumber"/>
            <w:rFonts w:ascii="Arial" w:hAnsi="Arial" w:cs="Arial"/>
            <w:sz w:val="18"/>
            <w:szCs w:val="18"/>
          </w:rPr>
          <w:fldChar w:fldCharType="end"/>
        </w:r>
      </w:p>
    </w:sdtContent>
  </w:sdt>
  <w:p w14:paraId="30F05E79" w14:textId="7D0696CB"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610AC7">
      <w:rPr>
        <w:rFonts w:ascii="Arial" w:hAnsi="Arial" w:cs="Arial"/>
        <w:sz w:val="18"/>
        <w:szCs w:val="18"/>
        <w:lang w:val="en-GB"/>
      </w:rPr>
      <w:t>3A</w:t>
    </w:r>
  </w:p>
  <w:p w14:paraId="00D3D57F" w14:textId="291F5F18" w:rsidR="00ED5F70" w:rsidRPr="007B562B" w:rsidRDefault="007B562B" w:rsidP="007B562B">
    <w:pPr>
      <w:pStyle w:val="DocID"/>
    </w:pPr>
    <w:r>
      <w:fldChar w:fldCharType="begin"/>
    </w:r>
    <w:r>
      <w:instrText xml:space="preserve"> DOCPROPERTY "DocID" </w:instrText>
    </w:r>
    <w:r>
      <w:fldChar w:fldCharType="separate"/>
    </w:r>
    <w:r>
      <w:t>24969951.1 JTURNER.</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7568" w14:textId="17364CB6" w:rsidR="007B562B" w:rsidRPr="007B562B" w:rsidRDefault="007B562B" w:rsidP="007B562B">
    <w:pPr>
      <w:pStyle w:val="DocID"/>
    </w:pPr>
    <w:r>
      <w:fldChar w:fldCharType="begin"/>
    </w:r>
    <w:r>
      <w:instrText xml:space="preserve"> DOCPROPERTY "DocID" </w:instrText>
    </w:r>
    <w:r>
      <w:fldChar w:fldCharType="separate"/>
    </w:r>
    <w:r>
      <w:t>24969951.1 JTURNER.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9271" w14:textId="77777777" w:rsidR="002026BB" w:rsidRDefault="002026BB" w:rsidP="00241B44">
      <w:r>
        <w:separator/>
      </w:r>
    </w:p>
  </w:footnote>
  <w:footnote w:type="continuationSeparator" w:id="0">
    <w:p w14:paraId="1A62D258" w14:textId="77777777" w:rsidR="002026BB" w:rsidRDefault="002026B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526C" w14:textId="77777777" w:rsidR="007B562B" w:rsidRDefault="007B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FD8C" w14:textId="77777777" w:rsidR="007B562B" w:rsidRDefault="007B5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AE07" w14:textId="77777777" w:rsidR="007B562B" w:rsidRDefault="007B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55B"/>
    <w:multiLevelType w:val="hybridMultilevel"/>
    <w:tmpl w:val="6BA07A10"/>
    <w:lvl w:ilvl="0" w:tplc="E5CE8C5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17BFA"/>
    <w:multiLevelType w:val="hybridMultilevel"/>
    <w:tmpl w:val="D2EC2F46"/>
    <w:lvl w:ilvl="0" w:tplc="E5CE8C50">
      <w:start w:val="1"/>
      <w:numFmt w:val="decimal"/>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96222"/>
    <w:multiLevelType w:val="hybridMultilevel"/>
    <w:tmpl w:val="17C40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F44CD"/>
    <w:multiLevelType w:val="hybridMultilevel"/>
    <w:tmpl w:val="F648C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1"/>
  </w:num>
  <w:num w:numId="3">
    <w:abstractNumId w:val="27"/>
  </w:num>
  <w:num w:numId="4">
    <w:abstractNumId w:val="23"/>
  </w:num>
  <w:num w:numId="5">
    <w:abstractNumId w:val="17"/>
  </w:num>
  <w:num w:numId="6">
    <w:abstractNumId w:val="1"/>
  </w:num>
  <w:num w:numId="7">
    <w:abstractNumId w:val="12"/>
  </w:num>
  <w:num w:numId="8">
    <w:abstractNumId w:val="2"/>
  </w:num>
  <w:num w:numId="9">
    <w:abstractNumId w:val="6"/>
  </w:num>
  <w:num w:numId="10">
    <w:abstractNumId w:val="7"/>
  </w:num>
  <w:num w:numId="11">
    <w:abstractNumId w:val="18"/>
  </w:num>
  <w:num w:numId="12">
    <w:abstractNumId w:val="28"/>
  </w:num>
  <w:num w:numId="13">
    <w:abstractNumId w:val="35"/>
  </w:num>
  <w:num w:numId="14">
    <w:abstractNumId w:val="8"/>
  </w:num>
  <w:num w:numId="15">
    <w:abstractNumId w:val="9"/>
  </w:num>
  <w:num w:numId="16">
    <w:abstractNumId w:val="14"/>
  </w:num>
  <w:num w:numId="17">
    <w:abstractNumId w:val="34"/>
  </w:num>
  <w:num w:numId="18">
    <w:abstractNumId w:val="20"/>
  </w:num>
  <w:num w:numId="19">
    <w:abstractNumId w:val="26"/>
  </w:num>
  <w:num w:numId="20">
    <w:abstractNumId w:val="5"/>
  </w:num>
  <w:num w:numId="21">
    <w:abstractNumId w:val="11"/>
  </w:num>
  <w:num w:numId="22">
    <w:abstractNumId w:val="29"/>
  </w:num>
  <w:num w:numId="23">
    <w:abstractNumId w:val="3"/>
  </w:num>
  <w:num w:numId="24">
    <w:abstractNumId w:val="22"/>
  </w:num>
  <w:num w:numId="25">
    <w:abstractNumId w:val="4"/>
  </w:num>
  <w:num w:numId="26">
    <w:abstractNumId w:val="16"/>
  </w:num>
  <w:num w:numId="27">
    <w:abstractNumId w:val="24"/>
  </w:num>
  <w:num w:numId="28">
    <w:abstractNumId w:val="21"/>
  </w:num>
  <w:num w:numId="29">
    <w:abstractNumId w:val="15"/>
  </w:num>
  <w:num w:numId="30">
    <w:abstractNumId w:val="36"/>
  </w:num>
  <w:num w:numId="31">
    <w:abstractNumId w:val="10"/>
  </w:num>
  <w:num w:numId="32">
    <w:abstractNumId w:val="33"/>
  </w:num>
  <w:num w:numId="33">
    <w:abstractNumId w:val="19"/>
  </w:num>
  <w:num w:numId="34">
    <w:abstractNumId w:val="32"/>
  </w:num>
  <w:num w:numId="35">
    <w:abstractNumId w:val="25"/>
  </w:num>
  <w:num w:numId="36">
    <w:abstractNumId w:val="0"/>
  </w:num>
  <w:num w:numId="3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045088"/>
    <w:rsid w:val="00010BA0"/>
    <w:rsid w:val="00020557"/>
    <w:rsid w:val="00021FC2"/>
    <w:rsid w:val="00022E00"/>
    <w:rsid w:val="000250C7"/>
    <w:rsid w:val="00026F16"/>
    <w:rsid w:val="00037621"/>
    <w:rsid w:val="00037671"/>
    <w:rsid w:val="00044D46"/>
    <w:rsid w:val="00045088"/>
    <w:rsid w:val="00045904"/>
    <w:rsid w:val="000502FD"/>
    <w:rsid w:val="000644FA"/>
    <w:rsid w:val="00065166"/>
    <w:rsid w:val="00076DDA"/>
    <w:rsid w:val="00082609"/>
    <w:rsid w:val="000851CC"/>
    <w:rsid w:val="00093BE8"/>
    <w:rsid w:val="00097B45"/>
    <w:rsid w:val="000A407B"/>
    <w:rsid w:val="000A636A"/>
    <w:rsid w:val="000A68ED"/>
    <w:rsid w:val="000B4509"/>
    <w:rsid w:val="000B5FF1"/>
    <w:rsid w:val="000B609F"/>
    <w:rsid w:val="000C4C5B"/>
    <w:rsid w:val="000C5683"/>
    <w:rsid w:val="000D55A8"/>
    <w:rsid w:val="000E4841"/>
    <w:rsid w:val="000F1677"/>
    <w:rsid w:val="000F3D6C"/>
    <w:rsid w:val="000F7FC2"/>
    <w:rsid w:val="00101707"/>
    <w:rsid w:val="00102CC9"/>
    <w:rsid w:val="00113918"/>
    <w:rsid w:val="0011473D"/>
    <w:rsid w:val="00115C85"/>
    <w:rsid w:val="0012224B"/>
    <w:rsid w:val="00123855"/>
    <w:rsid w:val="0012548F"/>
    <w:rsid w:val="00126A4D"/>
    <w:rsid w:val="00126DF0"/>
    <w:rsid w:val="00132802"/>
    <w:rsid w:val="0014171F"/>
    <w:rsid w:val="001429AD"/>
    <w:rsid w:val="0014622C"/>
    <w:rsid w:val="00146983"/>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6BB"/>
    <w:rsid w:val="00202DFE"/>
    <w:rsid w:val="0020725B"/>
    <w:rsid w:val="002110F1"/>
    <w:rsid w:val="002168EE"/>
    <w:rsid w:val="00223917"/>
    <w:rsid w:val="002279BC"/>
    <w:rsid w:val="0024116D"/>
    <w:rsid w:val="00241B44"/>
    <w:rsid w:val="00241FA3"/>
    <w:rsid w:val="0024538E"/>
    <w:rsid w:val="00245EFB"/>
    <w:rsid w:val="0025207B"/>
    <w:rsid w:val="0025386E"/>
    <w:rsid w:val="00256B74"/>
    <w:rsid w:val="002638B0"/>
    <w:rsid w:val="0026647A"/>
    <w:rsid w:val="002668D3"/>
    <w:rsid w:val="0027299F"/>
    <w:rsid w:val="00284EBE"/>
    <w:rsid w:val="002903A7"/>
    <w:rsid w:val="00291D84"/>
    <w:rsid w:val="0029433F"/>
    <w:rsid w:val="00294829"/>
    <w:rsid w:val="0029690F"/>
    <w:rsid w:val="00297C8A"/>
    <w:rsid w:val="002A2A60"/>
    <w:rsid w:val="002A37BB"/>
    <w:rsid w:val="002B1C45"/>
    <w:rsid w:val="002C13C8"/>
    <w:rsid w:val="002C3547"/>
    <w:rsid w:val="002C383F"/>
    <w:rsid w:val="002C7F55"/>
    <w:rsid w:val="002D0021"/>
    <w:rsid w:val="002D299D"/>
    <w:rsid w:val="002D3473"/>
    <w:rsid w:val="002D6789"/>
    <w:rsid w:val="002D78C5"/>
    <w:rsid w:val="002F1956"/>
    <w:rsid w:val="002F3440"/>
    <w:rsid w:val="002F624B"/>
    <w:rsid w:val="002F75A3"/>
    <w:rsid w:val="00301D2B"/>
    <w:rsid w:val="00303C2F"/>
    <w:rsid w:val="00311517"/>
    <w:rsid w:val="003144EF"/>
    <w:rsid w:val="00326292"/>
    <w:rsid w:val="00326415"/>
    <w:rsid w:val="00330937"/>
    <w:rsid w:val="00330F31"/>
    <w:rsid w:val="00331593"/>
    <w:rsid w:val="00334648"/>
    <w:rsid w:val="0033768C"/>
    <w:rsid w:val="00337938"/>
    <w:rsid w:val="00340769"/>
    <w:rsid w:val="00341AA6"/>
    <w:rsid w:val="003502EB"/>
    <w:rsid w:val="00357BE4"/>
    <w:rsid w:val="00361A0A"/>
    <w:rsid w:val="00364836"/>
    <w:rsid w:val="0036565C"/>
    <w:rsid w:val="0036625E"/>
    <w:rsid w:val="0037465A"/>
    <w:rsid w:val="00382C98"/>
    <w:rsid w:val="0038533C"/>
    <w:rsid w:val="00386568"/>
    <w:rsid w:val="00390B57"/>
    <w:rsid w:val="003948D5"/>
    <w:rsid w:val="00396821"/>
    <w:rsid w:val="003971B8"/>
    <w:rsid w:val="00397D3A"/>
    <w:rsid w:val="003A051E"/>
    <w:rsid w:val="003B170F"/>
    <w:rsid w:val="003B3C5F"/>
    <w:rsid w:val="003B4D91"/>
    <w:rsid w:val="003C4471"/>
    <w:rsid w:val="003C53FE"/>
    <w:rsid w:val="003D0A6D"/>
    <w:rsid w:val="003E0B16"/>
    <w:rsid w:val="003E67D1"/>
    <w:rsid w:val="00401BF5"/>
    <w:rsid w:val="00404329"/>
    <w:rsid w:val="00405DC1"/>
    <w:rsid w:val="00415F1F"/>
    <w:rsid w:val="0042108F"/>
    <w:rsid w:val="004248F6"/>
    <w:rsid w:val="004255DD"/>
    <w:rsid w:val="004273B0"/>
    <w:rsid w:val="00430FED"/>
    <w:rsid w:val="0043329F"/>
    <w:rsid w:val="00434A8C"/>
    <w:rsid w:val="00437297"/>
    <w:rsid w:val="00444284"/>
    <w:rsid w:val="00445CE6"/>
    <w:rsid w:val="004534C2"/>
    <w:rsid w:val="0045446F"/>
    <w:rsid w:val="00455018"/>
    <w:rsid w:val="0045683E"/>
    <w:rsid w:val="00477C72"/>
    <w:rsid w:val="00491675"/>
    <w:rsid w:val="00491A58"/>
    <w:rsid w:val="00493855"/>
    <w:rsid w:val="00495E79"/>
    <w:rsid w:val="004A57DD"/>
    <w:rsid w:val="004A7439"/>
    <w:rsid w:val="004A7B51"/>
    <w:rsid w:val="004A7D71"/>
    <w:rsid w:val="004A7EF3"/>
    <w:rsid w:val="004B11FD"/>
    <w:rsid w:val="004B23A2"/>
    <w:rsid w:val="004D1A5A"/>
    <w:rsid w:val="004D2FFF"/>
    <w:rsid w:val="004D3721"/>
    <w:rsid w:val="004D3B3B"/>
    <w:rsid w:val="004D64F9"/>
    <w:rsid w:val="004E36BE"/>
    <w:rsid w:val="004E3A6B"/>
    <w:rsid w:val="004E5AF5"/>
    <w:rsid w:val="004E622C"/>
    <w:rsid w:val="004F5FDF"/>
    <w:rsid w:val="004F7B99"/>
    <w:rsid w:val="00514DD2"/>
    <w:rsid w:val="00515810"/>
    <w:rsid w:val="005177FE"/>
    <w:rsid w:val="0052263B"/>
    <w:rsid w:val="00524728"/>
    <w:rsid w:val="005331CA"/>
    <w:rsid w:val="00537970"/>
    <w:rsid w:val="00540E3A"/>
    <w:rsid w:val="00544127"/>
    <w:rsid w:val="005463A9"/>
    <w:rsid w:val="00552873"/>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37D1"/>
    <w:rsid w:val="005E6076"/>
    <w:rsid w:val="005E651F"/>
    <w:rsid w:val="005E7008"/>
    <w:rsid w:val="005F026D"/>
    <w:rsid w:val="005F29DB"/>
    <w:rsid w:val="005F2AEA"/>
    <w:rsid w:val="005F2D0B"/>
    <w:rsid w:val="005F3E1B"/>
    <w:rsid w:val="005F4B31"/>
    <w:rsid w:val="00610388"/>
    <w:rsid w:val="00610AC7"/>
    <w:rsid w:val="00612CA5"/>
    <w:rsid w:val="006153EC"/>
    <w:rsid w:val="00621A17"/>
    <w:rsid w:val="006245E3"/>
    <w:rsid w:val="006262DD"/>
    <w:rsid w:val="00627CC9"/>
    <w:rsid w:val="00627E7B"/>
    <w:rsid w:val="00630542"/>
    <w:rsid w:val="00632E44"/>
    <w:rsid w:val="00634622"/>
    <w:rsid w:val="00636808"/>
    <w:rsid w:val="00641515"/>
    <w:rsid w:val="00644158"/>
    <w:rsid w:val="00645A5F"/>
    <w:rsid w:val="0064657D"/>
    <w:rsid w:val="00654C2F"/>
    <w:rsid w:val="00657087"/>
    <w:rsid w:val="006639DB"/>
    <w:rsid w:val="006661EF"/>
    <w:rsid w:val="00667359"/>
    <w:rsid w:val="00677AEB"/>
    <w:rsid w:val="00680EF2"/>
    <w:rsid w:val="00687A1D"/>
    <w:rsid w:val="00697EA1"/>
    <w:rsid w:val="006A2646"/>
    <w:rsid w:val="006A6530"/>
    <w:rsid w:val="006A67D8"/>
    <w:rsid w:val="006B3571"/>
    <w:rsid w:val="006B435A"/>
    <w:rsid w:val="006B4C64"/>
    <w:rsid w:val="006D6BD5"/>
    <w:rsid w:val="006E481A"/>
    <w:rsid w:val="006E5298"/>
    <w:rsid w:val="006F4A78"/>
    <w:rsid w:val="006F734A"/>
    <w:rsid w:val="00700D83"/>
    <w:rsid w:val="00704852"/>
    <w:rsid w:val="00706C47"/>
    <w:rsid w:val="007074E9"/>
    <w:rsid w:val="00713DA4"/>
    <w:rsid w:val="00714BF1"/>
    <w:rsid w:val="00717C2C"/>
    <w:rsid w:val="00721383"/>
    <w:rsid w:val="00725EEB"/>
    <w:rsid w:val="0073158B"/>
    <w:rsid w:val="007333CC"/>
    <w:rsid w:val="0073399A"/>
    <w:rsid w:val="007603F5"/>
    <w:rsid w:val="00764DB0"/>
    <w:rsid w:val="00766BD1"/>
    <w:rsid w:val="0076764D"/>
    <w:rsid w:val="007702F2"/>
    <w:rsid w:val="0077498C"/>
    <w:rsid w:val="00777C53"/>
    <w:rsid w:val="007809BC"/>
    <w:rsid w:val="00784128"/>
    <w:rsid w:val="00787BCC"/>
    <w:rsid w:val="00793173"/>
    <w:rsid w:val="007A2A33"/>
    <w:rsid w:val="007B562B"/>
    <w:rsid w:val="007B5C89"/>
    <w:rsid w:val="007C1FCC"/>
    <w:rsid w:val="007C6201"/>
    <w:rsid w:val="007D7C92"/>
    <w:rsid w:val="007E1154"/>
    <w:rsid w:val="007E6BA4"/>
    <w:rsid w:val="007F12AB"/>
    <w:rsid w:val="007F41F8"/>
    <w:rsid w:val="007F659B"/>
    <w:rsid w:val="007F7F82"/>
    <w:rsid w:val="0080454E"/>
    <w:rsid w:val="00804C32"/>
    <w:rsid w:val="00805305"/>
    <w:rsid w:val="00806302"/>
    <w:rsid w:val="00807119"/>
    <w:rsid w:val="0082483F"/>
    <w:rsid w:val="008279C0"/>
    <w:rsid w:val="0085402D"/>
    <w:rsid w:val="00856684"/>
    <w:rsid w:val="00870137"/>
    <w:rsid w:val="008723F3"/>
    <w:rsid w:val="00881DE6"/>
    <w:rsid w:val="008837A6"/>
    <w:rsid w:val="0089145D"/>
    <w:rsid w:val="00892D20"/>
    <w:rsid w:val="008A4DF2"/>
    <w:rsid w:val="008A6CFE"/>
    <w:rsid w:val="008B5333"/>
    <w:rsid w:val="008B6223"/>
    <w:rsid w:val="008C66E0"/>
    <w:rsid w:val="008E3339"/>
    <w:rsid w:val="008F20FC"/>
    <w:rsid w:val="008F5FFE"/>
    <w:rsid w:val="00902FA7"/>
    <w:rsid w:val="00905A43"/>
    <w:rsid w:val="009119C4"/>
    <w:rsid w:val="00912C79"/>
    <w:rsid w:val="00920DDC"/>
    <w:rsid w:val="00921B8C"/>
    <w:rsid w:val="0092565E"/>
    <w:rsid w:val="0093467C"/>
    <w:rsid w:val="00942123"/>
    <w:rsid w:val="0095207B"/>
    <w:rsid w:val="00962045"/>
    <w:rsid w:val="00980E61"/>
    <w:rsid w:val="00991428"/>
    <w:rsid w:val="00992676"/>
    <w:rsid w:val="009954B2"/>
    <w:rsid w:val="00996691"/>
    <w:rsid w:val="009A1883"/>
    <w:rsid w:val="009B0723"/>
    <w:rsid w:val="009B07AD"/>
    <w:rsid w:val="009B0883"/>
    <w:rsid w:val="009B15E2"/>
    <w:rsid w:val="009B4976"/>
    <w:rsid w:val="009C0612"/>
    <w:rsid w:val="009C0B8E"/>
    <w:rsid w:val="009C1BC8"/>
    <w:rsid w:val="009C2442"/>
    <w:rsid w:val="009D0811"/>
    <w:rsid w:val="009D0EE1"/>
    <w:rsid w:val="009E2AEB"/>
    <w:rsid w:val="009E2E27"/>
    <w:rsid w:val="009E3706"/>
    <w:rsid w:val="009E45DF"/>
    <w:rsid w:val="009E4DE3"/>
    <w:rsid w:val="009E6161"/>
    <w:rsid w:val="009F275E"/>
    <w:rsid w:val="00A024E7"/>
    <w:rsid w:val="00A047EE"/>
    <w:rsid w:val="00A2274A"/>
    <w:rsid w:val="00A235B7"/>
    <w:rsid w:val="00A27A7A"/>
    <w:rsid w:val="00A3165E"/>
    <w:rsid w:val="00A34ABE"/>
    <w:rsid w:val="00A407EF"/>
    <w:rsid w:val="00A46B4C"/>
    <w:rsid w:val="00A5117B"/>
    <w:rsid w:val="00A56D34"/>
    <w:rsid w:val="00A57711"/>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20BD"/>
    <w:rsid w:val="00B9639B"/>
    <w:rsid w:val="00BA2289"/>
    <w:rsid w:val="00BA6CDB"/>
    <w:rsid w:val="00BA7F8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215C"/>
    <w:rsid w:val="00C651D6"/>
    <w:rsid w:val="00C72848"/>
    <w:rsid w:val="00C7736C"/>
    <w:rsid w:val="00C82D87"/>
    <w:rsid w:val="00C8712A"/>
    <w:rsid w:val="00C87E0A"/>
    <w:rsid w:val="00C902C8"/>
    <w:rsid w:val="00C919D1"/>
    <w:rsid w:val="00C93908"/>
    <w:rsid w:val="00C963D3"/>
    <w:rsid w:val="00CA0E4A"/>
    <w:rsid w:val="00CB1983"/>
    <w:rsid w:val="00CB2CBB"/>
    <w:rsid w:val="00CB6578"/>
    <w:rsid w:val="00CB7CAC"/>
    <w:rsid w:val="00CC4818"/>
    <w:rsid w:val="00CC5335"/>
    <w:rsid w:val="00CC5BA4"/>
    <w:rsid w:val="00CD172A"/>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A37B8"/>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0CA4"/>
    <w:rsid w:val="00E31DF3"/>
    <w:rsid w:val="00E450A4"/>
    <w:rsid w:val="00E506BE"/>
    <w:rsid w:val="00E55547"/>
    <w:rsid w:val="00E6302B"/>
    <w:rsid w:val="00E6452F"/>
    <w:rsid w:val="00E64F45"/>
    <w:rsid w:val="00E653A0"/>
    <w:rsid w:val="00E6742D"/>
    <w:rsid w:val="00E67EFC"/>
    <w:rsid w:val="00E71CB0"/>
    <w:rsid w:val="00E72BBB"/>
    <w:rsid w:val="00E73F77"/>
    <w:rsid w:val="00E77C3D"/>
    <w:rsid w:val="00E85BCF"/>
    <w:rsid w:val="00E86567"/>
    <w:rsid w:val="00E90991"/>
    <w:rsid w:val="00E909F0"/>
    <w:rsid w:val="00E90D47"/>
    <w:rsid w:val="00E93993"/>
    <w:rsid w:val="00E9597C"/>
    <w:rsid w:val="00EA0913"/>
    <w:rsid w:val="00EA5B00"/>
    <w:rsid w:val="00EB146B"/>
    <w:rsid w:val="00EB45AC"/>
    <w:rsid w:val="00EC441F"/>
    <w:rsid w:val="00EC4755"/>
    <w:rsid w:val="00ED0BC4"/>
    <w:rsid w:val="00ED1C4D"/>
    <w:rsid w:val="00ED447D"/>
    <w:rsid w:val="00ED5F70"/>
    <w:rsid w:val="00ED738F"/>
    <w:rsid w:val="00ED74BC"/>
    <w:rsid w:val="00EE4971"/>
    <w:rsid w:val="00EF090E"/>
    <w:rsid w:val="00EF30B1"/>
    <w:rsid w:val="00EF38CA"/>
    <w:rsid w:val="00EF5572"/>
    <w:rsid w:val="00F033DA"/>
    <w:rsid w:val="00F13691"/>
    <w:rsid w:val="00F13FB1"/>
    <w:rsid w:val="00F27CD8"/>
    <w:rsid w:val="00F30351"/>
    <w:rsid w:val="00F3323E"/>
    <w:rsid w:val="00F341F4"/>
    <w:rsid w:val="00F34F9D"/>
    <w:rsid w:val="00F35CCE"/>
    <w:rsid w:val="00F41A33"/>
    <w:rsid w:val="00F53F29"/>
    <w:rsid w:val="00F5524B"/>
    <w:rsid w:val="00F60538"/>
    <w:rsid w:val="00F61DD2"/>
    <w:rsid w:val="00F66AFF"/>
    <w:rsid w:val="00F71433"/>
    <w:rsid w:val="00F71686"/>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DocID">
    <w:name w:val="DocID"/>
    <w:basedOn w:val="Normal"/>
    <w:next w:val="Footer"/>
    <w:link w:val="DocIDChar"/>
    <w:rsid w:val="007B562B"/>
    <w:rPr>
      <w:rFonts w:ascii="Arial" w:hAnsi="Arial" w:cs="Arial"/>
      <w:color w:val="000000"/>
      <w:sz w:val="16"/>
      <w:szCs w:val="22"/>
      <w:lang w:val="en-GB"/>
    </w:rPr>
  </w:style>
  <w:style w:type="character" w:customStyle="1" w:styleId="DocIDChar">
    <w:name w:val="DocID Char"/>
    <w:basedOn w:val="DefaultParagraphFont"/>
    <w:link w:val="DocID"/>
    <w:rsid w:val="007B562B"/>
    <w:rPr>
      <w:rFonts w:ascii="Arial" w:eastAsia="Times New Roman" w:hAnsi="Arial" w:cs="Arial"/>
      <w:color w:val="000000"/>
      <w:sz w:val="1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1A9E-25BF-4A1C-9D1F-C59C3C7F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12</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Turner</dc:creator>
  <cp:keywords/>
  <dc:description/>
  <cp:lastModifiedBy>Jonathan Turner</cp:lastModifiedBy>
  <cp:revision>61</cp:revision>
  <cp:lastPrinted>2019-08-27T05:42:00Z</cp:lastPrinted>
  <dcterms:created xsi:type="dcterms:W3CDTF">2021-07-12T15:51:00Z</dcterms:created>
  <dcterms:modified xsi:type="dcterms:W3CDTF">2021-07-14T22:31:00Z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1|.|2|&lt;space&gt;|25|.|26|</vt:lpwstr>
  </property>
  <property fmtid="{D5CDD505-2E9C-101B-9397-08002B2CF9AE}" pid="3" name="DocID">
    <vt:lpwstr>24969951.1 JTURNER.</vt:lpwstr>
  </property>
</Properties>
</file>