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77777777" w:rsidR="0011473D" w:rsidRDefault="00C56B61"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7D</w:t>
      </w:r>
    </w:p>
    <w:p w14:paraId="5A33E3EE" w14:textId="77777777" w:rsidR="002638B0" w:rsidRDefault="002638B0"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77777777" w:rsidR="002638B0" w:rsidRPr="006B503E" w:rsidRDefault="00504765"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B503E">
        <w:rPr>
          <w:rFonts w:ascii="Arial" w:hAnsi="Arial" w:cs="Arial"/>
          <w:b/>
          <w:color w:val="000000" w:themeColor="text1"/>
          <w:sz w:val="28"/>
          <w:szCs w:val="28"/>
          <w:lang w:val="en-GB"/>
        </w:rPr>
        <w:t>SOUTH AFRICA</w:t>
      </w:r>
    </w:p>
    <w:p w14:paraId="31F458FC" w14:textId="77777777" w:rsidR="00434A8C" w:rsidRPr="007C6201"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77777777" w:rsidR="0086705F" w:rsidRDefault="0086705F"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29DC0696"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77777777" w:rsidR="0086705F" w:rsidRPr="001E23FD" w:rsidRDefault="0086705F" w:rsidP="0086705F">
      <w:pPr>
        <w:ind w:left="720" w:hanging="720"/>
        <w:jc w:val="both"/>
        <w:rPr>
          <w:rFonts w:ascii="Arial" w:hAnsi="Arial" w:cs="Arial"/>
          <w:sz w:val="22"/>
          <w:szCs w:val="22"/>
          <w:lang w:val="en-GB"/>
        </w:rPr>
      </w:pPr>
      <w:bookmarkStart w:id="0" w:name="_GoBack"/>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bookmarkEnd w:id="0"/>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8746BE">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27BDD24" w14:textId="77777777"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FE2F0E">
        <w:rPr>
          <w:rFonts w:ascii="Arial" w:hAnsi="Arial" w:cs="Arial"/>
          <w:b/>
          <w:bCs/>
          <w:sz w:val="22"/>
          <w:szCs w:val="22"/>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6901B282" w14:textId="26D800B5"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mortgage bond over immovable property has been registered, may not dispose of the immovable property upon the sequestration of the debtor’s estate.</w:t>
      </w:r>
    </w:p>
    <w:p w14:paraId="479FD63A" w14:textId="77777777" w:rsidR="0001050B" w:rsidRPr="0001050B" w:rsidRDefault="0001050B" w:rsidP="0001050B">
      <w:pPr>
        <w:jc w:val="both"/>
        <w:rPr>
          <w:rFonts w:ascii="Arial" w:hAnsi="Arial" w:cs="Arial"/>
          <w:sz w:val="22"/>
          <w:szCs w:val="22"/>
          <w:lang w:val="en-GB"/>
        </w:rPr>
      </w:pPr>
    </w:p>
    <w:p w14:paraId="012A1134" w14:textId="02F67F23" w:rsidR="0001050B" w:rsidRPr="00B51BE2" w:rsidRDefault="0001050B" w:rsidP="0001050B">
      <w:pPr>
        <w:pStyle w:val="ListParagraph"/>
        <w:numPr>
          <w:ilvl w:val="0"/>
          <w:numId w:val="10"/>
        </w:numPr>
        <w:ind w:left="426"/>
        <w:jc w:val="both"/>
        <w:rPr>
          <w:rFonts w:ascii="Arial" w:hAnsi="Arial" w:cs="Arial"/>
          <w:sz w:val="22"/>
          <w:szCs w:val="22"/>
          <w:highlight w:val="yellow"/>
          <w:lang w:val="en-GB"/>
        </w:rPr>
      </w:pPr>
      <w:r w:rsidRPr="00B51BE2">
        <w:rPr>
          <w:rFonts w:ascii="Arial" w:hAnsi="Arial" w:cs="Arial"/>
          <w:sz w:val="22"/>
          <w:szCs w:val="22"/>
          <w:highlight w:val="yellow"/>
          <w:lang w:val="en-GB"/>
        </w:rPr>
        <w:t>A creditor in whose favour a general notarial bond over immovable property has been registered, may not dispose of the immovable property upon the sequestration of the debtor’s estate.</w:t>
      </w:r>
    </w:p>
    <w:p w14:paraId="457804EE" w14:textId="77777777" w:rsidR="0001050B" w:rsidRPr="0001050B" w:rsidRDefault="0001050B" w:rsidP="0001050B">
      <w:pPr>
        <w:jc w:val="both"/>
        <w:rPr>
          <w:rFonts w:ascii="Arial" w:hAnsi="Arial" w:cs="Arial"/>
          <w:sz w:val="22"/>
          <w:szCs w:val="22"/>
          <w:lang w:val="en-GB"/>
        </w:rPr>
      </w:pPr>
    </w:p>
    <w:p w14:paraId="45E2A18D" w14:textId="32882EAB"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special notarial bond over immovable property has been registered, may not dispose of the immovable property upon the sequestration of the debtor’s estate.</w:t>
      </w:r>
    </w:p>
    <w:p w14:paraId="2D731B48" w14:textId="77777777" w:rsidR="0001050B" w:rsidRPr="0001050B" w:rsidRDefault="0001050B" w:rsidP="0001050B">
      <w:pPr>
        <w:jc w:val="both"/>
        <w:rPr>
          <w:rFonts w:ascii="Arial" w:hAnsi="Arial" w:cs="Arial"/>
          <w:sz w:val="22"/>
          <w:szCs w:val="22"/>
          <w:lang w:val="en-GB"/>
        </w:rPr>
      </w:pPr>
    </w:p>
    <w:p w14:paraId="225C77C4" w14:textId="71A45C24" w:rsidR="0001050B" w:rsidRP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mortgage bond over movable property has been registered, may not dispose of the immovable property upon the sequestration of the debtor’s estate.</w:t>
      </w:r>
    </w:p>
    <w:p w14:paraId="506B5B77" w14:textId="77777777" w:rsidR="0001050B" w:rsidRPr="000516EC" w:rsidRDefault="0001050B" w:rsidP="0001050B">
      <w:pPr>
        <w:jc w:val="both"/>
        <w:rPr>
          <w:rFonts w:ascii="Arial" w:hAnsi="Arial" w:cs="Arial"/>
          <w:color w:val="FF0000"/>
          <w:sz w:val="22"/>
          <w:szCs w:val="22"/>
        </w:rPr>
      </w:pPr>
    </w:p>
    <w:p w14:paraId="41A0C616" w14:textId="77777777"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p>
    <w:p w14:paraId="4FDC1C5F" w14:textId="77777777" w:rsidR="0001050B" w:rsidRDefault="0001050B" w:rsidP="0001050B">
      <w:pPr>
        <w:jc w:val="both"/>
        <w:rPr>
          <w:rFonts w:ascii="Arial" w:hAnsi="Arial" w:cs="Arial"/>
          <w:sz w:val="22"/>
          <w:szCs w:val="22"/>
        </w:rPr>
      </w:pPr>
    </w:p>
    <w:p w14:paraId="4A39554F" w14:textId="77777777"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A44146">
        <w:rPr>
          <w:rFonts w:ascii="Arial" w:hAnsi="Arial" w:cs="Arial"/>
          <w:b/>
          <w:sz w:val="22"/>
          <w:szCs w:val="22"/>
          <w:lang w:val="en-GB"/>
        </w:rPr>
        <w:t>correct statement</w:t>
      </w:r>
      <w:r>
        <w:rPr>
          <w:rFonts w:ascii="Arial" w:hAnsi="Arial" w:cs="Arial"/>
          <w:sz w:val="22"/>
          <w:szCs w:val="22"/>
          <w:lang w:val="en-GB"/>
        </w:rPr>
        <w:t xml:space="preserve"> in relation to impeachable dispositions and the powers of the business rescue practitioner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3796CC9"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not for value made by the company prior to being placed under business rescue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B51BE2" w:rsidRDefault="0001050B" w:rsidP="0001050B">
      <w:pPr>
        <w:pStyle w:val="ListParagraph"/>
        <w:numPr>
          <w:ilvl w:val="0"/>
          <w:numId w:val="12"/>
        </w:numPr>
        <w:ind w:left="426"/>
        <w:jc w:val="both"/>
        <w:rPr>
          <w:rFonts w:ascii="Arial" w:hAnsi="Arial" w:cs="Arial"/>
          <w:sz w:val="22"/>
          <w:szCs w:val="22"/>
          <w:highlight w:val="yellow"/>
          <w:lang w:val="en-GB"/>
        </w:rPr>
      </w:pPr>
      <w:r w:rsidRPr="00B51BE2">
        <w:rPr>
          <w:rFonts w:ascii="Arial" w:hAnsi="Arial" w:cs="Arial"/>
          <w:sz w:val="22"/>
          <w:szCs w:val="22"/>
          <w:highlight w:val="yellow"/>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75A470D7" w14:textId="4089DF51" w:rsidR="0001050B" w:rsidRDefault="0001050B" w:rsidP="0001050B">
      <w:pPr>
        <w:jc w:val="both"/>
        <w:rPr>
          <w:rFonts w:ascii="Arial" w:hAnsi="Arial" w:cs="Arial"/>
          <w:iCs/>
          <w:sz w:val="22"/>
          <w:szCs w:val="22"/>
          <w:lang w:val="en-GB"/>
        </w:rPr>
      </w:pPr>
    </w:p>
    <w:p w14:paraId="0448FFF8" w14:textId="7F9082E4" w:rsidR="0001050B" w:rsidRDefault="0001050B" w:rsidP="0001050B">
      <w:pPr>
        <w:jc w:val="both"/>
        <w:rPr>
          <w:rFonts w:ascii="Arial" w:hAnsi="Arial" w:cs="Arial"/>
          <w:iCs/>
          <w:sz w:val="22"/>
          <w:szCs w:val="22"/>
          <w:lang w:val="en-GB"/>
        </w:rPr>
      </w:pPr>
    </w:p>
    <w:p w14:paraId="65FA4EB3" w14:textId="77777777"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7474F0">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59DE2048" w:rsidR="0001050B" w:rsidRDefault="0001050B" w:rsidP="0001050B">
      <w:pPr>
        <w:jc w:val="both"/>
        <w:rPr>
          <w:rFonts w:ascii="Arial" w:hAnsi="Arial" w:cs="Arial"/>
          <w:sz w:val="22"/>
          <w:szCs w:val="22"/>
          <w:lang w:val="en-GB"/>
        </w:rPr>
      </w:pPr>
      <w:r>
        <w:rPr>
          <w:rFonts w:ascii="Arial" w:hAnsi="Arial" w:cs="Arial"/>
          <w:sz w:val="22"/>
          <w:szCs w:val="22"/>
          <w:lang w:val="en-GB"/>
        </w:rPr>
        <w:t xml:space="preserve">A liquidator of a company may exercise the following power </w:t>
      </w:r>
      <w:r w:rsidRPr="009029B5">
        <w:rPr>
          <w:rFonts w:ascii="Arial" w:hAnsi="Arial" w:cs="Arial"/>
          <w:b/>
          <w:sz w:val="22"/>
          <w:szCs w:val="22"/>
          <w:lang w:val="en-GB"/>
        </w:rPr>
        <w:t>without</w:t>
      </w:r>
      <w:r>
        <w:rPr>
          <w:rFonts w:ascii="Arial" w:hAnsi="Arial" w:cs="Arial"/>
          <w:sz w:val="22"/>
          <w:szCs w:val="22"/>
          <w:lang w:val="en-GB"/>
        </w:rPr>
        <w:t xml:space="preserve"> the consent of the Master of the High Court:</w:t>
      </w:r>
    </w:p>
    <w:p w14:paraId="2149E662" w14:textId="77777777" w:rsidR="0001050B" w:rsidRPr="006E1CFC" w:rsidRDefault="0001050B" w:rsidP="0001050B">
      <w:pPr>
        <w:jc w:val="both"/>
        <w:rPr>
          <w:rFonts w:ascii="Arial" w:hAnsi="Arial" w:cs="Arial"/>
          <w:sz w:val="22"/>
          <w:szCs w:val="22"/>
          <w:lang w:val="en-GB"/>
        </w:rPr>
      </w:pPr>
    </w:p>
    <w:p w14:paraId="2B17F581" w14:textId="4EAA1C31"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Terminating a lease agreement prior to the general meeting.</w:t>
      </w:r>
    </w:p>
    <w:p w14:paraId="6F08649B" w14:textId="77777777" w:rsidR="0001050B" w:rsidRPr="0001050B" w:rsidRDefault="0001050B" w:rsidP="0001050B">
      <w:pPr>
        <w:jc w:val="both"/>
        <w:rPr>
          <w:rFonts w:ascii="Arial" w:hAnsi="Arial" w:cs="Arial"/>
          <w:sz w:val="22"/>
          <w:szCs w:val="22"/>
          <w:lang w:val="en-GB"/>
        </w:rPr>
      </w:pPr>
    </w:p>
    <w:p w14:paraId="51320D4F" w14:textId="30088239" w:rsidR="0001050B" w:rsidRPr="00B51BE2" w:rsidRDefault="0001050B" w:rsidP="0001050B">
      <w:pPr>
        <w:pStyle w:val="ListParagraph"/>
        <w:numPr>
          <w:ilvl w:val="0"/>
          <w:numId w:val="14"/>
        </w:numPr>
        <w:ind w:left="426"/>
        <w:jc w:val="both"/>
        <w:rPr>
          <w:rFonts w:ascii="Arial" w:hAnsi="Arial" w:cs="Arial"/>
          <w:bCs/>
          <w:sz w:val="22"/>
          <w:szCs w:val="22"/>
          <w:highlight w:val="yellow"/>
          <w:lang w:val="en-GB"/>
        </w:rPr>
      </w:pPr>
      <w:r w:rsidRPr="00B51BE2">
        <w:rPr>
          <w:rFonts w:ascii="Arial" w:hAnsi="Arial" w:cs="Arial"/>
          <w:bCs/>
          <w:sz w:val="22"/>
          <w:szCs w:val="22"/>
          <w:highlight w:val="yellow"/>
          <w:lang w:val="en-GB"/>
        </w:rPr>
        <w:t>Instituting legal proceedings.</w:t>
      </w:r>
    </w:p>
    <w:p w14:paraId="51789E8C" w14:textId="77777777" w:rsidR="0001050B" w:rsidRPr="0001050B" w:rsidRDefault="0001050B" w:rsidP="0001050B">
      <w:pPr>
        <w:jc w:val="both"/>
        <w:rPr>
          <w:rFonts w:ascii="Arial" w:hAnsi="Arial" w:cs="Arial"/>
          <w:bCs/>
          <w:sz w:val="22"/>
          <w:szCs w:val="22"/>
          <w:lang w:val="en-GB"/>
        </w:rPr>
      </w:pPr>
    </w:p>
    <w:p w14:paraId="0835796D" w14:textId="1B673289"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movable property of the company prior to the general meeting.</w:t>
      </w:r>
    </w:p>
    <w:p w14:paraId="610A64CB" w14:textId="77777777" w:rsidR="0001050B" w:rsidRPr="0001050B" w:rsidRDefault="0001050B" w:rsidP="0001050B">
      <w:pPr>
        <w:jc w:val="both"/>
        <w:rPr>
          <w:rFonts w:ascii="Arial" w:hAnsi="Arial" w:cs="Arial"/>
          <w:sz w:val="22"/>
          <w:szCs w:val="22"/>
          <w:lang w:val="en-GB"/>
        </w:rPr>
      </w:pPr>
    </w:p>
    <w:p w14:paraId="06800964" w14:textId="2B4E1320" w:rsidR="0001050B" w:rsidRP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immovable property of the company prior to the general meeting.</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210FD2">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44B36A9D" w:rsidR="0001050B" w:rsidRPr="00504765" w:rsidRDefault="00B50944" w:rsidP="0001050B">
      <w:pPr>
        <w:jc w:val="both"/>
        <w:rPr>
          <w:rFonts w:ascii="Arial" w:hAnsi="Arial" w:cs="Arial"/>
          <w:sz w:val="22"/>
          <w:szCs w:val="22"/>
        </w:rPr>
      </w:pPr>
      <w:r>
        <w:rPr>
          <w:rFonts w:ascii="Arial" w:hAnsi="Arial" w:cs="Arial"/>
          <w:sz w:val="22"/>
          <w:szCs w:val="22"/>
        </w:rPr>
        <w:t>Read the following statements in (i) to (iv) below</w:t>
      </w:r>
      <w:r w:rsidR="00BA3682">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44986281"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any type of agreement, as long as prior consent of the trustee is obtained.</w:t>
      </w:r>
    </w:p>
    <w:p w14:paraId="2507CA81" w14:textId="77777777" w:rsidR="007537B8" w:rsidRPr="007537B8" w:rsidRDefault="007537B8" w:rsidP="007537B8">
      <w:pPr>
        <w:ind w:left="66"/>
        <w:jc w:val="both"/>
        <w:rPr>
          <w:rFonts w:ascii="Arial" w:hAnsi="Arial" w:cs="Arial"/>
          <w:sz w:val="22"/>
          <w:szCs w:val="22"/>
        </w:rPr>
      </w:pPr>
    </w:p>
    <w:p w14:paraId="3C99C139" w14:textId="36F06FF6"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w:t>
      </w:r>
      <w:r>
        <w:rPr>
          <w:rFonts w:ascii="Arial" w:hAnsi="Arial" w:cs="Arial"/>
          <w:sz w:val="22"/>
          <w:szCs w:val="22"/>
        </w:rPr>
        <w:t xml:space="preserve"> agreement to alienate property</w:t>
      </w:r>
      <w:r w:rsidRPr="00E81B25">
        <w:rPr>
          <w:rFonts w:ascii="Arial" w:hAnsi="Arial" w:cs="Arial"/>
          <w:sz w:val="22"/>
          <w:szCs w:val="22"/>
        </w:rPr>
        <w:t>, as long as prior consent of the trustee is obtained.</w:t>
      </w:r>
    </w:p>
    <w:p w14:paraId="4103F394" w14:textId="77777777" w:rsidR="007537B8" w:rsidRPr="007537B8" w:rsidRDefault="007537B8" w:rsidP="007537B8">
      <w:pPr>
        <w:ind w:left="66"/>
        <w:jc w:val="both"/>
        <w:rPr>
          <w:rFonts w:ascii="Arial" w:hAnsi="Arial" w:cs="Arial"/>
          <w:sz w:val="22"/>
          <w:szCs w:val="22"/>
        </w:rPr>
      </w:pPr>
    </w:p>
    <w:p w14:paraId="71968BBC" w14:textId="4FA44BFB"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requires the assistance of the trustee in order to institute legal proceedings relating to an injury sustained in a motor vehicle accident</w:t>
      </w:r>
      <w:r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77777777" w:rsidR="0001050B" w:rsidRPr="00E81B25"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may be employed as an electrician without the trustee’s permission in this regard</w:t>
      </w:r>
      <w:r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DFB2C0" w:rsidR="00F83DBA" w:rsidRDefault="00F83DBA" w:rsidP="0001050B">
      <w:pPr>
        <w:jc w:val="both"/>
        <w:rPr>
          <w:rFonts w:ascii="Arial" w:hAnsi="Arial" w:cs="Arial"/>
          <w:sz w:val="22"/>
          <w:szCs w:val="22"/>
        </w:rPr>
      </w:pPr>
      <w:r>
        <w:rPr>
          <w:rFonts w:ascii="Arial" w:hAnsi="Arial" w:cs="Arial"/>
          <w:sz w:val="22"/>
          <w:szCs w:val="22"/>
        </w:rPr>
        <w:t>Of the above</w:t>
      </w:r>
      <w:r w:rsidR="00BA3682">
        <w:rPr>
          <w:rFonts w:ascii="Arial" w:hAnsi="Arial" w:cs="Arial"/>
          <w:sz w:val="22"/>
          <w:szCs w:val="22"/>
        </w:rPr>
        <w:t xml:space="preserve"> statements, indicate which statement(s) is / are </w:t>
      </w:r>
      <w:r w:rsidR="00BA3682" w:rsidRPr="00BA3682">
        <w:rPr>
          <w:rFonts w:ascii="Arial" w:hAnsi="Arial" w:cs="Arial"/>
          <w:b/>
          <w:bCs/>
          <w:sz w:val="22"/>
          <w:szCs w:val="22"/>
        </w:rPr>
        <w:t>correct</w:t>
      </w:r>
      <w:r w:rsidR="00BA3682">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33CF560E"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 is correct.</w:t>
      </w:r>
    </w:p>
    <w:p w14:paraId="34252756" w14:textId="77777777" w:rsidR="003D6B6A" w:rsidRPr="003D6B6A" w:rsidRDefault="003D6B6A" w:rsidP="00F83DBA">
      <w:pPr>
        <w:ind w:left="426"/>
        <w:jc w:val="both"/>
        <w:rPr>
          <w:rFonts w:ascii="Arial" w:hAnsi="Arial" w:cs="Arial"/>
          <w:sz w:val="22"/>
          <w:szCs w:val="22"/>
        </w:rPr>
      </w:pPr>
    </w:p>
    <w:p w14:paraId="63D2A3F5" w14:textId="1062D654"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Options (ii) and (iii) are correct.</w:t>
      </w:r>
    </w:p>
    <w:p w14:paraId="3AC4FDF4" w14:textId="77777777" w:rsidR="003D6B6A" w:rsidRPr="003D6B6A" w:rsidRDefault="003D6B6A" w:rsidP="00F83DBA">
      <w:pPr>
        <w:ind w:left="426"/>
        <w:jc w:val="both"/>
        <w:rPr>
          <w:rFonts w:ascii="Arial" w:hAnsi="Arial" w:cs="Arial"/>
          <w:sz w:val="22"/>
          <w:szCs w:val="22"/>
        </w:rPr>
      </w:pPr>
    </w:p>
    <w:p w14:paraId="22E8DF4C" w14:textId="324F3E47"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(iii) is correct.</w:t>
      </w:r>
    </w:p>
    <w:p w14:paraId="2514EBF5" w14:textId="77777777" w:rsidR="003D6B6A" w:rsidRPr="003D6B6A" w:rsidRDefault="003D6B6A" w:rsidP="00F83DBA">
      <w:pPr>
        <w:ind w:left="426"/>
        <w:jc w:val="both"/>
        <w:rPr>
          <w:rFonts w:ascii="Arial" w:hAnsi="Arial" w:cs="Arial"/>
          <w:sz w:val="22"/>
          <w:szCs w:val="22"/>
        </w:rPr>
      </w:pPr>
    </w:p>
    <w:p w14:paraId="5ACB32A9" w14:textId="77777777" w:rsidR="0001050B" w:rsidRPr="008878E8" w:rsidRDefault="0001050B" w:rsidP="00F83DBA">
      <w:pPr>
        <w:pStyle w:val="ListParagraph"/>
        <w:numPr>
          <w:ilvl w:val="0"/>
          <w:numId w:val="19"/>
        </w:numPr>
        <w:ind w:left="426"/>
        <w:jc w:val="both"/>
        <w:rPr>
          <w:rFonts w:ascii="Arial" w:hAnsi="Arial" w:cs="Arial"/>
          <w:sz w:val="22"/>
          <w:szCs w:val="22"/>
          <w:highlight w:val="yellow"/>
        </w:rPr>
      </w:pPr>
      <w:r w:rsidRPr="008878E8">
        <w:rPr>
          <w:rFonts w:ascii="Arial" w:hAnsi="Arial" w:cs="Arial"/>
          <w:sz w:val="22"/>
          <w:szCs w:val="22"/>
          <w:highlight w:val="yellow"/>
        </w:rPr>
        <w:t>Options (ii) and (iv) are correct.</w:t>
      </w:r>
    </w:p>
    <w:p w14:paraId="4063653F" w14:textId="77777777" w:rsidR="0001050B" w:rsidRDefault="0001050B" w:rsidP="0001050B">
      <w:pPr>
        <w:jc w:val="both"/>
        <w:rPr>
          <w:rFonts w:ascii="Arial" w:hAnsi="Arial" w:cs="Arial"/>
          <w:sz w:val="22"/>
          <w:szCs w:val="22"/>
        </w:rPr>
      </w:pPr>
    </w:p>
    <w:p w14:paraId="402FF249" w14:textId="77777777"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6AB9450C" w:rsidR="0001050B" w:rsidRDefault="0001050B" w:rsidP="0001050B">
      <w:pPr>
        <w:jc w:val="both"/>
        <w:rPr>
          <w:rFonts w:ascii="Arial" w:hAnsi="Arial" w:cs="Arial"/>
          <w:sz w:val="22"/>
          <w:szCs w:val="22"/>
        </w:rPr>
      </w:pPr>
      <w:r>
        <w:rPr>
          <w:rFonts w:ascii="Arial" w:hAnsi="Arial" w:cs="Arial"/>
          <w:sz w:val="22"/>
          <w:szCs w:val="22"/>
          <w:lang w:val="en-GB"/>
        </w:rPr>
        <w:t xml:space="preserve">In January 2020 Company A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A became aware of the fact that Company A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10</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Pr="003208E7">
        <w:rPr>
          <w:rFonts w:ascii="Arial" w:hAnsi="Arial" w:cs="Arial"/>
          <w:sz w:val="22"/>
          <w:szCs w:val="22"/>
          <w:lang w:val="en-GB"/>
        </w:rPr>
        <w:t>B</w:t>
      </w:r>
      <w:r>
        <w:rPr>
          <w:rFonts w:ascii="Arial" w:hAnsi="Arial" w:cs="Arial"/>
          <w:sz w:val="22"/>
          <w:szCs w:val="22"/>
          <w:lang w:val="en-GB"/>
        </w:rPr>
        <w:t xml:space="preserve"> for an amount of ZAR 5</w:t>
      </w:r>
      <w:r w:rsidR="005925C2">
        <w:rPr>
          <w:rFonts w:ascii="Arial" w:hAnsi="Arial" w:cs="Arial"/>
          <w:sz w:val="22"/>
          <w:szCs w:val="22"/>
          <w:lang w:val="en-GB"/>
        </w:rPr>
        <w:t>,</w:t>
      </w:r>
      <w:r>
        <w:rPr>
          <w:rFonts w:ascii="Arial" w:hAnsi="Arial" w:cs="Arial"/>
          <w:sz w:val="22"/>
          <w:szCs w:val="22"/>
          <w:lang w:val="en-GB"/>
        </w:rPr>
        <w:t>000 during September 2019</w:t>
      </w:r>
      <w:r w:rsidRPr="003208E7">
        <w:rPr>
          <w:rFonts w:ascii="Arial" w:hAnsi="Arial" w:cs="Arial"/>
          <w:sz w:val="22"/>
          <w:szCs w:val="22"/>
          <w:lang w:val="en-GB"/>
        </w:rPr>
        <w:t>.</w:t>
      </w:r>
      <w:r>
        <w:rPr>
          <w:rFonts w:ascii="Arial" w:hAnsi="Arial" w:cs="Arial"/>
          <w:sz w:val="22"/>
          <w:szCs w:val="22"/>
          <w:lang w:val="en-GB"/>
        </w:rPr>
        <w:t xml:space="preserve"> Directly after the disposition, Company A’s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6</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2E47251A"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10</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60027CBD"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6</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53050230" w:rsidR="0001050B" w:rsidRPr="008878E8" w:rsidRDefault="0001050B" w:rsidP="00F83DBA">
      <w:pPr>
        <w:pStyle w:val="ListParagraph"/>
        <w:numPr>
          <w:ilvl w:val="0"/>
          <w:numId w:val="20"/>
        </w:numPr>
        <w:ind w:left="426"/>
        <w:jc w:val="both"/>
        <w:rPr>
          <w:rFonts w:ascii="Arial" w:hAnsi="Arial" w:cs="Arial"/>
          <w:sz w:val="22"/>
          <w:szCs w:val="22"/>
          <w:highlight w:val="yellow"/>
          <w:lang w:val="en-GB"/>
        </w:rPr>
      </w:pPr>
      <w:r w:rsidRPr="008878E8">
        <w:rPr>
          <w:rFonts w:ascii="Arial" w:hAnsi="Arial" w:cs="Arial"/>
          <w:sz w:val="22"/>
          <w:szCs w:val="22"/>
          <w:highlight w:val="yellow"/>
          <w:lang w:val="en-GB"/>
        </w:rPr>
        <w:t>Company B will be required to return ZAR 5</w:t>
      </w:r>
      <w:r w:rsidR="005925C2" w:rsidRPr="008878E8">
        <w:rPr>
          <w:rFonts w:ascii="Arial" w:hAnsi="Arial" w:cs="Arial"/>
          <w:sz w:val="22"/>
          <w:szCs w:val="22"/>
          <w:highlight w:val="yellow"/>
          <w:lang w:val="en-GB"/>
        </w:rPr>
        <w:t>,</w:t>
      </w:r>
      <w:r w:rsidRPr="008878E8">
        <w:rPr>
          <w:rFonts w:ascii="Arial" w:hAnsi="Arial" w:cs="Arial"/>
          <w:sz w:val="22"/>
          <w:szCs w:val="22"/>
          <w:highlight w:val="yellow"/>
          <w:lang w:val="en-GB"/>
        </w:rPr>
        <w:t>000 to the liquidator of Company A.</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48D79892"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4</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63520A98" w14:textId="77777777" w:rsidR="0001050B" w:rsidRPr="000503F4" w:rsidRDefault="0001050B" w:rsidP="0001050B">
      <w:pPr>
        <w:autoSpaceDE w:val="0"/>
        <w:autoSpaceDN w:val="0"/>
        <w:adjustRightInd w:val="0"/>
        <w:jc w:val="both"/>
        <w:rPr>
          <w:rFonts w:ascii="Arial" w:hAnsi="Arial" w:cs="Arial"/>
          <w:color w:val="000000" w:themeColor="text1"/>
          <w:sz w:val="22"/>
          <w:szCs w:val="22"/>
        </w:rPr>
      </w:pPr>
      <w:r w:rsidRPr="000503F4">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77777777" w:rsidR="0001050B" w:rsidRDefault="0001050B" w:rsidP="0001050B">
      <w:pPr>
        <w:jc w:val="both"/>
        <w:rPr>
          <w:rFonts w:ascii="Arial" w:hAnsi="Arial" w:cs="Arial"/>
          <w:sz w:val="22"/>
          <w:szCs w:val="22"/>
        </w:rPr>
      </w:pPr>
      <w:r>
        <w:rPr>
          <w:rFonts w:ascii="Arial" w:hAnsi="Arial" w:cs="Arial"/>
          <w:sz w:val="22"/>
          <w:szCs w:val="22"/>
          <w:lang w:val="en-GB"/>
        </w:rPr>
        <w:t xml:space="preserve">With reference to question 1.5 above, what does Company B have to prove in order to ensure that the disposition </w:t>
      </w:r>
      <w:r w:rsidRPr="005925C2">
        <w:rPr>
          <w:rFonts w:ascii="Arial" w:hAnsi="Arial" w:cs="Arial"/>
          <w:b/>
          <w:bCs/>
          <w:sz w:val="22"/>
          <w:szCs w:val="22"/>
          <w:lang w:val="en-GB"/>
        </w:rPr>
        <w:t>is not set aside</w:t>
      </w:r>
      <w:r>
        <w:rPr>
          <w:rFonts w:ascii="Arial" w:hAnsi="Arial" w:cs="Arial"/>
          <w:sz w:val="22"/>
          <w:szCs w:val="22"/>
          <w:lang w:val="en-GB"/>
        </w:rPr>
        <w:t>?</w:t>
      </w:r>
      <w:r>
        <w:rPr>
          <w:rFonts w:ascii="Arial" w:hAnsi="Arial" w:cs="Arial"/>
          <w:sz w:val="22"/>
          <w:szCs w:val="22"/>
        </w:rPr>
        <w:t xml:space="preserve"> </w:t>
      </w:r>
    </w:p>
    <w:p w14:paraId="5D6C0577" w14:textId="77777777" w:rsidR="0001050B" w:rsidRDefault="0001050B" w:rsidP="0001050B">
      <w:pPr>
        <w:jc w:val="both"/>
        <w:rPr>
          <w:rFonts w:ascii="Arial" w:hAnsi="Arial" w:cs="Arial"/>
          <w:sz w:val="22"/>
          <w:szCs w:val="22"/>
        </w:rPr>
      </w:pPr>
    </w:p>
    <w:p w14:paraId="141A93EE" w14:textId="1DE23EA7"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a disposition was made by the Company A within six months prior to liquidation.</w:t>
      </w:r>
    </w:p>
    <w:p w14:paraId="01E7E0F5" w14:textId="77777777" w:rsidR="00F83DBA" w:rsidRPr="003C6597" w:rsidRDefault="00F83DBA" w:rsidP="00F83DBA">
      <w:pPr>
        <w:ind w:left="426"/>
        <w:jc w:val="both"/>
        <w:rPr>
          <w:rFonts w:ascii="Arial" w:hAnsi="Arial" w:cs="Arial"/>
          <w:sz w:val="22"/>
          <w:szCs w:val="22"/>
          <w:lang w:val="en-GB"/>
        </w:rPr>
      </w:pPr>
    </w:p>
    <w:p w14:paraId="5AA9C1F0" w14:textId="75F185DF" w:rsidR="0001050B" w:rsidRPr="00F83DBA" w:rsidRDefault="0001050B" w:rsidP="00F83DBA">
      <w:pPr>
        <w:pStyle w:val="ListParagraph"/>
        <w:numPr>
          <w:ilvl w:val="0"/>
          <w:numId w:val="25"/>
        </w:numPr>
        <w:ind w:left="426"/>
        <w:jc w:val="both"/>
        <w:rPr>
          <w:rFonts w:ascii="Arial" w:hAnsi="Arial" w:cs="Arial"/>
          <w:sz w:val="22"/>
          <w:szCs w:val="22"/>
          <w:lang w:val="en-GB"/>
        </w:rPr>
      </w:pPr>
      <w:r w:rsidRPr="008878E8">
        <w:rPr>
          <w:rFonts w:ascii="Arial" w:hAnsi="Arial" w:cs="Arial"/>
          <w:sz w:val="22"/>
          <w:szCs w:val="22"/>
          <w:highlight w:val="yellow"/>
          <w:lang w:val="en-GB"/>
        </w:rPr>
        <w:t>That the effect of the disposition is that one creditor was preferred above another.</w:t>
      </w:r>
    </w:p>
    <w:p w14:paraId="1E9D0C1F" w14:textId="77777777" w:rsidR="00F83DBA" w:rsidRPr="003C6597" w:rsidRDefault="00F83DBA" w:rsidP="00F83DBA">
      <w:pPr>
        <w:ind w:left="426"/>
        <w:jc w:val="both"/>
        <w:rPr>
          <w:rFonts w:ascii="Arial" w:hAnsi="Arial" w:cs="Arial"/>
          <w:sz w:val="22"/>
          <w:szCs w:val="22"/>
          <w:lang w:val="en-GB"/>
        </w:rPr>
      </w:pPr>
    </w:p>
    <w:p w14:paraId="3D820208" w14:textId="66BBC610"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disposition was made by the Company A with the intention of preferring one creditor above another.</w:t>
      </w:r>
    </w:p>
    <w:p w14:paraId="72296E68" w14:textId="77777777" w:rsidR="00F83DBA" w:rsidRPr="003C6597" w:rsidRDefault="00F83DBA" w:rsidP="00F83DBA">
      <w:pPr>
        <w:ind w:left="426"/>
        <w:jc w:val="both"/>
        <w:rPr>
          <w:rFonts w:ascii="Arial" w:hAnsi="Arial" w:cs="Arial"/>
          <w:sz w:val="22"/>
          <w:szCs w:val="22"/>
          <w:lang w:val="en-GB"/>
        </w:rPr>
      </w:pPr>
    </w:p>
    <w:p w14:paraId="3F94D1AF" w14:textId="40DFA1EA"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immediately after the disposition the liabilities of Company A exceeded its assets.</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3162D2">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744D12EE" w14:textId="77777777" w:rsidR="0001050B" w:rsidRDefault="0001050B" w:rsidP="0001050B">
      <w:pPr>
        <w:jc w:val="both"/>
        <w:rPr>
          <w:rFonts w:ascii="Arial" w:hAnsi="Arial" w:cs="Arial"/>
          <w:sz w:val="22"/>
          <w:szCs w:val="22"/>
        </w:rPr>
      </w:pPr>
    </w:p>
    <w:p w14:paraId="4BDC3D81" w14:textId="77777777" w:rsidR="0001050B" w:rsidRDefault="0001050B" w:rsidP="0001050B">
      <w:pPr>
        <w:jc w:val="both"/>
        <w:rPr>
          <w:rFonts w:ascii="Arial" w:hAnsi="Arial" w:cs="Arial"/>
          <w:sz w:val="22"/>
          <w:szCs w:val="22"/>
        </w:rPr>
      </w:pPr>
      <w:r>
        <w:rPr>
          <w:rFonts w:ascii="Arial" w:hAnsi="Arial" w:cs="Arial"/>
          <w:sz w:val="22"/>
          <w:szCs w:val="22"/>
        </w:rPr>
        <w:t xml:space="preserve">Indicate </w:t>
      </w:r>
      <w:r w:rsidRPr="00F83DBA">
        <w:rPr>
          <w:rFonts w:ascii="Arial" w:hAnsi="Arial" w:cs="Arial"/>
          <w:b/>
          <w:bCs/>
          <w:sz w:val="22"/>
          <w:szCs w:val="22"/>
        </w:rPr>
        <w:t>the correct order of preference</w:t>
      </w:r>
      <w:r>
        <w:rPr>
          <w:rFonts w:ascii="Arial" w:hAnsi="Arial" w:cs="Arial"/>
          <w:sz w:val="22"/>
          <w:szCs w:val="22"/>
        </w:rPr>
        <w:t xml:space="preserve"> of the</w:t>
      </w:r>
      <w:r w:rsidRPr="00D03959">
        <w:rPr>
          <w:rFonts w:ascii="Arial" w:hAnsi="Arial" w:cs="Arial"/>
          <w:sz w:val="22"/>
          <w:szCs w:val="22"/>
        </w:rPr>
        <w:t xml:space="preserve"> following costs / cl</w:t>
      </w:r>
      <w:r>
        <w:rPr>
          <w:rFonts w:ascii="Arial" w:hAnsi="Arial" w:cs="Arial"/>
          <w:sz w:val="22"/>
          <w:szCs w:val="22"/>
        </w:rPr>
        <w:t>aims in the free residue account:</w:t>
      </w:r>
    </w:p>
    <w:p w14:paraId="5B306DE1" w14:textId="77777777" w:rsidR="0001050B" w:rsidRDefault="0001050B" w:rsidP="0001050B">
      <w:pPr>
        <w:jc w:val="both"/>
        <w:rPr>
          <w:rFonts w:ascii="Arial" w:hAnsi="Arial" w:cs="Arial"/>
          <w:sz w:val="22"/>
          <w:szCs w:val="22"/>
        </w:rPr>
      </w:pPr>
    </w:p>
    <w:p w14:paraId="6BF43FC8" w14:textId="29BAD6D0"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iCs/>
          <w:sz w:val="22"/>
          <w:szCs w:val="22"/>
        </w:rPr>
        <w:t>Costs of sequestration; funeral expenses; income tax; claims secured by a general bond; and</w:t>
      </w:r>
      <w:r w:rsidR="006B300C">
        <w:rPr>
          <w:rFonts w:ascii="Arial" w:hAnsi="Arial" w:cs="Arial"/>
          <w:iCs/>
          <w:sz w:val="22"/>
          <w:szCs w:val="22"/>
        </w:rPr>
        <w:t>,</w:t>
      </w:r>
      <w:r w:rsidRPr="00F83DBA">
        <w:rPr>
          <w:rFonts w:ascii="Arial" w:hAnsi="Arial" w:cs="Arial"/>
          <w:sz w:val="22"/>
          <w:szCs w:val="22"/>
          <w:lang w:val="en-GB"/>
        </w:rPr>
        <w:t xml:space="preserve"> lastly</w:t>
      </w:r>
      <w:r w:rsidR="006B300C">
        <w:rPr>
          <w:rFonts w:ascii="Arial" w:hAnsi="Arial" w:cs="Arial"/>
          <w:sz w:val="22"/>
          <w:szCs w:val="22"/>
          <w:lang w:val="en-GB"/>
        </w:rPr>
        <w:t>,</w:t>
      </w:r>
      <w:r w:rsidRPr="00F83DBA">
        <w:rPr>
          <w:rFonts w:ascii="Arial" w:hAnsi="Arial" w:cs="Arial"/>
          <w:sz w:val="22"/>
          <w:szCs w:val="22"/>
          <w:lang w:val="en-GB"/>
        </w:rPr>
        <w:t xml:space="preserve"> employee claims.</w:t>
      </w:r>
    </w:p>
    <w:p w14:paraId="7DA6B1E8" w14:textId="77777777" w:rsidR="00F83DBA" w:rsidRPr="003C6597" w:rsidRDefault="00F83DBA" w:rsidP="00F83DBA">
      <w:pPr>
        <w:ind w:left="284"/>
        <w:jc w:val="both"/>
        <w:rPr>
          <w:rFonts w:ascii="Arial" w:hAnsi="Arial" w:cs="Arial"/>
          <w:sz w:val="22"/>
          <w:szCs w:val="22"/>
          <w:lang w:val="en-GB"/>
        </w:rPr>
      </w:pPr>
    </w:p>
    <w:p w14:paraId="143FBCD7" w14:textId="594F2DF0" w:rsidR="0001050B" w:rsidRPr="008878E8" w:rsidRDefault="0001050B" w:rsidP="00F83DBA">
      <w:pPr>
        <w:pStyle w:val="ListParagraph"/>
        <w:numPr>
          <w:ilvl w:val="0"/>
          <w:numId w:val="23"/>
        </w:numPr>
        <w:ind w:left="284"/>
        <w:jc w:val="both"/>
        <w:rPr>
          <w:rFonts w:ascii="Arial" w:hAnsi="Arial" w:cs="Arial"/>
          <w:sz w:val="22"/>
          <w:szCs w:val="22"/>
          <w:highlight w:val="yellow"/>
          <w:lang w:val="en-GB"/>
        </w:rPr>
      </w:pPr>
      <w:r w:rsidRPr="008878E8">
        <w:rPr>
          <w:rFonts w:ascii="Arial" w:hAnsi="Arial" w:cs="Arial"/>
          <w:sz w:val="22"/>
          <w:szCs w:val="22"/>
          <w:highlight w:val="yellow"/>
          <w:lang w:val="en-GB"/>
        </w:rPr>
        <w:t>Funeral expenses; costs of sequestration; employee’s claims; income tax; and</w:t>
      </w:r>
      <w:r w:rsidR="008942AB" w:rsidRPr="008878E8">
        <w:rPr>
          <w:rFonts w:ascii="Arial" w:hAnsi="Arial" w:cs="Arial"/>
          <w:sz w:val="22"/>
          <w:szCs w:val="22"/>
          <w:highlight w:val="yellow"/>
          <w:lang w:val="en-GB"/>
        </w:rPr>
        <w:t>,</w:t>
      </w:r>
      <w:r w:rsidRPr="008878E8">
        <w:rPr>
          <w:rFonts w:ascii="Arial" w:hAnsi="Arial" w:cs="Arial"/>
          <w:sz w:val="22"/>
          <w:szCs w:val="22"/>
          <w:highlight w:val="yellow"/>
          <w:lang w:val="en-GB"/>
        </w:rPr>
        <w:t xml:space="preserve"> lastly</w:t>
      </w:r>
      <w:r w:rsidR="008942AB" w:rsidRPr="008878E8">
        <w:rPr>
          <w:rFonts w:ascii="Arial" w:hAnsi="Arial" w:cs="Arial"/>
          <w:sz w:val="22"/>
          <w:szCs w:val="22"/>
          <w:highlight w:val="yellow"/>
          <w:lang w:val="en-GB"/>
        </w:rPr>
        <w:t>,</w:t>
      </w:r>
      <w:r w:rsidRPr="008878E8">
        <w:rPr>
          <w:rFonts w:ascii="Arial" w:hAnsi="Arial" w:cs="Arial"/>
          <w:sz w:val="22"/>
          <w:szCs w:val="22"/>
          <w:highlight w:val="yellow"/>
          <w:lang w:val="en-GB"/>
        </w:rPr>
        <w:t xml:space="preserve"> claims secured by a general bond.</w:t>
      </w:r>
    </w:p>
    <w:p w14:paraId="5BE89F4E" w14:textId="77777777" w:rsidR="00F83DBA" w:rsidRPr="003C6597" w:rsidRDefault="00F83DBA" w:rsidP="00F83DBA">
      <w:pPr>
        <w:ind w:left="284"/>
        <w:jc w:val="both"/>
        <w:rPr>
          <w:rFonts w:ascii="Arial" w:hAnsi="Arial" w:cs="Arial"/>
          <w:sz w:val="22"/>
          <w:szCs w:val="22"/>
          <w:lang w:val="en-GB"/>
        </w:rPr>
      </w:pPr>
    </w:p>
    <w:p w14:paraId="6C3C4E35" w14:textId="63160A7C"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Funeral expenses; employee’s claims;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2113F6EB" w14:textId="77777777" w:rsidR="00F83DBA" w:rsidRPr="003C6597" w:rsidRDefault="00F83DBA" w:rsidP="00F83DBA">
      <w:pPr>
        <w:ind w:left="284"/>
        <w:jc w:val="both"/>
        <w:rPr>
          <w:rFonts w:ascii="Arial" w:hAnsi="Arial" w:cs="Arial"/>
          <w:sz w:val="22"/>
          <w:szCs w:val="22"/>
          <w:lang w:val="en-GB"/>
        </w:rPr>
      </w:pPr>
    </w:p>
    <w:p w14:paraId="609139BE" w14:textId="2D0727CE"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Employee claims; funeral expenses;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77777777"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1.8</w:t>
      </w:r>
      <w:r w:rsidRPr="00FB4909">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1422A43B"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in order to expand its cinema and other related businesses. As part of the security package negotiated with the lender, the lender requires Company A to provide its IMAX 3D cinema screens to it as security. Company A makes use of these screens at the cine-complexes at various shopping malls.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F83DBA">
      <w:pPr>
        <w:pStyle w:val="ListParagraph"/>
        <w:numPr>
          <w:ilvl w:val="0"/>
          <w:numId w:val="28"/>
        </w:numPr>
        <w:ind w:left="426"/>
        <w:jc w:val="both"/>
        <w:rPr>
          <w:rFonts w:ascii="Arial" w:hAnsi="Arial" w:cs="Arial"/>
          <w:sz w:val="22"/>
          <w:szCs w:val="22"/>
          <w:lang w:val="en-GB"/>
        </w:rPr>
      </w:pPr>
      <w:r w:rsidRPr="00CA0107">
        <w:rPr>
          <w:rFonts w:ascii="Arial" w:hAnsi="Arial" w:cs="Arial"/>
          <w:sz w:val="22"/>
          <w:szCs w:val="22"/>
          <w:highlight w:val="yellow"/>
          <w:lang w:val="en-GB"/>
        </w:rPr>
        <w:t>P</w:t>
      </w:r>
      <w:r w:rsidR="0001050B" w:rsidRPr="00CA0107">
        <w:rPr>
          <w:rFonts w:ascii="Arial" w:hAnsi="Arial" w:cs="Arial"/>
          <w:sz w:val="22"/>
          <w:szCs w:val="22"/>
          <w:highlight w:val="yellow"/>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C</w:t>
      </w:r>
      <w:r w:rsidR="0001050B" w:rsidRPr="00F83DBA">
        <w:rPr>
          <w:rFonts w:ascii="Arial" w:hAnsi="Arial" w:cs="Arial"/>
          <w:sz w:val="22"/>
          <w:szCs w:val="22"/>
          <w:lang w:val="en-GB"/>
        </w:rPr>
        <w:t>ession in security of a debt (</w:t>
      </w:r>
      <w:r w:rsidR="0001050B" w:rsidRPr="00F83DBA">
        <w:rPr>
          <w:rFonts w:ascii="Arial" w:hAnsi="Arial" w:cs="Arial"/>
          <w:i/>
          <w:iCs/>
          <w:sz w:val="22"/>
          <w:szCs w:val="22"/>
          <w:lang w:val="en-GB"/>
        </w:rPr>
        <w:t>in securitatem debiti</w:t>
      </w:r>
      <w:r w:rsidR="0001050B" w:rsidRPr="00F83DBA">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0A2C8B">
        <w:rPr>
          <w:rFonts w:ascii="Arial" w:hAnsi="Arial" w:cs="Arial"/>
          <w:b/>
          <w:bCs/>
          <w:color w:val="000000" w:themeColor="text1"/>
          <w:sz w:val="22"/>
          <w:szCs w:val="22"/>
        </w:rPr>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D7C3EB0" w:rsidR="0001050B" w:rsidRDefault="0021407D" w:rsidP="0001050B">
      <w:pPr>
        <w:ind w:left="720" w:hanging="720"/>
        <w:jc w:val="both"/>
        <w:rPr>
          <w:rFonts w:ascii="Arial" w:hAnsi="Arial" w:cs="Arial"/>
          <w:sz w:val="22"/>
          <w:szCs w:val="22"/>
          <w:lang w:val="en-GB"/>
        </w:rPr>
      </w:pPr>
      <w:r>
        <w:rPr>
          <w:rFonts w:ascii="Arial" w:hAnsi="Arial" w:cs="Arial"/>
          <w:sz w:val="22"/>
          <w:szCs w:val="22"/>
          <w:lang w:val="en-GB"/>
        </w:rPr>
        <w:t>Read the following statements:</w:t>
      </w:r>
    </w:p>
    <w:p w14:paraId="09A2FD2C" w14:textId="77777777" w:rsidR="0021407D" w:rsidRDefault="0021407D" w:rsidP="0001050B">
      <w:pPr>
        <w:ind w:left="720" w:hanging="720"/>
        <w:jc w:val="both"/>
        <w:rPr>
          <w:rFonts w:ascii="Arial" w:hAnsi="Arial" w:cs="Arial"/>
          <w:sz w:val="22"/>
          <w:szCs w:val="22"/>
          <w:lang w:val="en-GB"/>
        </w:rPr>
      </w:pPr>
    </w:p>
    <w:p w14:paraId="5E67AC2E" w14:textId="1FF80988"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The Companies and Intellectual Properties Commission plays an active role throughout the business rescue process.</w:t>
      </w:r>
    </w:p>
    <w:p w14:paraId="09925E75" w14:textId="77777777" w:rsidR="00F83DBA" w:rsidRPr="00F83DBA" w:rsidRDefault="00F83DBA" w:rsidP="00F83DBA">
      <w:pPr>
        <w:ind w:left="426"/>
        <w:jc w:val="both"/>
        <w:rPr>
          <w:rFonts w:ascii="Arial" w:hAnsi="Arial" w:cs="Arial"/>
          <w:sz w:val="22"/>
          <w:szCs w:val="22"/>
          <w:lang w:val="en-GB"/>
        </w:rPr>
      </w:pPr>
    </w:p>
    <w:p w14:paraId="4A453874" w14:textId="6F0D90F7"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lastRenderedPageBreak/>
        <w:t>Business rescue requires a reasonable possibility of restoring the company in question to a solvent basis.</w:t>
      </w:r>
    </w:p>
    <w:p w14:paraId="767F4804" w14:textId="77777777" w:rsidR="00641C46" w:rsidRPr="00641C46" w:rsidRDefault="00641C46" w:rsidP="00641C46">
      <w:pPr>
        <w:ind w:left="66"/>
        <w:jc w:val="both"/>
        <w:rPr>
          <w:rFonts w:ascii="Arial" w:hAnsi="Arial" w:cs="Arial"/>
          <w:sz w:val="22"/>
          <w:szCs w:val="22"/>
          <w:lang w:val="en-GB"/>
        </w:rPr>
      </w:pPr>
    </w:p>
    <w:p w14:paraId="5C938884" w14:textId="228138BD"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Immediate inability to pay debts is a prerequisite for placing a company under business rescue.</w:t>
      </w:r>
    </w:p>
    <w:p w14:paraId="526A7F67" w14:textId="77777777" w:rsidR="00F83DBA" w:rsidRPr="00F83DBA" w:rsidRDefault="00F83DBA" w:rsidP="00F83DBA">
      <w:pPr>
        <w:ind w:left="426"/>
        <w:jc w:val="both"/>
        <w:rPr>
          <w:rFonts w:ascii="Arial" w:hAnsi="Arial" w:cs="Arial"/>
          <w:sz w:val="22"/>
          <w:szCs w:val="22"/>
          <w:lang w:val="en-GB"/>
        </w:rPr>
      </w:pPr>
    </w:p>
    <w:p w14:paraId="22E909A5" w14:textId="77777777" w:rsidR="0001050B" w:rsidRPr="00C771FC"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 xml:space="preserve">A company may be placed under voluntary business rescue by the shareholders of the company in terms of </w:t>
      </w:r>
      <w:r w:rsidRPr="003C6597">
        <w:rPr>
          <w:rFonts w:ascii="Arial" w:hAnsi="Arial" w:cs="Arial"/>
          <w:sz w:val="22"/>
          <w:szCs w:val="22"/>
          <w:lang w:val="en-GB"/>
        </w:rPr>
        <w:t xml:space="preserve">a resolution if the company is </w:t>
      </w:r>
      <w:r>
        <w:rPr>
          <w:rFonts w:ascii="Arial" w:hAnsi="Arial" w:cs="Arial"/>
          <w:sz w:val="22"/>
          <w:szCs w:val="22"/>
          <w:lang w:val="en-GB"/>
        </w:rPr>
        <w:t>in</w:t>
      </w:r>
      <w:r w:rsidRPr="003C6597">
        <w:rPr>
          <w:rFonts w:ascii="Arial" w:hAnsi="Arial" w:cs="Arial"/>
          <w:sz w:val="22"/>
          <w:szCs w:val="22"/>
          <w:lang w:val="en-GB"/>
        </w:rPr>
        <w:t xml:space="preserve"> financial distress.</w:t>
      </w:r>
    </w:p>
    <w:p w14:paraId="6123C2AD" w14:textId="13400AFF" w:rsidR="0001050B" w:rsidRDefault="0001050B" w:rsidP="0001050B">
      <w:pPr>
        <w:ind w:left="284" w:hanging="284"/>
        <w:jc w:val="both"/>
        <w:rPr>
          <w:rFonts w:ascii="Arial" w:hAnsi="Arial" w:cs="Arial"/>
          <w:sz w:val="22"/>
          <w:szCs w:val="22"/>
          <w:highlight w:val="yellow"/>
          <w:lang w:val="en-GB"/>
        </w:rPr>
      </w:pPr>
    </w:p>
    <w:p w14:paraId="45F0031B" w14:textId="25B5C147" w:rsidR="00554212" w:rsidRDefault="00F83DBA" w:rsidP="00554212">
      <w:pPr>
        <w:ind w:left="720" w:hanging="720"/>
        <w:jc w:val="both"/>
        <w:rPr>
          <w:rFonts w:ascii="Arial" w:hAnsi="Arial" w:cs="Arial"/>
          <w:sz w:val="22"/>
          <w:szCs w:val="22"/>
          <w:lang w:val="en-GB"/>
        </w:rPr>
      </w:pPr>
      <w:r w:rsidRPr="00F83DBA">
        <w:rPr>
          <w:rFonts w:ascii="Arial" w:hAnsi="Arial" w:cs="Arial"/>
          <w:sz w:val="22"/>
          <w:szCs w:val="22"/>
          <w:lang w:val="en-GB"/>
        </w:rPr>
        <w:t xml:space="preserve">Of the above, </w:t>
      </w:r>
      <w:r w:rsidR="0021407D">
        <w:rPr>
          <w:rFonts w:ascii="Arial" w:hAnsi="Arial" w:cs="Arial"/>
          <w:sz w:val="22"/>
          <w:szCs w:val="22"/>
          <w:lang w:val="en-GB"/>
        </w:rPr>
        <w:t>w</w:t>
      </w:r>
      <w:r w:rsidR="00554212">
        <w:rPr>
          <w:rFonts w:ascii="Arial" w:hAnsi="Arial" w:cs="Arial"/>
          <w:sz w:val="22"/>
          <w:szCs w:val="22"/>
          <w:lang w:val="en-GB"/>
        </w:rPr>
        <w:t xml:space="preserve">hich of the following </w:t>
      </w:r>
      <w:r w:rsidR="004E408D">
        <w:rPr>
          <w:rFonts w:ascii="Arial" w:hAnsi="Arial" w:cs="Arial"/>
          <w:sz w:val="22"/>
          <w:szCs w:val="22"/>
          <w:lang w:val="en-GB"/>
        </w:rPr>
        <w:t>is</w:t>
      </w:r>
      <w:r w:rsidR="00554212">
        <w:rPr>
          <w:rFonts w:ascii="Arial" w:hAnsi="Arial" w:cs="Arial"/>
          <w:sz w:val="22"/>
          <w:szCs w:val="22"/>
          <w:lang w:val="en-GB"/>
        </w:rPr>
        <w:t xml:space="preserve"> </w:t>
      </w:r>
      <w:r w:rsidR="00554212" w:rsidRPr="00641C46">
        <w:rPr>
          <w:rFonts w:ascii="Arial" w:hAnsi="Arial" w:cs="Arial"/>
          <w:b/>
          <w:sz w:val="22"/>
          <w:szCs w:val="22"/>
          <w:lang w:val="en-GB"/>
        </w:rPr>
        <w:t>correct in relation to business rescue</w:t>
      </w:r>
      <w:r w:rsidR="00554212">
        <w:rPr>
          <w:rFonts w:ascii="Arial" w:hAnsi="Arial" w:cs="Arial"/>
          <w:sz w:val="22"/>
          <w:szCs w:val="22"/>
          <w:lang w:val="en-GB"/>
        </w:rPr>
        <w:t>:</w:t>
      </w:r>
    </w:p>
    <w:p w14:paraId="1AF2981B" w14:textId="23B40F62" w:rsidR="00F83DBA" w:rsidRPr="00F83DBA" w:rsidRDefault="00F83DBA" w:rsidP="0001050B">
      <w:pPr>
        <w:ind w:left="284" w:hanging="284"/>
        <w:jc w:val="both"/>
        <w:rPr>
          <w:rFonts w:ascii="Arial" w:hAnsi="Arial" w:cs="Arial"/>
          <w:sz w:val="22"/>
          <w:szCs w:val="22"/>
          <w:lang w:val="en-GB"/>
        </w:rPr>
      </w:pPr>
    </w:p>
    <w:p w14:paraId="33F0487B" w14:textId="0E34BBB6"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(i) and (ii) are correct.</w:t>
      </w:r>
    </w:p>
    <w:p w14:paraId="19A7A06F" w14:textId="77777777" w:rsidR="00F83DBA" w:rsidRPr="003C6597" w:rsidRDefault="00F83DBA" w:rsidP="00F83DBA">
      <w:pPr>
        <w:ind w:left="426"/>
        <w:jc w:val="both"/>
        <w:rPr>
          <w:rFonts w:ascii="Arial" w:hAnsi="Arial" w:cs="Arial"/>
          <w:sz w:val="22"/>
          <w:szCs w:val="22"/>
          <w:lang w:val="en-GB"/>
        </w:rPr>
      </w:pPr>
    </w:p>
    <w:p w14:paraId="24196429" w14:textId="2A53C21C"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(ii) and (iii) are correct.</w:t>
      </w:r>
    </w:p>
    <w:p w14:paraId="16F156D8" w14:textId="77777777" w:rsidR="00F83DBA" w:rsidRPr="003C6597" w:rsidRDefault="00F83DBA" w:rsidP="00F83DBA">
      <w:pPr>
        <w:ind w:left="426"/>
        <w:jc w:val="both"/>
        <w:rPr>
          <w:rFonts w:ascii="Arial" w:hAnsi="Arial" w:cs="Arial"/>
          <w:sz w:val="22"/>
          <w:szCs w:val="22"/>
          <w:lang w:val="en-GB"/>
        </w:rPr>
      </w:pPr>
    </w:p>
    <w:p w14:paraId="7D244BB0" w14:textId="04B7DD3F"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(i) and (iii) are correct.</w:t>
      </w:r>
    </w:p>
    <w:p w14:paraId="05C5E071" w14:textId="77777777" w:rsidR="00F83DBA" w:rsidRPr="003C6597" w:rsidRDefault="00F83DBA" w:rsidP="00F83DBA">
      <w:pPr>
        <w:ind w:left="426"/>
        <w:jc w:val="both"/>
        <w:rPr>
          <w:rFonts w:ascii="Arial" w:hAnsi="Arial" w:cs="Arial"/>
          <w:sz w:val="22"/>
          <w:szCs w:val="22"/>
          <w:lang w:val="en-GB"/>
        </w:rPr>
      </w:pPr>
    </w:p>
    <w:p w14:paraId="7478941F" w14:textId="04F60A7E" w:rsidR="0001050B" w:rsidRPr="00CA0107" w:rsidRDefault="0001050B" w:rsidP="00F83DBA">
      <w:pPr>
        <w:pStyle w:val="ListParagraph"/>
        <w:numPr>
          <w:ilvl w:val="0"/>
          <w:numId w:val="31"/>
        </w:numPr>
        <w:ind w:left="426"/>
        <w:jc w:val="both"/>
        <w:rPr>
          <w:rFonts w:ascii="Arial" w:hAnsi="Arial" w:cs="Arial"/>
          <w:sz w:val="22"/>
          <w:szCs w:val="22"/>
          <w:highlight w:val="yellow"/>
          <w:lang w:val="en-GB"/>
        </w:rPr>
      </w:pPr>
      <w:r w:rsidRPr="00CA0107">
        <w:rPr>
          <w:rFonts w:ascii="Arial" w:hAnsi="Arial" w:cs="Arial"/>
          <w:sz w:val="22"/>
          <w:szCs w:val="22"/>
          <w:highlight w:val="yellow"/>
          <w:lang w:val="en-GB"/>
        </w:rPr>
        <w:t xml:space="preserve">None of the </w:t>
      </w:r>
      <w:r w:rsidR="004E408D" w:rsidRPr="00CA0107">
        <w:rPr>
          <w:rFonts w:ascii="Arial" w:hAnsi="Arial" w:cs="Arial"/>
          <w:sz w:val="22"/>
          <w:szCs w:val="22"/>
          <w:highlight w:val="yellow"/>
          <w:lang w:val="en-GB"/>
        </w:rPr>
        <w:t xml:space="preserve">above </w:t>
      </w:r>
      <w:r w:rsidRPr="00CA0107">
        <w:rPr>
          <w:rFonts w:ascii="Arial" w:hAnsi="Arial" w:cs="Arial"/>
          <w:sz w:val="22"/>
          <w:szCs w:val="22"/>
          <w:highlight w:val="yellow"/>
          <w:lang w:val="en-GB"/>
        </w:rPr>
        <w:t>options are correct.</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750970">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77777777" w:rsidR="0001050B" w:rsidRPr="00B9639B" w:rsidRDefault="0001050B" w:rsidP="0001050B">
      <w:pPr>
        <w:keepNext/>
        <w:jc w:val="both"/>
        <w:rPr>
          <w:rFonts w:ascii="Arial" w:hAnsi="Arial" w:cs="Arial"/>
          <w:sz w:val="22"/>
          <w:szCs w:val="22"/>
        </w:rPr>
      </w:pPr>
    </w:p>
    <w:p w14:paraId="354075E3" w14:textId="1A0E4438" w:rsidR="0001050B" w:rsidRDefault="0001050B" w:rsidP="0001050B">
      <w:pPr>
        <w:jc w:val="both"/>
        <w:rPr>
          <w:rFonts w:ascii="Arial" w:hAnsi="Arial" w:cs="Arial"/>
          <w:sz w:val="22"/>
          <w:szCs w:val="22"/>
          <w:lang w:val="en-GB"/>
        </w:rPr>
      </w:pPr>
      <w:r>
        <w:rPr>
          <w:rFonts w:ascii="Arial" w:hAnsi="Arial" w:cs="Arial"/>
          <w:sz w:val="22"/>
          <w:szCs w:val="22"/>
          <w:lang w:val="en-GB"/>
        </w:rPr>
        <w:t xml:space="preserve">Which of the following is </w:t>
      </w:r>
      <w:r w:rsidRPr="00542CF9">
        <w:rPr>
          <w:rFonts w:ascii="Arial" w:hAnsi="Arial" w:cs="Arial"/>
          <w:b/>
          <w:sz w:val="22"/>
          <w:szCs w:val="22"/>
          <w:lang w:val="en-GB"/>
        </w:rPr>
        <w:t>incorrect</w:t>
      </w:r>
      <w:r>
        <w:rPr>
          <w:rFonts w:ascii="Arial" w:hAnsi="Arial" w:cs="Arial"/>
          <w:sz w:val="22"/>
          <w:szCs w:val="22"/>
          <w:lang w:val="en-GB"/>
        </w:rPr>
        <w:t xml:space="preserve"> </w:t>
      </w:r>
      <w:r w:rsidRPr="004E408D">
        <w:rPr>
          <w:rFonts w:ascii="Arial" w:hAnsi="Arial" w:cs="Arial"/>
          <w:b/>
          <w:bCs/>
          <w:sz w:val="22"/>
          <w:szCs w:val="22"/>
          <w:lang w:val="en-GB"/>
        </w:rPr>
        <w:t>in relation to the recognition of foreign judgments</w:t>
      </w:r>
      <w:r>
        <w:rPr>
          <w:rFonts w:ascii="Arial" w:hAnsi="Arial" w:cs="Arial"/>
          <w:sz w:val="22"/>
          <w:szCs w:val="22"/>
          <w:lang w:val="en-GB"/>
        </w:rPr>
        <w:t>:</w:t>
      </w:r>
    </w:p>
    <w:p w14:paraId="04F75E09" w14:textId="77777777" w:rsidR="0001050B" w:rsidRDefault="0001050B" w:rsidP="0001050B">
      <w:pPr>
        <w:ind w:left="720" w:hanging="720"/>
        <w:jc w:val="both"/>
        <w:rPr>
          <w:rFonts w:ascii="Arial" w:hAnsi="Arial" w:cs="Arial"/>
          <w:sz w:val="22"/>
          <w:szCs w:val="22"/>
          <w:lang w:val="en-GB"/>
        </w:rPr>
      </w:pPr>
    </w:p>
    <w:p w14:paraId="20DF2735" w14:textId="6562C772"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Enforcement of Foreign Civil Judgments Act 32 of 1988</w:t>
      </w:r>
      <w:r w:rsidRPr="006B67AC">
        <w:rPr>
          <w:rFonts w:ascii="Arial" w:hAnsi="Arial" w:cs="Arial"/>
          <w:sz w:val="22"/>
          <w:szCs w:val="22"/>
          <w:lang w:val="en-ZA"/>
        </w:rPr>
        <w:t>.</w:t>
      </w:r>
    </w:p>
    <w:p w14:paraId="0ABE243D" w14:textId="77777777" w:rsidR="006B67AC" w:rsidRPr="006D7276" w:rsidRDefault="006B67AC" w:rsidP="006B67AC">
      <w:pPr>
        <w:ind w:left="426"/>
        <w:jc w:val="both"/>
        <w:rPr>
          <w:rFonts w:ascii="Arial" w:hAnsi="Arial" w:cs="Arial"/>
          <w:sz w:val="22"/>
          <w:szCs w:val="22"/>
          <w:lang w:val="en-GB"/>
        </w:rPr>
      </w:pPr>
    </w:p>
    <w:p w14:paraId="2BEFEEFA" w14:textId="0AA8F36A"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common law</w:t>
      </w:r>
      <w:r w:rsidRPr="006B67AC">
        <w:rPr>
          <w:rFonts w:ascii="Arial" w:hAnsi="Arial" w:cs="Arial"/>
          <w:sz w:val="22"/>
          <w:szCs w:val="22"/>
          <w:lang w:val="en-ZA"/>
        </w:rPr>
        <w:t>.</w:t>
      </w:r>
    </w:p>
    <w:p w14:paraId="59C03633" w14:textId="77777777" w:rsidR="006B67AC" w:rsidRDefault="006B67AC" w:rsidP="006B67AC">
      <w:pPr>
        <w:ind w:left="426"/>
        <w:jc w:val="both"/>
        <w:rPr>
          <w:rFonts w:ascii="Arial" w:hAnsi="Arial" w:cs="Arial"/>
          <w:sz w:val="22"/>
          <w:szCs w:val="22"/>
          <w:lang w:val="en-ZA"/>
        </w:rPr>
      </w:pPr>
    </w:p>
    <w:p w14:paraId="2EAFB4AE" w14:textId="3679F4ED"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ZA"/>
        </w:rPr>
        <w:t>Foreign judgments are directly enforceable in South Africa.</w:t>
      </w:r>
    </w:p>
    <w:p w14:paraId="271747AA" w14:textId="77777777" w:rsidR="006B67AC" w:rsidRPr="003C6597" w:rsidRDefault="006B67AC" w:rsidP="006B67AC">
      <w:pPr>
        <w:ind w:left="426"/>
        <w:jc w:val="both"/>
        <w:rPr>
          <w:rFonts w:ascii="Arial" w:hAnsi="Arial" w:cs="Arial"/>
          <w:sz w:val="22"/>
          <w:szCs w:val="22"/>
          <w:lang w:val="en-GB"/>
        </w:rPr>
      </w:pPr>
    </w:p>
    <w:p w14:paraId="25B3321B" w14:textId="44B23BFE" w:rsidR="0001050B" w:rsidRPr="00F54F0A" w:rsidRDefault="0001050B" w:rsidP="006B67AC">
      <w:pPr>
        <w:pStyle w:val="ListParagraph"/>
        <w:numPr>
          <w:ilvl w:val="0"/>
          <w:numId w:val="33"/>
        </w:numPr>
        <w:ind w:left="426"/>
        <w:rPr>
          <w:rFonts w:ascii="Arial" w:hAnsi="Arial" w:cs="Arial"/>
          <w:sz w:val="22"/>
          <w:szCs w:val="22"/>
          <w:highlight w:val="yellow"/>
          <w:lang w:val="en-GB"/>
        </w:rPr>
      </w:pPr>
      <w:r w:rsidRPr="00F54F0A">
        <w:rPr>
          <w:rFonts w:ascii="Arial" w:hAnsi="Arial" w:cs="Arial"/>
          <w:sz w:val="22"/>
          <w:szCs w:val="22"/>
          <w:highlight w:val="yellow"/>
          <w:lang w:val="en-ZA"/>
        </w:rPr>
        <w:t>All of the above.</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4938B6">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77777777"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aximum 4</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4ADEDD3B" w14:textId="77777777" w:rsidR="0001050B" w:rsidRPr="008746BE" w:rsidRDefault="0001050B" w:rsidP="0001050B">
      <w:pPr>
        <w:jc w:val="both"/>
        <w:rPr>
          <w:rFonts w:ascii="Arial" w:hAnsi="Arial" w:cs="Arial"/>
          <w:sz w:val="22"/>
          <w:szCs w:val="22"/>
          <w:lang w:val="en-GB"/>
        </w:rPr>
      </w:pPr>
      <w:r>
        <w:rPr>
          <w:rFonts w:ascii="Arial" w:hAnsi="Arial" w:cs="Arial"/>
          <w:sz w:val="22"/>
          <w:szCs w:val="22"/>
          <w:lang w:val="en-GB"/>
        </w:rPr>
        <w:t xml:space="preserve">In accordance with the South African common law dealing with cross-border insolvency, how are the </w:t>
      </w:r>
      <w:r w:rsidRPr="009E6997">
        <w:rPr>
          <w:rFonts w:ascii="Arial" w:hAnsi="Arial" w:cs="Arial"/>
          <w:b/>
          <w:bCs/>
          <w:sz w:val="22"/>
          <w:szCs w:val="22"/>
          <w:lang w:val="en-GB"/>
        </w:rPr>
        <w:t>assets of an i</w:t>
      </w:r>
      <w:r>
        <w:rPr>
          <w:rFonts w:ascii="Arial" w:hAnsi="Arial" w:cs="Arial"/>
          <w:b/>
          <w:bCs/>
          <w:sz w:val="22"/>
          <w:szCs w:val="22"/>
          <w:lang w:val="en-GB"/>
        </w:rPr>
        <w:t>nsolvent governed</w:t>
      </w:r>
      <w:r w:rsidRPr="00C956A1">
        <w:rPr>
          <w:rFonts w:ascii="Arial" w:hAnsi="Arial" w:cs="Arial"/>
          <w:bCs/>
          <w:sz w:val="22"/>
          <w:szCs w:val="22"/>
          <w:lang w:val="en-GB"/>
        </w:rPr>
        <w:t>?</w:t>
      </w:r>
      <w:r>
        <w:rPr>
          <w:rFonts w:ascii="Arial" w:hAnsi="Arial" w:cs="Arial"/>
          <w:bCs/>
          <w:sz w:val="22"/>
          <w:szCs w:val="22"/>
          <w:lang w:val="en-GB"/>
        </w:rPr>
        <w:t xml:space="preserve"> (Briefly refer to the position applicable to both movable and immovable property.)</w:t>
      </w:r>
    </w:p>
    <w:p w14:paraId="25926234" w14:textId="77777777" w:rsidR="00C95AB2" w:rsidRDefault="00C95AB2" w:rsidP="00C95AB2">
      <w:pPr>
        <w:rPr>
          <w:rFonts w:ascii="Arial" w:hAnsi="Arial" w:cs="Arial"/>
          <w:sz w:val="22"/>
          <w:szCs w:val="22"/>
          <w:lang w:val="en-GB"/>
        </w:rPr>
      </w:pPr>
    </w:p>
    <w:p w14:paraId="772B770B" w14:textId="7BCE3390" w:rsidR="001A2205" w:rsidRDefault="004D0E35" w:rsidP="00C95AB2">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key difference between the governing law on moveable property and immovable property are the </w:t>
      </w:r>
      <w:r>
        <w:rPr>
          <w:rFonts w:ascii="Arial" w:hAnsi="Arial" w:cs="Arial"/>
          <w:i/>
          <w:color w:val="7B7B7B" w:themeColor="accent3" w:themeShade="BF"/>
          <w:sz w:val="22"/>
          <w:szCs w:val="22"/>
          <w:lang w:val="en-GB"/>
        </w:rPr>
        <w:t xml:space="preserve">lex domicilli </w:t>
      </w:r>
      <w:r>
        <w:rPr>
          <w:rFonts w:ascii="Arial" w:hAnsi="Arial" w:cs="Arial"/>
          <w:color w:val="7B7B7B" w:themeColor="accent3" w:themeShade="BF"/>
          <w:sz w:val="22"/>
          <w:szCs w:val="22"/>
          <w:lang w:val="en-GB"/>
        </w:rPr>
        <w:t xml:space="preserve">and </w:t>
      </w:r>
      <w:r>
        <w:rPr>
          <w:rFonts w:ascii="Arial" w:hAnsi="Arial" w:cs="Arial"/>
          <w:i/>
          <w:color w:val="7B7B7B" w:themeColor="accent3" w:themeShade="BF"/>
          <w:sz w:val="22"/>
          <w:szCs w:val="22"/>
          <w:lang w:val="en-GB"/>
        </w:rPr>
        <w:t>lex situs</w:t>
      </w:r>
      <w:r>
        <w:rPr>
          <w:rFonts w:ascii="Arial" w:hAnsi="Arial" w:cs="Arial"/>
          <w:color w:val="7B7B7B" w:themeColor="accent3" w:themeShade="BF"/>
          <w:sz w:val="22"/>
          <w:szCs w:val="22"/>
          <w:lang w:val="en-GB"/>
        </w:rPr>
        <w:t xml:space="preserve"> principles, which means that moveable property is governed by the law of where the </w:t>
      </w:r>
      <w:r w:rsidR="00607530">
        <w:rPr>
          <w:rFonts w:ascii="Arial" w:hAnsi="Arial" w:cs="Arial"/>
          <w:b/>
          <w:color w:val="7B7B7B" w:themeColor="accent3" w:themeShade="BF"/>
          <w:sz w:val="22"/>
          <w:szCs w:val="22"/>
          <w:lang w:val="en-GB"/>
        </w:rPr>
        <w:t xml:space="preserve">natural person/the debtor </w:t>
      </w:r>
      <w:r>
        <w:rPr>
          <w:rFonts w:ascii="Arial" w:hAnsi="Arial" w:cs="Arial"/>
          <w:color w:val="7B7B7B" w:themeColor="accent3" w:themeShade="BF"/>
          <w:sz w:val="22"/>
          <w:szCs w:val="22"/>
          <w:lang w:val="en-GB"/>
        </w:rPr>
        <w:t>is situated</w:t>
      </w:r>
      <w:r w:rsidR="00607530">
        <w:rPr>
          <w:rFonts w:ascii="Arial" w:hAnsi="Arial" w:cs="Arial"/>
          <w:color w:val="7B7B7B" w:themeColor="accent3" w:themeShade="BF"/>
          <w:sz w:val="22"/>
          <w:szCs w:val="22"/>
          <w:lang w:val="en-GB"/>
        </w:rPr>
        <w:t xml:space="preserve"> (or if a company, the jurisdiction it was incorporated), and i</w:t>
      </w:r>
      <w:r>
        <w:rPr>
          <w:rFonts w:ascii="Arial" w:hAnsi="Arial" w:cs="Arial"/>
          <w:color w:val="7B7B7B" w:themeColor="accent3" w:themeShade="BF"/>
          <w:sz w:val="22"/>
          <w:szCs w:val="22"/>
          <w:lang w:val="en-GB"/>
        </w:rPr>
        <w:t xml:space="preserve">mmovable is governed by the law of where the </w:t>
      </w:r>
      <w:r>
        <w:rPr>
          <w:rFonts w:ascii="Arial" w:hAnsi="Arial" w:cs="Arial"/>
          <w:b/>
          <w:color w:val="7B7B7B" w:themeColor="accent3" w:themeShade="BF"/>
          <w:sz w:val="22"/>
          <w:szCs w:val="22"/>
          <w:lang w:val="en-GB"/>
        </w:rPr>
        <w:t xml:space="preserve">asset </w:t>
      </w:r>
      <w:r>
        <w:rPr>
          <w:rFonts w:ascii="Arial" w:hAnsi="Arial" w:cs="Arial"/>
          <w:color w:val="7B7B7B" w:themeColor="accent3" w:themeShade="BF"/>
          <w:sz w:val="22"/>
          <w:szCs w:val="22"/>
          <w:lang w:val="en-GB"/>
        </w:rPr>
        <w:t>is situated.</w:t>
      </w:r>
    </w:p>
    <w:p w14:paraId="309D10E0" w14:textId="77777777" w:rsidR="00C95AB2" w:rsidRDefault="00C95AB2" w:rsidP="00C95AB2">
      <w:pPr>
        <w:rPr>
          <w:rFonts w:ascii="Arial" w:hAnsi="Arial" w:cs="Arial"/>
          <w:color w:val="7B7B7B" w:themeColor="accent3" w:themeShade="BF"/>
          <w:sz w:val="22"/>
          <w:szCs w:val="22"/>
          <w:lang w:val="en-GB"/>
        </w:rPr>
      </w:pPr>
    </w:p>
    <w:p w14:paraId="0F1EE5B7" w14:textId="4C490667" w:rsidR="008D1622" w:rsidRDefault="004D0E35" w:rsidP="008D1622">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 </w:t>
      </w:r>
      <w:r>
        <w:rPr>
          <w:rFonts w:ascii="Arial" w:hAnsi="Arial" w:cs="Arial"/>
          <w:b/>
          <w:color w:val="7B7B7B" w:themeColor="accent3" w:themeShade="BF"/>
          <w:sz w:val="22"/>
          <w:szCs w:val="22"/>
          <w:lang w:val="en-GB"/>
        </w:rPr>
        <w:t xml:space="preserve">natural person </w:t>
      </w:r>
      <w:r>
        <w:rPr>
          <w:rFonts w:ascii="Arial" w:hAnsi="Arial" w:cs="Arial"/>
          <w:color w:val="7B7B7B" w:themeColor="accent3" w:themeShade="BF"/>
          <w:sz w:val="22"/>
          <w:szCs w:val="22"/>
          <w:lang w:val="en-GB"/>
        </w:rPr>
        <w:t xml:space="preserve">is deemed insolvent in South Africa, he is automatically divested of his movable assets anywhere in the world (and thus South Africa) </w:t>
      </w:r>
      <w:r w:rsidR="00607530">
        <w:rPr>
          <w:rFonts w:ascii="Arial" w:hAnsi="Arial" w:cs="Arial"/>
          <w:color w:val="7B7B7B" w:themeColor="accent3" w:themeShade="BF"/>
          <w:sz w:val="22"/>
          <w:szCs w:val="22"/>
          <w:lang w:val="en-GB"/>
        </w:rPr>
        <w:t>however, it is strongly recommended, on legal principle, that a foreign liquidator seek recognition from the South African courts before dealing with assets based in South Africa as the foreign officeholder has no authority to deal with South African assets until recognition has been granted.</w:t>
      </w:r>
    </w:p>
    <w:p w14:paraId="28876893" w14:textId="77777777" w:rsidR="008D1622" w:rsidRDefault="008D1622" w:rsidP="008D1622">
      <w:pPr>
        <w:rPr>
          <w:rFonts w:ascii="Arial" w:hAnsi="Arial" w:cs="Arial"/>
          <w:color w:val="7B7B7B" w:themeColor="accent3" w:themeShade="BF"/>
          <w:sz w:val="22"/>
          <w:szCs w:val="22"/>
          <w:lang w:val="en-GB"/>
        </w:rPr>
      </w:pPr>
    </w:p>
    <w:p w14:paraId="6DC389FE" w14:textId="1748A687" w:rsidR="008D1622" w:rsidRDefault="008D1622" w:rsidP="008D1622">
      <w:pPr>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 xml:space="preserve">In </w:t>
      </w:r>
      <w:r>
        <w:rPr>
          <w:rFonts w:ascii="Arial" w:hAnsi="Arial" w:cs="Arial"/>
          <w:i/>
          <w:color w:val="7B7B7B" w:themeColor="accent3" w:themeShade="BF"/>
          <w:sz w:val="22"/>
          <w:szCs w:val="22"/>
          <w:lang w:val="en-GB"/>
        </w:rPr>
        <w:t xml:space="preserve">Ex Parte Stegmann, </w:t>
      </w:r>
      <w:r>
        <w:rPr>
          <w:rFonts w:ascii="Arial" w:hAnsi="Arial" w:cs="Arial"/>
          <w:color w:val="7B7B7B" w:themeColor="accent3" w:themeShade="BF"/>
          <w:sz w:val="22"/>
          <w:szCs w:val="22"/>
          <w:lang w:val="en-GB"/>
        </w:rPr>
        <w:t xml:space="preserve">base on the principles that South Africa does not have any bilateral or multilateral cross-bored insolvency treaty with any other jurisdiction, and is regulated </w:t>
      </w:r>
      <w:r>
        <w:rPr>
          <w:rFonts w:ascii="Arial" w:hAnsi="Arial" w:cs="Arial"/>
          <w:color w:val="7B7B7B" w:themeColor="accent3" w:themeShade="BF"/>
          <w:sz w:val="22"/>
          <w:szCs w:val="22"/>
          <w:lang w:val="en-GB"/>
        </w:rPr>
        <w:lastRenderedPageBreak/>
        <w:t xml:space="preserve">merely by the principles of comity, convenience and equity, the South African high court is still entitles to recognise the appointment of a foreign representative. Granting recognition to deal with an insolvent’s immovable property in SA to a foreign administrator is a matter for the local court’s discretion. Judge Innes, in the case of Ex Parte BZ Stegmann accepted this and states </w:t>
      </w:r>
      <w:r>
        <w:rPr>
          <w:rFonts w:ascii="Arial" w:hAnsi="Arial" w:cs="Arial"/>
          <w:i/>
          <w:color w:val="7B7B7B" w:themeColor="accent3" w:themeShade="BF"/>
          <w:sz w:val="22"/>
          <w:szCs w:val="22"/>
          <w:lang w:val="en-GB"/>
        </w:rPr>
        <w:t>“on the other hand, in the same court, acting from motives of comity or convenience, is equally justified in allowing the order of the judge of the domicile to operate within its jurisdiction, and in assisting the execution or enforcement of such order. The matter is entirely one for its own discretion”.</w:t>
      </w:r>
    </w:p>
    <w:p w14:paraId="49194954" w14:textId="77777777" w:rsidR="008D1622" w:rsidRDefault="008D1622" w:rsidP="008D1622">
      <w:pPr>
        <w:rPr>
          <w:rFonts w:ascii="Arial" w:hAnsi="Arial" w:cs="Arial"/>
          <w:i/>
          <w:color w:val="7B7B7B" w:themeColor="accent3" w:themeShade="BF"/>
          <w:sz w:val="22"/>
          <w:szCs w:val="22"/>
          <w:lang w:val="en-GB"/>
        </w:rPr>
      </w:pPr>
    </w:p>
    <w:p w14:paraId="4066F95A" w14:textId="257F3EDB" w:rsidR="008D1622" w:rsidRPr="008D1622" w:rsidRDefault="008D1622" w:rsidP="008D1622">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precedent was set following Ex Parte Palmer No: In Hahn.</w:t>
      </w:r>
    </w:p>
    <w:p w14:paraId="015006DB" w14:textId="3DDA3CDF" w:rsidR="00607530" w:rsidRDefault="00607530" w:rsidP="001A2205">
      <w:pPr>
        <w:ind w:left="720" w:hanging="720"/>
        <w:rPr>
          <w:rFonts w:ascii="Arial" w:hAnsi="Arial" w:cs="Arial"/>
          <w:color w:val="7B7B7B" w:themeColor="accent3" w:themeShade="BF"/>
          <w:sz w:val="22"/>
          <w:szCs w:val="22"/>
          <w:lang w:val="en-GB"/>
        </w:rPr>
      </w:pPr>
    </w:p>
    <w:p w14:paraId="5F859F8C" w14:textId="77777777" w:rsidR="0001050B" w:rsidRPr="00754BBC" w:rsidRDefault="0001050B" w:rsidP="0001050B">
      <w:pPr>
        <w:ind w:left="720" w:right="851"/>
        <w:rPr>
          <w:rFonts w:ascii="Arial" w:hAnsi="Arial" w:cs="Arial"/>
          <w:sz w:val="22"/>
          <w:szCs w:val="22"/>
          <w:lang w:val="en-GB"/>
        </w:rPr>
      </w:pPr>
    </w:p>
    <w:p w14:paraId="2446B286" w14:textId="65046479" w:rsidR="0001050B" w:rsidRPr="001A2205" w:rsidRDefault="0001050B" w:rsidP="001A2205">
      <w:pPr>
        <w:pStyle w:val="INSOLstyleheading4"/>
      </w:pPr>
      <w:r w:rsidRPr="001A2205">
        <w:t>Question 2.2 [maximum 6 marks]</w:t>
      </w:r>
    </w:p>
    <w:p w14:paraId="473B9167" w14:textId="77777777" w:rsidR="0001050B" w:rsidRPr="000C22D3" w:rsidRDefault="0001050B" w:rsidP="0001050B">
      <w:pPr>
        <w:rPr>
          <w:lang w:val="en-GB"/>
        </w:rPr>
      </w:pPr>
    </w:p>
    <w:p w14:paraId="5345E446" w14:textId="057055D2" w:rsidR="0001050B" w:rsidRDefault="0001050B" w:rsidP="0001050B">
      <w:pPr>
        <w:jc w:val="both"/>
        <w:rPr>
          <w:rFonts w:ascii="Arial" w:hAnsi="Arial" w:cs="Arial"/>
          <w:sz w:val="22"/>
          <w:szCs w:val="22"/>
          <w:lang w:val="en-GB"/>
        </w:rPr>
      </w:pPr>
      <w:r>
        <w:rPr>
          <w:rFonts w:ascii="Arial" w:hAnsi="Arial" w:cs="Arial"/>
          <w:sz w:val="22"/>
          <w:szCs w:val="22"/>
          <w:lang w:val="en-GB"/>
        </w:rPr>
        <w:t>Wh</w:t>
      </w:r>
      <w:r w:rsidR="0086705F">
        <w:rPr>
          <w:rFonts w:ascii="Arial" w:hAnsi="Arial" w:cs="Arial"/>
          <w:sz w:val="22"/>
          <w:szCs w:val="22"/>
          <w:lang w:val="en-GB"/>
        </w:rPr>
        <w:t>at</w:t>
      </w:r>
      <w:r>
        <w:rPr>
          <w:rFonts w:ascii="Arial" w:hAnsi="Arial" w:cs="Arial"/>
          <w:sz w:val="22"/>
          <w:szCs w:val="22"/>
          <w:lang w:val="en-GB"/>
        </w:rPr>
        <w:t xml:space="preserve"> common law requirements need to be met in order for the cause of action established by a foreign judgment to be enforced?</w:t>
      </w:r>
    </w:p>
    <w:p w14:paraId="52870058" w14:textId="202514AD" w:rsidR="001A2205" w:rsidRDefault="001A2205" w:rsidP="0001050B">
      <w:pPr>
        <w:jc w:val="both"/>
        <w:rPr>
          <w:rFonts w:ascii="Arial" w:hAnsi="Arial" w:cs="Arial"/>
          <w:sz w:val="22"/>
          <w:szCs w:val="22"/>
          <w:lang w:val="en-GB"/>
        </w:rPr>
      </w:pPr>
    </w:p>
    <w:p w14:paraId="3D7A0D8C" w14:textId="5A373EBE" w:rsidR="001A2205" w:rsidRPr="00A13F1A" w:rsidRDefault="00F55447" w:rsidP="00C95AB2">
      <w:pPr>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t xml:space="preserve">As there is no reciprocal enforcement of foreign commercial judgements, foreign judgements are generally enforced under common law (in specific cases the Enforcement of Foreign Civil Judgements Act 32 of 1988 but only applies to Namibia). Because of this, foreign judgements are not directly enforceable in South Africa but a course of </w:t>
      </w:r>
      <w:r w:rsidRPr="00A13F1A">
        <w:rPr>
          <w:rFonts w:ascii="Arial" w:hAnsi="Arial" w:cs="Arial"/>
          <w:color w:val="808080" w:themeColor="background1" w:themeShade="80"/>
          <w:sz w:val="22"/>
          <w:szCs w:val="22"/>
          <w:lang w:val="en-GB"/>
        </w:rPr>
        <w:t xml:space="preserve">action can be established which will be </w:t>
      </w:r>
      <w:r w:rsidR="00A13F1A" w:rsidRPr="00A13F1A">
        <w:rPr>
          <w:rFonts w:ascii="Arial" w:hAnsi="Arial" w:cs="Arial"/>
          <w:color w:val="808080" w:themeColor="background1" w:themeShade="80"/>
          <w:sz w:val="22"/>
          <w:szCs w:val="22"/>
          <w:lang w:val="en-GB"/>
        </w:rPr>
        <w:t>enforced</w:t>
      </w:r>
      <w:r w:rsidRPr="00A13F1A">
        <w:rPr>
          <w:rFonts w:ascii="Arial" w:hAnsi="Arial" w:cs="Arial"/>
          <w:color w:val="808080" w:themeColor="background1" w:themeShade="80"/>
          <w:sz w:val="22"/>
          <w:szCs w:val="22"/>
          <w:lang w:val="en-GB"/>
        </w:rPr>
        <w:t xml:space="preserve"> by the South African courts is the following common law requirements are met:</w:t>
      </w:r>
    </w:p>
    <w:p w14:paraId="69AC0B99" w14:textId="77777777" w:rsidR="00F55447" w:rsidRPr="00A13F1A" w:rsidRDefault="00F55447" w:rsidP="001A2205">
      <w:pPr>
        <w:ind w:left="720" w:hanging="720"/>
        <w:rPr>
          <w:rFonts w:ascii="Arial" w:hAnsi="Arial" w:cs="Arial"/>
          <w:color w:val="808080" w:themeColor="background1" w:themeShade="80"/>
          <w:sz w:val="22"/>
          <w:szCs w:val="22"/>
          <w:lang w:val="en-GB"/>
        </w:rPr>
      </w:pPr>
    </w:p>
    <w:p w14:paraId="0845D483" w14:textId="2AADF9AD" w:rsidR="00F55447" w:rsidRPr="00A13F1A" w:rsidRDefault="00F55447" w:rsidP="0045046A">
      <w:pPr>
        <w:pStyle w:val="ListParagraph"/>
        <w:numPr>
          <w:ilvl w:val="0"/>
          <w:numId w:val="35"/>
        </w:numPr>
        <w:rPr>
          <w:rFonts w:ascii="Arial" w:hAnsi="Arial" w:cs="Arial"/>
          <w:color w:val="808080" w:themeColor="background1" w:themeShade="80"/>
          <w:sz w:val="22"/>
          <w:szCs w:val="22"/>
          <w:lang w:val="en-GB"/>
        </w:rPr>
      </w:pPr>
      <w:r w:rsidRPr="00A13F1A">
        <w:rPr>
          <w:rFonts w:ascii="Arial" w:hAnsi="Arial" w:cs="Arial"/>
          <w:color w:val="808080" w:themeColor="background1" w:themeShade="80"/>
          <w:sz w:val="22"/>
          <w:szCs w:val="22"/>
          <w:lang w:val="en-GB"/>
        </w:rPr>
        <w:t>The foreign court must have had international competence as determined by South African Law</w:t>
      </w:r>
      <w:r w:rsidR="0045046A">
        <w:rPr>
          <w:rFonts w:ascii="Arial" w:hAnsi="Arial" w:cs="Arial"/>
          <w:color w:val="808080" w:themeColor="background1" w:themeShade="80"/>
          <w:sz w:val="22"/>
          <w:szCs w:val="22"/>
          <w:lang w:val="en-GB"/>
        </w:rPr>
        <w:t xml:space="preserve"> (</w:t>
      </w:r>
      <w:r w:rsidR="0045046A" w:rsidRPr="0045046A">
        <w:rPr>
          <w:rFonts w:ascii="Arial" w:hAnsi="Arial" w:cs="Arial"/>
          <w:color w:val="808080" w:themeColor="background1" w:themeShade="80"/>
          <w:sz w:val="22"/>
          <w:szCs w:val="22"/>
          <w:lang w:val="en-GB"/>
        </w:rPr>
        <w:t>the court which pronounced the judgment had jurisdiction to entertain the case according to the principles recognised by our law with reference to the jurisdiction of foreign courts</w:t>
      </w:r>
      <w:r w:rsidR="0045046A">
        <w:rPr>
          <w:rFonts w:ascii="Arial" w:hAnsi="Arial" w:cs="Arial"/>
          <w:color w:val="808080" w:themeColor="background1" w:themeShade="80"/>
          <w:sz w:val="22"/>
          <w:szCs w:val="22"/>
          <w:lang w:val="en-GB"/>
        </w:rPr>
        <w:t>, explained further below)</w:t>
      </w:r>
      <w:r w:rsidRPr="00A13F1A">
        <w:rPr>
          <w:rFonts w:ascii="Arial" w:hAnsi="Arial" w:cs="Arial"/>
          <w:color w:val="808080" w:themeColor="background1" w:themeShade="80"/>
          <w:sz w:val="22"/>
          <w:szCs w:val="22"/>
          <w:lang w:val="en-GB"/>
        </w:rPr>
        <w:t>;</w:t>
      </w:r>
    </w:p>
    <w:p w14:paraId="438FBF37" w14:textId="72AD7BE9" w:rsidR="00F55447" w:rsidRPr="00A13F1A" w:rsidRDefault="00F55447" w:rsidP="00F55447">
      <w:pPr>
        <w:pStyle w:val="ListParagraph"/>
        <w:numPr>
          <w:ilvl w:val="0"/>
          <w:numId w:val="35"/>
        </w:numPr>
        <w:rPr>
          <w:rFonts w:ascii="Arial" w:hAnsi="Arial" w:cs="Arial"/>
          <w:color w:val="808080" w:themeColor="background1" w:themeShade="80"/>
          <w:sz w:val="22"/>
          <w:szCs w:val="22"/>
          <w:lang w:val="en-GB"/>
        </w:rPr>
      </w:pPr>
      <w:r w:rsidRPr="00A13F1A">
        <w:rPr>
          <w:rFonts w:ascii="Arial" w:hAnsi="Arial" w:cs="Arial"/>
          <w:color w:val="808080" w:themeColor="background1" w:themeShade="80"/>
          <w:sz w:val="22"/>
          <w:szCs w:val="22"/>
          <w:lang w:val="en-GB"/>
        </w:rPr>
        <w:t>The judgement must be final and conclusive</w:t>
      </w:r>
      <w:r w:rsidR="00A13F1A">
        <w:rPr>
          <w:rFonts w:ascii="Arial" w:hAnsi="Arial" w:cs="Arial"/>
          <w:color w:val="808080" w:themeColor="background1" w:themeShade="80"/>
          <w:sz w:val="22"/>
          <w:szCs w:val="22"/>
          <w:lang w:val="en-GB"/>
        </w:rPr>
        <w:t xml:space="preserve"> in its effect and has not become superannuated</w:t>
      </w:r>
      <w:r w:rsidRPr="00A13F1A">
        <w:rPr>
          <w:rFonts w:ascii="Arial" w:hAnsi="Arial" w:cs="Arial"/>
          <w:color w:val="808080" w:themeColor="background1" w:themeShade="80"/>
          <w:sz w:val="22"/>
          <w:szCs w:val="22"/>
          <w:lang w:val="en-GB"/>
        </w:rPr>
        <w:t>;</w:t>
      </w:r>
    </w:p>
    <w:p w14:paraId="6A174AD1" w14:textId="0BB4D5B1" w:rsidR="00F55447" w:rsidRPr="00A13F1A" w:rsidRDefault="00F55447" w:rsidP="00F55447">
      <w:pPr>
        <w:pStyle w:val="ListParagraph"/>
        <w:numPr>
          <w:ilvl w:val="0"/>
          <w:numId w:val="35"/>
        </w:numPr>
        <w:rPr>
          <w:rFonts w:ascii="Arial" w:hAnsi="Arial" w:cs="Arial"/>
          <w:color w:val="808080" w:themeColor="background1" w:themeShade="80"/>
          <w:sz w:val="22"/>
          <w:szCs w:val="22"/>
          <w:lang w:val="en-GB"/>
        </w:rPr>
      </w:pPr>
      <w:r w:rsidRPr="00A13F1A">
        <w:rPr>
          <w:rFonts w:ascii="Arial" w:hAnsi="Arial" w:cs="Arial"/>
          <w:color w:val="808080" w:themeColor="background1" w:themeShade="80"/>
          <w:sz w:val="22"/>
          <w:szCs w:val="22"/>
          <w:lang w:val="en-GB"/>
        </w:rPr>
        <w:t xml:space="preserve">The enforcement of the </w:t>
      </w:r>
      <w:r w:rsidR="00A13F1A" w:rsidRPr="00A13F1A">
        <w:rPr>
          <w:rFonts w:ascii="Arial" w:hAnsi="Arial" w:cs="Arial"/>
          <w:color w:val="808080" w:themeColor="background1" w:themeShade="80"/>
          <w:sz w:val="22"/>
          <w:szCs w:val="22"/>
          <w:lang w:val="en-GB"/>
        </w:rPr>
        <w:t>judgement</w:t>
      </w:r>
      <w:r w:rsidRPr="00A13F1A">
        <w:rPr>
          <w:rFonts w:ascii="Arial" w:hAnsi="Arial" w:cs="Arial"/>
          <w:color w:val="808080" w:themeColor="background1" w:themeShade="80"/>
          <w:sz w:val="22"/>
          <w:szCs w:val="22"/>
          <w:lang w:val="en-GB"/>
        </w:rPr>
        <w:t xml:space="preserve"> must not be contrary to South African public policy or the concept of </w:t>
      </w:r>
      <w:r w:rsidR="00A13F1A" w:rsidRPr="00A13F1A">
        <w:rPr>
          <w:rFonts w:ascii="Arial" w:hAnsi="Arial" w:cs="Arial"/>
          <w:color w:val="808080" w:themeColor="background1" w:themeShade="80"/>
          <w:sz w:val="22"/>
          <w:szCs w:val="22"/>
          <w:lang w:val="en-GB"/>
        </w:rPr>
        <w:t>natural</w:t>
      </w:r>
      <w:r w:rsidRPr="00A13F1A">
        <w:rPr>
          <w:rFonts w:ascii="Arial" w:hAnsi="Arial" w:cs="Arial"/>
          <w:color w:val="808080" w:themeColor="background1" w:themeShade="80"/>
          <w:sz w:val="22"/>
          <w:szCs w:val="22"/>
          <w:lang w:val="en-GB"/>
        </w:rPr>
        <w:t xml:space="preserve"> justice;</w:t>
      </w:r>
    </w:p>
    <w:p w14:paraId="10647992" w14:textId="0059F3E7" w:rsidR="00F55447" w:rsidRPr="00A13F1A" w:rsidRDefault="00F55447" w:rsidP="00F55447">
      <w:pPr>
        <w:pStyle w:val="ListParagraph"/>
        <w:numPr>
          <w:ilvl w:val="0"/>
          <w:numId w:val="35"/>
        </w:numPr>
        <w:rPr>
          <w:rFonts w:ascii="Arial" w:hAnsi="Arial" w:cs="Arial"/>
          <w:color w:val="808080" w:themeColor="background1" w:themeShade="80"/>
          <w:sz w:val="22"/>
          <w:szCs w:val="22"/>
          <w:lang w:val="en-GB"/>
        </w:rPr>
      </w:pPr>
      <w:r w:rsidRPr="00A13F1A">
        <w:rPr>
          <w:rFonts w:ascii="Arial" w:hAnsi="Arial" w:cs="Arial"/>
          <w:color w:val="808080" w:themeColor="background1" w:themeShade="80"/>
          <w:sz w:val="22"/>
          <w:szCs w:val="22"/>
          <w:lang w:val="en-GB"/>
        </w:rPr>
        <w:t>The judgement must not have been obtained fraudulently;</w:t>
      </w:r>
    </w:p>
    <w:p w14:paraId="6C57D381" w14:textId="01CA2296" w:rsidR="00F55447" w:rsidRPr="00A13F1A" w:rsidRDefault="00F55447" w:rsidP="00F55447">
      <w:pPr>
        <w:pStyle w:val="ListParagraph"/>
        <w:numPr>
          <w:ilvl w:val="0"/>
          <w:numId w:val="35"/>
        </w:numPr>
        <w:rPr>
          <w:rFonts w:ascii="Arial" w:hAnsi="Arial" w:cs="Arial"/>
          <w:color w:val="808080" w:themeColor="background1" w:themeShade="80"/>
          <w:sz w:val="22"/>
          <w:szCs w:val="22"/>
          <w:lang w:val="en-GB"/>
        </w:rPr>
      </w:pPr>
      <w:r w:rsidRPr="00A13F1A">
        <w:rPr>
          <w:rFonts w:ascii="Arial" w:hAnsi="Arial" w:cs="Arial"/>
          <w:color w:val="808080" w:themeColor="background1" w:themeShade="80"/>
          <w:sz w:val="22"/>
          <w:szCs w:val="22"/>
          <w:lang w:val="en-GB"/>
        </w:rPr>
        <w:t xml:space="preserve">The judgement must not involve the enforcement of a penal or revenue law of the </w:t>
      </w:r>
      <w:r w:rsidR="00A13F1A" w:rsidRPr="00A13F1A">
        <w:rPr>
          <w:rFonts w:ascii="Arial" w:hAnsi="Arial" w:cs="Arial"/>
          <w:color w:val="808080" w:themeColor="background1" w:themeShade="80"/>
          <w:sz w:val="22"/>
          <w:szCs w:val="22"/>
          <w:lang w:val="en-GB"/>
        </w:rPr>
        <w:t>foreign</w:t>
      </w:r>
      <w:r w:rsidRPr="00A13F1A">
        <w:rPr>
          <w:rFonts w:ascii="Arial" w:hAnsi="Arial" w:cs="Arial"/>
          <w:color w:val="808080" w:themeColor="background1" w:themeShade="80"/>
          <w:sz w:val="22"/>
          <w:szCs w:val="22"/>
          <w:lang w:val="en-GB"/>
        </w:rPr>
        <w:t xml:space="preserve"> </w:t>
      </w:r>
      <w:r w:rsidR="00A13F1A" w:rsidRPr="00A13F1A">
        <w:rPr>
          <w:rFonts w:ascii="Arial" w:hAnsi="Arial" w:cs="Arial"/>
          <w:color w:val="808080" w:themeColor="background1" w:themeShade="80"/>
          <w:sz w:val="22"/>
          <w:szCs w:val="22"/>
          <w:lang w:val="en-GB"/>
        </w:rPr>
        <w:t>state</w:t>
      </w:r>
      <w:r w:rsidRPr="00A13F1A">
        <w:rPr>
          <w:rFonts w:ascii="Arial" w:hAnsi="Arial" w:cs="Arial"/>
          <w:color w:val="808080" w:themeColor="background1" w:themeShade="80"/>
          <w:sz w:val="22"/>
          <w:szCs w:val="22"/>
          <w:lang w:val="en-GB"/>
        </w:rPr>
        <w:t xml:space="preserve"> and</w:t>
      </w:r>
    </w:p>
    <w:p w14:paraId="370BF84D" w14:textId="2174DB29" w:rsidR="00F55447" w:rsidRPr="00A13F1A" w:rsidRDefault="00A13F1A" w:rsidP="00F55447">
      <w:pPr>
        <w:pStyle w:val="ListParagraph"/>
        <w:numPr>
          <w:ilvl w:val="0"/>
          <w:numId w:val="35"/>
        </w:numPr>
        <w:rPr>
          <w:rFonts w:ascii="Arial" w:hAnsi="Arial" w:cs="Arial"/>
          <w:color w:val="808080" w:themeColor="background1" w:themeShade="80"/>
          <w:sz w:val="22"/>
          <w:szCs w:val="22"/>
          <w:lang w:val="en-GB"/>
        </w:rPr>
      </w:pPr>
      <w:r w:rsidRPr="00A13F1A">
        <w:rPr>
          <w:rFonts w:ascii="Arial" w:hAnsi="Arial" w:cs="Arial"/>
          <w:color w:val="808080" w:themeColor="background1" w:themeShade="80"/>
          <w:sz w:val="22"/>
          <w:szCs w:val="22"/>
          <w:lang w:val="en-GB"/>
        </w:rPr>
        <w:t>Enforcement</w:t>
      </w:r>
      <w:r w:rsidR="00F55447" w:rsidRPr="00A13F1A">
        <w:rPr>
          <w:rFonts w:ascii="Arial" w:hAnsi="Arial" w:cs="Arial"/>
          <w:color w:val="808080" w:themeColor="background1" w:themeShade="80"/>
          <w:sz w:val="22"/>
          <w:szCs w:val="22"/>
          <w:lang w:val="en-GB"/>
        </w:rPr>
        <w:t xml:space="preserve"> must not be prohibited by the Protection of Businesses Act 99 of 1978.</w:t>
      </w:r>
    </w:p>
    <w:p w14:paraId="5DF8EA30" w14:textId="77777777" w:rsidR="00F55447" w:rsidRPr="00A13F1A" w:rsidRDefault="00F55447" w:rsidP="00F55447">
      <w:pPr>
        <w:rPr>
          <w:rFonts w:ascii="Arial" w:hAnsi="Arial" w:cs="Arial"/>
          <w:color w:val="808080" w:themeColor="background1" w:themeShade="80"/>
          <w:sz w:val="22"/>
          <w:szCs w:val="22"/>
          <w:lang w:val="en-GB"/>
        </w:rPr>
      </w:pPr>
    </w:p>
    <w:p w14:paraId="6E8BDD38" w14:textId="2799A3F9" w:rsidR="00F55447" w:rsidRPr="00A13F1A" w:rsidRDefault="00F55447" w:rsidP="00F55447">
      <w:pPr>
        <w:rPr>
          <w:rFonts w:ascii="Arial" w:hAnsi="Arial" w:cs="Arial"/>
          <w:i/>
          <w:color w:val="808080" w:themeColor="background1" w:themeShade="80"/>
          <w:sz w:val="22"/>
          <w:szCs w:val="22"/>
          <w:lang w:val="en-GB"/>
        </w:rPr>
      </w:pPr>
      <w:r w:rsidRPr="00A13F1A">
        <w:rPr>
          <w:rFonts w:ascii="Arial" w:hAnsi="Arial" w:cs="Arial"/>
          <w:color w:val="808080" w:themeColor="background1" w:themeShade="80"/>
          <w:sz w:val="22"/>
          <w:szCs w:val="22"/>
          <w:lang w:val="en-GB"/>
        </w:rPr>
        <w:t xml:space="preserve">In </w:t>
      </w:r>
      <w:r w:rsidRPr="00A13F1A">
        <w:rPr>
          <w:rFonts w:ascii="Arial" w:hAnsi="Arial" w:cs="Arial"/>
          <w:i/>
          <w:color w:val="808080" w:themeColor="background1" w:themeShade="80"/>
          <w:sz w:val="22"/>
          <w:szCs w:val="22"/>
          <w:lang w:val="en-GB"/>
        </w:rPr>
        <w:t>Richman v Ben-Tovim 2008 2 SA 283</w:t>
      </w:r>
      <w:r w:rsidRPr="00A13F1A">
        <w:rPr>
          <w:rFonts w:ascii="Arial" w:hAnsi="Arial" w:cs="Arial"/>
          <w:color w:val="808080" w:themeColor="background1" w:themeShade="80"/>
          <w:sz w:val="22"/>
          <w:szCs w:val="22"/>
          <w:lang w:val="en-GB"/>
        </w:rPr>
        <w:t xml:space="preserve"> it was determined that ‘competence as determined by South African Law’ meant that the defendant must be habitually resident, domiciled or presence in the area of jurisdiction of the foreign court at the time of the commencement of the action or </w:t>
      </w:r>
      <w:r w:rsidR="00A13F1A" w:rsidRPr="00A13F1A">
        <w:rPr>
          <w:rFonts w:ascii="Arial" w:hAnsi="Arial" w:cs="Arial"/>
          <w:color w:val="808080" w:themeColor="background1" w:themeShade="80"/>
          <w:sz w:val="22"/>
          <w:szCs w:val="22"/>
          <w:lang w:val="en-GB"/>
        </w:rPr>
        <w:t xml:space="preserve">they must have submitted to the jurisdiction of the foreign court. Prior to this in a case </w:t>
      </w:r>
      <w:r w:rsidR="00A13F1A" w:rsidRPr="00A13F1A">
        <w:rPr>
          <w:rFonts w:ascii="Arial" w:hAnsi="Arial" w:cs="Arial"/>
          <w:i/>
          <w:color w:val="808080" w:themeColor="background1" w:themeShade="80"/>
          <w:sz w:val="22"/>
          <w:szCs w:val="22"/>
          <w:lang w:val="en-GB"/>
        </w:rPr>
        <w:t xml:space="preserve">Purser v Sale 2001 SA 445 </w:t>
      </w:r>
      <w:r w:rsidR="00A13F1A" w:rsidRPr="00A13F1A">
        <w:rPr>
          <w:rFonts w:ascii="Arial" w:hAnsi="Arial" w:cs="Arial"/>
          <w:color w:val="808080" w:themeColor="background1" w:themeShade="80"/>
          <w:sz w:val="22"/>
          <w:szCs w:val="22"/>
          <w:lang w:val="en-GB"/>
        </w:rPr>
        <w:t xml:space="preserve">it was stated that only if a defendant submitted the action and was domicile or resident with the foreign jurisdiction would the action by accepted (mere presence was not enough). It was said, in the Richman case that ““There are compelling reasons why…, in this modern age, traditional grounds of international competence should be extended, within reason, to cater for itinerant international businessmen” </w:t>
      </w:r>
      <w:r w:rsidR="00A13F1A" w:rsidRPr="00A13F1A">
        <w:rPr>
          <w:rFonts w:ascii="Arial" w:hAnsi="Arial" w:cs="Arial"/>
          <w:i/>
          <w:color w:val="808080" w:themeColor="background1" w:themeShade="80"/>
          <w:sz w:val="22"/>
          <w:szCs w:val="22"/>
          <w:lang w:val="en-GB"/>
        </w:rPr>
        <w:t xml:space="preserve">(par 9; per Zulman JA). </w:t>
      </w:r>
      <w:r w:rsidR="00A13F1A">
        <w:rPr>
          <w:rFonts w:ascii="Arial" w:hAnsi="Arial" w:cs="Arial"/>
          <w:color w:val="808080" w:themeColor="background1" w:themeShade="80"/>
          <w:sz w:val="22"/>
          <w:szCs w:val="22"/>
          <w:lang w:val="en-GB"/>
        </w:rPr>
        <w:t>“P</w:t>
      </w:r>
      <w:r w:rsidR="00A13F1A" w:rsidRPr="00A13F1A">
        <w:rPr>
          <w:rFonts w:ascii="Arial" w:hAnsi="Arial" w:cs="Arial"/>
          <w:color w:val="808080" w:themeColor="background1" w:themeShade="80"/>
          <w:sz w:val="22"/>
          <w:szCs w:val="22"/>
          <w:lang w:val="en-GB"/>
        </w:rPr>
        <w:t xml:space="preserve">ublic policy would require the recognition by a South African court of a lawful judgment given by default by an English court where personal service in England had taken place” </w:t>
      </w:r>
      <w:r w:rsidR="00A13F1A" w:rsidRPr="00A13F1A">
        <w:rPr>
          <w:rFonts w:ascii="Arial" w:hAnsi="Arial" w:cs="Arial"/>
          <w:i/>
          <w:color w:val="808080" w:themeColor="background1" w:themeShade="80"/>
          <w:sz w:val="22"/>
          <w:szCs w:val="22"/>
          <w:lang w:val="en-GB"/>
        </w:rPr>
        <w:t>(par 12; per Zulman JA).</w:t>
      </w:r>
    </w:p>
    <w:p w14:paraId="67F32355" w14:textId="77777777" w:rsidR="00A13F1A" w:rsidRPr="00A13F1A" w:rsidRDefault="00A13F1A" w:rsidP="00F55447">
      <w:pPr>
        <w:rPr>
          <w:rFonts w:ascii="Arial" w:hAnsi="Arial" w:cs="Arial"/>
          <w:i/>
          <w:color w:val="808080" w:themeColor="background1" w:themeShade="80"/>
          <w:sz w:val="22"/>
          <w:szCs w:val="22"/>
          <w:lang w:val="en-GB"/>
        </w:rPr>
      </w:pPr>
    </w:p>
    <w:p w14:paraId="4C509A4B" w14:textId="0D633D1B" w:rsidR="00E90971" w:rsidRPr="0045046A" w:rsidRDefault="0045046A" w:rsidP="0001050B">
      <w:pPr>
        <w:rPr>
          <w:rFonts w:ascii="Arial" w:hAnsi="Arial" w:cs="Arial"/>
          <w:bCs/>
          <w:color w:val="000000" w:themeColor="text1"/>
          <w:sz w:val="22"/>
          <w:szCs w:val="22"/>
          <w:lang w:val="en-GB"/>
        </w:rPr>
      </w:pPr>
      <w:bookmarkStart w:id="1" w:name="_Hlk17709135"/>
      <w:r>
        <w:rPr>
          <w:rFonts w:ascii="Arial" w:hAnsi="Arial" w:cs="Arial"/>
          <w:color w:val="808080" w:themeColor="background1" w:themeShade="80"/>
          <w:sz w:val="22"/>
          <w:szCs w:val="22"/>
          <w:lang w:val="en-GB"/>
        </w:rPr>
        <w:t xml:space="preserve">South African Courts will also consider the principles of comity between the states and whether it is just and equitable to recognise a </w:t>
      </w:r>
      <w:r w:rsidR="000F2661">
        <w:rPr>
          <w:rFonts w:ascii="Arial" w:hAnsi="Arial" w:cs="Arial"/>
          <w:color w:val="808080" w:themeColor="background1" w:themeShade="80"/>
          <w:sz w:val="22"/>
          <w:szCs w:val="22"/>
          <w:lang w:val="en-GB"/>
        </w:rPr>
        <w:t>judgement</w:t>
      </w:r>
      <w:r>
        <w:rPr>
          <w:rFonts w:ascii="Arial" w:hAnsi="Arial" w:cs="Arial"/>
          <w:color w:val="808080" w:themeColor="background1" w:themeShade="80"/>
          <w:sz w:val="22"/>
          <w:szCs w:val="22"/>
          <w:lang w:val="en-GB"/>
        </w:rPr>
        <w:t xml:space="preserve">. Examples of this include recent unreported matters such as </w:t>
      </w:r>
      <w:r>
        <w:rPr>
          <w:rFonts w:ascii="Arial" w:hAnsi="Arial" w:cs="Arial"/>
          <w:i/>
          <w:color w:val="808080" w:themeColor="background1" w:themeShade="80"/>
          <w:sz w:val="22"/>
          <w:szCs w:val="22"/>
          <w:lang w:val="en-GB"/>
        </w:rPr>
        <w:t xml:space="preserve">Overseas Shipholding Group </w:t>
      </w:r>
      <w:r>
        <w:rPr>
          <w:rFonts w:ascii="Arial" w:hAnsi="Arial" w:cs="Arial"/>
          <w:color w:val="808080" w:themeColor="background1" w:themeShade="80"/>
          <w:sz w:val="22"/>
          <w:szCs w:val="22"/>
          <w:lang w:val="en-GB"/>
        </w:rPr>
        <w:t xml:space="preserve">and </w:t>
      </w:r>
      <w:r>
        <w:rPr>
          <w:rFonts w:ascii="Arial" w:hAnsi="Arial" w:cs="Arial"/>
          <w:i/>
          <w:color w:val="808080" w:themeColor="background1" w:themeShade="80"/>
          <w:sz w:val="22"/>
          <w:szCs w:val="22"/>
          <w:lang w:val="en-GB"/>
        </w:rPr>
        <w:t xml:space="preserve">OXL NV </w:t>
      </w:r>
      <w:r>
        <w:rPr>
          <w:rFonts w:ascii="Arial" w:hAnsi="Arial" w:cs="Arial"/>
          <w:color w:val="808080" w:themeColor="background1" w:themeShade="80"/>
          <w:sz w:val="22"/>
          <w:szCs w:val="22"/>
          <w:lang w:val="en-GB"/>
        </w:rPr>
        <w:t>where both cases recognised a foreign judgement based on considerations of South Africa’s obligation of comity and the objectives of the Cross-Border Insolvency Act.</w:t>
      </w:r>
    </w:p>
    <w:p w14:paraId="5C5A3E74" w14:textId="77777777" w:rsidR="00E90971" w:rsidRPr="00E90971" w:rsidRDefault="00E90971" w:rsidP="0001050B">
      <w:pPr>
        <w:rPr>
          <w:rFonts w:ascii="Arial" w:hAnsi="Arial" w:cs="Arial"/>
          <w:bCs/>
          <w:color w:val="000000" w:themeColor="text1"/>
          <w:sz w:val="22"/>
          <w:szCs w:val="22"/>
          <w:lang w:val="en-GB"/>
        </w:rPr>
      </w:pPr>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7C96A3A" w14:textId="77777777" w:rsidR="0001050B" w:rsidRPr="004938B6" w:rsidRDefault="0001050B" w:rsidP="0001050B">
      <w:pPr>
        <w:jc w:val="both"/>
        <w:rPr>
          <w:rFonts w:ascii="Arial" w:hAnsi="Arial" w:cs="Arial"/>
          <w:b/>
          <w:sz w:val="22"/>
          <w:szCs w:val="22"/>
          <w:lang w:val="en-GB"/>
        </w:rPr>
      </w:pPr>
    </w:p>
    <w:p w14:paraId="24FD0007" w14:textId="77777777" w:rsidR="0001050B" w:rsidRDefault="0001050B" w:rsidP="0001050B">
      <w:pPr>
        <w:ind w:left="720" w:hanging="720"/>
        <w:jc w:val="both"/>
        <w:rPr>
          <w:rFonts w:ascii="Arial" w:hAnsi="Arial" w:cs="Arial"/>
          <w:b/>
          <w:bCs/>
          <w:sz w:val="22"/>
          <w:szCs w:val="22"/>
          <w:lang w:val="en-GB"/>
        </w:rPr>
      </w:pPr>
      <w:r w:rsidRPr="004938B6">
        <w:rPr>
          <w:rFonts w:ascii="Arial" w:hAnsi="Arial" w:cs="Arial"/>
          <w:b/>
          <w:bCs/>
          <w:sz w:val="22"/>
          <w:szCs w:val="22"/>
          <w:shd w:val="clear" w:color="auto" w:fill="FFFFFF"/>
          <w:lang w:val="en-GB"/>
        </w:rPr>
        <w:t xml:space="preserve">Question </w:t>
      </w:r>
      <w:r>
        <w:rPr>
          <w:rFonts w:ascii="Arial" w:hAnsi="Arial" w:cs="Arial"/>
          <w:b/>
          <w:bCs/>
          <w:sz w:val="22"/>
          <w:szCs w:val="22"/>
          <w:shd w:val="clear" w:color="auto" w:fill="FFFFFF"/>
          <w:lang w:val="en-GB"/>
        </w:rPr>
        <w:t>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18F6C591" w14:textId="77777777" w:rsidR="0001050B" w:rsidRDefault="0001050B" w:rsidP="0001050B">
      <w:pPr>
        <w:ind w:left="720" w:hanging="720"/>
        <w:jc w:val="both"/>
        <w:rPr>
          <w:rFonts w:ascii="Arial" w:hAnsi="Arial" w:cs="Arial"/>
          <w:b/>
          <w:bCs/>
          <w:sz w:val="22"/>
          <w:szCs w:val="22"/>
          <w:shd w:val="clear" w:color="auto" w:fill="FFFFFF"/>
          <w:lang w:val="en-GB"/>
        </w:rPr>
      </w:pPr>
    </w:p>
    <w:p w14:paraId="4E0607EB" w14:textId="473CC8EC" w:rsidR="0001050B" w:rsidRDefault="0001050B" w:rsidP="0001050B">
      <w:pPr>
        <w:spacing w:line="276" w:lineRule="auto"/>
        <w:jc w:val="both"/>
        <w:rPr>
          <w:rFonts w:ascii="Arial" w:eastAsia="Calibri" w:hAnsi="Arial" w:cs="Arial"/>
          <w:sz w:val="22"/>
          <w:szCs w:val="22"/>
          <w:lang w:val="en-ZA"/>
        </w:rPr>
      </w:pPr>
      <w:r>
        <w:rPr>
          <w:rFonts w:ascii="Arial" w:eastAsia="Calibri" w:hAnsi="Arial" w:cs="Arial"/>
          <w:sz w:val="22"/>
          <w:szCs w:val="22"/>
          <w:lang w:val="en-ZA"/>
        </w:rPr>
        <w:t>Mr L</w:t>
      </w:r>
      <w:r w:rsidRPr="006A0A28">
        <w:rPr>
          <w:rFonts w:ascii="Arial" w:eastAsia="Calibri" w:hAnsi="Arial" w:cs="Arial"/>
          <w:sz w:val="22"/>
          <w:szCs w:val="22"/>
          <w:lang w:val="en-ZA"/>
        </w:rPr>
        <w:t xml:space="preserve"> and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entered into a lease agreement in terms whereof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rents an</w:t>
      </w:r>
      <w:r>
        <w:rPr>
          <w:rFonts w:ascii="Arial" w:eastAsia="Calibri" w:hAnsi="Arial" w:cs="Arial"/>
          <w:sz w:val="22"/>
          <w:szCs w:val="22"/>
          <w:lang w:val="en-ZA"/>
        </w:rPr>
        <w:t xml:space="preserve"> office</w:t>
      </w:r>
      <w:r w:rsidRPr="006A0A28">
        <w:rPr>
          <w:rFonts w:ascii="Arial" w:eastAsia="Calibri" w:hAnsi="Arial" w:cs="Arial"/>
          <w:sz w:val="22"/>
          <w:szCs w:val="22"/>
          <w:lang w:val="en-ZA"/>
        </w:rPr>
        <w:t xml:space="preserve">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who is the owner of the office block where the office is situated</w:t>
      </w:r>
      <w:r w:rsidRPr="006A0A28">
        <w:rPr>
          <w:rFonts w:ascii="Arial" w:eastAsia="Calibri" w:hAnsi="Arial" w:cs="Arial"/>
          <w:sz w:val="22"/>
          <w:szCs w:val="22"/>
          <w:lang w:val="en-ZA"/>
        </w:rPr>
        <w:t xml:space="preserve">. After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has rented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for over a year, </w:t>
      </w:r>
      <w:r>
        <w:rPr>
          <w:rFonts w:ascii="Arial" w:eastAsia="Calibri" w:hAnsi="Arial" w:cs="Arial"/>
          <w:sz w:val="22"/>
          <w:szCs w:val="22"/>
          <w:lang w:val="en-ZA"/>
        </w:rPr>
        <w:t>it</w:t>
      </w:r>
      <w:r w:rsidRPr="006A0A28">
        <w:rPr>
          <w:rFonts w:ascii="Arial" w:eastAsia="Calibri" w:hAnsi="Arial" w:cs="Arial"/>
          <w:sz w:val="22"/>
          <w:szCs w:val="22"/>
          <w:lang w:val="en-ZA"/>
        </w:rPr>
        <w:t xml:space="preserve"> experiences financial difficulties and </w:t>
      </w:r>
      <w:r>
        <w:rPr>
          <w:rFonts w:ascii="Arial" w:eastAsia="Calibri" w:hAnsi="Arial" w:cs="Arial"/>
          <w:sz w:val="22"/>
          <w:szCs w:val="22"/>
          <w:lang w:val="en-ZA"/>
        </w:rPr>
        <w:t>is placed in liquidation</w:t>
      </w:r>
      <w:r w:rsidRPr="006A0A28">
        <w:rPr>
          <w:rFonts w:ascii="Arial" w:eastAsia="Calibri" w:hAnsi="Arial" w:cs="Arial"/>
          <w:sz w:val="22"/>
          <w:szCs w:val="22"/>
          <w:lang w:val="en-ZA"/>
        </w:rPr>
        <w:t xml:space="preserve">.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is of the opinion that Big Deal Limited</w:t>
      </w:r>
      <w:r w:rsidRPr="006A0A28">
        <w:rPr>
          <w:rFonts w:ascii="Arial" w:eastAsia="Calibri" w:hAnsi="Arial" w:cs="Arial"/>
          <w:sz w:val="22"/>
          <w:szCs w:val="22"/>
          <w:lang w:val="en-ZA"/>
        </w:rPr>
        <w:t xml:space="preserve"> had been a very good tenant </w:t>
      </w:r>
      <w:r>
        <w:rPr>
          <w:rFonts w:ascii="Arial" w:eastAsia="Calibri" w:hAnsi="Arial" w:cs="Arial"/>
          <w:sz w:val="22"/>
          <w:szCs w:val="22"/>
          <w:lang w:val="en-ZA"/>
        </w:rPr>
        <w:t>that</w:t>
      </w:r>
      <w:r w:rsidRPr="006A0A28">
        <w:rPr>
          <w:rFonts w:ascii="Arial" w:eastAsia="Calibri" w:hAnsi="Arial" w:cs="Arial"/>
          <w:sz w:val="22"/>
          <w:szCs w:val="22"/>
          <w:lang w:val="en-ZA"/>
        </w:rPr>
        <w:t xml:space="preserve"> paid </w:t>
      </w:r>
      <w:r>
        <w:rPr>
          <w:rFonts w:ascii="Arial" w:eastAsia="Calibri" w:hAnsi="Arial" w:cs="Arial"/>
          <w:sz w:val="22"/>
          <w:szCs w:val="22"/>
          <w:lang w:val="en-ZA"/>
        </w:rPr>
        <w:t>its</w:t>
      </w:r>
      <w:r w:rsidRPr="006A0A28">
        <w:rPr>
          <w:rFonts w:ascii="Arial" w:eastAsia="Calibri" w:hAnsi="Arial" w:cs="Arial"/>
          <w:sz w:val="22"/>
          <w:szCs w:val="22"/>
          <w:lang w:val="en-ZA"/>
        </w:rPr>
        <w:t xml:space="preserve"> rent timeously up until a few months prior to the </w:t>
      </w:r>
      <w:r>
        <w:rPr>
          <w:rFonts w:ascii="Arial" w:eastAsia="Calibri" w:hAnsi="Arial" w:cs="Arial"/>
          <w:sz w:val="22"/>
          <w:szCs w:val="22"/>
          <w:lang w:val="en-ZA"/>
        </w:rPr>
        <w:t>liquidation</w:t>
      </w:r>
      <w:r w:rsidRPr="006A0A28">
        <w:rPr>
          <w:rFonts w:ascii="Arial" w:eastAsia="Calibri" w:hAnsi="Arial" w:cs="Arial"/>
          <w:sz w:val="22"/>
          <w:szCs w:val="22"/>
          <w:lang w:val="en-ZA"/>
        </w:rPr>
        <w:t xml:space="preserve">, and he is concerned about the effect of the </w:t>
      </w:r>
      <w:r>
        <w:rPr>
          <w:rFonts w:ascii="Arial" w:eastAsia="Calibri" w:hAnsi="Arial" w:cs="Arial"/>
          <w:sz w:val="22"/>
          <w:szCs w:val="22"/>
          <w:lang w:val="en-ZA"/>
        </w:rPr>
        <w:t>liquidation of Big Deal Limited</w:t>
      </w:r>
      <w:r w:rsidRPr="006A0A28">
        <w:rPr>
          <w:rFonts w:ascii="Arial" w:eastAsia="Calibri" w:hAnsi="Arial" w:cs="Arial"/>
          <w:sz w:val="22"/>
          <w:szCs w:val="22"/>
          <w:lang w:val="en-ZA"/>
        </w:rPr>
        <w:t xml:space="preserve"> on their lease agreement. Advise </w:t>
      </w:r>
      <w:r>
        <w:rPr>
          <w:rFonts w:ascii="Arial" w:eastAsia="Calibri" w:hAnsi="Arial" w:cs="Arial"/>
          <w:sz w:val="22"/>
          <w:szCs w:val="22"/>
          <w:lang w:val="en-ZA"/>
        </w:rPr>
        <w:t>Mr L</w:t>
      </w:r>
      <w:r w:rsidRPr="006A0A28">
        <w:rPr>
          <w:rFonts w:ascii="Arial" w:eastAsia="Calibri" w:hAnsi="Arial" w:cs="Arial"/>
          <w:sz w:val="22"/>
          <w:szCs w:val="22"/>
          <w:lang w:val="en-ZA"/>
        </w:rPr>
        <w:t xml:space="preserve"> in this regard.</w:t>
      </w:r>
    </w:p>
    <w:p w14:paraId="01F4D1B7" w14:textId="281E1400" w:rsidR="002C2B46" w:rsidRDefault="002C2B46" w:rsidP="0001050B">
      <w:pPr>
        <w:spacing w:line="276" w:lineRule="auto"/>
        <w:jc w:val="both"/>
        <w:rPr>
          <w:rFonts w:ascii="Arial" w:eastAsia="Calibri" w:hAnsi="Arial" w:cs="Arial"/>
          <w:sz w:val="22"/>
          <w:szCs w:val="22"/>
          <w:lang w:val="en-ZA"/>
        </w:rPr>
      </w:pPr>
    </w:p>
    <w:p w14:paraId="157285DE" w14:textId="008AFCCD" w:rsidR="00FC42C8" w:rsidRDefault="0033625A" w:rsidP="00C95AB2">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if the tenant is insolvent, the landlord can claim for any rent owing in arrears under the hypothec principle as mentioned in section 84(1) of the insolvency act whereby if an asset was delivered to a debtor and within the transactions there is an instalment agreement, then the creditor of that property is given favour. This is a common law right upon all moveable property bought in to it, as well as crops raised by the tenant and this applies as long as the rent is owing. The landlord, however, must go to court if they would like to make attachment of property. </w:t>
      </w:r>
    </w:p>
    <w:p w14:paraId="78867CA3" w14:textId="77777777" w:rsidR="00FC42C8" w:rsidRDefault="00FC42C8" w:rsidP="00FC42C8">
      <w:pPr>
        <w:ind w:left="720" w:hanging="720"/>
        <w:rPr>
          <w:rFonts w:ascii="Arial" w:hAnsi="Arial" w:cs="Arial"/>
          <w:color w:val="7B7B7B" w:themeColor="accent3" w:themeShade="BF"/>
          <w:sz w:val="22"/>
          <w:szCs w:val="22"/>
          <w:lang w:val="en-GB"/>
        </w:rPr>
      </w:pPr>
    </w:p>
    <w:p w14:paraId="413E937A" w14:textId="5CB039AF" w:rsidR="00FC42C8" w:rsidRDefault="00FC42C8" w:rsidP="00C95AB2">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Moreover, a lease agreement is not automatically cancelled upon liquidation of Big Deal Limited’s estate, however, the trustee of the </w:t>
      </w:r>
      <w:r w:rsidR="00C95AB2">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estate must immediately cancel the lease by way of written notice within three months (after which it is automatically cancelled). Mr L could claim again the Big Deal Limited for damaged they he has sustained as a result of the cancellation, but must also claim for hypothec, as mentioned above.</w:t>
      </w:r>
      <w:r w:rsidR="008F626A">
        <w:rPr>
          <w:rFonts w:ascii="Arial" w:hAnsi="Arial" w:cs="Arial"/>
          <w:color w:val="7B7B7B" w:themeColor="accent3" w:themeShade="BF"/>
          <w:sz w:val="22"/>
          <w:szCs w:val="22"/>
          <w:lang w:val="en-GB"/>
        </w:rPr>
        <w:t xml:space="preserve"> The Mr. L, if Big Deal Limited did not keep up with the payments following the commencement of financial difficulties, has not been paid, he is entitled to up to 3 </w:t>
      </w:r>
      <w:r w:rsidR="00C95AB2">
        <w:rPr>
          <w:rFonts w:ascii="Arial" w:hAnsi="Arial" w:cs="Arial"/>
          <w:color w:val="7B7B7B" w:themeColor="accent3" w:themeShade="BF"/>
          <w:sz w:val="22"/>
          <w:szCs w:val="22"/>
          <w:lang w:val="en-GB"/>
        </w:rPr>
        <w:t>months’</w:t>
      </w:r>
      <w:r w:rsidR="008F626A">
        <w:rPr>
          <w:rFonts w:ascii="Arial" w:hAnsi="Arial" w:cs="Arial"/>
          <w:color w:val="7B7B7B" w:themeColor="accent3" w:themeShade="BF"/>
          <w:sz w:val="22"/>
          <w:szCs w:val="22"/>
          <w:lang w:val="en-GB"/>
        </w:rPr>
        <w:t xml:space="preserve"> rent in arrears.</w:t>
      </w:r>
    </w:p>
    <w:p w14:paraId="010EF0E8" w14:textId="77777777" w:rsidR="00FC42C8" w:rsidRDefault="00FC42C8" w:rsidP="008F626A">
      <w:pPr>
        <w:rPr>
          <w:rFonts w:ascii="Arial" w:hAnsi="Arial" w:cs="Arial"/>
          <w:color w:val="7B7B7B" w:themeColor="accent3" w:themeShade="BF"/>
          <w:sz w:val="22"/>
          <w:szCs w:val="22"/>
          <w:lang w:val="en-GB"/>
        </w:rPr>
      </w:pPr>
    </w:p>
    <w:p w14:paraId="5641036C" w14:textId="77777777" w:rsidR="008F626A" w:rsidRDefault="00FC42C8" w:rsidP="00C95AB2">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 Big Deals Limited does not appear to be in breach of their lease agreement at the time the liquidation commenced, Mr. L cannot cancel the lease</w:t>
      </w:r>
      <w:r w:rsidR="008F626A">
        <w:rPr>
          <w:rFonts w:ascii="Arial" w:hAnsi="Arial" w:cs="Arial"/>
          <w:color w:val="7B7B7B" w:themeColor="accent3" w:themeShade="BF"/>
          <w:sz w:val="22"/>
          <w:szCs w:val="22"/>
          <w:lang w:val="en-GB"/>
        </w:rPr>
        <w:t>, nor can he re-let the premises, until the liquidator (or trustee) has opted to cancel the lease. Any liquidator, as part of the liquidation process, should terminate the lease by Big Deal Limited with Mr. L prior to convening the general meeting.</w:t>
      </w:r>
    </w:p>
    <w:p w14:paraId="353C92EE" w14:textId="35B75B94" w:rsidR="00FC42C8" w:rsidRDefault="00FC42C8" w:rsidP="00FC42C8">
      <w:pPr>
        <w:ind w:left="720" w:hanging="720"/>
        <w:rPr>
          <w:rFonts w:ascii="Arial" w:hAnsi="Arial" w:cs="Arial"/>
          <w:color w:val="7B7B7B" w:themeColor="accent3" w:themeShade="BF"/>
          <w:sz w:val="22"/>
          <w:szCs w:val="22"/>
          <w:lang w:val="en-GB"/>
        </w:rPr>
      </w:pPr>
    </w:p>
    <w:p w14:paraId="2EDEA084" w14:textId="6EEFBEE9" w:rsidR="008F626A" w:rsidRPr="00FC42C8" w:rsidRDefault="008F626A" w:rsidP="00C95AB2">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conclusion, then, it is likely that the lease agreement will </w:t>
      </w:r>
      <w:r w:rsidR="00C95AB2">
        <w:rPr>
          <w:rFonts w:ascii="Arial" w:hAnsi="Arial" w:cs="Arial"/>
          <w:color w:val="7B7B7B" w:themeColor="accent3" w:themeShade="BF"/>
          <w:sz w:val="22"/>
          <w:szCs w:val="22"/>
          <w:lang w:val="en-GB"/>
        </w:rPr>
        <w:t xml:space="preserve">be cancelled within 3 months of </w:t>
      </w:r>
      <w:r>
        <w:rPr>
          <w:rFonts w:ascii="Arial" w:hAnsi="Arial" w:cs="Arial"/>
          <w:color w:val="7B7B7B" w:themeColor="accent3" w:themeShade="BF"/>
          <w:sz w:val="22"/>
          <w:szCs w:val="22"/>
          <w:lang w:val="en-GB"/>
        </w:rPr>
        <w:t>the commencement of the liquidation, but Mr. L can claim by way of hypothec any rent unpaid for up to three months and any damages caused by cancellation of the lease agreement.</w:t>
      </w:r>
    </w:p>
    <w:p w14:paraId="586A9DB5" w14:textId="77777777" w:rsidR="0001050B" w:rsidRDefault="0001050B" w:rsidP="0001050B">
      <w:pPr>
        <w:spacing w:line="276" w:lineRule="auto"/>
        <w:jc w:val="both"/>
        <w:rPr>
          <w:rFonts w:ascii="Arial" w:eastAsia="Calibri" w:hAnsi="Arial" w:cs="Arial"/>
          <w:sz w:val="22"/>
          <w:szCs w:val="22"/>
          <w:lang w:val="en-ZA"/>
        </w:rPr>
      </w:pPr>
    </w:p>
    <w:p w14:paraId="0D3112B5" w14:textId="77777777" w:rsidR="0001050B" w:rsidRDefault="0001050B" w:rsidP="0001050B">
      <w:pPr>
        <w:jc w:val="both"/>
        <w:rPr>
          <w:rFonts w:ascii="Arial" w:hAnsi="Arial" w:cs="Arial"/>
          <w:b/>
          <w:bCs/>
          <w:sz w:val="22"/>
          <w:szCs w:val="22"/>
          <w:shd w:val="clear" w:color="auto" w:fill="FFFFFF"/>
          <w:lang w:val="en-GB"/>
        </w:rPr>
      </w:pPr>
    </w:p>
    <w:p w14:paraId="2EA75716" w14:textId="77777777" w:rsidR="0001050B" w:rsidRDefault="0001050B" w:rsidP="0001050B">
      <w:pPr>
        <w:ind w:left="720" w:hanging="720"/>
        <w:jc w:val="both"/>
        <w:rPr>
          <w:rFonts w:ascii="Arial" w:hAnsi="Arial" w:cs="Arial"/>
          <w:b/>
          <w:bCs/>
          <w:sz w:val="22"/>
          <w:szCs w:val="22"/>
          <w:shd w:val="clear" w:color="auto" w:fill="FFFFFF"/>
          <w:lang w:val="en-GB"/>
        </w:rPr>
      </w:pPr>
      <w:r w:rsidRPr="006A0A28">
        <w:rPr>
          <w:rFonts w:ascii="Arial" w:eastAsia="Calibri" w:hAnsi="Arial" w:cs="Arial"/>
          <w:b/>
          <w:sz w:val="22"/>
          <w:szCs w:val="22"/>
          <w:lang w:val="en-ZA"/>
        </w:rPr>
        <w:t>Question</w:t>
      </w:r>
      <w:r w:rsidRPr="004938B6">
        <w:rPr>
          <w:rFonts w:ascii="Arial" w:hAnsi="Arial" w:cs="Arial"/>
          <w:b/>
          <w:bCs/>
          <w:sz w:val="22"/>
          <w:szCs w:val="22"/>
          <w:shd w:val="clear" w:color="auto" w:fill="FFFFFF"/>
          <w:lang w:val="en-GB"/>
        </w:rPr>
        <w:t xml:space="preserve"> 3.2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64C4BCB5" w14:textId="77777777" w:rsidR="0001050B" w:rsidRPr="006A0A28" w:rsidRDefault="0001050B" w:rsidP="0001050B">
      <w:pPr>
        <w:ind w:left="720" w:hanging="720"/>
        <w:jc w:val="both"/>
        <w:rPr>
          <w:rFonts w:ascii="Arial" w:hAnsi="Arial" w:cs="Arial"/>
          <w:b/>
          <w:bCs/>
          <w:sz w:val="22"/>
          <w:szCs w:val="22"/>
          <w:shd w:val="clear" w:color="auto" w:fill="FFFFFF"/>
          <w:lang w:val="en-GB"/>
        </w:rPr>
      </w:pPr>
    </w:p>
    <w:p w14:paraId="6A886429" w14:textId="663E335A"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 xml:space="preserve">Ms A </w:t>
      </w:r>
      <w:r w:rsidRPr="002C6CBD">
        <w:rPr>
          <w:rFonts w:ascii="Arial" w:eastAsia="Calibri" w:hAnsi="Arial" w:cs="Arial"/>
          <w:sz w:val="22"/>
          <w:szCs w:val="22"/>
          <w:lang w:val="en-ZA"/>
        </w:rPr>
        <w:t>is a schoolteacher by professi</w:t>
      </w:r>
      <w:r>
        <w:rPr>
          <w:rFonts w:ascii="Arial" w:eastAsia="Calibri" w:hAnsi="Arial" w:cs="Arial"/>
          <w:sz w:val="22"/>
          <w:szCs w:val="22"/>
          <w:lang w:val="en-ZA"/>
        </w:rPr>
        <w:t>on. She earns a gross income of ZAR 20</w:t>
      </w:r>
      <w:r w:rsidR="00B24839">
        <w:rPr>
          <w:rFonts w:ascii="Arial" w:eastAsia="Calibri" w:hAnsi="Arial" w:cs="Arial"/>
          <w:sz w:val="22"/>
          <w:szCs w:val="22"/>
          <w:lang w:val="en-ZA"/>
        </w:rPr>
        <w:t>,</w:t>
      </w:r>
      <w:r>
        <w:rPr>
          <w:rFonts w:ascii="Arial" w:eastAsia="Calibri" w:hAnsi="Arial" w:cs="Arial"/>
          <w:sz w:val="22"/>
          <w:szCs w:val="22"/>
          <w:lang w:val="en-ZA"/>
        </w:rPr>
        <w:t>000 per month.  In 2018</w:t>
      </w:r>
      <w:r w:rsidRPr="002C6CBD">
        <w:rPr>
          <w:rFonts w:ascii="Arial" w:eastAsia="Calibri" w:hAnsi="Arial" w:cs="Arial"/>
          <w:sz w:val="22"/>
          <w:szCs w:val="22"/>
          <w:lang w:val="en-ZA"/>
        </w:rPr>
        <w:t xml:space="preserve"> she borr</w:t>
      </w:r>
      <w:r>
        <w:rPr>
          <w:rFonts w:ascii="Arial" w:eastAsia="Calibri" w:hAnsi="Arial" w:cs="Arial"/>
          <w:sz w:val="22"/>
          <w:szCs w:val="22"/>
          <w:lang w:val="en-ZA"/>
        </w:rPr>
        <w:t>owed ZAR 1</w:t>
      </w:r>
      <w:r w:rsidR="00B24839">
        <w:rPr>
          <w:rFonts w:ascii="Arial" w:eastAsia="Calibri" w:hAnsi="Arial" w:cs="Arial"/>
          <w:sz w:val="22"/>
          <w:szCs w:val="22"/>
          <w:lang w:val="en-ZA"/>
        </w:rPr>
        <w:t>,</w:t>
      </w:r>
      <w:r>
        <w:rPr>
          <w:rFonts w:ascii="Arial" w:eastAsia="Calibri" w:hAnsi="Arial" w:cs="Arial"/>
          <w:sz w:val="22"/>
          <w:szCs w:val="22"/>
          <w:lang w:val="en-ZA"/>
        </w:rPr>
        <w:t>2</w:t>
      </w:r>
      <w:r w:rsidRPr="002C6CBD">
        <w:rPr>
          <w:rFonts w:ascii="Arial" w:eastAsia="Calibri" w:hAnsi="Arial" w:cs="Arial"/>
          <w:sz w:val="22"/>
          <w:szCs w:val="22"/>
          <w:lang w:val="en-ZA"/>
        </w:rPr>
        <w:t>00</w:t>
      </w:r>
      <w:r w:rsidR="00B24839">
        <w:rPr>
          <w:rFonts w:ascii="Arial" w:eastAsia="Calibri" w:hAnsi="Arial" w:cs="Arial"/>
          <w:sz w:val="22"/>
          <w:szCs w:val="22"/>
          <w:lang w:val="en-ZA"/>
        </w:rPr>
        <w:t>,</w:t>
      </w:r>
      <w:r w:rsidRPr="002C6CBD">
        <w:rPr>
          <w:rFonts w:ascii="Arial" w:eastAsia="Calibri" w:hAnsi="Arial" w:cs="Arial"/>
          <w:sz w:val="22"/>
          <w:szCs w:val="22"/>
          <w:lang w:val="en-ZA"/>
        </w:rPr>
        <w:t xml:space="preserve">000 from ABC Bank (Pty) Ltd (the bank) </w:t>
      </w:r>
      <w:r>
        <w:rPr>
          <w:rFonts w:ascii="Arial" w:eastAsia="Calibri" w:hAnsi="Arial" w:cs="Arial"/>
          <w:sz w:val="22"/>
          <w:szCs w:val="22"/>
          <w:lang w:val="en-ZA"/>
        </w:rPr>
        <w:t>in order to purchase an apartment in Cape Town.</w:t>
      </w:r>
      <w:r w:rsidRPr="002C6CBD">
        <w:rPr>
          <w:rFonts w:ascii="Arial" w:eastAsia="Calibri" w:hAnsi="Arial" w:cs="Arial"/>
          <w:sz w:val="22"/>
          <w:szCs w:val="22"/>
          <w:lang w:val="en-ZA"/>
        </w:rPr>
        <w:t xml:space="preserve"> In order to secure the repayment of the debt, the bank registered a mortgage bond over the </w:t>
      </w:r>
      <w:r>
        <w:rPr>
          <w:rFonts w:ascii="Arial" w:eastAsia="Calibri" w:hAnsi="Arial" w:cs="Arial"/>
          <w:sz w:val="22"/>
          <w:szCs w:val="22"/>
          <w:lang w:val="en-ZA"/>
        </w:rPr>
        <w:t>apartment. In 2019</w:t>
      </w:r>
      <w:r w:rsidRPr="002C6CBD">
        <w:rPr>
          <w:rFonts w:ascii="Arial" w:eastAsia="Calibri" w:hAnsi="Arial" w:cs="Arial"/>
          <w:sz w:val="22"/>
          <w:szCs w:val="22"/>
          <w:lang w:val="en-ZA"/>
        </w:rPr>
        <w:t xml:space="preserve"> the local municipality failed to service the sewerage facilities in the suburb where </w:t>
      </w:r>
      <w:r>
        <w:rPr>
          <w:rFonts w:ascii="Arial" w:eastAsia="Calibri" w:hAnsi="Arial" w:cs="Arial"/>
          <w:sz w:val="22"/>
          <w:szCs w:val="22"/>
          <w:lang w:val="en-ZA"/>
        </w:rPr>
        <w:t>the apartment</w:t>
      </w:r>
      <w:r w:rsidRPr="002C6CBD">
        <w:rPr>
          <w:rFonts w:ascii="Arial" w:eastAsia="Calibri" w:hAnsi="Arial" w:cs="Arial"/>
          <w:sz w:val="22"/>
          <w:szCs w:val="22"/>
          <w:lang w:val="en-ZA"/>
        </w:rPr>
        <w:t xml:space="preserve"> is located</w:t>
      </w:r>
      <w:r>
        <w:rPr>
          <w:rFonts w:ascii="Arial" w:eastAsia="Calibri" w:hAnsi="Arial" w:cs="Arial"/>
          <w:sz w:val="22"/>
          <w:szCs w:val="22"/>
          <w:lang w:val="en-ZA"/>
        </w:rPr>
        <w:t>, which resulted</w:t>
      </w:r>
      <w:r w:rsidRPr="002C6CBD">
        <w:rPr>
          <w:rFonts w:ascii="Arial" w:eastAsia="Calibri" w:hAnsi="Arial" w:cs="Arial"/>
          <w:sz w:val="22"/>
          <w:szCs w:val="22"/>
          <w:lang w:val="en-ZA"/>
        </w:rPr>
        <w:t xml:space="preserve"> in severe damage to the entire</w:t>
      </w:r>
      <w:r>
        <w:rPr>
          <w:rFonts w:ascii="Arial" w:eastAsia="Calibri" w:hAnsi="Arial" w:cs="Arial"/>
          <w:sz w:val="22"/>
          <w:szCs w:val="22"/>
          <w:lang w:val="en-ZA"/>
        </w:rPr>
        <w:t xml:space="preserve"> plumbing and drainage system of the apartment complex. Subsequently</w:t>
      </w:r>
      <w:r w:rsidRPr="002C6CBD">
        <w:rPr>
          <w:rFonts w:ascii="Arial" w:eastAsia="Calibri" w:hAnsi="Arial" w:cs="Arial"/>
          <w:sz w:val="22"/>
          <w:szCs w:val="22"/>
          <w:lang w:val="en-ZA"/>
        </w:rPr>
        <w:t xml:space="preserve"> the </w:t>
      </w:r>
      <w:r>
        <w:rPr>
          <w:rFonts w:ascii="Arial" w:eastAsia="Calibri" w:hAnsi="Arial" w:cs="Arial"/>
          <w:sz w:val="22"/>
          <w:szCs w:val="22"/>
          <w:lang w:val="en-ZA"/>
        </w:rPr>
        <w:t>apartment</w:t>
      </w:r>
      <w:r w:rsidRPr="002C6CBD">
        <w:rPr>
          <w:rFonts w:ascii="Arial" w:eastAsia="Calibri" w:hAnsi="Arial" w:cs="Arial"/>
          <w:sz w:val="22"/>
          <w:szCs w:val="22"/>
          <w:lang w:val="en-ZA"/>
        </w:rPr>
        <w:t xml:space="preserve"> </w:t>
      </w:r>
      <w:r>
        <w:rPr>
          <w:rFonts w:ascii="Arial" w:eastAsia="Calibri" w:hAnsi="Arial" w:cs="Arial"/>
          <w:sz w:val="22"/>
          <w:szCs w:val="22"/>
          <w:lang w:val="en-ZA"/>
        </w:rPr>
        <w:t>decreased</w:t>
      </w:r>
      <w:r w:rsidRPr="002C6CBD">
        <w:rPr>
          <w:rFonts w:ascii="Arial" w:eastAsia="Calibri" w:hAnsi="Arial" w:cs="Arial"/>
          <w:sz w:val="22"/>
          <w:szCs w:val="22"/>
          <w:lang w:val="en-ZA"/>
        </w:rPr>
        <w:t xml:space="preserve"> </w:t>
      </w:r>
      <w:r w:rsidR="00B24839">
        <w:rPr>
          <w:rFonts w:ascii="Arial" w:eastAsia="Calibri" w:hAnsi="Arial" w:cs="Arial"/>
          <w:sz w:val="22"/>
          <w:szCs w:val="22"/>
          <w:lang w:val="en-ZA"/>
        </w:rPr>
        <w:t xml:space="preserve">in value </w:t>
      </w:r>
      <w:r w:rsidRPr="002C6CBD">
        <w:rPr>
          <w:rFonts w:ascii="Arial" w:eastAsia="Calibri" w:hAnsi="Arial" w:cs="Arial"/>
          <w:sz w:val="22"/>
          <w:szCs w:val="22"/>
          <w:lang w:val="en-ZA"/>
        </w:rPr>
        <w:t xml:space="preserve">to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750</w:t>
      </w:r>
      <w:r w:rsidR="00B24839">
        <w:rPr>
          <w:rFonts w:ascii="Arial" w:eastAsia="Calibri" w:hAnsi="Arial" w:cs="Arial"/>
          <w:sz w:val="22"/>
          <w:szCs w:val="22"/>
          <w:lang w:val="en-ZA"/>
        </w:rPr>
        <w:t>,</w:t>
      </w:r>
      <w:r>
        <w:rPr>
          <w:rFonts w:ascii="Arial" w:eastAsia="Calibri" w:hAnsi="Arial" w:cs="Arial"/>
          <w:sz w:val="22"/>
          <w:szCs w:val="22"/>
          <w:lang w:val="en-ZA"/>
        </w:rPr>
        <w:t>000</w:t>
      </w:r>
      <w:r w:rsidRPr="002C6CBD">
        <w:rPr>
          <w:rFonts w:ascii="Arial" w:eastAsia="Calibri" w:hAnsi="Arial" w:cs="Arial"/>
          <w:sz w:val="22"/>
          <w:szCs w:val="22"/>
          <w:lang w:val="en-ZA"/>
        </w:rPr>
        <w:t>.</w:t>
      </w:r>
    </w:p>
    <w:p w14:paraId="0D777521" w14:textId="3D8FFDC8"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lastRenderedPageBreak/>
        <w:t>During 2019 Ms A</w:t>
      </w:r>
      <w:r w:rsidRPr="002C6CBD">
        <w:rPr>
          <w:rFonts w:ascii="Arial" w:eastAsia="Calibri" w:hAnsi="Arial" w:cs="Arial"/>
          <w:sz w:val="22"/>
          <w:szCs w:val="22"/>
          <w:lang w:val="en-ZA"/>
        </w:rPr>
        <w:t xml:space="preserve"> bought a Toyota Yaris </w:t>
      </w:r>
      <w:r>
        <w:rPr>
          <w:rFonts w:ascii="Arial" w:eastAsia="Calibri" w:hAnsi="Arial" w:cs="Arial"/>
          <w:sz w:val="22"/>
          <w:szCs w:val="22"/>
          <w:lang w:val="en-ZA"/>
        </w:rPr>
        <w:t xml:space="preserve">motor vehicle </w:t>
      </w:r>
      <w:r w:rsidRPr="002C6CBD">
        <w:rPr>
          <w:rFonts w:ascii="Arial" w:eastAsia="Calibri" w:hAnsi="Arial" w:cs="Arial"/>
          <w:sz w:val="22"/>
          <w:szCs w:val="22"/>
          <w:lang w:val="en-ZA"/>
        </w:rPr>
        <w:t xml:space="preserve">from Harry’s Cars and Motorbikes </w:t>
      </w:r>
      <w:r>
        <w:rPr>
          <w:rFonts w:ascii="Arial" w:eastAsia="Calibri" w:hAnsi="Arial" w:cs="Arial"/>
          <w:sz w:val="22"/>
          <w:szCs w:val="22"/>
          <w:lang w:val="en-ZA"/>
        </w:rPr>
        <w:t>for a purchase price of ZAR 120</w:t>
      </w:r>
      <w:r w:rsidR="00B24839">
        <w:rPr>
          <w:rFonts w:ascii="Arial" w:eastAsia="Calibri" w:hAnsi="Arial" w:cs="Arial"/>
          <w:sz w:val="22"/>
          <w:szCs w:val="22"/>
          <w:lang w:val="en-ZA"/>
        </w:rPr>
        <w:t>,</w:t>
      </w:r>
      <w:r>
        <w:rPr>
          <w:rFonts w:ascii="Arial" w:eastAsia="Calibri" w:hAnsi="Arial" w:cs="Arial"/>
          <w:sz w:val="22"/>
          <w:szCs w:val="22"/>
          <w:lang w:val="en-ZA"/>
        </w:rPr>
        <w:t>000. In terms of the instalment sale agreement entered into between the parties, Ms A’s</w:t>
      </w:r>
      <w:r w:rsidRPr="002C6CBD">
        <w:rPr>
          <w:rFonts w:ascii="Arial" w:eastAsia="Calibri" w:hAnsi="Arial" w:cs="Arial"/>
          <w:sz w:val="22"/>
          <w:szCs w:val="22"/>
          <w:lang w:val="en-ZA"/>
        </w:rPr>
        <w:t xml:space="preserve"> monthly re</w:t>
      </w:r>
      <w:r>
        <w:rPr>
          <w:rFonts w:ascii="Arial" w:eastAsia="Calibri" w:hAnsi="Arial" w:cs="Arial"/>
          <w:sz w:val="22"/>
          <w:szCs w:val="22"/>
          <w:lang w:val="en-ZA"/>
        </w:rPr>
        <w:t>payment for the vehicle is ZAR 5</w:t>
      </w:r>
      <w:r w:rsidR="00B24839">
        <w:rPr>
          <w:rFonts w:ascii="Arial" w:eastAsia="Calibri" w:hAnsi="Arial" w:cs="Arial"/>
          <w:sz w:val="22"/>
          <w:szCs w:val="22"/>
          <w:lang w:val="en-ZA"/>
        </w:rPr>
        <w:t>,</w:t>
      </w:r>
      <w:r w:rsidRPr="002C6CBD">
        <w:rPr>
          <w:rFonts w:ascii="Arial" w:eastAsia="Calibri" w:hAnsi="Arial" w:cs="Arial"/>
          <w:sz w:val="22"/>
          <w:szCs w:val="22"/>
          <w:lang w:val="en-ZA"/>
        </w:rPr>
        <w:t>000 per month</w:t>
      </w:r>
      <w:r>
        <w:rPr>
          <w:rFonts w:ascii="Arial" w:eastAsia="Calibri" w:hAnsi="Arial" w:cs="Arial"/>
          <w:sz w:val="22"/>
          <w:szCs w:val="22"/>
          <w:lang w:val="en-ZA"/>
        </w:rPr>
        <w:t xml:space="preserve">. </w:t>
      </w:r>
      <w:r w:rsidRPr="002C6CBD">
        <w:rPr>
          <w:rFonts w:ascii="Arial" w:eastAsia="Calibri" w:hAnsi="Arial" w:cs="Arial"/>
          <w:sz w:val="22"/>
          <w:szCs w:val="22"/>
          <w:lang w:val="en-ZA"/>
        </w:rPr>
        <w:t xml:space="preserve">While </w:t>
      </w:r>
      <w:r>
        <w:rPr>
          <w:rFonts w:ascii="Arial" w:eastAsia="Calibri" w:hAnsi="Arial" w:cs="Arial"/>
          <w:sz w:val="22"/>
          <w:szCs w:val="22"/>
          <w:lang w:val="en-ZA"/>
        </w:rPr>
        <w:t>Ms A’s</w:t>
      </w:r>
      <w:r w:rsidRPr="002C6CBD">
        <w:rPr>
          <w:rFonts w:ascii="Arial" w:eastAsia="Calibri" w:hAnsi="Arial" w:cs="Arial"/>
          <w:sz w:val="22"/>
          <w:szCs w:val="22"/>
          <w:lang w:val="en-ZA"/>
        </w:rPr>
        <w:t xml:space="preserve"> </w:t>
      </w:r>
      <w:r>
        <w:rPr>
          <w:rFonts w:ascii="Arial" w:eastAsia="Calibri" w:hAnsi="Arial" w:cs="Arial"/>
          <w:sz w:val="22"/>
          <w:szCs w:val="22"/>
          <w:lang w:val="en-ZA"/>
        </w:rPr>
        <w:t>motor vehicle</w:t>
      </w:r>
      <w:r w:rsidRPr="002C6CBD">
        <w:rPr>
          <w:rFonts w:ascii="Arial" w:eastAsia="Calibri" w:hAnsi="Arial" w:cs="Arial"/>
          <w:sz w:val="22"/>
          <w:szCs w:val="22"/>
          <w:lang w:val="en-ZA"/>
        </w:rPr>
        <w:t xml:space="preserve"> was parked in the parking lot of the school where she </w:t>
      </w:r>
      <w:r>
        <w:rPr>
          <w:rFonts w:ascii="Arial" w:eastAsia="Calibri" w:hAnsi="Arial" w:cs="Arial"/>
          <w:sz w:val="22"/>
          <w:szCs w:val="22"/>
          <w:lang w:val="en-ZA"/>
        </w:rPr>
        <w:t>teaches</w:t>
      </w:r>
      <w:r w:rsidRPr="002C6CBD">
        <w:rPr>
          <w:rFonts w:ascii="Arial" w:eastAsia="Calibri" w:hAnsi="Arial" w:cs="Arial"/>
          <w:sz w:val="22"/>
          <w:szCs w:val="22"/>
          <w:lang w:val="en-ZA"/>
        </w:rPr>
        <w:t xml:space="preserve">, a hail storm hit the area and her </w:t>
      </w:r>
      <w:r>
        <w:rPr>
          <w:rFonts w:ascii="Arial" w:eastAsia="Calibri" w:hAnsi="Arial" w:cs="Arial"/>
          <w:sz w:val="22"/>
          <w:szCs w:val="22"/>
          <w:lang w:val="en-ZA"/>
        </w:rPr>
        <w:t>vehicle</w:t>
      </w:r>
      <w:r w:rsidRPr="002C6CBD">
        <w:rPr>
          <w:rFonts w:ascii="Arial" w:eastAsia="Calibri" w:hAnsi="Arial" w:cs="Arial"/>
          <w:sz w:val="22"/>
          <w:szCs w:val="22"/>
          <w:lang w:val="en-ZA"/>
        </w:rPr>
        <w:t xml:space="preserve"> was </w:t>
      </w:r>
      <w:r>
        <w:rPr>
          <w:rFonts w:ascii="Arial" w:eastAsia="Calibri" w:hAnsi="Arial" w:cs="Arial"/>
          <w:sz w:val="22"/>
          <w:szCs w:val="22"/>
          <w:lang w:val="en-ZA"/>
        </w:rPr>
        <w:t>severely</w:t>
      </w:r>
      <w:r w:rsidRPr="002C6CBD">
        <w:rPr>
          <w:rFonts w:ascii="Arial" w:eastAsia="Calibri" w:hAnsi="Arial" w:cs="Arial"/>
          <w:sz w:val="22"/>
          <w:szCs w:val="22"/>
          <w:lang w:val="en-ZA"/>
        </w:rPr>
        <w:t xml:space="preserve"> damaged.  As a result, the value of her </w:t>
      </w:r>
      <w:r>
        <w:rPr>
          <w:rFonts w:ascii="Arial" w:eastAsia="Calibri" w:hAnsi="Arial" w:cs="Arial"/>
          <w:sz w:val="22"/>
          <w:szCs w:val="22"/>
          <w:lang w:val="en-ZA"/>
        </w:rPr>
        <w:t>motor vehicle decreased to ZAR 6</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p>
    <w:p w14:paraId="3AD52C9C" w14:textId="77777777" w:rsidR="0001050B" w:rsidRPr="002C6CBD" w:rsidRDefault="0001050B" w:rsidP="0001050B">
      <w:pPr>
        <w:spacing w:after="200" w:line="276" w:lineRule="auto"/>
        <w:jc w:val="both"/>
        <w:rPr>
          <w:rFonts w:ascii="Arial" w:eastAsia="Calibri" w:hAnsi="Arial" w:cs="Arial"/>
          <w:sz w:val="22"/>
          <w:szCs w:val="22"/>
          <w:lang w:val="en-ZA"/>
        </w:rPr>
      </w:pP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 is experiencing difficulties in</w:t>
      </w:r>
      <w:r w:rsidRPr="002C6CBD">
        <w:rPr>
          <w:rFonts w:ascii="Arial" w:eastAsia="Calibri" w:hAnsi="Arial" w:cs="Arial"/>
          <w:sz w:val="22"/>
          <w:szCs w:val="22"/>
          <w:lang w:val="en-ZA"/>
        </w:rPr>
        <w:t xml:space="preserve"> repaying her debts.  She has to make the following monthly payments:</w:t>
      </w:r>
    </w:p>
    <w:p w14:paraId="1F1D2A4D" w14:textId="02F6648C"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Municipal rates and t</w:t>
      </w:r>
      <w:r>
        <w:rPr>
          <w:rFonts w:ascii="Arial" w:eastAsia="Calibri" w:hAnsi="Arial" w:cs="Arial"/>
          <w:sz w:val="22"/>
          <w:szCs w:val="22"/>
          <w:lang w:val="en-ZA"/>
        </w:rPr>
        <w:t>axes</w:t>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3CEC8658" w14:textId="70CEB984"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Cell phone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0</w:t>
      </w:r>
      <w:r w:rsidRPr="002C6CBD">
        <w:rPr>
          <w:rFonts w:ascii="Arial" w:eastAsia="Calibri" w:hAnsi="Arial" w:cs="Arial"/>
          <w:sz w:val="22"/>
          <w:szCs w:val="22"/>
          <w:lang w:val="en-ZA"/>
        </w:rPr>
        <w:t>00</w:t>
      </w:r>
    </w:p>
    <w:p w14:paraId="58EAA48D" w14:textId="6D4BAECF"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Insurance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 xml:space="preserve">ZAR </w:t>
      </w:r>
      <w:r w:rsidR="002C2B46">
        <w:rPr>
          <w:rFonts w:ascii="Arial" w:eastAsia="Calibri" w:hAnsi="Arial" w:cs="Arial"/>
          <w:sz w:val="22"/>
          <w:szCs w:val="22"/>
          <w:lang w:val="en-ZA"/>
        </w:rPr>
        <w:t xml:space="preserve">   </w:t>
      </w:r>
      <w:r w:rsidRPr="002C6CBD">
        <w:rPr>
          <w:rFonts w:ascii="Arial" w:eastAsia="Calibri" w:hAnsi="Arial" w:cs="Arial"/>
          <w:sz w:val="22"/>
          <w:szCs w:val="22"/>
          <w:lang w:val="en-ZA"/>
        </w:rPr>
        <w:t>750</w:t>
      </w:r>
      <w:r w:rsidRPr="002C6CBD">
        <w:rPr>
          <w:rFonts w:ascii="Arial" w:eastAsia="Calibri" w:hAnsi="Arial" w:cs="Arial"/>
          <w:sz w:val="22"/>
          <w:szCs w:val="22"/>
          <w:lang w:val="en-ZA"/>
        </w:rPr>
        <w:tab/>
      </w:r>
    </w:p>
    <w:p w14:paraId="3CB7931C" w14:textId="0922D537"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Groceries</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4</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69936380" w14:textId="5E3F2B79"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Harry’s Cars and Motorbikes</w:t>
      </w:r>
      <w:r w:rsidRPr="002C6CBD">
        <w:rPr>
          <w:rFonts w:ascii="Arial" w:eastAsia="Calibri" w:hAnsi="Arial" w:cs="Arial"/>
          <w:sz w:val="22"/>
          <w:szCs w:val="22"/>
          <w:lang w:val="en-ZA"/>
        </w:rPr>
        <w:tab/>
      </w:r>
      <w:r>
        <w:rPr>
          <w:rFonts w:ascii="Arial" w:eastAsia="Calibri" w:hAnsi="Arial" w:cs="Arial"/>
          <w:sz w:val="22"/>
          <w:szCs w:val="22"/>
          <w:lang w:val="en-ZA"/>
        </w:rPr>
        <w:tab/>
        <w:t>ZA</w:t>
      </w:r>
      <w:r w:rsidRPr="002C6CBD">
        <w:rPr>
          <w:rFonts w:ascii="Arial" w:eastAsia="Calibri" w:hAnsi="Arial" w:cs="Arial"/>
          <w:sz w:val="22"/>
          <w:szCs w:val="22"/>
          <w:lang w:val="en-ZA"/>
        </w:rPr>
        <w:t>R</w:t>
      </w:r>
      <w:r>
        <w:rPr>
          <w:rFonts w:ascii="Arial" w:eastAsia="Calibri" w:hAnsi="Arial" w:cs="Arial"/>
          <w:sz w:val="22"/>
          <w:szCs w:val="22"/>
          <w:lang w:val="en-ZA"/>
        </w:rPr>
        <w:t xml:space="preserve"> 5</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565D0688" w14:textId="48BB169D"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Home loan</w:t>
      </w:r>
      <w:r w:rsidRPr="002C6CBD">
        <w:rPr>
          <w:rFonts w:ascii="Arial" w:eastAsia="Calibri" w:hAnsi="Arial" w:cs="Arial"/>
          <w:sz w:val="22"/>
          <w:szCs w:val="22"/>
          <w:lang w:val="en-ZA"/>
        </w:rPr>
        <w:tab/>
      </w:r>
      <w:r w:rsidRPr="002C6CBD">
        <w:rPr>
          <w:rFonts w:ascii="Arial" w:eastAsia="Calibri" w:hAnsi="Arial" w:cs="Arial"/>
          <w:sz w:val="22"/>
          <w:szCs w:val="22"/>
          <w:lang w:val="en-ZA"/>
        </w:rPr>
        <w:tab/>
      </w:r>
      <w:r w:rsidRPr="002C6CBD">
        <w:rPr>
          <w:rFonts w:ascii="Arial" w:eastAsia="Calibri" w:hAnsi="Arial" w:cs="Arial"/>
          <w:sz w:val="22"/>
          <w:szCs w:val="22"/>
          <w:lang w:val="en-ZA"/>
        </w:rPr>
        <w:tab/>
      </w:r>
      <w:r>
        <w:rPr>
          <w:rFonts w:ascii="Arial" w:eastAsia="Calibri" w:hAnsi="Arial" w:cs="Arial"/>
          <w:sz w:val="22"/>
          <w:szCs w:val="22"/>
          <w:lang w:val="en-ZA"/>
        </w:rPr>
        <w:tab/>
        <w:t>ZAR 8</w:t>
      </w:r>
      <w:r w:rsidR="006F400A">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5CACF8AF" w14:textId="025A2275" w:rsidR="0001050B" w:rsidRPr="002C6CBD" w:rsidRDefault="0001050B" w:rsidP="0001050B">
      <w:pPr>
        <w:spacing w:after="200"/>
        <w:jc w:val="both"/>
        <w:rPr>
          <w:rFonts w:ascii="Arial" w:eastAsia="Calibri" w:hAnsi="Arial" w:cs="Arial"/>
          <w:b/>
          <w:sz w:val="22"/>
          <w:szCs w:val="22"/>
          <w:lang w:val="en-ZA"/>
        </w:rPr>
      </w:pPr>
      <w:r>
        <w:rPr>
          <w:rFonts w:ascii="Arial" w:eastAsia="Calibri" w:hAnsi="Arial" w:cs="Arial"/>
          <w:b/>
          <w:sz w:val="22"/>
          <w:szCs w:val="22"/>
          <w:lang w:val="en-ZA"/>
        </w:rPr>
        <w:t>TOTAL</w:t>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t>ZAR 20</w:t>
      </w:r>
      <w:r w:rsidR="006F400A">
        <w:rPr>
          <w:rFonts w:ascii="Arial" w:eastAsia="Calibri" w:hAnsi="Arial" w:cs="Arial"/>
          <w:b/>
          <w:sz w:val="22"/>
          <w:szCs w:val="22"/>
          <w:lang w:val="en-ZA"/>
        </w:rPr>
        <w:t>,</w:t>
      </w:r>
      <w:r>
        <w:rPr>
          <w:rFonts w:ascii="Arial" w:eastAsia="Calibri" w:hAnsi="Arial" w:cs="Arial"/>
          <w:b/>
          <w:sz w:val="22"/>
          <w:szCs w:val="22"/>
          <w:lang w:val="en-ZA"/>
        </w:rPr>
        <w:t>7</w:t>
      </w:r>
      <w:r w:rsidRPr="002C6CBD">
        <w:rPr>
          <w:rFonts w:ascii="Arial" w:eastAsia="Calibri" w:hAnsi="Arial" w:cs="Arial"/>
          <w:b/>
          <w:sz w:val="22"/>
          <w:szCs w:val="22"/>
          <w:lang w:val="en-ZA"/>
        </w:rPr>
        <w:t>50</w:t>
      </w:r>
    </w:p>
    <w:p w14:paraId="72CD43C3" w14:textId="1DDED032"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Ms A</w:t>
      </w:r>
      <w:r w:rsidRPr="002C6CBD">
        <w:rPr>
          <w:rFonts w:ascii="Arial" w:eastAsia="Calibri" w:hAnsi="Arial" w:cs="Arial"/>
          <w:sz w:val="22"/>
          <w:szCs w:val="22"/>
          <w:lang w:val="en-ZA"/>
        </w:rPr>
        <w:t xml:space="preserve"> still owes</w:t>
      </w:r>
      <w:r>
        <w:rPr>
          <w:rFonts w:ascii="Arial" w:eastAsia="Calibri" w:hAnsi="Arial" w:cs="Arial"/>
          <w:sz w:val="22"/>
          <w:szCs w:val="22"/>
          <w:lang w:val="en-ZA"/>
        </w:rPr>
        <w:t xml:space="preserve"> the bank ZAR 80</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in terms of her home loan agreement and she still owes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r>
        <w:rPr>
          <w:rFonts w:ascii="Arial" w:eastAsia="Calibri" w:hAnsi="Arial" w:cs="Arial"/>
          <w:sz w:val="22"/>
          <w:szCs w:val="22"/>
          <w:lang w:val="en-ZA"/>
        </w:rPr>
        <w:t xml:space="preserve">to Harry’s Cars and Motorbikes in respect of the Toyota Yaris. </w:t>
      </w: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w:t>
      </w:r>
      <w:r w:rsidRPr="002C6CBD">
        <w:rPr>
          <w:rFonts w:ascii="Arial" w:eastAsia="Calibri" w:hAnsi="Arial" w:cs="Arial"/>
          <w:sz w:val="22"/>
          <w:szCs w:val="22"/>
          <w:lang w:val="en-ZA"/>
        </w:rPr>
        <w:t xml:space="preserve"> ow</w:t>
      </w:r>
      <w:r>
        <w:rPr>
          <w:rFonts w:ascii="Arial" w:eastAsia="Calibri" w:hAnsi="Arial" w:cs="Arial"/>
          <w:sz w:val="22"/>
          <w:szCs w:val="22"/>
          <w:lang w:val="en-ZA"/>
        </w:rPr>
        <w:t>es her creditors approximately ZAR 900</w:t>
      </w:r>
      <w:r w:rsidR="008E7AAE">
        <w:rPr>
          <w:rFonts w:ascii="Arial" w:eastAsia="Calibri" w:hAnsi="Arial" w:cs="Arial"/>
          <w:sz w:val="22"/>
          <w:szCs w:val="22"/>
          <w:lang w:val="en-ZA"/>
        </w:rPr>
        <w:t>,</w:t>
      </w:r>
      <w:r>
        <w:rPr>
          <w:rFonts w:ascii="Arial" w:eastAsia="Calibri" w:hAnsi="Arial" w:cs="Arial"/>
          <w:sz w:val="22"/>
          <w:szCs w:val="22"/>
          <w:lang w:val="en-ZA"/>
        </w:rPr>
        <w:t>00</w:t>
      </w:r>
      <w:r w:rsidRPr="002C6CBD">
        <w:rPr>
          <w:rFonts w:ascii="Arial" w:eastAsia="Calibri" w:hAnsi="Arial" w:cs="Arial"/>
          <w:sz w:val="22"/>
          <w:szCs w:val="22"/>
          <w:lang w:val="en-ZA"/>
        </w:rPr>
        <w:t>0 in total</w:t>
      </w:r>
      <w:r>
        <w:rPr>
          <w:rFonts w:ascii="Arial" w:eastAsia="Calibri" w:hAnsi="Arial" w:cs="Arial"/>
          <w:sz w:val="22"/>
          <w:szCs w:val="22"/>
          <w:lang w:val="en-ZA"/>
        </w:rPr>
        <w:t>.</w:t>
      </w:r>
      <w:r w:rsidRPr="002C6CBD">
        <w:rPr>
          <w:rFonts w:ascii="Arial" w:eastAsia="Calibri" w:hAnsi="Arial" w:cs="Arial"/>
          <w:sz w:val="22"/>
          <w:szCs w:val="22"/>
          <w:lang w:val="en-ZA"/>
        </w:rPr>
        <w:t xml:space="preserve"> </w:t>
      </w:r>
      <w:r>
        <w:rPr>
          <w:rFonts w:ascii="Arial" w:eastAsia="Calibri" w:hAnsi="Arial" w:cs="Arial"/>
          <w:sz w:val="22"/>
          <w:szCs w:val="22"/>
          <w:lang w:val="en-ZA"/>
        </w:rPr>
        <w:t>Ms A</w:t>
      </w:r>
      <w:r w:rsidRPr="002C6CBD">
        <w:rPr>
          <w:rFonts w:ascii="Arial" w:eastAsia="Calibri" w:hAnsi="Arial" w:cs="Arial"/>
          <w:sz w:val="22"/>
          <w:szCs w:val="22"/>
          <w:lang w:val="en-ZA"/>
        </w:rPr>
        <w:t xml:space="preserve"> cannot afford to pay her creditors the amounts that she owes them.</w:t>
      </w:r>
      <w:r>
        <w:rPr>
          <w:rFonts w:ascii="Arial" w:eastAsia="Calibri" w:hAnsi="Arial" w:cs="Arial"/>
          <w:sz w:val="22"/>
          <w:szCs w:val="22"/>
          <w:lang w:val="en-ZA"/>
        </w:rPr>
        <w:t xml:space="preserve"> Mr B, the manager of the bank, has also contacted Ms A on a few occasions to enquire as to the outstanding payments in relation to her home loan.</w:t>
      </w:r>
    </w:p>
    <w:p w14:paraId="47AD8926" w14:textId="7FFDA776" w:rsidR="0001050B" w:rsidRDefault="0001050B" w:rsidP="0001050B">
      <w:pPr>
        <w:spacing w:after="200" w:line="276" w:lineRule="auto"/>
        <w:jc w:val="both"/>
        <w:rPr>
          <w:rFonts w:ascii="Arial" w:eastAsia="Calibri" w:hAnsi="Arial" w:cs="Arial"/>
          <w:sz w:val="22"/>
          <w:szCs w:val="22"/>
          <w:lang w:val="en-ZA"/>
        </w:rPr>
      </w:pPr>
      <w:r w:rsidRPr="00C50D25">
        <w:rPr>
          <w:rFonts w:ascii="Arial" w:eastAsia="Calibri" w:hAnsi="Arial" w:cs="Arial"/>
          <w:sz w:val="22"/>
          <w:szCs w:val="22"/>
          <w:lang w:val="en-ZA"/>
        </w:rPr>
        <w:t xml:space="preserve">Identify Ms A’s financial status and explain to </w:t>
      </w:r>
      <w:r w:rsidR="007F48BB">
        <w:rPr>
          <w:rFonts w:ascii="Arial" w:eastAsia="Calibri" w:hAnsi="Arial" w:cs="Arial"/>
          <w:sz w:val="22"/>
          <w:szCs w:val="22"/>
          <w:lang w:val="en-ZA"/>
        </w:rPr>
        <w:t xml:space="preserve">her </w:t>
      </w:r>
      <w:r w:rsidRPr="00C50D25">
        <w:rPr>
          <w:rFonts w:ascii="Arial" w:eastAsia="Calibri" w:hAnsi="Arial" w:cs="Arial"/>
          <w:sz w:val="22"/>
          <w:szCs w:val="22"/>
          <w:lang w:val="en-ZA"/>
        </w:rPr>
        <w:t xml:space="preserve">what measures she can consider taking in order to manage or resolve her financial problems, as well as what legal requirements will be required of her to succeed in this regard. </w:t>
      </w:r>
      <w:r>
        <w:rPr>
          <w:rFonts w:ascii="Arial" w:eastAsia="Calibri" w:hAnsi="Arial" w:cs="Arial"/>
          <w:sz w:val="22"/>
          <w:szCs w:val="22"/>
          <w:lang w:val="en-ZA"/>
        </w:rPr>
        <w:t>Further</w:t>
      </w:r>
      <w:r w:rsidR="007F48BB">
        <w:rPr>
          <w:rFonts w:ascii="Arial" w:eastAsia="Calibri" w:hAnsi="Arial" w:cs="Arial"/>
          <w:sz w:val="22"/>
          <w:szCs w:val="22"/>
          <w:lang w:val="en-ZA"/>
        </w:rPr>
        <w:t>,</w:t>
      </w:r>
      <w:r>
        <w:rPr>
          <w:rFonts w:ascii="Arial" w:eastAsia="Calibri" w:hAnsi="Arial" w:cs="Arial"/>
          <w:sz w:val="22"/>
          <w:szCs w:val="22"/>
          <w:lang w:val="en-ZA"/>
        </w:rPr>
        <w:t xml:space="preserve"> also explain what measures are available to the bank in an attempt to secure payment of the amount due to them by Ms A, given her financial circumstances.</w:t>
      </w:r>
    </w:p>
    <w:p w14:paraId="56E8832C" w14:textId="4A9F70CD" w:rsidR="006F400A" w:rsidRPr="00887B51" w:rsidRDefault="008F626A" w:rsidP="00C95AB2">
      <w:pPr>
        <w:rPr>
          <w:rFonts w:ascii="Arial" w:hAnsi="Arial" w:cs="Arial"/>
          <w:color w:val="808080" w:themeColor="background1" w:themeShade="80"/>
          <w:sz w:val="22"/>
          <w:szCs w:val="22"/>
          <w:lang w:val="en-GB"/>
        </w:rPr>
      </w:pPr>
      <w:r w:rsidRPr="00887B51">
        <w:rPr>
          <w:rFonts w:ascii="Arial" w:hAnsi="Arial" w:cs="Arial"/>
          <w:color w:val="808080" w:themeColor="background1" w:themeShade="80"/>
          <w:sz w:val="22"/>
          <w:szCs w:val="22"/>
          <w:lang w:val="en-GB"/>
        </w:rPr>
        <w:t>Firstly, let’s put Ms A’s total amounts outstanding together with her underlying assets</w:t>
      </w:r>
      <w:r w:rsidR="00F51380" w:rsidRPr="00887B51">
        <w:rPr>
          <w:rFonts w:ascii="Arial" w:hAnsi="Arial" w:cs="Arial"/>
          <w:color w:val="808080" w:themeColor="background1" w:themeShade="80"/>
          <w:sz w:val="22"/>
          <w:szCs w:val="22"/>
          <w:lang w:val="en-GB"/>
        </w:rPr>
        <w:t xml:space="preserve"> as she would have always had the cash flow issue, regardless of the decrease in value of the assets</w:t>
      </w:r>
      <w:r w:rsidRPr="00887B51">
        <w:rPr>
          <w:rFonts w:ascii="Arial" w:hAnsi="Arial" w:cs="Arial"/>
          <w:color w:val="808080" w:themeColor="background1" w:themeShade="80"/>
          <w:sz w:val="22"/>
          <w:szCs w:val="22"/>
          <w:lang w:val="en-GB"/>
        </w:rPr>
        <w:t>:</w:t>
      </w:r>
    </w:p>
    <w:p w14:paraId="0D196B14" w14:textId="77777777" w:rsidR="008F626A" w:rsidRPr="00887B51" w:rsidRDefault="008F626A" w:rsidP="006F400A">
      <w:pPr>
        <w:ind w:left="720" w:hanging="720"/>
        <w:rPr>
          <w:rFonts w:ascii="Arial" w:hAnsi="Arial" w:cs="Arial"/>
          <w:color w:val="808080" w:themeColor="background1" w:themeShade="80"/>
          <w:sz w:val="22"/>
          <w:szCs w:val="22"/>
          <w:lang w:val="en-GB"/>
        </w:rPr>
      </w:pPr>
    </w:p>
    <w:tbl>
      <w:tblPr>
        <w:tblW w:w="10206" w:type="dxa"/>
        <w:tblLook w:val="04A0" w:firstRow="1" w:lastRow="0" w:firstColumn="1" w:lastColumn="0" w:noHBand="0" w:noVBand="1"/>
      </w:tblPr>
      <w:tblGrid>
        <w:gridCol w:w="2172"/>
        <w:gridCol w:w="1811"/>
        <w:gridCol w:w="1404"/>
        <w:gridCol w:w="1385"/>
        <w:gridCol w:w="3434"/>
      </w:tblGrid>
      <w:tr w:rsidR="00887B51" w:rsidRPr="00887B51" w14:paraId="758CB1A3" w14:textId="77777777" w:rsidTr="00F51380">
        <w:trPr>
          <w:trHeight w:val="485"/>
        </w:trPr>
        <w:tc>
          <w:tcPr>
            <w:tcW w:w="2172" w:type="dxa"/>
            <w:tcBorders>
              <w:top w:val="nil"/>
              <w:left w:val="nil"/>
              <w:bottom w:val="nil"/>
              <w:right w:val="nil"/>
            </w:tcBorders>
            <w:shd w:val="clear" w:color="auto" w:fill="auto"/>
            <w:noWrap/>
            <w:vAlign w:val="bottom"/>
            <w:hideMark/>
          </w:tcPr>
          <w:p w14:paraId="37DA50C1" w14:textId="77777777" w:rsidR="00F51380" w:rsidRPr="00F51380" w:rsidRDefault="00F51380" w:rsidP="00F51380">
            <w:pPr>
              <w:rPr>
                <w:rFonts w:ascii="Calibri" w:hAnsi="Calibri" w:cs="Calibri"/>
                <w:b/>
                <w:bCs/>
                <w:color w:val="808080" w:themeColor="background1" w:themeShade="80"/>
                <w:sz w:val="22"/>
                <w:szCs w:val="22"/>
                <w:lang w:val="en-GB" w:eastAsia="en-GB"/>
              </w:rPr>
            </w:pPr>
            <w:r w:rsidRPr="00F51380">
              <w:rPr>
                <w:rFonts w:ascii="Calibri" w:hAnsi="Calibri" w:cs="Calibri"/>
                <w:b/>
                <w:bCs/>
                <w:color w:val="808080" w:themeColor="background1" w:themeShade="80"/>
                <w:sz w:val="22"/>
                <w:szCs w:val="22"/>
                <w:lang w:val="en-GB" w:eastAsia="en-GB"/>
              </w:rPr>
              <w:t>Asset</w:t>
            </w:r>
          </w:p>
        </w:tc>
        <w:tc>
          <w:tcPr>
            <w:tcW w:w="1811" w:type="dxa"/>
            <w:tcBorders>
              <w:top w:val="nil"/>
              <w:left w:val="nil"/>
              <w:bottom w:val="nil"/>
              <w:right w:val="nil"/>
            </w:tcBorders>
            <w:shd w:val="clear" w:color="auto" w:fill="auto"/>
            <w:noWrap/>
            <w:vAlign w:val="bottom"/>
            <w:hideMark/>
          </w:tcPr>
          <w:p w14:paraId="4D58DE32" w14:textId="77777777" w:rsidR="00F51380" w:rsidRPr="00F51380" w:rsidRDefault="00F51380" w:rsidP="00F51380">
            <w:pPr>
              <w:rPr>
                <w:rFonts w:ascii="Calibri" w:hAnsi="Calibri" w:cs="Calibri"/>
                <w:b/>
                <w:bCs/>
                <w:color w:val="808080" w:themeColor="background1" w:themeShade="80"/>
                <w:sz w:val="22"/>
                <w:szCs w:val="22"/>
                <w:lang w:val="en-GB" w:eastAsia="en-GB"/>
              </w:rPr>
            </w:pPr>
            <w:r w:rsidRPr="00F51380">
              <w:rPr>
                <w:rFonts w:ascii="Calibri" w:hAnsi="Calibri" w:cs="Calibri"/>
                <w:b/>
                <w:bCs/>
                <w:color w:val="808080" w:themeColor="background1" w:themeShade="80"/>
                <w:sz w:val="22"/>
                <w:szCs w:val="22"/>
                <w:lang w:val="en-GB" w:eastAsia="en-GB"/>
              </w:rPr>
              <w:t>Year Purchased</w:t>
            </w:r>
          </w:p>
        </w:tc>
        <w:tc>
          <w:tcPr>
            <w:tcW w:w="1404" w:type="dxa"/>
            <w:tcBorders>
              <w:top w:val="nil"/>
              <w:left w:val="nil"/>
              <w:bottom w:val="nil"/>
              <w:right w:val="nil"/>
            </w:tcBorders>
            <w:shd w:val="clear" w:color="auto" w:fill="auto"/>
            <w:noWrap/>
            <w:vAlign w:val="bottom"/>
            <w:hideMark/>
          </w:tcPr>
          <w:p w14:paraId="6550F516" w14:textId="77777777" w:rsidR="00F51380" w:rsidRPr="00F51380" w:rsidRDefault="00F51380" w:rsidP="00F51380">
            <w:pPr>
              <w:rPr>
                <w:rFonts w:ascii="Calibri" w:hAnsi="Calibri" w:cs="Calibri"/>
                <w:b/>
                <w:bCs/>
                <w:color w:val="808080" w:themeColor="background1" w:themeShade="80"/>
                <w:sz w:val="22"/>
                <w:szCs w:val="22"/>
                <w:lang w:val="en-GB" w:eastAsia="en-GB"/>
              </w:rPr>
            </w:pPr>
            <w:r w:rsidRPr="00F51380">
              <w:rPr>
                <w:rFonts w:ascii="Calibri" w:hAnsi="Calibri" w:cs="Calibri"/>
                <w:b/>
                <w:bCs/>
                <w:color w:val="808080" w:themeColor="background1" w:themeShade="80"/>
                <w:sz w:val="22"/>
                <w:szCs w:val="22"/>
                <w:lang w:val="en-GB" w:eastAsia="en-GB"/>
              </w:rPr>
              <w:t>Value</w:t>
            </w:r>
          </w:p>
        </w:tc>
        <w:tc>
          <w:tcPr>
            <w:tcW w:w="1385" w:type="dxa"/>
            <w:tcBorders>
              <w:top w:val="nil"/>
              <w:left w:val="nil"/>
              <w:bottom w:val="nil"/>
              <w:right w:val="nil"/>
            </w:tcBorders>
            <w:shd w:val="clear" w:color="auto" w:fill="auto"/>
            <w:noWrap/>
            <w:vAlign w:val="bottom"/>
            <w:hideMark/>
          </w:tcPr>
          <w:p w14:paraId="6DD72D6C" w14:textId="77777777" w:rsidR="00F51380" w:rsidRPr="00F51380" w:rsidRDefault="00F51380" w:rsidP="00F51380">
            <w:pPr>
              <w:rPr>
                <w:rFonts w:ascii="Calibri" w:hAnsi="Calibri" w:cs="Calibri"/>
                <w:b/>
                <w:bCs/>
                <w:color w:val="808080" w:themeColor="background1" w:themeShade="80"/>
                <w:sz w:val="22"/>
                <w:szCs w:val="22"/>
                <w:lang w:val="en-GB" w:eastAsia="en-GB"/>
              </w:rPr>
            </w:pPr>
            <w:r w:rsidRPr="00F51380">
              <w:rPr>
                <w:rFonts w:ascii="Calibri" w:hAnsi="Calibri" w:cs="Calibri"/>
                <w:b/>
                <w:bCs/>
                <w:color w:val="808080" w:themeColor="background1" w:themeShade="80"/>
                <w:sz w:val="22"/>
                <w:szCs w:val="22"/>
                <w:lang w:val="en-GB" w:eastAsia="en-GB"/>
              </w:rPr>
              <w:t>Original Value</w:t>
            </w:r>
          </w:p>
        </w:tc>
        <w:tc>
          <w:tcPr>
            <w:tcW w:w="3434" w:type="dxa"/>
            <w:tcBorders>
              <w:top w:val="nil"/>
              <w:left w:val="nil"/>
              <w:bottom w:val="nil"/>
              <w:right w:val="nil"/>
            </w:tcBorders>
            <w:shd w:val="clear" w:color="auto" w:fill="auto"/>
            <w:noWrap/>
            <w:vAlign w:val="bottom"/>
            <w:hideMark/>
          </w:tcPr>
          <w:p w14:paraId="72F67FAB" w14:textId="77777777" w:rsidR="00F51380" w:rsidRPr="00F51380" w:rsidRDefault="00F51380" w:rsidP="00F51380">
            <w:pPr>
              <w:rPr>
                <w:rFonts w:ascii="Calibri" w:hAnsi="Calibri" w:cs="Calibri"/>
                <w:b/>
                <w:bCs/>
                <w:color w:val="808080" w:themeColor="background1" w:themeShade="80"/>
                <w:sz w:val="22"/>
                <w:szCs w:val="22"/>
                <w:lang w:val="en-GB" w:eastAsia="en-GB"/>
              </w:rPr>
            </w:pPr>
            <w:r w:rsidRPr="00F51380">
              <w:rPr>
                <w:rFonts w:ascii="Calibri" w:hAnsi="Calibri" w:cs="Calibri"/>
                <w:b/>
                <w:bCs/>
                <w:color w:val="808080" w:themeColor="background1" w:themeShade="80"/>
                <w:sz w:val="22"/>
                <w:szCs w:val="22"/>
                <w:lang w:val="en-GB" w:eastAsia="en-GB"/>
              </w:rPr>
              <w:t>Reason for decrease</w:t>
            </w:r>
          </w:p>
        </w:tc>
      </w:tr>
      <w:tr w:rsidR="00887B51" w:rsidRPr="00887B51" w14:paraId="7B4A812C" w14:textId="77777777" w:rsidTr="00F51380">
        <w:trPr>
          <w:trHeight w:val="485"/>
        </w:trPr>
        <w:tc>
          <w:tcPr>
            <w:tcW w:w="2172" w:type="dxa"/>
            <w:tcBorders>
              <w:top w:val="nil"/>
              <w:left w:val="nil"/>
              <w:bottom w:val="nil"/>
              <w:right w:val="nil"/>
            </w:tcBorders>
            <w:shd w:val="clear" w:color="auto" w:fill="auto"/>
            <w:noWrap/>
            <w:vAlign w:val="bottom"/>
            <w:hideMark/>
          </w:tcPr>
          <w:p w14:paraId="3187B76C"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Apartment in Cape Town</w:t>
            </w:r>
          </w:p>
        </w:tc>
        <w:tc>
          <w:tcPr>
            <w:tcW w:w="1811" w:type="dxa"/>
            <w:tcBorders>
              <w:top w:val="nil"/>
              <w:left w:val="nil"/>
              <w:bottom w:val="nil"/>
              <w:right w:val="nil"/>
            </w:tcBorders>
            <w:shd w:val="clear" w:color="auto" w:fill="auto"/>
            <w:noWrap/>
            <w:vAlign w:val="bottom"/>
            <w:hideMark/>
          </w:tcPr>
          <w:p w14:paraId="3E9471CB" w14:textId="77777777" w:rsidR="00F51380" w:rsidRPr="00F51380" w:rsidRDefault="00F51380" w:rsidP="00F51380">
            <w:pPr>
              <w:jc w:val="right"/>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2018</w:t>
            </w:r>
          </w:p>
        </w:tc>
        <w:tc>
          <w:tcPr>
            <w:tcW w:w="1404" w:type="dxa"/>
            <w:tcBorders>
              <w:top w:val="nil"/>
              <w:left w:val="nil"/>
              <w:bottom w:val="nil"/>
              <w:right w:val="nil"/>
            </w:tcBorders>
            <w:shd w:val="clear" w:color="auto" w:fill="auto"/>
            <w:noWrap/>
            <w:vAlign w:val="bottom"/>
            <w:hideMark/>
          </w:tcPr>
          <w:p w14:paraId="5FDE3E21"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 xml:space="preserve">   750,000.00 </w:t>
            </w:r>
          </w:p>
        </w:tc>
        <w:tc>
          <w:tcPr>
            <w:tcW w:w="1385" w:type="dxa"/>
            <w:tcBorders>
              <w:top w:val="nil"/>
              <w:left w:val="nil"/>
              <w:bottom w:val="nil"/>
              <w:right w:val="nil"/>
            </w:tcBorders>
            <w:shd w:val="clear" w:color="auto" w:fill="auto"/>
            <w:noWrap/>
            <w:vAlign w:val="bottom"/>
            <w:hideMark/>
          </w:tcPr>
          <w:p w14:paraId="6C025978"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 xml:space="preserve">    1,200,000.00 </w:t>
            </w:r>
          </w:p>
        </w:tc>
        <w:tc>
          <w:tcPr>
            <w:tcW w:w="3434" w:type="dxa"/>
            <w:tcBorders>
              <w:top w:val="nil"/>
              <w:left w:val="nil"/>
              <w:bottom w:val="nil"/>
              <w:right w:val="nil"/>
            </w:tcBorders>
            <w:shd w:val="clear" w:color="auto" w:fill="auto"/>
            <w:noWrap/>
            <w:vAlign w:val="bottom"/>
            <w:hideMark/>
          </w:tcPr>
          <w:p w14:paraId="312F367F"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Plumbing damage due to local municipality</w:t>
            </w:r>
          </w:p>
        </w:tc>
      </w:tr>
      <w:tr w:rsidR="00887B51" w:rsidRPr="00887B51" w14:paraId="34D0A926" w14:textId="77777777" w:rsidTr="00F51380">
        <w:trPr>
          <w:trHeight w:val="485"/>
        </w:trPr>
        <w:tc>
          <w:tcPr>
            <w:tcW w:w="2172" w:type="dxa"/>
            <w:tcBorders>
              <w:top w:val="nil"/>
              <w:left w:val="nil"/>
              <w:bottom w:val="nil"/>
              <w:right w:val="nil"/>
            </w:tcBorders>
            <w:shd w:val="clear" w:color="auto" w:fill="auto"/>
            <w:noWrap/>
            <w:vAlign w:val="bottom"/>
            <w:hideMark/>
          </w:tcPr>
          <w:p w14:paraId="744A696C"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Toyota Yaris</w:t>
            </w:r>
          </w:p>
        </w:tc>
        <w:tc>
          <w:tcPr>
            <w:tcW w:w="1811" w:type="dxa"/>
            <w:tcBorders>
              <w:top w:val="nil"/>
              <w:left w:val="nil"/>
              <w:bottom w:val="nil"/>
              <w:right w:val="nil"/>
            </w:tcBorders>
            <w:shd w:val="clear" w:color="auto" w:fill="auto"/>
            <w:noWrap/>
            <w:vAlign w:val="bottom"/>
            <w:hideMark/>
          </w:tcPr>
          <w:p w14:paraId="65BB3890" w14:textId="77777777" w:rsidR="00F51380" w:rsidRPr="00F51380" w:rsidRDefault="00F51380" w:rsidP="00F51380">
            <w:pPr>
              <w:jc w:val="right"/>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2019</w:t>
            </w:r>
          </w:p>
        </w:tc>
        <w:tc>
          <w:tcPr>
            <w:tcW w:w="1404" w:type="dxa"/>
            <w:tcBorders>
              <w:top w:val="nil"/>
              <w:left w:val="nil"/>
              <w:bottom w:val="nil"/>
              <w:right w:val="nil"/>
            </w:tcBorders>
            <w:shd w:val="clear" w:color="auto" w:fill="auto"/>
            <w:noWrap/>
            <w:vAlign w:val="bottom"/>
            <w:hideMark/>
          </w:tcPr>
          <w:p w14:paraId="5A75CE8B"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 xml:space="preserve">     60,000.00 </w:t>
            </w:r>
          </w:p>
        </w:tc>
        <w:tc>
          <w:tcPr>
            <w:tcW w:w="1385" w:type="dxa"/>
            <w:tcBorders>
              <w:top w:val="nil"/>
              <w:left w:val="nil"/>
              <w:bottom w:val="nil"/>
              <w:right w:val="nil"/>
            </w:tcBorders>
            <w:shd w:val="clear" w:color="auto" w:fill="auto"/>
            <w:noWrap/>
            <w:vAlign w:val="bottom"/>
            <w:hideMark/>
          </w:tcPr>
          <w:p w14:paraId="7481895A"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 xml:space="preserve">        120,000.00 </w:t>
            </w:r>
          </w:p>
        </w:tc>
        <w:tc>
          <w:tcPr>
            <w:tcW w:w="3434" w:type="dxa"/>
            <w:tcBorders>
              <w:top w:val="nil"/>
              <w:left w:val="nil"/>
              <w:bottom w:val="nil"/>
              <w:right w:val="nil"/>
            </w:tcBorders>
            <w:shd w:val="clear" w:color="auto" w:fill="auto"/>
            <w:noWrap/>
            <w:vAlign w:val="bottom"/>
            <w:hideMark/>
          </w:tcPr>
          <w:p w14:paraId="287F4040"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Hail storm</w:t>
            </w:r>
          </w:p>
        </w:tc>
      </w:tr>
      <w:tr w:rsidR="00887B51" w:rsidRPr="00887B51" w14:paraId="4272731F" w14:textId="77777777" w:rsidTr="00F51380">
        <w:trPr>
          <w:trHeight w:val="485"/>
        </w:trPr>
        <w:tc>
          <w:tcPr>
            <w:tcW w:w="2172" w:type="dxa"/>
            <w:tcBorders>
              <w:top w:val="nil"/>
              <w:left w:val="nil"/>
              <w:bottom w:val="nil"/>
              <w:right w:val="nil"/>
            </w:tcBorders>
            <w:shd w:val="clear" w:color="auto" w:fill="auto"/>
            <w:noWrap/>
            <w:vAlign w:val="bottom"/>
            <w:hideMark/>
          </w:tcPr>
          <w:p w14:paraId="43F5DEBC" w14:textId="77777777" w:rsidR="00F51380" w:rsidRPr="00F51380" w:rsidRDefault="00F51380" w:rsidP="00F51380">
            <w:pPr>
              <w:rPr>
                <w:rFonts w:ascii="Calibri" w:hAnsi="Calibri" w:cs="Calibri"/>
                <w:color w:val="808080" w:themeColor="background1" w:themeShade="80"/>
                <w:sz w:val="22"/>
                <w:szCs w:val="22"/>
                <w:lang w:val="en-GB" w:eastAsia="en-GB"/>
              </w:rPr>
            </w:pPr>
          </w:p>
        </w:tc>
        <w:tc>
          <w:tcPr>
            <w:tcW w:w="1811" w:type="dxa"/>
            <w:tcBorders>
              <w:top w:val="nil"/>
              <w:left w:val="nil"/>
              <w:bottom w:val="nil"/>
              <w:right w:val="nil"/>
            </w:tcBorders>
            <w:shd w:val="clear" w:color="auto" w:fill="auto"/>
            <w:noWrap/>
            <w:vAlign w:val="bottom"/>
            <w:hideMark/>
          </w:tcPr>
          <w:p w14:paraId="4A6EBA86" w14:textId="77777777" w:rsidR="00F51380" w:rsidRPr="00F51380" w:rsidRDefault="00F51380" w:rsidP="00F51380">
            <w:pPr>
              <w:rPr>
                <w:rFonts w:ascii="Times New Roman" w:hAnsi="Times New Roman" w:cs="Times New Roman"/>
                <w:color w:val="808080" w:themeColor="background1" w:themeShade="80"/>
                <w:szCs w:val="20"/>
                <w:lang w:val="en-GB" w:eastAsia="en-GB"/>
              </w:rPr>
            </w:pPr>
          </w:p>
        </w:tc>
        <w:tc>
          <w:tcPr>
            <w:tcW w:w="1404" w:type="dxa"/>
            <w:tcBorders>
              <w:top w:val="nil"/>
              <w:left w:val="nil"/>
              <w:bottom w:val="nil"/>
              <w:right w:val="nil"/>
            </w:tcBorders>
            <w:shd w:val="clear" w:color="auto" w:fill="auto"/>
            <w:noWrap/>
            <w:vAlign w:val="bottom"/>
            <w:hideMark/>
          </w:tcPr>
          <w:p w14:paraId="14F6738F" w14:textId="77777777" w:rsidR="00F51380" w:rsidRPr="00F51380" w:rsidRDefault="00F51380" w:rsidP="00F51380">
            <w:pPr>
              <w:rPr>
                <w:rFonts w:ascii="Times New Roman" w:hAnsi="Times New Roman" w:cs="Times New Roman"/>
                <w:color w:val="808080" w:themeColor="background1" w:themeShade="80"/>
                <w:szCs w:val="20"/>
                <w:lang w:val="en-GB" w:eastAsia="en-GB"/>
              </w:rPr>
            </w:pPr>
          </w:p>
        </w:tc>
        <w:tc>
          <w:tcPr>
            <w:tcW w:w="1385" w:type="dxa"/>
            <w:tcBorders>
              <w:top w:val="nil"/>
              <w:left w:val="nil"/>
              <w:bottom w:val="nil"/>
              <w:right w:val="nil"/>
            </w:tcBorders>
            <w:shd w:val="clear" w:color="auto" w:fill="auto"/>
            <w:noWrap/>
            <w:vAlign w:val="bottom"/>
            <w:hideMark/>
          </w:tcPr>
          <w:p w14:paraId="4DBBF65C" w14:textId="77777777" w:rsidR="00F51380" w:rsidRPr="00F51380" w:rsidRDefault="00F51380" w:rsidP="00F51380">
            <w:pPr>
              <w:rPr>
                <w:rFonts w:ascii="Times New Roman" w:hAnsi="Times New Roman" w:cs="Times New Roman"/>
                <w:color w:val="808080" w:themeColor="background1" w:themeShade="80"/>
                <w:szCs w:val="20"/>
                <w:lang w:val="en-GB" w:eastAsia="en-GB"/>
              </w:rPr>
            </w:pPr>
          </w:p>
        </w:tc>
        <w:tc>
          <w:tcPr>
            <w:tcW w:w="3434" w:type="dxa"/>
            <w:tcBorders>
              <w:top w:val="nil"/>
              <w:left w:val="nil"/>
              <w:bottom w:val="nil"/>
              <w:right w:val="nil"/>
            </w:tcBorders>
            <w:shd w:val="clear" w:color="auto" w:fill="auto"/>
            <w:noWrap/>
            <w:vAlign w:val="bottom"/>
            <w:hideMark/>
          </w:tcPr>
          <w:p w14:paraId="3EE71737" w14:textId="77777777" w:rsidR="00F51380" w:rsidRPr="00F51380" w:rsidRDefault="00F51380" w:rsidP="00F51380">
            <w:pPr>
              <w:rPr>
                <w:rFonts w:ascii="Times New Roman" w:hAnsi="Times New Roman" w:cs="Times New Roman"/>
                <w:color w:val="808080" w:themeColor="background1" w:themeShade="80"/>
                <w:szCs w:val="20"/>
                <w:lang w:val="en-GB" w:eastAsia="en-GB"/>
              </w:rPr>
            </w:pPr>
          </w:p>
        </w:tc>
      </w:tr>
      <w:tr w:rsidR="00887B51" w:rsidRPr="00887B51" w14:paraId="11B7DF86" w14:textId="77777777" w:rsidTr="00F51380">
        <w:trPr>
          <w:trHeight w:val="485"/>
        </w:trPr>
        <w:tc>
          <w:tcPr>
            <w:tcW w:w="2172" w:type="dxa"/>
            <w:tcBorders>
              <w:top w:val="nil"/>
              <w:left w:val="nil"/>
              <w:bottom w:val="nil"/>
              <w:right w:val="nil"/>
            </w:tcBorders>
            <w:shd w:val="clear" w:color="auto" w:fill="auto"/>
            <w:noWrap/>
            <w:vAlign w:val="bottom"/>
            <w:hideMark/>
          </w:tcPr>
          <w:p w14:paraId="3BB73372" w14:textId="77777777" w:rsidR="00F51380" w:rsidRPr="00F51380" w:rsidRDefault="00F51380" w:rsidP="00F51380">
            <w:pPr>
              <w:rPr>
                <w:rFonts w:ascii="Calibri" w:hAnsi="Calibri" w:cs="Calibri"/>
                <w:b/>
                <w:bCs/>
                <w:color w:val="808080" w:themeColor="background1" w:themeShade="80"/>
                <w:sz w:val="22"/>
                <w:szCs w:val="22"/>
                <w:lang w:val="en-GB" w:eastAsia="en-GB"/>
              </w:rPr>
            </w:pPr>
            <w:r w:rsidRPr="00F51380">
              <w:rPr>
                <w:rFonts w:ascii="Calibri" w:hAnsi="Calibri" w:cs="Calibri"/>
                <w:b/>
                <w:bCs/>
                <w:color w:val="808080" w:themeColor="background1" w:themeShade="80"/>
                <w:sz w:val="22"/>
                <w:szCs w:val="22"/>
                <w:lang w:val="en-GB" w:eastAsia="en-GB"/>
              </w:rPr>
              <w:t>Liabilities</w:t>
            </w:r>
          </w:p>
        </w:tc>
        <w:tc>
          <w:tcPr>
            <w:tcW w:w="1811" w:type="dxa"/>
            <w:tcBorders>
              <w:top w:val="nil"/>
              <w:left w:val="nil"/>
              <w:bottom w:val="nil"/>
              <w:right w:val="nil"/>
            </w:tcBorders>
            <w:shd w:val="clear" w:color="auto" w:fill="auto"/>
            <w:noWrap/>
            <w:vAlign w:val="bottom"/>
            <w:hideMark/>
          </w:tcPr>
          <w:p w14:paraId="7E3D6551" w14:textId="77777777" w:rsidR="00F51380" w:rsidRPr="00F51380" w:rsidRDefault="00F51380" w:rsidP="00F51380">
            <w:pPr>
              <w:rPr>
                <w:rFonts w:ascii="Calibri" w:hAnsi="Calibri" w:cs="Calibri"/>
                <w:b/>
                <w:bCs/>
                <w:color w:val="808080" w:themeColor="background1" w:themeShade="80"/>
                <w:sz w:val="22"/>
                <w:szCs w:val="22"/>
                <w:lang w:val="en-GB" w:eastAsia="en-GB"/>
              </w:rPr>
            </w:pPr>
          </w:p>
        </w:tc>
        <w:tc>
          <w:tcPr>
            <w:tcW w:w="1404" w:type="dxa"/>
            <w:tcBorders>
              <w:top w:val="nil"/>
              <w:left w:val="nil"/>
              <w:bottom w:val="nil"/>
              <w:right w:val="nil"/>
            </w:tcBorders>
            <w:shd w:val="clear" w:color="auto" w:fill="auto"/>
            <w:noWrap/>
            <w:vAlign w:val="bottom"/>
            <w:hideMark/>
          </w:tcPr>
          <w:p w14:paraId="1464CA84" w14:textId="77777777" w:rsidR="00F51380" w:rsidRPr="00F51380" w:rsidRDefault="00F51380" w:rsidP="00F51380">
            <w:pPr>
              <w:rPr>
                <w:rFonts w:ascii="Times New Roman" w:hAnsi="Times New Roman" w:cs="Times New Roman"/>
                <w:color w:val="808080" w:themeColor="background1" w:themeShade="80"/>
                <w:szCs w:val="20"/>
                <w:lang w:val="en-GB" w:eastAsia="en-GB"/>
              </w:rPr>
            </w:pPr>
          </w:p>
        </w:tc>
        <w:tc>
          <w:tcPr>
            <w:tcW w:w="1385" w:type="dxa"/>
            <w:tcBorders>
              <w:top w:val="nil"/>
              <w:left w:val="nil"/>
              <w:bottom w:val="nil"/>
              <w:right w:val="nil"/>
            </w:tcBorders>
            <w:shd w:val="clear" w:color="auto" w:fill="auto"/>
            <w:noWrap/>
            <w:vAlign w:val="bottom"/>
            <w:hideMark/>
          </w:tcPr>
          <w:p w14:paraId="79B9E79E" w14:textId="77777777" w:rsidR="00F51380" w:rsidRPr="00F51380" w:rsidRDefault="00F51380" w:rsidP="00F51380">
            <w:pPr>
              <w:rPr>
                <w:rFonts w:ascii="Times New Roman" w:hAnsi="Times New Roman" w:cs="Times New Roman"/>
                <w:color w:val="808080" w:themeColor="background1" w:themeShade="80"/>
                <w:szCs w:val="20"/>
                <w:lang w:val="en-GB" w:eastAsia="en-GB"/>
              </w:rPr>
            </w:pPr>
          </w:p>
        </w:tc>
        <w:tc>
          <w:tcPr>
            <w:tcW w:w="3434" w:type="dxa"/>
            <w:tcBorders>
              <w:top w:val="nil"/>
              <w:left w:val="nil"/>
              <w:bottom w:val="nil"/>
              <w:right w:val="nil"/>
            </w:tcBorders>
            <w:shd w:val="clear" w:color="auto" w:fill="auto"/>
            <w:noWrap/>
            <w:vAlign w:val="bottom"/>
            <w:hideMark/>
          </w:tcPr>
          <w:p w14:paraId="6BF7850B" w14:textId="77777777" w:rsidR="00F51380" w:rsidRPr="00F51380" w:rsidRDefault="00F51380" w:rsidP="00F51380">
            <w:pPr>
              <w:rPr>
                <w:rFonts w:ascii="Times New Roman" w:hAnsi="Times New Roman" w:cs="Times New Roman"/>
                <w:color w:val="808080" w:themeColor="background1" w:themeShade="80"/>
                <w:szCs w:val="20"/>
                <w:lang w:val="en-GB" w:eastAsia="en-GB"/>
              </w:rPr>
            </w:pPr>
          </w:p>
        </w:tc>
      </w:tr>
      <w:tr w:rsidR="00887B51" w:rsidRPr="00887B51" w14:paraId="4BEBAE53" w14:textId="77777777" w:rsidTr="00F51380">
        <w:trPr>
          <w:trHeight w:val="265"/>
        </w:trPr>
        <w:tc>
          <w:tcPr>
            <w:tcW w:w="2172" w:type="dxa"/>
            <w:tcBorders>
              <w:top w:val="nil"/>
              <w:left w:val="nil"/>
              <w:bottom w:val="nil"/>
              <w:right w:val="nil"/>
            </w:tcBorders>
            <w:shd w:val="clear" w:color="auto" w:fill="auto"/>
            <w:noWrap/>
            <w:vAlign w:val="bottom"/>
            <w:hideMark/>
          </w:tcPr>
          <w:p w14:paraId="5606DA24"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Apartment - ABC Bank</w:t>
            </w:r>
          </w:p>
        </w:tc>
        <w:tc>
          <w:tcPr>
            <w:tcW w:w="1811" w:type="dxa"/>
            <w:tcBorders>
              <w:top w:val="nil"/>
              <w:left w:val="nil"/>
              <w:bottom w:val="nil"/>
              <w:right w:val="nil"/>
            </w:tcBorders>
            <w:shd w:val="clear" w:color="auto" w:fill="auto"/>
            <w:noWrap/>
            <w:vAlign w:val="bottom"/>
            <w:hideMark/>
          </w:tcPr>
          <w:p w14:paraId="5FEB7556" w14:textId="77777777" w:rsidR="00F51380" w:rsidRPr="00F51380" w:rsidRDefault="00F51380" w:rsidP="00F51380">
            <w:pPr>
              <w:jc w:val="right"/>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2018</w:t>
            </w:r>
          </w:p>
        </w:tc>
        <w:tc>
          <w:tcPr>
            <w:tcW w:w="1404" w:type="dxa"/>
            <w:tcBorders>
              <w:top w:val="nil"/>
              <w:left w:val="nil"/>
              <w:bottom w:val="nil"/>
              <w:right w:val="nil"/>
            </w:tcBorders>
            <w:shd w:val="clear" w:color="auto" w:fill="auto"/>
            <w:noWrap/>
            <w:vAlign w:val="bottom"/>
            <w:hideMark/>
          </w:tcPr>
          <w:p w14:paraId="67015169"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 xml:space="preserve">   800,000.00 </w:t>
            </w:r>
          </w:p>
        </w:tc>
        <w:tc>
          <w:tcPr>
            <w:tcW w:w="1385" w:type="dxa"/>
            <w:tcBorders>
              <w:top w:val="nil"/>
              <w:left w:val="nil"/>
              <w:bottom w:val="nil"/>
              <w:right w:val="nil"/>
            </w:tcBorders>
            <w:shd w:val="clear" w:color="auto" w:fill="auto"/>
            <w:noWrap/>
            <w:vAlign w:val="bottom"/>
            <w:hideMark/>
          </w:tcPr>
          <w:p w14:paraId="389D1BEF"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 xml:space="preserve">    1,200,000.00 </w:t>
            </w:r>
          </w:p>
        </w:tc>
        <w:tc>
          <w:tcPr>
            <w:tcW w:w="3434" w:type="dxa"/>
            <w:tcBorders>
              <w:top w:val="nil"/>
              <w:left w:val="nil"/>
              <w:bottom w:val="nil"/>
              <w:right w:val="nil"/>
            </w:tcBorders>
            <w:shd w:val="clear" w:color="auto" w:fill="auto"/>
            <w:noWrap/>
            <w:vAlign w:val="bottom"/>
            <w:hideMark/>
          </w:tcPr>
          <w:p w14:paraId="7E458426"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Monthly payments</w:t>
            </w:r>
          </w:p>
        </w:tc>
      </w:tr>
      <w:tr w:rsidR="00887B51" w:rsidRPr="00887B51" w14:paraId="528DB566" w14:textId="77777777" w:rsidTr="00F51380">
        <w:trPr>
          <w:trHeight w:val="854"/>
        </w:trPr>
        <w:tc>
          <w:tcPr>
            <w:tcW w:w="2172" w:type="dxa"/>
            <w:tcBorders>
              <w:top w:val="nil"/>
              <w:left w:val="nil"/>
              <w:bottom w:val="nil"/>
              <w:right w:val="nil"/>
            </w:tcBorders>
            <w:shd w:val="clear" w:color="auto" w:fill="auto"/>
            <w:noWrap/>
            <w:vAlign w:val="bottom"/>
            <w:hideMark/>
          </w:tcPr>
          <w:p w14:paraId="2B8B7E32"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Toyota Yaris - Harry's Cars and Motorbikes</w:t>
            </w:r>
          </w:p>
        </w:tc>
        <w:tc>
          <w:tcPr>
            <w:tcW w:w="1811" w:type="dxa"/>
            <w:tcBorders>
              <w:top w:val="nil"/>
              <w:left w:val="nil"/>
              <w:bottom w:val="nil"/>
              <w:right w:val="nil"/>
            </w:tcBorders>
            <w:shd w:val="clear" w:color="auto" w:fill="auto"/>
            <w:noWrap/>
            <w:vAlign w:val="bottom"/>
            <w:hideMark/>
          </w:tcPr>
          <w:p w14:paraId="2175080D" w14:textId="77777777" w:rsidR="00F51380" w:rsidRPr="00F51380" w:rsidRDefault="00F51380" w:rsidP="00F51380">
            <w:pPr>
              <w:jc w:val="right"/>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2019</w:t>
            </w:r>
          </w:p>
        </w:tc>
        <w:tc>
          <w:tcPr>
            <w:tcW w:w="1404" w:type="dxa"/>
            <w:tcBorders>
              <w:top w:val="nil"/>
              <w:left w:val="nil"/>
              <w:bottom w:val="nil"/>
              <w:right w:val="nil"/>
            </w:tcBorders>
            <w:shd w:val="clear" w:color="auto" w:fill="auto"/>
            <w:noWrap/>
            <w:vAlign w:val="bottom"/>
            <w:hideMark/>
          </w:tcPr>
          <w:p w14:paraId="21C2A3EE"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 xml:space="preserve">     70,000.00 </w:t>
            </w:r>
          </w:p>
        </w:tc>
        <w:tc>
          <w:tcPr>
            <w:tcW w:w="1385" w:type="dxa"/>
            <w:tcBorders>
              <w:top w:val="nil"/>
              <w:left w:val="nil"/>
              <w:bottom w:val="nil"/>
              <w:right w:val="nil"/>
            </w:tcBorders>
            <w:shd w:val="clear" w:color="auto" w:fill="auto"/>
            <w:noWrap/>
            <w:vAlign w:val="bottom"/>
            <w:hideMark/>
          </w:tcPr>
          <w:p w14:paraId="4317A6B2"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 xml:space="preserve">        120,000.00 </w:t>
            </w:r>
          </w:p>
        </w:tc>
        <w:tc>
          <w:tcPr>
            <w:tcW w:w="3434" w:type="dxa"/>
            <w:tcBorders>
              <w:top w:val="nil"/>
              <w:left w:val="nil"/>
              <w:bottom w:val="nil"/>
              <w:right w:val="nil"/>
            </w:tcBorders>
            <w:shd w:val="clear" w:color="auto" w:fill="auto"/>
            <w:noWrap/>
            <w:vAlign w:val="bottom"/>
            <w:hideMark/>
          </w:tcPr>
          <w:p w14:paraId="7D62CE35"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Monthly payments</w:t>
            </w:r>
          </w:p>
        </w:tc>
      </w:tr>
      <w:tr w:rsidR="00887B51" w:rsidRPr="00887B51" w14:paraId="7BC73355" w14:textId="77777777" w:rsidTr="00F51380">
        <w:trPr>
          <w:trHeight w:val="485"/>
        </w:trPr>
        <w:tc>
          <w:tcPr>
            <w:tcW w:w="2172" w:type="dxa"/>
            <w:tcBorders>
              <w:top w:val="nil"/>
              <w:left w:val="nil"/>
              <w:bottom w:val="nil"/>
              <w:right w:val="nil"/>
            </w:tcBorders>
            <w:shd w:val="clear" w:color="auto" w:fill="auto"/>
            <w:noWrap/>
            <w:vAlign w:val="bottom"/>
            <w:hideMark/>
          </w:tcPr>
          <w:p w14:paraId="2174E47F" w14:textId="77777777" w:rsidR="00F51380" w:rsidRPr="00F51380" w:rsidRDefault="00F51380" w:rsidP="00F51380">
            <w:pPr>
              <w:rPr>
                <w:rFonts w:ascii="Calibri" w:hAnsi="Calibri" w:cs="Calibri"/>
                <w:color w:val="808080" w:themeColor="background1" w:themeShade="80"/>
                <w:sz w:val="22"/>
                <w:szCs w:val="22"/>
                <w:lang w:val="en-GB" w:eastAsia="en-GB"/>
              </w:rPr>
            </w:pPr>
          </w:p>
        </w:tc>
        <w:tc>
          <w:tcPr>
            <w:tcW w:w="1811" w:type="dxa"/>
            <w:tcBorders>
              <w:top w:val="nil"/>
              <w:left w:val="nil"/>
              <w:bottom w:val="nil"/>
              <w:right w:val="nil"/>
            </w:tcBorders>
            <w:shd w:val="clear" w:color="auto" w:fill="auto"/>
            <w:noWrap/>
            <w:vAlign w:val="bottom"/>
            <w:hideMark/>
          </w:tcPr>
          <w:p w14:paraId="1C6E98D5" w14:textId="77777777" w:rsidR="00F51380" w:rsidRPr="00F51380" w:rsidRDefault="00F51380" w:rsidP="00F51380">
            <w:pPr>
              <w:rPr>
                <w:rFonts w:ascii="Times New Roman" w:hAnsi="Times New Roman" w:cs="Times New Roman"/>
                <w:color w:val="808080" w:themeColor="background1" w:themeShade="80"/>
                <w:szCs w:val="20"/>
                <w:lang w:val="en-GB" w:eastAsia="en-GB"/>
              </w:rPr>
            </w:pPr>
          </w:p>
        </w:tc>
        <w:tc>
          <w:tcPr>
            <w:tcW w:w="1404" w:type="dxa"/>
            <w:tcBorders>
              <w:top w:val="nil"/>
              <w:left w:val="nil"/>
              <w:bottom w:val="nil"/>
              <w:right w:val="nil"/>
            </w:tcBorders>
            <w:shd w:val="clear" w:color="auto" w:fill="auto"/>
            <w:noWrap/>
            <w:vAlign w:val="bottom"/>
            <w:hideMark/>
          </w:tcPr>
          <w:p w14:paraId="59E9DBCC" w14:textId="77777777" w:rsidR="00F51380" w:rsidRPr="00F51380" w:rsidRDefault="00F51380" w:rsidP="00F51380">
            <w:pPr>
              <w:rPr>
                <w:rFonts w:ascii="Times New Roman" w:hAnsi="Times New Roman" w:cs="Times New Roman"/>
                <w:color w:val="808080" w:themeColor="background1" w:themeShade="80"/>
                <w:szCs w:val="20"/>
                <w:lang w:val="en-GB" w:eastAsia="en-GB"/>
              </w:rPr>
            </w:pPr>
          </w:p>
        </w:tc>
        <w:tc>
          <w:tcPr>
            <w:tcW w:w="1385" w:type="dxa"/>
            <w:tcBorders>
              <w:top w:val="nil"/>
              <w:left w:val="nil"/>
              <w:bottom w:val="nil"/>
              <w:right w:val="nil"/>
            </w:tcBorders>
            <w:shd w:val="clear" w:color="auto" w:fill="auto"/>
            <w:noWrap/>
            <w:vAlign w:val="bottom"/>
            <w:hideMark/>
          </w:tcPr>
          <w:p w14:paraId="7BA218B1" w14:textId="77777777" w:rsidR="00F51380" w:rsidRPr="00F51380" w:rsidRDefault="00F51380" w:rsidP="00F51380">
            <w:pPr>
              <w:rPr>
                <w:rFonts w:ascii="Times New Roman" w:hAnsi="Times New Roman" w:cs="Times New Roman"/>
                <w:color w:val="808080" w:themeColor="background1" w:themeShade="80"/>
                <w:szCs w:val="20"/>
                <w:lang w:val="en-GB" w:eastAsia="en-GB"/>
              </w:rPr>
            </w:pPr>
          </w:p>
        </w:tc>
        <w:tc>
          <w:tcPr>
            <w:tcW w:w="3434" w:type="dxa"/>
            <w:tcBorders>
              <w:top w:val="nil"/>
              <w:left w:val="nil"/>
              <w:bottom w:val="nil"/>
              <w:right w:val="nil"/>
            </w:tcBorders>
            <w:shd w:val="clear" w:color="auto" w:fill="auto"/>
            <w:noWrap/>
            <w:vAlign w:val="bottom"/>
            <w:hideMark/>
          </w:tcPr>
          <w:p w14:paraId="149A3A9C" w14:textId="77777777" w:rsidR="00F51380" w:rsidRPr="00F51380" w:rsidRDefault="00F51380" w:rsidP="00F51380">
            <w:pPr>
              <w:rPr>
                <w:rFonts w:ascii="Times New Roman" w:hAnsi="Times New Roman" w:cs="Times New Roman"/>
                <w:color w:val="808080" w:themeColor="background1" w:themeShade="80"/>
                <w:szCs w:val="20"/>
                <w:lang w:val="en-GB" w:eastAsia="en-GB"/>
              </w:rPr>
            </w:pPr>
          </w:p>
        </w:tc>
      </w:tr>
      <w:tr w:rsidR="00887B51" w:rsidRPr="00887B51" w14:paraId="56886BE1" w14:textId="77777777" w:rsidTr="00F51380">
        <w:trPr>
          <w:trHeight w:val="485"/>
        </w:trPr>
        <w:tc>
          <w:tcPr>
            <w:tcW w:w="2172" w:type="dxa"/>
            <w:tcBorders>
              <w:top w:val="nil"/>
              <w:left w:val="nil"/>
              <w:bottom w:val="nil"/>
              <w:right w:val="nil"/>
            </w:tcBorders>
            <w:shd w:val="clear" w:color="auto" w:fill="auto"/>
            <w:noWrap/>
            <w:vAlign w:val="bottom"/>
            <w:hideMark/>
          </w:tcPr>
          <w:p w14:paraId="24093AB8"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lastRenderedPageBreak/>
              <w:t>Net Liabilities</w:t>
            </w:r>
          </w:p>
        </w:tc>
        <w:tc>
          <w:tcPr>
            <w:tcW w:w="1811" w:type="dxa"/>
            <w:tcBorders>
              <w:top w:val="nil"/>
              <w:left w:val="nil"/>
              <w:bottom w:val="nil"/>
              <w:right w:val="nil"/>
            </w:tcBorders>
            <w:shd w:val="clear" w:color="auto" w:fill="auto"/>
            <w:noWrap/>
            <w:vAlign w:val="bottom"/>
            <w:hideMark/>
          </w:tcPr>
          <w:p w14:paraId="111E5B9F" w14:textId="77777777" w:rsidR="00F51380" w:rsidRPr="00F51380" w:rsidRDefault="00F51380" w:rsidP="00F51380">
            <w:pPr>
              <w:rPr>
                <w:rFonts w:ascii="Calibri" w:hAnsi="Calibri" w:cs="Calibri"/>
                <w:color w:val="808080" w:themeColor="background1" w:themeShade="80"/>
                <w:sz w:val="22"/>
                <w:szCs w:val="22"/>
                <w:lang w:val="en-GB" w:eastAsia="en-GB"/>
              </w:rPr>
            </w:pPr>
          </w:p>
        </w:tc>
        <w:tc>
          <w:tcPr>
            <w:tcW w:w="1404" w:type="dxa"/>
            <w:tcBorders>
              <w:top w:val="nil"/>
              <w:left w:val="nil"/>
              <w:bottom w:val="nil"/>
              <w:right w:val="nil"/>
            </w:tcBorders>
            <w:shd w:val="clear" w:color="auto" w:fill="auto"/>
            <w:noWrap/>
            <w:vAlign w:val="bottom"/>
            <w:hideMark/>
          </w:tcPr>
          <w:p w14:paraId="54AD8DC5"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 xml:space="preserve">-   60,000.00 </w:t>
            </w:r>
          </w:p>
        </w:tc>
        <w:tc>
          <w:tcPr>
            <w:tcW w:w="1385" w:type="dxa"/>
            <w:tcBorders>
              <w:top w:val="nil"/>
              <w:left w:val="nil"/>
              <w:bottom w:val="nil"/>
              <w:right w:val="nil"/>
            </w:tcBorders>
            <w:shd w:val="clear" w:color="auto" w:fill="auto"/>
            <w:noWrap/>
            <w:vAlign w:val="bottom"/>
            <w:hideMark/>
          </w:tcPr>
          <w:p w14:paraId="2124A273" w14:textId="77777777" w:rsidR="00F51380" w:rsidRPr="00F51380" w:rsidRDefault="00F51380" w:rsidP="00F51380">
            <w:pPr>
              <w:rPr>
                <w:rFonts w:ascii="Calibri" w:hAnsi="Calibri" w:cs="Calibri"/>
                <w:color w:val="808080" w:themeColor="background1" w:themeShade="80"/>
                <w:sz w:val="22"/>
                <w:szCs w:val="22"/>
                <w:lang w:val="en-GB" w:eastAsia="en-GB"/>
              </w:rPr>
            </w:pPr>
            <w:r w:rsidRPr="00F51380">
              <w:rPr>
                <w:rFonts w:ascii="Calibri" w:hAnsi="Calibri" w:cs="Calibri"/>
                <w:color w:val="808080" w:themeColor="background1" w:themeShade="80"/>
                <w:sz w:val="22"/>
                <w:szCs w:val="22"/>
                <w:lang w:val="en-GB" w:eastAsia="en-GB"/>
              </w:rPr>
              <w:t xml:space="preserve">                          -   </w:t>
            </w:r>
          </w:p>
        </w:tc>
        <w:tc>
          <w:tcPr>
            <w:tcW w:w="3434" w:type="dxa"/>
            <w:tcBorders>
              <w:top w:val="nil"/>
              <w:left w:val="nil"/>
              <w:bottom w:val="nil"/>
              <w:right w:val="nil"/>
            </w:tcBorders>
            <w:shd w:val="clear" w:color="auto" w:fill="auto"/>
            <w:noWrap/>
            <w:vAlign w:val="bottom"/>
            <w:hideMark/>
          </w:tcPr>
          <w:p w14:paraId="1578CE20" w14:textId="77777777" w:rsidR="00F51380" w:rsidRPr="00F51380" w:rsidRDefault="00F51380" w:rsidP="00F51380">
            <w:pPr>
              <w:rPr>
                <w:rFonts w:ascii="Calibri" w:hAnsi="Calibri" w:cs="Calibri"/>
                <w:color w:val="808080" w:themeColor="background1" w:themeShade="80"/>
                <w:sz w:val="22"/>
                <w:szCs w:val="22"/>
                <w:lang w:val="en-GB" w:eastAsia="en-GB"/>
              </w:rPr>
            </w:pPr>
          </w:p>
        </w:tc>
      </w:tr>
    </w:tbl>
    <w:p w14:paraId="232D93D7" w14:textId="77777777" w:rsidR="008F626A" w:rsidRPr="00887B51" w:rsidRDefault="008F626A" w:rsidP="006F400A">
      <w:pPr>
        <w:ind w:left="720" w:hanging="720"/>
        <w:rPr>
          <w:rFonts w:ascii="Arial" w:hAnsi="Arial" w:cs="Arial"/>
          <w:color w:val="808080" w:themeColor="background1" w:themeShade="80"/>
          <w:sz w:val="22"/>
          <w:szCs w:val="22"/>
          <w:lang w:val="en-GB"/>
        </w:rPr>
      </w:pPr>
    </w:p>
    <w:p w14:paraId="677353A4" w14:textId="494256A6" w:rsidR="0001050B" w:rsidRDefault="00F51380" w:rsidP="0001050B">
      <w:pPr>
        <w:jc w:val="both"/>
        <w:rPr>
          <w:rFonts w:ascii="Arial" w:hAnsi="Arial" w:cs="Arial"/>
          <w:bCs/>
          <w:color w:val="808080" w:themeColor="background1" w:themeShade="80"/>
          <w:sz w:val="22"/>
          <w:szCs w:val="22"/>
          <w:lang w:val="en-GB"/>
        </w:rPr>
      </w:pPr>
      <w:r w:rsidRPr="00887B51">
        <w:rPr>
          <w:rFonts w:ascii="Arial" w:hAnsi="Arial" w:cs="Arial"/>
          <w:bCs/>
          <w:color w:val="808080" w:themeColor="background1" w:themeShade="80"/>
          <w:sz w:val="22"/>
          <w:szCs w:val="22"/>
          <w:lang w:val="en-GB"/>
        </w:rPr>
        <w:t>It is clear to see that Ms. A is insolvent in terms of cash flow, and in terms of her asset-liability ratio.</w:t>
      </w:r>
    </w:p>
    <w:p w14:paraId="1C5ABA88" w14:textId="77777777" w:rsidR="00887B51" w:rsidRDefault="00887B51" w:rsidP="0001050B">
      <w:pPr>
        <w:jc w:val="both"/>
        <w:rPr>
          <w:rFonts w:ascii="Arial" w:hAnsi="Arial" w:cs="Arial"/>
          <w:bCs/>
          <w:color w:val="808080" w:themeColor="background1" w:themeShade="80"/>
          <w:sz w:val="22"/>
          <w:szCs w:val="22"/>
          <w:lang w:val="en-GB"/>
        </w:rPr>
      </w:pPr>
    </w:p>
    <w:p w14:paraId="5FB2B09F" w14:textId="1093920B" w:rsidR="00887B51" w:rsidRDefault="00887B51" w:rsidP="0001050B">
      <w:p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 xml:space="preserve">There are </w:t>
      </w:r>
      <w:r w:rsidR="00EC6627">
        <w:rPr>
          <w:rFonts w:ascii="Arial" w:hAnsi="Arial" w:cs="Arial"/>
          <w:bCs/>
          <w:color w:val="808080" w:themeColor="background1" w:themeShade="80"/>
          <w:sz w:val="22"/>
          <w:szCs w:val="22"/>
          <w:lang w:val="en-GB"/>
        </w:rPr>
        <w:t>two options available to Ms. A; the first is to attempt to enter voluntary bankruptcy proceedings</w:t>
      </w:r>
      <w:r w:rsidR="00AD25E1">
        <w:rPr>
          <w:rFonts w:ascii="Arial" w:hAnsi="Arial" w:cs="Arial"/>
          <w:bCs/>
          <w:color w:val="808080" w:themeColor="background1" w:themeShade="80"/>
          <w:sz w:val="22"/>
          <w:szCs w:val="22"/>
          <w:lang w:val="en-GB"/>
        </w:rPr>
        <w:t xml:space="preserve"> of which there is no threshold to the insolvency</w:t>
      </w:r>
      <w:r w:rsidR="00EC6627">
        <w:rPr>
          <w:rFonts w:ascii="Arial" w:hAnsi="Arial" w:cs="Arial"/>
          <w:bCs/>
          <w:color w:val="808080" w:themeColor="background1" w:themeShade="80"/>
          <w:sz w:val="22"/>
          <w:szCs w:val="22"/>
          <w:lang w:val="en-GB"/>
        </w:rPr>
        <w:t>, however, she much prove that:</w:t>
      </w:r>
    </w:p>
    <w:p w14:paraId="668FC67C" w14:textId="77777777" w:rsidR="00EC6627" w:rsidRDefault="00EC6627" w:rsidP="0001050B">
      <w:pPr>
        <w:jc w:val="both"/>
        <w:rPr>
          <w:rFonts w:ascii="Arial" w:hAnsi="Arial" w:cs="Arial"/>
          <w:bCs/>
          <w:color w:val="808080" w:themeColor="background1" w:themeShade="80"/>
          <w:sz w:val="22"/>
          <w:szCs w:val="22"/>
          <w:lang w:val="en-GB"/>
        </w:rPr>
      </w:pPr>
    </w:p>
    <w:p w14:paraId="34BE80C7" w14:textId="3F37FB36" w:rsidR="00EC6627" w:rsidRDefault="00EC6627" w:rsidP="00EC6627">
      <w:pPr>
        <w:pStyle w:val="ListParagraph"/>
        <w:numPr>
          <w:ilvl w:val="0"/>
          <w:numId w:val="36"/>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 xml:space="preserve">There will be sufficient free residue to cover the costs of the sequestration; </w:t>
      </w:r>
    </w:p>
    <w:p w14:paraId="36F71045" w14:textId="77777777" w:rsidR="005D7B3C" w:rsidRDefault="005D7B3C" w:rsidP="005D7B3C">
      <w:pPr>
        <w:pStyle w:val="ListParagraph"/>
        <w:jc w:val="both"/>
        <w:rPr>
          <w:rFonts w:ascii="Arial" w:hAnsi="Arial" w:cs="Arial"/>
          <w:bCs/>
          <w:color w:val="808080" w:themeColor="background1" w:themeShade="80"/>
          <w:sz w:val="22"/>
          <w:szCs w:val="22"/>
          <w:lang w:val="en-GB"/>
        </w:rPr>
      </w:pPr>
    </w:p>
    <w:p w14:paraId="2306B812" w14:textId="71391C14" w:rsidR="005D7B3C" w:rsidRDefault="005D7B3C" w:rsidP="005D7B3C">
      <w:pPr>
        <w:jc w:val="both"/>
        <w:rPr>
          <w:rFonts w:ascii="Arial" w:hAnsi="Arial" w:cs="Arial"/>
          <w:bCs/>
          <w:color w:val="808080" w:themeColor="background1" w:themeShade="80"/>
          <w:sz w:val="22"/>
          <w:szCs w:val="22"/>
          <w:lang w:val="en-GB"/>
        </w:rPr>
      </w:pPr>
      <w:r w:rsidRPr="005D7B3C">
        <w:rPr>
          <w:rFonts w:ascii="Arial" w:hAnsi="Arial" w:cs="Arial"/>
          <w:bCs/>
          <w:color w:val="808080" w:themeColor="background1" w:themeShade="80"/>
          <w:sz w:val="22"/>
          <w:szCs w:val="22"/>
          <w:lang w:val="en-GB"/>
        </w:rPr>
        <w:t>At the moment, surrendering her estate (assuming she has no other assets) would leave the debtors short of ZAR60,000 and she would not have sufficient residue to settle the liquidators fees.</w:t>
      </w:r>
    </w:p>
    <w:p w14:paraId="61AD1FC8" w14:textId="77777777" w:rsidR="005D7B3C" w:rsidRPr="005D7B3C" w:rsidRDefault="005D7B3C" w:rsidP="005D7B3C">
      <w:pPr>
        <w:jc w:val="both"/>
        <w:rPr>
          <w:rFonts w:ascii="Arial" w:hAnsi="Arial" w:cs="Arial"/>
          <w:bCs/>
          <w:color w:val="808080" w:themeColor="background1" w:themeShade="80"/>
          <w:sz w:val="22"/>
          <w:szCs w:val="22"/>
          <w:lang w:val="en-GB"/>
        </w:rPr>
      </w:pPr>
    </w:p>
    <w:p w14:paraId="79C848F9" w14:textId="40D3852C" w:rsidR="00EC6627" w:rsidRDefault="00EC6627" w:rsidP="00EC6627">
      <w:pPr>
        <w:pStyle w:val="ListParagraph"/>
        <w:numPr>
          <w:ilvl w:val="0"/>
          <w:numId w:val="36"/>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That sequestration</w:t>
      </w:r>
      <w:r w:rsidRPr="005D7B3C">
        <w:rPr>
          <w:rFonts w:ascii="Arial" w:hAnsi="Arial" w:cs="Arial"/>
          <w:bCs/>
          <w:i/>
          <w:color w:val="808080" w:themeColor="background1" w:themeShade="80"/>
          <w:sz w:val="22"/>
          <w:szCs w:val="22"/>
          <w:lang w:val="en-GB"/>
        </w:rPr>
        <w:t xml:space="preserve"> will</w:t>
      </w:r>
      <w:r>
        <w:rPr>
          <w:rFonts w:ascii="Arial" w:hAnsi="Arial" w:cs="Arial"/>
          <w:bCs/>
          <w:color w:val="808080" w:themeColor="background1" w:themeShade="80"/>
          <w:sz w:val="22"/>
          <w:szCs w:val="22"/>
          <w:lang w:val="en-GB"/>
        </w:rPr>
        <w:t xml:space="preserve"> be to</w:t>
      </w:r>
      <w:r w:rsidR="005D7B3C">
        <w:rPr>
          <w:rFonts w:ascii="Arial" w:hAnsi="Arial" w:cs="Arial"/>
          <w:bCs/>
          <w:color w:val="808080" w:themeColor="background1" w:themeShade="80"/>
          <w:sz w:val="22"/>
          <w:szCs w:val="22"/>
          <w:lang w:val="en-GB"/>
        </w:rPr>
        <w:t xml:space="preserve"> the advantage of the creditors (“yield at the least, not a negligible dividend”).</w:t>
      </w:r>
    </w:p>
    <w:p w14:paraId="18F15B4B" w14:textId="77777777" w:rsidR="005D7B3C" w:rsidRDefault="005D7B3C" w:rsidP="005D7B3C">
      <w:pPr>
        <w:pStyle w:val="ListParagraph"/>
        <w:jc w:val="both"/>
        <w:rPr>
          <w:rFonts w:ascii="Arial" w:hAnsi="Arial" w:cs="Arial"/>
          <w:bCs/>
          <w:color w:val="808080" w:themeColor="background1" w:themeShade="80"/>
          <w:sz w:val="22"/>
          <w:szCs w:val="22"/>
          <w:lang w:val="en-GB"/>
        </w:rPr>
      </w:pPr>
    </w:p>
    <w:p w14:paraId="4A527460" w14:textId="208108F5" w:rsidR="005D7B3C" w:rsidRDefault="005D7B3C" w:rsidP="0001050B">
      <w:p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The onus on proving benefit in a voluntary sequestration is less strict than compulsory as it only requires a likelihood of benefit.</w:t>
      </w:r>
    </w:p>
    <w:p w14:paraId="0DA8C54D" w14:textId="77777777" w:rsidR="005D7B3C" w:rsidRDefault="005D7B3C" w:rsidP="0001050B">
      <w:pPr>
        <w:jc w:val="both"/>
        <w:rPr>
          <w:rFonts w:ascii="Arial" w:hAnsi="Arial" w:cs="Arial"/>
          <w:bCs/>
          <w:color w:val="808080" w:themeColor="background1" w:themeShade="80"/>
          <w:sz w:val="22"/>
          <w:szCs w:val="22"/>
          <w:lang w:val="en-GB"/>
        </w:rPr>
      </w:pPr>
    </w:p>
    <w:p w14:paraId="1EA5C60F" w14:textId="36780536" w:rsidR="005D7B3C" w:rsidRDefault="005D7B3C" w:rsidP="0001050B">
      <w:p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There is no obligation for Ms. A to enter bankruptcy proceedings, and if the above conditions are not met, then the court has discretion as to whether to grant the commencement of the proceedings, and sometimes, even if Ms. had complied with all the necessary requirements.</w:t>
      </w:r>
    </w:p>
    <w:p w14:paraId="58C08AC9" w14:textId="77777777" w:rsidR="00EC6627" w:rsidRDefault="00EC6627" w:rsidP="0001050B">
      <w:pPr>
        <w:jc w:val="both"/>
        <w:rPr>
          <w:rFonts w:ascii="Arial" w:hAnsi="Arial" w:cs="Arial"/>
          <w:bCs/>
          <w:color w:val="808080" w:themeColor="background1" w:themeShade="80"/>
          <w:sz w:val="22"/>
          <w:szCs w:val="22"/>
          <w:lang w:val="en-GB"/>
        </w:rPr>
      </w:pPr>
    </w:p>
    <w:p w14:paraId="6D99250C" w14:textId="08D42BD1" w:rsidR="00EC6627" w:rsidRDefault="00EC6627" w:rsidP="0001050B">
      <w:p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The second option is that the creditors apply for compulsory sequestration. In this circumstance, both Harry;s Garage and ABC Bank account apply on the basis that the following conditions are met:</w:t>
      </w:r>
    </w:p>
    <w:p w14:paraId="4EA19650" w14:textId="77777777" w:rsidR="00EC6627" w:rsidRDefault="00EC6627" w:rsidP="0001050B">
      <w:pPr>
        <w:jc w:val="both"/>
        <w:rPr>
          <w:rFonts w:ascii="Arial" w:hAnsi="Arial" w:cs="Arial"/>
          <w:bCs/>
          <w:color w:val="808080" w:themeColor="background1" w:themeShade="80"/>
          <w:sz w:val="22"/>
          <w:szCs w:val="22"/>
          <w:lang w:val="en-GB"/>
        </w:rPr>
      </w:pPr>
    </w:p>
    <w:p w14:paraId="59A88834" w14:textId="3CFC0BBD" w:rsidR="00EC6627" w:rsidRDefault="00EC6627" w:rsidP="00EC6627">
      <w:pPr>
        <w:pStyle w:val="ListParagraph"/>
        <w:numPr>
          <w:ilvl w:val="0"/>
          <w:numId w:val="35"/>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Each have a claim of ZAR100 each, or ZAR200 combined; and</w:t>
      </w:r>
    </w:p>
    <w:p w14:paraId="7B8F2143" w14:textId="406721C2" w:rsidR="00EC6627" w:rsidRDefault="00EC6627" w:rsidP="00EC6627">
      <w:pPr>
        <w:pStyle w:val="ListParagraph"/>
        <w:numPr>
          <w:ilvl w:val="0"/>
          <w:numId w:val="35"/>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 xml:space="preserve">There is reason to </w:t>
      </w:r>
      <w:r w:rsidRPr="005D7B3C">
        <w:rPr>
          <w:rFonts w:ascii="Arial" w:hAnsi="Arial" w:cs="Arial"/>
          <w:bCs/>
          <w:i/>
          <w:color w:val="808080" w:themeColor="background1" w:themeShade="80"/>
          <w:sz w:val="22"/>
          <w:szCs w:val="22"/>
          <w:lang w:val="en-GB"/>
        </w:rPr>
        <w:t>believe</w:t>
      </w:r>
      <w:r>
        <w:rPr>
          <w:rFonts w:ascii="Arial" w:hAnsi="Arial" w:cs="Arial"/>
          <w:bCs/>
          <w:color w:val="808080" w:themeColor="background1" w:themeShade="80"/>
          <w:sz w:val="22"/>
          <w:szCs w:val="22"/>
          <w:lang w:val="en-GB"/>
        </w:rPr>
        <w:t xml:space="preserve"> that the sequestration will be to the advantage of the creditors.</w:t>
      </w:r>
    </w:p>
    <w:p w14:paraId="7E480C28" w14:textId="5055A0ED" w:rsidR="005D7B3C" w:rsidRDefault="005D7B3C" w:rsidP="005D7B3C">
      <w:pPr>
        <w:jc w:val="both"/>
        <w:rPr>
          <w:rFonts w:ascii="Arial" w:hAnsi="Arial" w:cs="Arial"/>
          <w:bCs/>
          <w:color w:val="808080" w:themeColor="background1" w:themeShade="80"/>
          <w:sz w:val="22"/>
          <w:szCs w:val="22"/>
          <w:lang w:val="en-GB"/>
        </w:rPr>
      </w:pPr>
    </w:p>
    <w:p w14:paraId="000B7FBD" w14:textId="577E8BB0" w:rsidR="005D7B3C" w:rsidRPr="005D7B3C" w:rsidRDefault="005D7B3C" w:rsidP="005D7B3C">
      <w:p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In a compulsory sequestration, it is necessary to prove that there is a prospect which is not too remote, that there will be a benefit.</w:t>
      </w:r>
    </w:p>
    <w:p w14:paraId="6E5EA1E5" w14:textId="77777777" w:rsidR="005D7B3C" w:rsidRDefault="005D7B3C" w:rsidP="005D7B3C">
      <w:pPr>
        <w:jc w:val="both"/>
        <w:rPr>
          <w:rFonts w:ascii="Arial" w:hAnsi="Arial" w:cs="Arial"/>
          <w:bCs/>
          <w:color w:val="808080" w:themeColor="background1" w:themeShade="80"/>
          <w:sz w:val="22"/>
          <w:szCs w:val="22"/>
          <w:lang w:val="en-GB"/>
        </w:rPr>
      </w:pPr>
    </w:p>
    <w:p w14:paraId="08567981" w14:textId="176166F4" w:rsidR="00AD25E1" w:rsidRDefault="00AD25E1" w:rsidP="005D7B3C">
      <w:p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If successful, Ms. A will be divested in all her assets, which vest with the Master and further, the trustee. She will be placed under certain restrictions but none really apply to her as she is not a contractor, not a trades-person, is unlikely to hold office nor defend a legal action (unless she is suing the municipal for not maintaining the property, or undergoing proceedings with the insurers of her vehicle for the damage cause by the hail storm).</w:t>
      </w:r>
    </w:p>
    <w:p w14:paraId="2D32F803" w14:textId="77777777" w:rsidR="00AD25E1" w:rsidRDefault="00AD25E1" w:rsidP="005D7B3C">
      <w:pPr>
        <w:jc w:val="both"/>
        <w:rPr>
          <w:rFonts w:ascii="Arial" w:hAnsi="Arial" w:cs="Arial"/>
          <w:bCs/>
          <w:color w:val="808080" w:themeColor="background1" w:themeShade="80"/>
          <w:sz w:val="22"/>
          <w:szCs w:val="22"/>
          <w:lang w:val="en-GB"/>
        </w:rPr>
      </w:pPr>
    </w:p>
    <w:p w14:paraId="0EB76CA5" w14:textId="7E2A2DF6" w:rsidR="00AD25E1" w:rsidRDefault="00AD25E1" w:rsidP="005D7B3C">
      <w:p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Alternatives to formal sequestration are as follows:</w:t>
      </w:r>
    </w:p>
    <w:p w14:paraId="33323BD1" w14:textId="77777777" w:rsidR="00AD25E1" w:rsidRDefault="00AD25E1" w:rsidP="005D7B3C">
      <w:pPr>
        <w:jc w:val="both"/>
        <w:rPr>
          <w:rFonts w:ascii="Arial" w:hAnsi="Arial" w:cs="Arial"/>
          <w:bCs/>
          <w:color w:val="808080" w:themeColor="background1" w:themeShade="80"/>
          <w:sz w:val="22"/>
          <w:szCs w:val="22"/>
          <w:lang w:val="en-GB"/>
        </w:rPr>
      </w:pPr>
    </w:p>
    <w:p w14:paraId="292D87BC" w14:textId="130F0819" w:rsidR="00AD25E1" w:rsidRDefault="00AD25E1" w:rsidP="00AD25E1">
      <w:pPr>
        <w:pStyle w:val="ListParagraph"/>
        <w:numPr>
          <w:ilvl w:val="0"/>
          <w:numId w:val="35"/>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Applying to magistrates court, which requires a debt of only ZAR</w:t>
      </w:r>
      <w:r w:rsidR="00D13823">
        <w:rPr>
          <w:rFonts w:ascii="Arial" w:hAnsi="Arial" w:cs="Arial"/>
          <w:bCs/>
          <w:color w:val="808080" w:themeColor="background1" w:themeShade="80"/>
          <w:sz w:val="22"/>
          <w:szCs w:val="22"/>
          <w:lang w:val="en-GB"/>
        </w:rPr>
        <w:t>50,</w:t>
      </w:r>
      <w:r>
        <w:rPr>
          <w:rFonts w:ascii="Arial" w:hAnsi="Arial" w:cs="Arial"/>
          <w:bCs/>
          <w:color w:val="808080" w:themeColor="background1" w:themeShade="80"/>
          <w:sz w:val="22"/>
          <w:szCs w:val="22"/>
          <w:lang w:val="en-GB"/>
        </w:rPr>
        <w:t>000. Ms. A’s debt exceeds this, so she cannot apply.</w:t>
      </w:r>
    </w:p>
    <w:p w14:paraId="0EAD9974" w14:textId="77777777" w:rsidR="00475DF8" w:rsidRDefault="00475DF8" w:rsidP="00475DF8">
      <w:pPr>
        <w:pStyle w:val="ListParagraph"/>
        <w:jc w:val="both"/>
        <w:rPr>
          <w:rFonts w:ascii="Arial" w:hAnsi="Arial" w:cs="Arial"/>
          <w:bCs/>
          <w:color w:val="808080" w:themeColor="background1" w:themeShade="80"/>
          <w:sz w:val="22"/>
          <w:szCs w:val="22"/>
          <w:lang w:val="en-GB"/>
        </w:rPr>
      </w:pPr>
    </w:p>
    <w:p w14:paraId="4CD9FD06" w14:textId="34E4BF4C" w:rsidR="00AD25E1" w:rsidRDefault="00AD25E1" w:rsidP="00AD25E1">
      <w:pPr>
        <w:pStyle w:val="ListParagraph"/>
        <w:numPr>
          <w:ilvl w:val="0"/>
          <w:numId w:val="35"/>
        </w:num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 xml:space="preserve">Statutory compromise; after the order for sequestration is granted, Ms A could shorten the period of her insolvency by applying for compromise. For example, if she could reduce one of her monthly </w:t>
      </w:r>
      <w:r w:rsidR="00475DF8">
        <w:rPr>
          <w:rFonts w:ascii="Arial" w:hAnsi="Arial" w:cs="Arial"/>
          <w:bCs/>
          <w:color w:val="808080" w:themeColor="background1" w:themeShade="80"/>
          <w:sz w:val="22"/>
          <w:szCs w:val="22"/>
          <w:lang w:val="en-GB"/>
        </w:rPr>
        <w:t>payments by ZAR750, meaning that whilst she is “balance sheet insolvent” she could pay off all of her liabilities over a longer period, which would be favourable for the creditors as opposed to receiving a percentage of their claimed.</w:t>
      </w:r>
    </w:p>
    <w:p w14:paraId="752152C0" w14:textId="77777777" w:rsidR="00475DF8" w:rsidRPr="00475DF8" w:rsidRDefault="00475DF8" w:rsidP="00475DF8">
      <w:pPr>
        <w:pStyle w:val="ListParagraph"/>
        <w:rPr>
          <w:rFonts w:ascii="Arial" w:hAnsi="Arial" w:cs="Arial"/>
          <w:bCs/>
          <w:color w:val="808080" w:themeColor="background1" w:themeShade="80"/>
          <w:sz w:val="22"/>
          <w:szCs w:val="22"/>
          <w:lang w:val="en-GB"/>
        </w:rPr>
      </w:pPr>
    </w:p>
    <w:p w14:paraId="5F596E87" w14:textId="001A4CE3" w:rsidR="00475DF8" w:rsidRDefault="00475DF8" w:rsidP="00475DF8">
      <w:p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lastRenderedPageBreak/>
        <w:t>As such, it would seem preferable that the creditors apply to court for compulsory sequestration of Ms. A’s estate, and subsequent to that, they come to a statutory compromise so that Ms. A can continue to pay back the amounts, but over a longer term.</w:t>
      </w:r>
    </w:p>
    <w:p w14:paraId="52ED992E" w14:textId="77777777" w:rsidR="00475DF8" w:rsidRDefault="00475DF8" w:rsidP="00475DF8">
      <w:pPr>
        <w:jc w:val="both"/>
        <w:rPr>
          <w:rFonts w:ascii="Arial" w:hAnsi="Arial" w:cs="Arial"/>
          <w:bCs/>
          <w:color w:val="808080" w:themeColor="background1" w:themeShade="80"/>
          <w:sz w:val="22"/>
          <w:szCs w:val="22"/>
          <w:lang w:val="en-GB"/>
        </w:rPr>
      </w:pPr>
    </w:p>
    <w:p w14:paraId="43B5657F" w14:textId="29C55F43" w:rsidR="00D13823" w:rsidRDefault="00D13823" w:rsidP="00475DF8">
      <w:p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The bank may also prefer this option, given that securing the asset will leave them with ZAR50,000 deficit and up until now, Mrs. A has been a ‘good payer’.</w:t>
      </w:r>
    </w:p>
    <w:p w14:paraId="3659B018" w14:textId="77777777" w:rsidR="00D13823" w:rsidRDefault="00D13823" w:rsidP="00475DF8">
      <w:pPr>
        <w:jc w:val="both"/>
        <w:rPr>
          <w:rFonts w:ascii="Arial" w:hAnsi="Arial" w:cs="Arial"/>
          <w:bCs/>
          <w:color w:val="808080" w:themeColor="background1" w:themeShade="80"/>
          <w:sz w:val="22"/>
          <w:szCs w:val="22"/>
          <w:lang w:val="en-GB"/>
        </w:rPr>
      </w:pPr>
    </w:p>
    <w:p w14:paraId="13E45F50" w14:textId="251FD900" w:rsidR="00D13823" w:rsidRPr="00475DF8" w:rsidRDefault="00D13823" w:rsidP="00475DF8">
      <w:pPr>
        <w:jc w:val="both"/>
        <w:rPr>
          <w:rFonts w:ascii="Arial" w:hAnsi="Arial" w:cs="Arial"/>
          <w:bCs/>
          <w:color w:val="808080" w:themeColor="background1" w:themeShade="80"/>
          <w:sz w:val="22"/>
          <w:szCs w:val="22"/>
          <w:lang w:val="en-GB"/>
        </w:rPr>
      </w:pPr>
      <w:r>
        <w:rPr>
          <w:rFonts w:ascii="Arial" w:hAnsi="Arial" w:cs="Arial"/>
          <w:bCs/>
          <w:color w:val="808080" w:themeColor="background1" w:themeShade="80"/>
          <w:sz w:val="22"/>
          <w:szCs w:val="22"/>
          <w:lang w:val="en-GB"/>
        </w:rPr>
        <w:t>More information is really required on this question; for example, neither of these decreases in value were Mrs. A’s fault, and one would have thought that sufficient insurance would be required over a vehicle, and over a property. Ms. A should seek to contact her insurers regarding her car, and the municipal to compensate of for the value loss on her property which would put her in a favourable financial position.</w:t>
      </w:r>
    </w:p>
    <w:p w14:paraId="3FCEA9A4" w14:textId="77777777" w:rsidR="005D7B3C" w:rsidRPr="005D7B3C" w:rsidRDefault="005D7B3C" w:rsidP="005D7B3C">
      <w:pPr>
        <w:jc w:val="both"/>
        <w:rPr>
          <w:rFonts w:ascii="Arial" w:hAnsi="Arial" w:cs="Arial"/>
          <w:bCs/>
          <w:color w:val="808080" w:themeColor="background1" w:themeShade="80"/>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C77846">
        <w:rPr>
          <w:rFonts w:ascii="Arial" w:hAnsi="Arial" w:cs="Arial"/>
          <w:b/>
          <w:color w:val="000000" w:themeColor="text1"/>
          <w:sz w:val="22"/>
          <w:szCs w:val="22"/>
          <w:lang w:val="en-GB"/>
        </w:rPr>
        <w:t>QUESTION 4 (fact-based application-type question) [15 marks]</w:t>
      </w:r>
    </w:p>
    <w:bookmarkEnd w:id="1"/>
    <w:p w14:paraId="2A5A3EEF" w14:textId="77777777" w:rsidR="0001050B" w:rsidRPr="004938B6" w:rsidRDefault="0001050B" w:rsidP="0001050B">
      <w:pPr>
        <w:jc w:val="both"/>
        <w:rPr>
          <w:rFonts w:ascii="Arial" w:hAnsi="Arial" w:cs="Arial"/>
          <w:sz w:val="22"/>
          <w:szCs w:val="22"/>
          <w:lang w:val="en-GB"/>
        </w:rPr>
      </w:pPr>
    </w:p>
    <w:p w14:paraId="632D2F2A" w14:textId="77777777" w:rsidR="0001050B" w:rsidRDefault="0001050B" w:rsidP="0001050B">
      <w:pPr>
        <w:autoSpaceDE w:val="0"/>
        <w:autoSpaceDN w:val="0"/>
        <w:adjustRightInd w:val="0"/>
        <w:jc w:val="both"/>
        <w:rPr>
          <w:rFonts w:ascii="Arial" w:hAnsi="Arial" w:cs="Arial"/>
          <w:sz w:val="22"/>
          <w:szCs w:val="22"/>
          <w:lang w:val="en-GB"/>
        </w:rPr>
      </w:pPr>
      <w:r w:rsidRPr="00294482">
        <w:rPr>
          <w:rFonts w:ascii="Arial" w:hAnsi="Arial" w:cs="Arial"/>
          <w:sz w:val="22"/>
          <w:szCs w:val="22"/>
          <w:lang w:val="en-GB"/>
        </w:rPr>
        <w:t>The directors of i-Orchard (Pty) Ltd (the company) foresee the reasonable likelihood that the company will, within the next six (6) months,</w:t>
      </w:r>
      <w:r>
        <w:rPr>
          <w:rFonts w:ascii="Arial" w:hAnsi="Arial" w:cs="Arial"/>
          <w:sz w:val="22"/>
          <w:szCs w:val="22"/>
          <w:lang w:val="en-GB"/>
        </w:rPr>
        <w:t xml:space="preserve"> be unable to pay</w:t>
      </w:r>
      <w:r w:rsidRPr="00294482">
        <w:rPr>
          <w:rFonts w:ascii="Arial" w:hAnsi="Arial" w:cs="Arial"/>
          <w:sz w:val="22"/>
          <w:szCs w:val="22"/>
          <w:lang w:val="en-GB"/>
        </w:rPr>
        <w:t xml:space="preserve"> its debts as they become due in the ordinary course of business, and will most likely reach a situation where its liabilities exceed its assets. The directors therefore elect to </w:t>
      </w:r>
      <w:r>
        <w:rPr>
          <w:rFonts w:ascii="Arial" w:hAnsi="Arial" w:cs="Arial"/>
          <w:sz w:val="22"/>
          <w:szCs w:val="22"/>
          <w:lang w:val="en-GB"/>
        </w:rPr>
        <w:t>initiate</w:t>
      </w:r>
      <w:r w:rsidRPr="00294482">
        <w:rPr>
          <w:rFonts w:ascii="Arial" w:hAnsi="Arial" w:cs="Arial"/>
          <w:sz w:val="22"/>
          <w:szCs w:val="22"/>
          <w:lang w:val="en-GB"/>
        </w:rPr>
        <w:t xml:space="preserve"> business rescue proceedings</w:t>
      </w:r>
      <w:r>
        <w:rPr>
          <w:rFonts w:ascii="Arial" w:hAnsi="Arial" w:cs="Arial"/>
          <w:sz w:val="22"/>
          <w:szCs w:val="22"/>
          <w:lang w:val="en-GB"/>
        </w:rPr>
        <w:t xml:space="preserve"> and adopt</w:t>
      </w:r>
      <w:r w:rsidRPr="00294482">
        <w:rPr>
          <w:rFonts w:ascii="Arial" w:hAnsi="Arial" w:cs="Arial"/>
          <w:sz w:val="22"/>
          <w:szCs w:val="22"/>
          <w:lang w:val="en-GB"/>
        </w:rPr>
        <w:t xml:space="preserve"> the relevant board resolution</w:t>
      </w:r>
      <w:r>
        <w:rPr>
          <w:rFonts w:ascii="Arial" w:hAnsi="Arial" w:cs="Arial"/>
          <w:sz w:val="22"/>
          <w:szCs w:val="22"/>
          <w:lang w:val="en-GB"/>
        </w:rPr>
        <w:t>, which is subsequently filed</w:t>
      </w:r>
      <w:r w:rsidRPr="00294482">
        <w:rPr>
          <w:rFonts w:ascii="Arial" w:hAnsi="Arial" w:cs="Arial"/>
          <w:sz w:val="22"/>
          <w:szCs w:val="22"/>
          <w:lang w:val="en-GB"/>
        </w:rPr>
        <w:t xml:space="preserve"> with the Companies and Intellectual Property Commission (CIPC). </w:t>
      </w:r>
      <w:r>
        <w:rPr>
          <w:rFonts w:ascii="Arial" w:hAnsi="Arial" w:cs="Arial"/>
          <w:sz w:val="22"/>
          <w:szCs w:val="22"/>
          <w:lang w:val="en-GB"/>
        </w:rPr>
        <w:t xml:space="preserve">Mr X is appointed as the company’s business rescue practitioner. </w:t>
      </w:r>
      <w:r w:rsidRPr="00294482">
        <w:rPr>
          <w:rFonts w:ascii="Arial" w:hAnsi="Arial" w:cs="Arial"/>
          <w:sz w:val="22"/>
          <w:szCs w:val="22"/>
          <w:lang w:val="en-GB"/>
        </w:rPr>
        <w:t>Various parties are affected by the company’s decision. The</w:t>
      </w:r>
      <w:r>
        <w:rPr>
          <w:rFonts w:ascii="Arial" w:hAnsi="Arial" w:cs="Arial"/>
          <w:sz w:val="22"/>
          <w:szCs w:val="22"/>
          <w:lang w:val="en-GB"/>
        </w:rPr>
        <w:t xml:space="preserve"> following</w:t>
      </w:r>
      <w:r w:rsidRPr="00294482">
        <w:rPr>
          <w:rFonts w:ascii="Arial" w:hAnsi="Arial" w:cs="Arial"/>
          <w:sz w:val="22"/>
          <w:szCs w:val="22"/>
          <w:lang w:val="en-GB"/>
        </w:rPr>
        <w:t xml:space="preserve"> parties approach you as a collective seeking </w:t>
      </w:r>
      <w:r>
        <w:rPr>
          <w:rFonts w:ascii="Arial" w:hAnsi="Arial" w:cs="Arial"/>
          <w:sz w:val="22"/>
          <w:szCs w:val="22"/>
          <w:lang w:val="en-GB"/>
        </w:rPr>
        <w:t>legal advice:</w:t>
      </w:r>
    </w:p>
    <w:p w14:paraId="57773E04" w14:textId="77777777" w:rsidR="0001050B" w:rsidRDefault="0001050B" w:rsidP="0001050B">
      <w:pPr>
        <w:autoSpaceDE w:val="0"/>
        <w:autoSpaceDN w:val="0"/>
        <w:adjustRightInd w:val="0"/>
        <w:jc w:val="both"/>
        <w:rPr>
          <w:rFonts w:ascii="Arial" w:hAnsi="Arial" w:cs="Arial"/>
          <w:sz w:val="22"/>
          <w:szCs w:val="22"/>
          <w:lang w:val="en-GB"/>
        </w:rPr>
      </w:pPr>
    </w:p>
    <w:p w14:paraId="1492FE8A" w14:textId="5D8A27D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A</w:t>
      </w:r>
      <w:r w:rsidRPr="001B7911">
        <w:rPr>
          <w:rFonts w:ascii="Arial" w:hAnsi="Arial" w:cs="Arial"/>
          <w:sz w:val="22"/>
          <w:szCs w:val="22"/>
          <w:lang w:val="en-GB"/>
        </w:rPr>
        <w:t>, a successful businessman,</w:t>
      </w:r>
      <w:r>
        <w:rPr>
          <w:rFonts w:ascii="Arial" w:hAnsi="Arial" w:cs="Arial"/>
          <w:sz w:val="22"/>
          <w:szCs w:val="22"/>
          <w:lang w:val="en-GB"/>
        </w:rPr>
        <w:t xml:space="preserve"> lent the company ZAR </w:t>
      </w:r>
      <w:r w:rsidRPr="001B7911">
        <w:rPr>
          <w:rFonts w:ascii="Arial" w:hAnsi="Arial" w:cs="Arial"/>
          <w:sz w:val="22"/>
          <w:szCs w:val="22"/>
          <w:lang w:val="en-GB"/>
        </w:rPr>
        <w:t>700</w:t>
      </w:r>
      <w:r w:rsidR="000A208F">
        <w:rPr>
          <w:rFonts w:ascii="Arial" w:hAnsi="Arial" w:cs="Arial"/>
          <w:sz w:val="22"/>
          <w:szCs w:val="22"/>
          <w:lang w:val="en-GB"/>
        </w:rPr>
        <w:t>,</w:t>
      </w:r>
      <w:r w:rsidRPr="001B7911">
        <w:rPr>
          <w:rFonts w:ascii="Arial" w:hAnsi="Arial" w:cs="Arial"/>
          <w:sz w:val="22"/>
          <w:szCs w:val="22"/>
          <w:lang w:val="en-GB"/>
        </w:rPr>
        <w:t xml:space="preserve">000 which the company failed to repay. He initiated proceedings against the company in the </w:t>
      </w:r>
      <w:r>
        <w:rPr>
          <w:rFonts w:ascii="Arial" w:hAnsi="Arial" w:cs="Arial"/>
          <w:sz w:val="22"/>
          <w:szCs w:val="22"/>
          <w:lang w:val="en-GB"/>
        </w:rPr>
        <w:t>High Court</w:t>
      </w:r>
      <w:r w:rsidRPr="001B7911">
        <w:rPr>
          <w:rFonts w:ascii="Arial" w:hAnsi="Arial" w:cs="Arial"/>
          <w:sz w:val="22"/>
          <w:szCs w:val="22"/>
          <w:lang w:val="en-GB"/>
        </w:rPr>
        <w:t xml:space="preserve"> to reclaim his money and</w:t>
      </w:r>
      <w:r>
        <w:rPr>
          <w:rFonts w:ascii="Arial" w:hAnsi="Arial" w:cs="Arial"/>
          <w:sz w:val="22"/>
          <w:szCs w:val="22"/>
          <w:lang w:val="en-GB"/>
        </w:rPr>
        <w:t xml:space="preserve"> at the time that the company was placed under business rescue proceedings,</w:t>
      </w:r>
      <w:r w:rsidRPr="001B7911">
        <w:rPr>
          <w:rFonts w:ascii="Arial" w:hAnsi="Arial" w:cs="Arial"/>
          <w:sz w:val="22"/>
          <w:szCs w:val="22"/>
          <w:lang w:val="en-GB"/>
        </w:rPr>
        <w:t xml:space="preserve"> the court pr</w:t>
      </w:r>
      <w:r>
        <w:rPr>
          <w:rFonts w:ascii="Arial" w:hAnsi="Arial" w:cs="Arial"/>
          <w:sz w:val="22"/>
          <w:szCs w:val="22"/>
          <w:lang w:val="en-GB"/>
        </w:rPr>
        <w:t>oceedings were almost finalised. Mr A is unsure as to the effect of business rescue on the money owed to him.</w:t>
      </w:r>
    </w:p>
    <w:p w14:paraId="0E9A693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663BBADD" w14:textId="567FEFB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B</w:t>
      </w:r>
      <w:r w:rsidRPr="001B7911">
        <w:rPr>
          <w:rFonts w:ascii="Arial" w:hAnsi="Arial" w:cs="Arial"/>
          <w:sz w:val="22"/>
          <w:szCs w:val="22"/>
          <w:lang w:val="en-GB"/>
        </w:rPr>
        <w:t xml:space="preserve"> </w:t>
      </w:r>
      <w:r>
        <w:rPr>
          <w:rFonts w:ascii="Arial" w:hAnsi="Arial" w:cs="Arial"/>
          <w:sz w:val="22"/>
          <w:szCs w:val="22"/>
          <w:lang w:val="en-GB"/>
        </w:rPr>
        <w:t xml:space="preserve">has </w:t>
      </w:r>
      <w:r w:rsidRPr="001B7911">
        <w:rPr>
          <w:rFonts w:ascii="Arial" w:hAnsi="Arial" w:cs="Arial"/>
          <w:sz w:val="22"/>
          <w:szCs w:val="22"/>
          <w:lang w:val="en-GB"/>
        </w:rPr>
        <w:t>worked for the company for the last five (5) years and she is concerned about the effect that business rescue will h</w:t>
      </w:r>
      <w:r>
        <w:rPr>
          <w:rFonts w:ascii="Arial" w:hAnsi="Arial" w:cs="Arial"/>
          <w:sz w:val="22"/>
          <w:szCs w:val="22"/>
          <w:lang w:val="en-GB"/>
        </w:rPr>
        <w:t>ave on her employment contract.</w:t>
      </w:r>
    </w:p>
    <w:p w14:paraId="051C859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1C7C9C1C" w14:textId="3BDEC072"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M</w:t>
      </w:r>
      <w:r w:rsidRPr="001B7911">
        <w:rPr>
          <w:rFonts w:ascii="Arial" w:hAnsi="Arial" w:cs="Arial"/>
          <w:sz w:val="22"/>
          <w:szCs w:val="22"/>
          <w:lang w:val="en-GB"/>
        </w:rPr>
        <w:t xml:space="preserve"> leases office space to the company and he is concerned about the effect of the business rescue proceedings on </w:t>
      </w:r>
      <w:r>
        <w:rPr>
          <w:rFonts w:ascii="Arial" w:hAnsi="Arial" w:cs="Arial"/>
          <w:sz w:val="22"/>
          <w:szCs w:val="22"/>
          <w:lang w:val="en-GB"/>
        </w:rPr>
        <w:t>the lease agreement with the company.</w:t>
      </w:r>
    </w:p>
    <w:p w14:paraId="6B89A12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737DA041" w14:textId="6A005B39"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T is a shareholder of t</w:t>
      </w:r>
      <w:r w:rsidRPr="001B7911">
        <w:rPr>
          <w:rFonts w:ascii="Arial" w:hAnsi="Arial" w:cs="Arial"/>
          <w:sz w:val="22"/>
          <w:szCs w:val="22"/>
          <w:lang w:val="en-GB"/>
        </w:rPr>
        <w:t xml:space="preserve">he company and is unsure whether </w:t>
      </w:r>
      <w:r>
        <w:rPr>
          <w:rFonts w:ascii="Arial" w:hAnsi="Arial" w:cs="Arial"/>
          <w:sz w:val="22"/>
          <w:szCs w:val="22"/>
          <w:lang w:val="en-GB"/>
        </w:rPr>
        <w:t>she will lose her shareholding now that the company has been placed under business rescue.</w:t>
      </w:r>
    </w:p>
    <w:p w14:paraId="2AB8852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3579E5C2" w14:textId="77777777"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Mr H </w:t>
      </w:r>
      <w:r w:rsidRPr="001B7911">
        <w:rPr>
          <w:rFonts w:ascii="Arial" w:hAnsi="Arial" w:cs="Arial"/>
          <w:sz w:val="22"/>
          <w:szCs w:val="22"/>
          <w:lang w:val="en-GB"/>
        </w:rPr>
        <w:t xml:space="preserve">is a </w:t>
      </w:r>
      <w:r>
        <w:rPr>
          <w:rFonts w:ascii="Arial" w:hAnsi="Arial" w:cs="Arial"/>
          <w:sz w:val="22"/>
          <w:szCs w:val="22"/>
          <w:lang w:val="en-GB"/>
        </w:rPr>
        <w:t xml:space="preserve">director of the company and is unsure as to his position and role </w:t>
      </w:r>
      <w:r w:rsidRPr="001B7911">
        <w:rPr>
          <w:rFonts w:ascii="Arial" w:hAnsi="Arial" w:cs="Arial"/>
          <w:sz w:val="22"/>
          <w:szCs w:val="22"/>
          <w:lang w:val="en-GB"/>
        </w:rPr>
        <w:t>now that business rescue</w:t>
      </w:r>
      <w:r>
        <w:rPr>
          <w:rFonts w:ascii="Arial" w:hAnsi="Arial" w:cs="Arial"/>
          <w:sz w:val="22"/>
          <w:szCs w:val="22"/>
          <w:lang w:val="en-GB"/>
        </w:rPr>
        <w:t xml:space="preserve"> proceedings have commenced.</w:t>
      </w:r>
    </w:p>
    <w:p w14:paraId="54C486ED" w14:textId="77777777" w:rsidR="009E69E8" w:rsidRDefault="009E69E8" w:rsidP="009E69E8">
      <w:pPr>
        <w:autoSpaceDE w:val="0"/>
        <w:autoSpaceDN w:val="0"/>
        <w:adjustRightInd w:val="0"/>
        <w:jc w:val="both"/>
        <w:rPr>
          <w:rFonts w:ascii="Arial" w:hAnsi="Arial" w:cs="Arial"/>
          <w:sz w:val="22"/>
          <w:szCs w:val="22"/>
          <w:lang w:val="en-GB"/>
        </w:rPr>
      </w:pPr>
    </w:p>
    <w:p w14:paraId="0860BB42" w14:textId="528C5451" w:rsidR="0001050B" w:rsidRPr="00A32EEB" w:rsidRDefault="0001050B" w:rsidP="009E69E8">
      <w:pPr>
        <w:autoSpaceDE w:val="0"/>
        <w:autoSpaceDN w:val="0"/>
        <w:adjustRightInd w:val="0"/>
        <w:jc w:val="both"/>
        <w:rPr>
          <w:rFonts w:ascii="Arial" w:hAnsi="Arial" w:cs="Arial"/>
          <w:sz w:val="22"/>
          <w:szCs w:val="22"/>
          <w:lang w:val="en-GB"/>
        </w:rPr>
      </w:pPr>
      <w:r w:rsidRPr="00A32EEB">
        <w:rPr>
          <w:rFonts w:ascii="Arial" w:hAnsi="Arial" w:cs="Arial"/>
          <w:sz w:val="22"/>
          <w:szCs w:val="22"/>
          <w:lang w:val="en-GB"/>
        </w:rPr>
        <w:t>Write a single legal memorandum to all the above-mentioned persons wherein you explain their legal rights</w:t>
      </w:r>
      <w:r>
        <w:rPr>
          <w:rFonts w:ascii="Arial" w:hAnsi="Arial" w:cs="Arial"/>
          <w:sz w:val="22"/>
          <w:szCs w:val="22"/>
          <w:lang w:val="en-GB"/>
        </w:rPr>
        <w:t>, and /</w:t>
      </w:r>
      <w:r w:rsidRPr="00A32EEB">
        <w:rPr>
          <w:rFonts w:ascii="Arial" w:hAnsi="Arial" w:cs="Arial"/>
          <w:sz w:val="22"/>
          <w:szCs w:val="22"/>
          <w:lang w:val="en-GB"/>
        </w:rPr>
        <w:t xml:space="preserve"> or the potential outcome of their respective situations, taking into consideration </w:t>
      </w:r>
      <w:r>
        <w:rPr>
          <w:rFonts w:ascii="Arial" w:hAnsi="Arial" w:cs="Arial"/>
          <w:sz w:val="22"/>
          <w:szCs w:val="22"/>
          <w:lang w:val="en-GB"/>
        </w:rPr>
        <w:t>the business rescue</w:t>
      </w:r>
      <w:r w:rsidR="00C45305">
        <w:rPr>
          <w:rFonts w:ascii="Arial" w:hAnsi="Arial" w:cs="Arial"/>
          <w:sz w:val="22"/>
          <w:szCs w:val="22"/>
          <w:lang w:val="en-GB"/>
        </w:rPr>
        <w:t xml:space="preserve"> process</w:t>
      </w:r>
      <w:r>
        <w:rPr>
          <w:rFonts w:ascii="Arial" w:hAnsi="Arial" w:cs="Arial"/>
          <w:sz w:val="22"/>
          <w:szCs w:val="22"/>
          <w:lang w:val="en-GB"/>
        </w:rPr>
        <w:t>. The memorandum should further make mention of any potential remedies at their disposal; any practical implications of their respective situations; and also include any considerations in respect of the business rescue plan that the practitioner needs to take cognisance of.</w:t>
      </w:r>
    </w:p>
    <w:p w14:paraId="01FC7812" w14:textId="77777777" w:rsidR="0001050B" w:rsidRDefault="0001050B" w:rsidP="0001050B">
      <w:pPr>
        <w:autoSpaceDE w:val="0"/>
        <w:autoSpaceDN w:val="0"/>
        <w:adjustRightInd w:val="0"/>
        <w:rPr>
          <w:rFonts w:ascii="Arial" w:hAnsi="Arial" w:cs="Arial"/>
          <w:sz w:val="22"/>
          <w:szCs w:val="22"/>
          <w:lang w:val="en-GB"/>
        </w:rPr>
      </w:pPr>
    </w:p>
    <w:p w14:paraId="1279227E" w14:textId="0C22A6A9" w:rsidR="009E69E8" w:rsidRDefault="001A68FE" w:rsidP="009E69E8">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Memorandum</w:t>
      </w:r>
    </w:p>
    <w:p w14:paraId="1FA80709" w14:textId="77777777" w:rsidR="001A68FE" w:rsidRDefault="001A68FE" w:rsidP="009E69E8">
      <w:pPr>
        <w:ind w:left="720" w:hanging="720"/>
        <w:rPr>
          <w:rFonts w:ascii="Arial" w:hAnsi="Arial" w:cs="Arial"/>
          <w:color w:val="7B7B7B" w:themeColor="accent3" w:themeShade="BF"/>
          <w:sz w:val="22"/>
          <w:szCs w:val="22"/>
          <w:lang w:val="en-GB"/>
        </w:rPr>
      </w:pPr>
    </w:p>
    <w:p w14:paraId="28605253" w14:textId="5A07750F" w:rsidR="001A68FE" w:rsidRDefault="001A68FE" w:rsidP="009E69E8">
      <w:pPr>
        <w:ind w:left="720" w:hanging="720"/>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Introduction</w:t>
      </w:r>
    </w:p>
    <w:p w14:paraId="4688C177" w14:textId="77777777" w:rsidR="00DC67BF" w:rsidRDefault="00DC67BF" w:rsidP="009E69E8">
      <w:pPr>
        <w:ind w:left="720" w:hanging="720"/>
        <w:rPr>
          <w:rFonts w:ascii="Arial" w:hAnsi="Arial" w:cs="Arial"/>
          <w:b/>
          <w:color w:val="7B7B7B" w:themeColor="accent3" w:themeShade="BF"/>
          <w:sz w:val="22"/>
          <w:szCs w:val="22"/>
          <w:lang w:val="en-GB"/>
        </w:rPr>
      </w:pPr>
    </w:p>
    <w:p w14:paraId="3026C2AF" w14:textId="1C00FF71" w:rsidR="001A68FE" w:rsidRDefault="001A68FE" w:rsidP="001E74C5">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business </w:t>
      </w:r>
      <w:r w:rsidR="005205F0">
        <w:rPr>
          <w:rFonts w:ascii="Arial" w:hAnsi="Arial" w:cs="Arial"/>
          <w:color w:val="7B7B7B" w:themeColor="accent3" w:themeShade="BF"/>
          <w:sz w:val="22"/>
          <w:szCs w:val="22"/>
          <w:lang w:val="en-GB"/>
        </w:rPr>
        <w:t>rescue</w:t>
      </w:r>
      <w:r>
        <w:rPr>
          <w:rFonts w:ascii="Arial" w:hAnsi="Arial" w:cs="Arial"/>
          <w:color w:val="7B7B7B" w:themeColor="accent3" w:themeShade="BF"/>
          <w:sz w:val="22"/>
          <w:szCs w:val="22"/>
          <w:lang w:val="en-GB"/>
        </w:rPr>
        <w:t xml:space="preserve"> of </w:t>
      </w:r>
      <w:r w:rsidRPr="001A68FE">
        <w:rPr>
          <w:rFonts w:ascii="Arial" w:hAnsi="Arial" w:cs="Arial"/>
          <w:color w:val="7B7B7B" w:themeColor="accent3" w:themeShade="BF"/>
          <w:sz w:val="22"/>
          <w:szCs w:val="22"/>
          <w:lang w:val="en-GB"/>
        </w:rPr>
        <w:t xml:space="preserve">i-Orchard (Pty) Ltd (the </w:t>
      </w:r>
      <w:r>
        <w:rPr>
          <w:rFonts w:ascii="Arial" w:hAnsi="Arial" w:cs="Arial"/>
          <w:color w:val="7B7B7B" w:themeColor="accent3" w:themeShade="BF"/>
          <w:sz w:val="22"/>
          <w:szCs w:val="22"/>
          <w:lang w:val="en-GB"/>
        </w:rPr>
        <w:t>“</w:t>
      </w:r>
      <w:r w:rsidRPr="001A68FE">
        <w:rPr>
          <w:rFonts w:ascii="Arial" w:hAnsi="Arial" w:cs="Arial"/>
          <w:color w:val="7B7B7B" w:themeColor="accent3" w:themeShade="BF"/>
          <w:sz w:val="22"/>
          <w:szCs w:val="22"/>
          <w:lang w:val="en-GB"/>
        </w:rPr>
        <w:t>company</w:t>
      </w:r>
      <w:r>
        <w:rPr>
          <w:rFonts w:ascii="Arial" w:hAnsi="Arial" w:cs="Arial"/>
          <w:color w:val="7B7B7B" w:themeColor="accent3" w:themeShade="BF"/>
          <w:sz w:val="22"/>
          <w:szCs w:val="22"/>
          <w:lang w:val="en-GB"/>
        </w:rPr>
        <w:t>”</w:t>
      </w:r>
      <w:r w:rsidRPr="001A68FE">
        <w:rPr>
          <w:rFonts w:ascii="Arial" w:hAnsi="Arial" w:cs="Arial"/>
          <w:color w:val="7B7B7B" w:themeColor="accent3" w:themeShade="BF"/>
          <w:sz w:val="22"/>
          <w:szCs w:val="22"/>
          <w:lang w:val="en-GB"/>
        </w:rPr>
        <w:t>)</w:t>
      </w:r>
      <w:r w:rsidR="005205F0">
        <w:rPr>
          <w:rFonts w:ascii="Arial" w:hAnsi="Arial" w:cs="Arial"/>
          <w:color w:val="7B7B7B" w:themeColor="accent3" w:themeShade="BF"/>
          <w:sz w:val="22"/>
          <w:szCs w:val="22"/>
          <w:lang w:val="en-GB"/>
        </w:rPr>
        <w:t xml:space="preserve"> falls under the Companies Act 2008 (the “Act”).</w:t>
      </w:r>
    </w:p>
    <w:p w14:paraId="09F7B4E8" w14:textId="77777777" w:rsidR="005205F0" w:rsidRDefault="005205F0" w:rsidP="005205F0">
      <w:pPr>
        <w:ind w:left="720" w:hanging="720"/>
        <w:rPr>
          <w:rFonts w:ascii="Arial" w:hAnsi="Arial" w:cs="Arial"/>
          <w:color w:val="7B7B7B" w:themeColor="accent3" w:themeShade="BF"/>
          <w:sz w:val="22"/>
          <w:szCs w:val="22"/>
          <w:lang w:val="en-GB"/>
        </w:rPr>
      </w:pPr>
    </w:p>
    <w:p w14:paraId="7EE3E711" w14:textId="2BCE4DD0" w:rsidR="005205F0" w:rsidRDefault="005205F0" w:rsidP="001E74C5">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Mr. X will be a member in good standing of a legal, account or business management accredited by the Companies and Intellectual Properties Commission (“CIPC”) or licensed as such by the CIPC.</w:t>
      </w:r>
      <w:r w:rsidR="00DC67BF">
        <w:rPr>
          <w:rFonts w:ascii="Arial" w:hAnsi="Arial" w:cs="Arial"/>
          <w:color w:val="7B7B7B" w:themeColor="accent3" w:themeShade="BF"/>
          <w:sz w:val="22"/>
          <w:szCs w:val="22"/>
          <w:lang w:val="en-GB"/>
        </w:rPr>
        <w:t xml:space="preserve"> He will have full control over the Company’s operations, and will need to decide whether there is a reasonable prospect of the Company being rescued. If the Company cannot be rescued, Mr. X will have to apply for the liquidation of the Company. Alternatively, if and when Mr. X decides that the Company is no longer under financial distress, he must inform the CIPC for termination of the proceedings.</w:t>
      </w:r>
    </w:p>
    <w:p w14:paraId="6D545077" w14:textId="08247FA0" w:rsidR="005205F0" w:rsidRDefault="005205F0" w:rsidP="005205F0">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38A8C63" w14:textId="0E63348A" w:rsidR="008B2492" w:rsidRDefault="005205F0" w:rsidP="001E74C5">
      <w:pPr>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 xml:space="preserve">The business rescue will have been initiated to facilitate the rehabilitation of the Company which is in financial distress as it appears that the Company will be unlikely to pay all of </w:t>
      </w:r>
      <w:r w:rsidR="00DC67BF">
        <w:rPr>
          <w:rFonts w:ascii="Arial" w:hAnsi="Arial" w:cs="Arial"/>
          <w:color w:val="7B7B7B" w:themeColor="accent3" w:themeShade="BF"/>
          <w:sz w:val="22"/>
          <w:szCs w:val="22"/>
          <w:lang w:val="en-GB"/>
        </w:rPr>
        <w:t>its</w:t>
      </w:r>
      <w:r>
        <w:rPr>
          <w:rFonts w:ascii="Arial" w:hAnsi="Arial" w:cs="Arial"/>
          <w:color w:val="7B7B7B" w:themeColor="accent3" w:themeShade="BF"/>
          <w:sz w:val="22"/>
          <w:szCs w:val="22"/>
          <w:lang w:val="en-GB"/>
        </w:rPr>
        <w:t xml:space="preserve"> debts as they fall due and ensure payment within six months, and moreover, is likely to become solvent in the next six months according to the directors.</w:t>
      </w:r>
      <w:r w:rsidR="00DC67BF">
        <w:rPr>
          <w:rFonts w:ascii="Arial" w:hAnsi="Arial" w:cs="Arial"/>
          <w:color w:val="7B7B7B" w:themeColor="accent3" w:themeShade="BF"/>
          <w:sz w:val="22"/>
          <w:szCs w:val="22"/>
          <w:lang w:val="en-GB"/>
        </w:rPr>
        <w:t xml:space="preserve"> The exact definition of such is “Maximising the likelihood of the Company to so continue in existence, results in a better return for the Company’s creditors or shareholders than would result from immediate liquidations of the Company” (</w:t>
      </w:r>
      <w:r w:rsidR="008B2492">
        <w:rPr>
          <w:rFonts w:ascii="Arial" w:hAnsi="Arial" w:cs="Arial"/>
          <w:i/>
          <w:color w:val="7B7B7B" w:themeColor="accent3" w:themeShade="BF"/>
          <w:sz w:val="22"/>
          <w:szCs w:val="22"/>
          <w:lang w:val="en-GB"/>
        </w:rPr>
        <w:t>Idem s.128(b)iii)</w:t>
      </w:r>
      <w:r w:rsidR="001530A3">
        <w:rPr>
          <w:rFonts w:ascii="Arial" w:hAnsi="Arial" w:cs="Arial"/>
          <w:i/>
          <w:color w:val="7B7B7B" w:themeColor="accent3" w:themeShade="BF"/>
          <w:sz w:val="22"/>
          <w:szCs w:val="22"/>
          <w:lang w:val="en-GB"/>
        </w:rPr>
        <w:t xml:space="preserve"> as stated in Oakdene Square Properties (Pty) Ltd v Farm Bothasfontein.</w:t>
      </w:r>
    </w:p>
    <w:p w14:paraId="56A7B97E" w14:textId="77777777" w:rsidR="008B2492" w:rsidRPr="001E74C5" w:rsidRDefault="008B2492" w:rsidP="008B2492">
      <w:pPr>
        <w:ind w:left="720" w:hanging="720"/>
        <w:rPr>
          <w:rFonts w:ascii="Arial" w:hAnsi="Arial" w:cs="Arial"/>
          <w:color w:val="7B7B7B" w:themeColor="accent3" w:themeShade="BF"/>
          <w:sz w:val="22"/>
          <w:szCs w:val="22"/>
          <w:lang w:val="en-GB"/>
        </w:rPr>
      </w:pPr>
    </w:p>
    <w:p w14:paraId="6C22082B" w14:textId="35D07771" w:rsidR="008B2492" w:rsidRPr="001E74C5" w:rsidRDefault="008B2492" w:rsidP="001E74C5">
      <w:pPr>
        <w:rPr>
          <w:rFonts w:ascii="Arial" w:hAnsi="Arial" w:cs="Arial"/>
          <w:color w:val="7B7B7B" w:themeColor="accent3" w:themeShade="BF"/>
          <w:sz w:val="22"/>
          <w:szCs w:val="22"/>
          <w:lang w:val="en-GB"/>
        </w:rPr>
      </w:pPr>
      <w:r w:rsidRPr="001E74C5">
        <w:rPr>
          <w:rFonts w:ascii="Arial" w:hAnsi="Arial" w:cs="Arial"/>
          <w:color w:val="7B7B7B" w:themeColor="accent3" w:themeShade="BF"/>
          <w:sz w:val="22"/>
          <w:szCs w:val="22"/>
          <w:lang w:val="en-GB"/>
        </w:rPr>
        <w:t>During business rescue proceedings, the claims of creditors rank in the following order of preference and will accordingly be paid out in this order –</w:t>
      </w:r>
    </w:p>
    <w:p w14:paraId="55A5AAF4" w14:textId="77777777" w:rsidR="008B2492" w:rsidRPr="001E74C5" w:rsidRDefault="008B2492" w:rsidP="008B2492">
      <w:pPr>
        <w:ind w:left="720" w:hanging="720"/>
        <w:rPr>
          <w:rFonts w:ascii="Arial" w:hAnsi="Arial" w:cs="Arial"/>
          <w:color w:val="7B7B7B" w:themeColor="accent3" w:themeShade="BF"/>
          <w:sz w:val="22"/>
          <w:szCs w:val="22"/>
          <w:lang w:val="en-GB"/>
        </w:rPr>
      </w:pPr>
    </w:p>
    <w:p w14:paraId="0F0B2D0C" w14:textId="11CDEB0D" w:rsidR="008B2492" w:rsidRPr="001E74C5" w:rsidRDefault="008B2492" w:rsidP="008B2492">
      <w:pPr>
        <w:pStyle w:val="ListParagraph"/>
        <w:numPr>
          <w:ilvl w:val="0"/>
          <w:numId w:val="37"/>
        </w:numPr>
        <w:rPr>
          <w:rFonts w:ascii="Arial" w:hAnsi="Arial" w:cs="Arial"/>
          <w:color w:val="7B7B7B" w:themeColor="accent3" w:themeShade="BF"/>
          <w:sz w:val="22"/>
          <w:szCs w:val="22"/>
          <w:lang w:val="en-GB"/>
        </w:rPr>
      </w:pPr>
      <w:r w:rsidRPr="001E74C5">
        <w:rPr>
          <w:rFonts w:ascii="Arial" w:hAnsi="Arial" w:cs="Arial"/>
          <w:color w:val="7B7B7B" w:themeColor="accent3" w:themeShade="BF"/>
          <w:sz w:val="22"/>
          <w:szCs w:val="22"/>
          <w:lang w:val="en-GB"/>
        </w:rPr>
        <w:t>practitioner’s remuneration, expenses and claims arising out of the costs of the business rescue proceedings (section 135(1));</w:t>
      </w:r>
    </w:p>
    <w:p w14:paraId="0A9E8602" w14:textId="6CB85CB2" w:rsidR="008B2492" w:rsidRPr="001E74C5" w:rsidRDefault="008B2492" w:rsidP="008B2492">
      <w:pPr>
        <w:pStyle w:val="ListParagraph"/>
        <w:numPr>
          <w:ilvl w:val="0"/>
          <w:numId w:val="37"/>
        </w:numPr>
        <w:rPr>
          <w:rFonts w:ascii="Arial" w:hAnsi="Arial" w:cs="Arial"/>
          <w:color w:val="7B7B7B" w:themeColor="accent3" w:themeShade="BF"/>
          <w:sz w:val="22"/>
          <w:szCs w:val="22"/>
          <w:lang w:val="en-GB"/>
        </w:rPr>
      </w:pPr>
      <w:r w:rsidRPr="001E74C5">
        <w:rPr>
          <w:rFonts w:ascii="Arial" w:hAnsi="Arial" w:cs="Arial"/>
          <w:color w:val="7B7B7B" w:themeColor="accent3" w:themeShade="BF"/>
          <w:sz w:val="22"/>
          <w:szCs w:val="22"/>
          <w:lang w:val="en-GB"/>
        </w:rPr>
        <w:t xml:space="preserve">remuneration, reimbursement for expenses or other amounts of money relating to employment, due and payable by the company to an employee during business rescue (post-commencement finance);  </w:t>
      </w:r>
    </w:p>
    <w:p w14:paraId="49DDE7ED" w14:textId="7C26D0DD" w:rsidR="008B2492" w:rsidRPr="001E74C5" w:rsidRDefault="008B2492" w:rsidP="008B2492">
      <w:pPr>
        <w:pStyle w:val="ListParagraph"/>
        <w:numPr>
          <w:ilvl w:val="0"/>
          <w:numId w:val="37"/>
        </w:numPr>
        <w:rPr>
          <w:rFonts w:ascii="Arial" w:hAnsi="Arial" w:cs="Arial"/>
          <w:color w:val="7B7B7B" w:themeColor="accent3" w:themeShade="BF"/>
          <w:sz w:val="22"/>
          <w:szCs w:val="22"/>
          <w:lang w:val="en-GB"/>
        </w:rPr>
      </w:pPr>
      <w:r w:rsidRPr="001E74C5">
        <w:rPr>
          <w:rFonts w:ascii="Arial" w:hAnsi="Arial" w:cs="Arial"/>
          <w:color w:val="7B7B7B" w:themeColor="accent3" w:themeShade="BF"/>
          <w:sz w:val="22"/>
          <w:szCs w:val="22"/>
          <w:lang w:val="en-GB"/>
        </w:rPr>
        <w:t>the claims of secured lenders or creditors before business rescue. The Act is not clear about where those creditors should fall in the ranking of claims and this has given rise to some debate;</w:t>
      </w:r>
    </w:p>
    <w:p w14:paraId="42941811" w14:textId="409E47CE" w:rsidR="008B2492" w:rsidRPr="001E74C5" w:rsidRDefault="008B2492" w:rsidP="008B2492">
      <w:pPr>
        <w:pStyle w:val="ListParagraph"/>
        <w:numPr>
          <w:ilvl w:val="0"/>
          <w:numId w:val="37"/>
        </w:numPr>
        <w:rPr>
          <w:rFonts w:ascii="Arial" w:hAnsi="Arial" w:cs="Arial"/>
          <w:color w:val="7B7B7B" w:themeColor="accent3" w:themeShade="BF"/>
          <w:sz w:val="22"/>
          <w:szCs w:val="22"/>
          <w:lang w:val="en-GB"/>
        </w:rPr>
      </w:pPr>
      <w:r w:rsidRPr="001E74C5">
        <w:rPr>
          <w:rFonts w:ascii="Arial" w:hAnsi="Arial" w:cs="Arial"/>
          <w:color w:val="7B7B7B" w:themeColor="accent3" w:themeShade="BF"/>
          <w:sz w:val="22"/>
          <w:szCs w:val="22"/>
          <w:lang w:val="en-GB"/>
        </w:rPr>
        <w:t>secured claims by post-commencement financiers, lenders or creditors in the order in which the claims were incurred (section 135(3)(a)(i));</w:t>
      </w:r>
    </w:p>
    <w:p w14:paraId="3CA5D2AD" w14:textId="4256E7EF" w:rsidR="008B2492" w:rsidRPr="001E74C5" w:rsidRDefault="008B2492" w:rsidP="008B2492">
      <w:pPr>
        <w:pStyle w:val="ListParagraph"/>
        <w:numPr>
          <w:ilvl w:val="0"/>
          <w:numId w:val="37"/>
        </w:numPr>
        <w:rPr>
          <w:rFonts w:ascii="Arial" w:hAnsi="Arial" w:cs="Arial"/>
          <w:color w:val="7B7B7B" w:themeColor="accent3" w:themeShade="BF"/>
          <w:sz w:val="22"/>
          <w:szCs w:val="22"/>
          <w:lang w:val="en-GB"/>
        </w:rPr>
      </w:pPr>
      <w:r w:rsidRPr="001E74C5">
        <w:rPr>
          <w:rFonts w:ascii="Arial" w:hAnsi="Arial" w:cs="Arial"/>
          <w:color w:val="7B7B7B" w:themeColor="accent3" w:themeShade="BF"/>
          <w:sz w:val="22"/>
          <w:szCs w:val="22"/>
          <w:lang w:val="en-GB"/>
        </w:rPr>
        <w:t>claims in respect of the Insolvency Act 24 of 1936;</w:t>
      </w:r>
    </w:p>
    <w:p w14:paraId="7B6B8BE7" w14:textId="4F35D646" w:rsidR="008B2492" w:rsidRPr="001E74C5" w:rsidRDefault="008B2492" w:rsidP="008B2492">
      <w:pPr>
        <w:pStyle w:val="ListParagraph"/>
        <w:numPr>
          <w:ilvl w:val="0"/>
          <w:numId w:val="37"/>
        </w:numPr>
        <w:rPr>
          <w:rFonts w:ascii="Arial" w:hAnsi="Arial" w:cs="Arial"/>
          <w:color w:val="7B7B7B" w:themeColor="accent3" w:themeShade="BF"/>
          <w:sz w:val="22"/>
          <w:szCs w:val="22"/>
          <w:lang w:val="en-GB"/>
        </w:rPr>
      </w:pPr>
      <w:r w:rsidRPr="001E74C5">
        <w:rPr>
          <w:rFonts w:ascii="Arial" w:hAnsi="Arial" w:cs="Arial"/>
          <w:color w:val="7B7B7B" w:themeColor="accent3" w:themeShade="BF"/>
          <w:sz w:val="22"/>
          <w:szCs w:val="22"/>
          <w:lang w:val="en-GB"/>
        </w:rPr>
        <w:t>unsecured claims by post commencement financiers, lenders or creditors during business rescue in the order in which they were incurred (section 135(3)(b));</w:t>
      </w:r>
    </w:p>
    <w:p w14:paraId="0D9F0E7F" w14:textId="5C087487" w:rsidR="008B2492" w:rsidRPr="001E74C5" w:rsidRDefault="008B2492" w:rsidP="008B2492">
      <w:pPr>
        <w:pStyle w:val="ListParagraph"/>
        <w:numPr>
          <w:ilvl w:val="0"/>
          <w:numId w:val="37"/>
        </w:numPr>
        <w:rPr>
          <w:rFonts w:ascii="Arial" w:hAnsi="Arial" w:cs="Arial"/>
          <w:color w:val="7B7B7B" w:themeColor="accent3" w:themeShade="BF"/>
          <w:sz w:val="22"/>
          <w:szCs w:val="22"/>
          <w:lang w:val="en-GB"/>
        </w:rPr>
      </w:pPr>
      <w:r w:rsidRPr="001E74C5">
        <w:rPr>
          <w:rFonts w:ascii="Arial" w:hAnsi="Arial" w:cs="Arial"/>
          <w:color w:val="7B7B7B" w:themeColor="accent3" w:themeShade="BF"/>
          <w:sz w:val="22"/>
          <w:szCs w:val="22"/>
          <w:lang w:val="en-GB"/>
        </w:rPr>
        <w:t>remuneration of employees which became due and payable before business rescue</w:t>
      </w:r>
    </w:p>
    <w:p w14:paraId="29FBD955" w14:textId="483B3B7A" w:rsidR="008B2492" w:rsidRPr="001E74C5" w:rsidRDefault="008B2492" w:rsidP="008B2492">
      <w:pPr>
        <w:pStyle w:val="ListParagraph"/>
        <w:numPr>
          <w:ilvl w:val="0"/>
          <w:numId w:val="37"/>
        </w:numPr>
        <w:tabs>
          <w:tab w:val="left" w:pos="7853"/>
        </w:tabs>
        <w:rPr>
          <w:rFonts w:ascii="Arial" w:hAnsi="Arial" w:cs="Arial"/>
          <w:color w:val="7B7B7B" w:themeColor="accent3" w:themeShade="BF"/>
          <w:sz w:val="22"/>
          <w:szCs w:val="22"/>
          <w:lang w:val="en-GB"/>
        </w:rPr>
      </w:pPr>
      <w:r w:rsidRPr="001E74C5">
        <w:rPr>
          <w:rFonts w:ascii="Arial" w:hAnsi="Arial" w:cs="Arial"/>
          <w:color w:val="7B7B7B" w:themeColor="accent3" w:themeShade="BF"/>
          <w:sz w:val="22"/>
          <w:szCs w:val="22"/>
          <w:lang w:val="en-GB"/>
        </w:rPr>
        <w:t>commenced; and</w:t>
      </w:r>
      <w:r w:rsidRPr="001E74C5">
        <w:rPr>
          <w:rFonts w:ascii="Arial" w:hAnsi="Arial" w:cs="Arial"/>
          <w:color w:val="7B7B7B" w:themeColor="accent3" w:themeShade="BF"/>
          <w:sz w:val="22"/>
          <w:szCs w:val="22"/>
          <w:lang w:val="en-GB"/>
        </w:rPr>
        <w:tab/>
      </w:r>
    </w:p>
    <w:p w14:paraId="7B83EC57" w14:textId="7E1B01D8" w:rsidR="008B2492" w:rsidRPr="001E74C5" w:rsidRDefault="008B2492" w:rsidP="008B2492">
      <w:pPr>
        <w:pStyle w:val="ListParagraph"/>
        <w:numPr>
          <w:ilvl w:val="0"/>
          <w:numId w:val="37"/>
        </w:numPr>
        <w:rPr>
          <w:rFonts w:ascii="Arial" w:hAnsi="Arial" w:cs="Arial"/>
          <w:color w:val="7B7B7B" w:themeColor="accent3" w:themeShade="BF"/>
          <w:sz w:val="22"/>
          <w:szCs w:val="22"/>
          <w:lang w:val="en-GB"/>
        </w:rPr>
      </w:pPr>
      <w:r w:rsidRPr="001E74C5">
        <w:rPr>
          <w:rFonts w:ascii="Arial" w:hAnsi="Arial" w:cs="Arial"/>
          <w:color w:val="7B7B7B" w:themeColor="accent3" w:themeShade="BF"/>
          <w:sz w:val="22"/>
          <w:szCs w:val="22"/>
          <w:lang w:val="en-GB"/>
        </w:rPr>
        <w:t>unsecured claims of lenders or creditors before business rescue (section 135(3)(a)(ii))</w:t>
      </w:r>
    </w:p>
    <w:p w14:paraId="386CD4E0" w14:textId="77777777" w:rsidR="008B2492" w:rsidRDefault="008B2492" w:rsidP="008B2492">
      <w:pPr>
        <w:ind w:left="720" w:hanging="720"/>
        <w:rPr>
          <w:rFonts w:ascii="Arial" w:hAnsi="Arial" w:cs="Arial"/>
          <w:i/>
          <w:color w:val="7B7B7B" w:themeColor="accent3" w:themeShade="BF"/>
          <w:sz w:val="22"/>
          <w:szCs w:val="22"/>
          <w:lang w:val="en-GB"/>
        </w:rPr>
      </w:pPr>
    </w:p>
    <w:p w14:paraId="6F61D359" w14:textId="3A1A5E29" w:rsidR="009135FF" w:rsidRPr="00935C55" w:rsidRDefault="008B2492" w:rsidP="009135FF">
      <w:pPr>
        <w:ind w:left="720" w:hanging="720"/>
        <w:rPr>
          <w:rFonts w:ascii="Arial" w:hAnsi="Arial" w:cs="Arial"/>
          <w:b/>
          <w:color w:val="7B7B7B" w:themeColor="accent3" w:themeShade="BF"/>
          <w:sz w:val="22"/>
          <w:szCs w:val="22"/>
          <w:lang w:val="en-GB"/>
        </w:rPr>
      </w:pPr>
      <w:r w:rsidRPr="00935C55">
        <w:rPr>
          <w:rFonts w:ascii="Arial" w:hAnsi="Arial" w:cs="Arial"/>
          <w:b/>
          <w:color w:val="7B7B7B" w:themeColor="accent3" w:themeShade="BF"/>
          <w:sz w:val="22"/>
          <w:szCs w:val="22"/>
          <w:lang w:val="en-GB"/>
        </w:rPr>
        <w:t>Mr. A’s Claim</w:t>
      </w:r>
    </w:p>
    <w:p w14:paraId="13D2CA67" w14:textId="77777777" w:rsidR="008B2492" w:rsidRDefault="008B2492" w:rsidP="008B2492">
      <w:pPr>
        <w:ind w:left="720" w:hanging="720"/>
        <w:rPr>
          <w:rFonts w:ascii="Arial" w:hAnsi="Arial" w:cs="Arial"/>
          <w:b/>
          <w:color w:val="7B7B7B" w:themeColor="accent3" w:themeShade="BF"/>
          <w:sz w:val="22"/>
          <w:szCs w:val="22"/>
          <w:lang w:val="en-GB"/>
        </w:rPr>
      </w:pPr>
    </w:p>
    <w:p w14:paraId="09A29983" w14:textId="7FD2F9F9" w:rsidR="008B2492" w:rsidRDefault="008B2492" w:rsidP="001E74C5">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Mr A falls under the scope of a pre-commencement claim. Mr. A must submit a proof of claim at</w:t>
      </w:r>
      <w:r w:rsidR="009A68D3">
        <w:rPr>
          <w:rFonts w:ascii="Arial" w:hAnsi="Arial" w:cs="Arial"/>
          <w:color w:val="7B7B7B" w:themeColor="accent3" w:themeShade="BF"/>
          <w:sz w:val="22"/>
          <w:szCs w:val="22"/>
          <w:lang w:val="en-GB"/>
        </w:rPr>
        <w:t xml:space="preserve"> the first meeting of creditors. He fal</w:t>
      </w:r>
      <w:r w:rsidR="001530A3">
        <w:rPr>
          <w:rFonts w:ascii="Arial" w:hAnsi="Arial" w:cs="Arial"/>
          <w:color w:val="7B7B7B" w:themeColor="accent3" w:themeShade="BF"/>
          <w:sz w:val="22"/>
          <w:szCs w:val="22"/>
          <w:lang w:val="en-GB"/>
        </w:rPr>
        <w:t>ls under ranking 9 stated above unless he is a secured creditor, in which case he will fall under ranking 3.</w:t>
      </w:r>
    </w:p>
    <w:p w14:paraId="4304E719" w14:textId="77777777" w:rsidR="00E410F9" w:rsidRDefault="00E410F9" w:rsidP="001E74C5">
      <w:pPr>
        <w:rPr>
          <w:rFonts w:ascii="Arial" w:hAnsi="Arial" w:cs="Arial"/>
          <w:color w:val="7B7B7B" w:themeColor="accent3" w:themeShade="BF"/>
          <w:sz w:val="22"/>
          <w:szCs w:val="22"/>
          <w:lang w:val="en-GB"/>
        </w:rPr>
      </w:pPr>
    </w:p>
    <w:p w14:paraId="7E1A5BAB" w14:textId="7893C716" w:rsidR="00E410F9" w:rsidRDefault="00E410F9" w:rsidP="00E410F9">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Mr. A will have an opportunity to consult Mr. X in the initial meeting of creditors, from which Mr. X will prepare a business rescue plan which will be published 25 days after the appointment of Mr. X, and Mr. </w:t>
      </w:r>
      <w:r w:rsidR="002D1EC0">
        <w:rPr>
          <w:rFonts w:ascii="Arial" w:hAnsi="Arial" w:cs="Arial"/>
          <w:color w:val="7B7B7B" w:themeColor="accent3" w:themeShade="BF"/>
          <w:sz w:val="22"/>
          <w:szCs w:val="22"/>
        </w:rPr>
        <w:t>A</w:t>
      </w:r>
      <w:r>
        <w:rPr>
          <w:rFonts w:ascii="Arial" w:hAnsi="Arial" w:cs="Arial"/>
          <w:color w:val="7B7B7B" w:themeColor="accent3" w:themeShade="BF"/>
          <w:sz w:val="22"/>
          <w:szCs w:val="22"/>
        </w:rPr>
        <w:t xml:space="preserve"> will h</w:t>
      </w:r>
      <w:r w:rsidR="002D1EC0">
        <w:rPr>
          <w:rFonts w:ascii="Arial" w:hAnsi="Arial" w:cs="Arial"/>
          <w:color w:val="7B7B7B" w:themeColor="accent3" w:themeShade="BF"/>
          <w:sz w:val="22"/>
          <w:szCs w:val="22"/>
        </w:rPr>
        <w:t>ave the opportunity to vote for or against this plan; but his vote will not alter his rights.</w:t>
      </w:r>
    </w:p>
    <w:p w14:paraId="2AB18DA5" w14:textId="77777777" w:rsidR="002D1EC0" w:rsidRDefault="002D1EC0" w:rsidP="00E410F9">
      <w:pPr>
        <w:rPr>
          <w:rFonts w:ascii="Arial" w:hAnsi="Arial" w:cs="Arial"/>
          <w:color w:val="7B7B7B" w:themeColor="accent3" w:themeShade="BF"/>
          <w:sz w:val="22"/>
          <w:szCs w:val="22"/>
        </w:rPr>
      </w:pPr>
    </w:p>
    <w:p w14:paraId="58498729" w14:textId="0F1BAC57" w:rsidR="002D1EC0" w:rsidRDefault="002D1EC0" w:rsidP="00E410F9">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Such as business plan is binding by the Company, Mr. A (and other creditors) whether or not he chooses to attend the meeting or vote in favour of the plan. </w:t>
      </w:r>
    </w:p>
    <w:p w14:paraId="2E228A24" w14:textId="77777777" w:rsidR="00E410F9" w:rsidRDefault="00E410F9" w:rsidP="001E74C5">
      <w:pPr>
        <w:rPr>
          <w:rFonts w:ascii="Arial" w:hAnsi="Arial" w:cs="Arial"/>
          <w:color w:val="7B7B7B" w:themeColor="accent3" w:themeShade="BF"/>
          <w:sz w:val="22"/>
          <w:szCs w:val="22"/>
          <w:lang w:val="en-GB"/>
        </w:rPr>
      </w:pPr>
    </w:p>
    <w:p w14:paraId="6115E541" w14:textId="77777777" w:rsidR="001530A3" w:rsidRDefault="001530A3" w:rsidP="008B2492">
      <w:pPr>
        <w:ind w:left="720" w:hanging="720"/>
        <w:rPr>
          <w:rFonts w:ascii="Arial" w:hAnsi="Arial" w:cs="Arial"/>
          <w:color w:val="7B7B7B" w:themeColor="accent3" w:themeShade="BF"/>
          <w:sz w:val="22"/>
          <w:szCs w:val="22"/>
          <w:lang w:val="en-GB"/>
        </w:rPr>
      </w:pPr>
    </w:p>
    <w:p w14:paraId="554B8404" w14:textId="0E932D9F" w:rsidR="009A68D3" w:rsidRDefault="001530A3" w:rsidP="008B2492">
      <w:pPr>
        <w:ind w:left="720" w:hanging="720"/>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Ms. B’s</w:t>
      </w:r>
      <w:r w:rsidR="001E74C5">
        <w:rPr>
          <w:rFonts w:ascii="Arial" w:hAnsi="Arial" w:cs="Arial"/>
          <w:b/>
          <w:color w:val="7B7B7B" w:themeColor="accent3" w:themeShade="BF"/>
          <w:sz w:val="22"/>
          <w:szCs w:val="22"/>
          <w:lang w:val="en-GB"/>
        </w:rPr>
        <w:t xml:space="preserve"> Employment Contract</w:t>
      </w:r>
    </w:p>
    <w:p w14:paraId="209B1274" w14:textId="77777777" w:rsidR="009135FF" w:rsidRDefault="009135FF" w:rsidP="008B2492">
      <w:pPr>
        <w:ind w:left="720" w:hanging="720"/>
        <w:rPr>
          <w:rFonts w:ascii="Arial" w:hAnsi="Arial" w:cs="Arial"/>
          <w:b/>
          <w:color w:val="7B7B7B" w:themeColor="accent3" w:themeShade="BF"/>
          <w:sz w:val="22"/>
          <w:szCs w:val="22"/>
          <w:lang w:val="en-GB"/>
        </w:rPr>
      </w:pPr>
    </w:p>
    <w:p w14:paraId="781FB185" w14:textId="3F49F31F" w:rsidR="009135FF" w:rsidRPr="009135FF" w:rsidRDefault="009135FF" w:rsidP="009135F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Ms. B will fall under ranking 2 for her time spent with the Company post-business-rescue, and rank 7 for her time prior. </w:t>
      </w:r>
    </w:p>
    <w:p w14:paraId="0F8E4C68" w14:textId="77777777" w:rsidR="001530A3" w:rsidRDefault="001530A3" w:rsidP="008B2492">
      <w:pPr>
        <w:ind w:left="720" w:hanging="720"/>
        <w:rPr>
          <w:rFonts w:ascii="Arial" w:hAnsi="Arial" w:cs="Arial"/>
          <w:b/>
          <w:color w:val="7B7B7B" w:themeColor="accent3" w:themeShade="BF"/>
          <w:sz w:val="22"/>
          <w:szCs w:val="22"/>
          <w:lang w:val="en-GB"/>
        </w:rPr>
      </w:pPr>
    </w:p>
    <w:p w14:paraId="72CB22FF" w14:textId="6950EC7C" w:rsidR="001530A3" w:rsidRDefault="001530A3" w:rsidP="009135F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Ms. B</w:t>
      </w:r>
      <w:r w:rsidR="001E74C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will continue to be employed on the same terms and conditions as immediately before the proceedings for business rescue commence, except insofar that changes occur in the ordinary course of attrition of different terms are agreed with Ms. B in accordance with applicable labour laws (ss 189 and 189A of the Labour Relations Act 66 of 1995).</w:t>
      </w:r>
    </w:p>
    <w:p w14:paraId="674203A1" w14:textId="77777777" w:rsidR="001530A3" w:rsidRDefault="001530A3" w:rsidP="008B2492">
      <w:pPr>
        <w:ind w:left="720" w:hanging="720"/>
        <w:rPr>
          <w:rFonts w:ascii="Arial" w:hAnsi="Arial" w:cs="Arial"/>
          <w:color w:val="7B7B7B" w:themeColor="accent3" w:themeShade="BF"/>
          <w:sz w:val="22"/>
          <w:szCs w:val="22"/>
          <w:lang w:val="en-GB"/>
        </w:rPr>
      </w:pPr>
    </w:p>
    <w:p w14:paraId="03085A2A" w14:textId="01F854ED" w:rsidR="001530A3" w:rsidRDefault="001530A3" w:rsidP="009135F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189 provides for fair dismissal on an employer’s operational basis, whereas section 189A is more specific to large-scale retrenchments.</w:t>
      </w:r>
    </w:p>
    <w:p w14:paraId="2EDEB8A7" w14:textId="77777777" w:rsidR="001530A3" w:rsidRDefault="001530A3" w:rsidP="008B2492">
      <w:pPr>
        <w:ind w:left="720" w:hanging="720"/>
        <w:rPr>
          <w:rFonts w:ascii="Arial" w:hAnsi="Arial" w:cs="Arial"/>
          <w:color w:val="7B7B7B" w:themeColor="accent3" w:themeShade="BF"/>
          <w:sz w:val="22"/>
          <w:szCs w:val="22"/>
          <w:lang w:val="en-GB"/>
        </w:rPr>
      </w:pPr>
    </w:p>
    <w:p w14:paraId="315EAD1F" w14:textId="608D35E6" w:rsidR="001530A3" w:rsidRDefault="001530A3" w:rsidP="008B249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Ms. B was going to be dismissed, the following factors would need to be considered:</w:t>
      </w:r>
    </w:p>
    <w:p w14:paraId="385A401F" w14:textId="77777777" w:rsidR="001530A3" w:rsidRDefault="001530A3" w:rsidP="008B2492">
      <w:pPr>
        <w:ind w:left="720" w:hanging="720"/>
        <w:rPr>
          <w:rFonts w:ascii="Arial" w:hAnsi="Arial" w:cs="Arial"/>
          <w:color w:val="7B7B7B" w:themeColor="accent3" w:themeShade="BF"/>
          <w:sz w:val="22"/>
          <w:szCs w:val="22"/>
          <w:lang w:val="en-GB"/>
        </w:rPr>
      </w:pPr>
    </w:p>
    <w:p w14:paraId="45E8DB3A" w14:textId="0FC4719C" w:rsidR="009135FF" w:rsidRPr="009135FF" w:rsidRDefault="009135FF" w:rsidP="009135FF">
      <w:pPr>
        <w:pStyle w:val="ListParagraph"/>
        <w:numPr>
          <w:ilvl w:val="0"/>
          <w:numId w:val="39"/>
        </w:numPr>
        <w:rPr>
          <w:rFonts w:ascii="Arial" w:hAnsi="Arial" w:cs="Arial"/>
          <w:b/>
          <w:color w:val="7B7B7B" w:themeColor="accent3" w:themeShade="BF"/>
          <w:sz w:val="22"/>
          <w:szCs w:val="22"/>
          <w:lang w:val="en-GB"/>
        </w:rPr>
      </w:pPr>
      <w:r w:rsidRPr="009135FF">
        <w:rPr>
          <w:rFonts w:ascii="Arial" w:hAnsi="Arial" w:cs="Arial"/>
          <w:b/>
          <w:color w:val="7B7B7B" w:themeColor="accent3" w:themeShade="BF"/>
          <w:sz w:val="22"/>
          <w:szCs w:val="22"/>
          <w:lang w:val="en-GB"/>
        </w:rPr>
        <w:t>Consultation:</w:t>
      </w:r>
    </w:p>
    <w:p w14:paraId="375D7C44" w14:textId="77777777" w:rsidR="009135FF" w:rsidRDefault="009135FF" w:rsidP="008B2492">
      <w:pPr>
        <w:ind w:left="720" w:hanging="720"/>
        <w:rPr>
          <w:rFonts w:ascii="Arial" w:hAnsi="Arial" w:cs="Arial"/>
          <w:b/>
          <w:color w:val="7B7B7B" w:themeColor="accent3" w:themeShade="BF"/>
          <w:sz w:val="22"/>
          <w:szCs w:val="22"/>
          <w:lang w:val="en-GB"/>
        </w:rPr>
      </w:pPr>
    </w:p>
    <w:p w14:paraId="51B15922" w14:textId="0FABE496" w:rsidR="009135FF" w:rsidRPr="009135FF" w:rsidRDefault="009135FF" w:rsidP="009135FF">
      <w:pPr>
        <w:ind w:left="360"/>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t>Section 189(2) of the LRA states that the consulting parties must attempt to reach consensus on the following matters:</w:t>
      </w:r>
    </w:p>
    <w:p w14:paraId="506CFD66" w14:textId="77777777" w:rsidR="009135FF" w:rsidRPr="009135FF" w:rsidRDefault="009135FF" w:rsidP="009135FF">
      <w:pPr>
        <w:ind w:left="360"/>
        <w:rPr>
          <w:rFonts w:ascii="Arial" w:hAnsi="Arial" w:cs="Arial"/>
          <w:b/>
          <w:color w:val="7B7B7B" w:themeColor="accent3" w:themeShade="BF"/>
          <w:sz w:val="22"/>
          <w:szCs w:val="22"/>
          <w:lang w:val="en-GB"/>
        </w:rPr>
      </w:pPr>
    </w:p>
    <w:p w14:paraId="709096C5" w14:textId="77777777" w:rsidR="001530A3" w:rsidRPr="001530A3" w:rsidRDefault="001530A3" w:rsidP="001530A3">
      <w:pPr>
        <w:numPr>
          <w:ilvl w:val="0"/>
          <w:numId w:val="38"/>
        </w:numPr>
        <w:rPr>
          <w:rFonts w:ascii="Arial" w:hAnsi="Arial" w:cs="Arial"/>
          <w:color w:val="7B7B7B" w:themeColor="accent3" w:themeShade="BF"/>
          <w:sz w:val="22"/>
          <w:szCs w:val="22"/>
          <w:lang w:val="en-GB"/>
        </w:rPr>
      </w:pPr>
      <w:r w:rsidRPr="001530A3">
        <w:rPr>
          <w:rFonts w:ascii="Arial" w:hAnsi="Arial" w:cs="Arial"/>
          <w:color w:val="7B7B7B" w:themeColor="accent3" w:themeShade="BF"/>
          <w:sz w:val="22"/>
          <w:szCs w:val="22"/>
          <w:lang w:val="en-GB"/>
        </w:rPr>
        <w:t>The possibility of avoiding the dismissal i.e. alternatives to dismissal;</w:t>
      </w:r>
    </w:p>
    <w:p w14:paraId="75F4EF4F" w14:textId="644BAAEB" w:rsidR="001530A3" w:rsidRPr="001530A3" w:rsidRDefault="009135FF" w:rsidP="001530A3">
      <w:pPr>
        <w:numPr>
          <w:ilvl w:val="0"/>
          <w:numId w:val="3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Appropriate measures to minimise</w:t>
      </w:r>
      <w:r w:rsidR="001530A3" w:rsidRPr="001530A3">
        <w:rPr>
          <w:rFonts w:ascii="Arial" w:hAnsi="Arial" w:cs="Arial"/>
          <w:color w:val="7B7B7B" w:themeColor="accent3" w:themeShade="BF"/>
          <w:sz w:val="22"/>
          <w:szCs w:val="22"/>
          <w:lang w:val="en-GB"/>
        </w:rPr>
        <w:t xml:space="preserve"> the dismissals;</w:t>
      </w:r>
    </w:p>
    <w:p w14:paraId="508DB1B2" w14:textId="77777777" w:rsidR="001530A3" w:rsidRPr="001530A3" w:rsidRDefault="001530A3" w:rsidP="001530A3">
      <w:pPr>
        <w:numPr>
          <w:ilvl w:val="0"/>
          <w:numId w:val="38"/>
        </w:numPr>
        <w:rPr>
          <w:rFonts w:ascii="Arial" w:hAnsi="Arial" w:cs="Arial"/>
          <w:color w:val="7B7B7B" w:themeColor="accent3" w:themeShade="BF"/>
          <w:sz w:val="22"/>
          <w:szCs w:val="22"/>
          <w:lang w:val="en-GB"/>
        </w:rPr>
      </w:pPr>
      <w:r w:rsidRPr="001530A3">
        <w:rPr>
          <w:rFonts w:ascii="Arial" w:hAnsi="Arial" w:cs="Arial"/>
          <w:color w:val="7B7B7B" w:themeColor="accent3" w:themeShade="BF"/>
          <w:sz w:val="22"/>
          <w:szCs w:val="22"/>
          <w:lang w:val="en-GB"/>
        </w:rPr>
        <w:t>Measures to change the timing of the dismissals;</w:t>
      </w:r>
    </w:p>
    <w:p w14:paraId="66E6C736" w14:textId="77777777" w:rsidR="001530A3" w:rsidRPr="001530A3" w:rsidRDefault="001530A3" w:rsidP="001530A3">
      <w:pPr>
        <w:numPr>
          <w:ilvl w:val="0"/>
          <w:numId w:val="38"/>
        </w:numPr>
        <w:rPr>
          <w:rFonts w:ascii="Arial" w:hAnsi="Arial" w:cs="Arial"/>
          <w:color w:val="7B7B7B" w:themeColor="accent3" w:themeShade="BF"/>
          <w:sz w:val="22"/>
          <w:szCs w:val="22"/>
          <w:lang w:val="en-GB"/>
        </w:rPr>
      </w:pPr>
      <w:r w:rsidRPr="001530A3">
        <w:rPr>
          <w:rFonts w:ascii="Arial" w:hAnsi="Arial" w:cs="Arial"/>
          <w:color w:val="7B7B7B" w:themeColor="accent3" w:themeShade="BF"/>
          <w:sz w:val="22"/>
          <w:szCs w:val="22"/>
          <w:lang w:val="en-GB"/>
        </w:rPr>
        <w:t>Appropriate measures to mitigate the effects of retrenchment;</w:t>
      </w:r>
    </w:p>
    <w:p w14:paraId="3E7562BF" w14:textId="77777777" w:rsidR="001530A3" w:rsidRPr="001530A3" w:rsidRDefault="001530A3" w:rsidP="001530A3">
      <w:pPr>
        <w:numPr>
          <w:ilvl w:val="0"/>
          <w:numId w:val="38"/>
        </w:numPr>
        <w:rPr>
          <w:rFonts w:ascii="Arial" w:hAnsi="Arial" w:cs="Arial"/>
          <w:color w:val="7B7B7B" w:themeColor="accent3" w:themeShade="BF"/>
          <w:sz w:val="22"/>
          <w:szCs w:val="22"/>
          <w:lang w:val="en-GB"/>
        </w:rPr>
      </w:pPr>
      <w:r w:rsidRPr="001530A3">
        <w:rPr>
          <w:rFonts w:ascii="Arial" w:hAnsi="Arial" w:cs="Arial"/>
          <w:color w:val="7B7B7B" w:themeColor="accent3" w:themeShade="BF"/>
          <w:sz w:val="22"/>
          <w:szCs w:val="22"/>
          <w:lang w:val="en-GB"/>
        </w:rPr>
        <w:t>The method for selecting the employees to be dismissed; and</w:t>
      </w:r>
    </w:p>
    <w:p w14:paraId="385A0417" w14:textId="77777777" w:rsidR="001530A3" w:rsidRPr="001530A3" w:rsidRDefault="001530A3" w:rsidP="001530A3">
      <w:pPr>
        <w:numPr>
          <w:ilvl w:val="0"/>
          <w:numId w:val="38"/>
        </w:numPr>
        <w:rPr>
          <w:rFonts w:ascii="Arial" w:hAnsi="Arial" w:cs="Arial"/>
          <w:color w:val="7B7B7B" w:themeColor="accent3" w:themeShade="BF"/>
          <w:sz w:val="22"/>
          <w:szCs w:val="22"/>
          <w:lang w:val="en-GB"/>
        </w:rPr>
      </w:pPr>
      <w:r w:rsidRPr="001530A3">
        <w:rPr>
          <w:rFonts w:ascii="Arial" w:hAnsi="Arial" w:cs="Arial"/>
          <w:color w:val="7B7B7B" w:themeColor="accent3" w:themeShade="BF"/>
          <w:sz w:val="22"/>
          <w:szCs w:val="22"/>
          <w:lang w:val="en-GB"/>
        </w:rPr>
        <w:t>Severance Pay.</w:t>
      </w:r>
    </w:p>
    <w:p w14:paraId="21CE854D" w14:textId="20093867" w:rsidR="009A68D3" w:rsidRDefault="009A68D3" w:rsidP="009135FF">
      <w:pPr>
        <w:rPr>
          <w:rFonts w:ascii="Arial" w:hAnsi="Arial" w:cs="Arial"/>
          <w:color w:val="7B7B7B" w:themeColor="accent3" w:themeShade="BF"/>
          <w:sz w:val="22"/>
          <w:szCs w:val="22"/>
          <w:lang w:val="en-GB"/>
        </w:rPr>
      </w:pPr>
    </w:p>
    <w:p w14:paraId="14FF6BCD" w14:textId="300BD9DA" w:rsidR="009135FF" w:rsidRDefault="009135FF" w:rsidP="009135FF">
      <w:pPr>
        <w:pStyle w:val="ListParagraph"/>
        <w:numPr>
          <w:ilvl w:val="0"/>
          <w:numId w:val="39"/>
        </w:numPr>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Notification of Retrenchment</w:t>
      </w:r>
    </w:p>
    <w:p w14:paraId="004200A9" w14:textId="77777777" w:rsidR="009135FF" w:rsidRDefault="009135FF" w:rsidP="009135FF">
      <w:pPr>
        <w:ind w:left="360"/>
        <w:rPr>
          <w:rFonts w:ascii="Arial" w:hAnsi="Arial" w:cs="Arial"/>
          <w:b/>
          <w:color w:val="7B7B7B" w:themeColor="accent3" w:themeShade="BF"/>
          <w:sz w:val="22"/>
          <w:szCs w:val="22"/>
          <w:lang w:val="en-GB"/>
        </w:rPr>
      </w:pPr>
    </w:p>
    <w:p w14:paraId="644921A6" w14:textId="2459A521" w:rsidR="009135FF" w:rsidRPr="009135FF" w:rsidRDefault="009135FF" w:rsidP="009135FF">
      <w:pPr>
        <w:ind w:left="360"/>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t xml:space="preserve">Section 189 (3) of the LRA requires the </w:t>
      </w:r>
      <w:r>
        <w:rPr>
          <w:rFonts w:ascii="Arial" w:hAnsi="Arial" w:cs="Arial"/>
          <w:color w:val="7B7B7B" w:themeColor="accent3" w:themeShade="BF"/>
          <w:sz w:val="22"/>
          <w:szCs w:val="22"/>
          <w:lang w:val="en-GB"/>
        </w:rPr>
        <w:t>Company</w:t>
      </w:r>
      <w:r w:rsidRPr="009135FF">
        <w:rPr>
          <w:rFonts w:ascii="Arial" w:hAnsi="Arial" w:cs="Arial"/>
          <w:color w:val="7B7B7B" w:themeColor="accent3" w:themeShade="BF"/>
          <w:sz w:val="22"/>
          <w:szCs w:val="22"/>
          <w:lang w:val="en-GB"/>
        </w:rPr>
        <w:t xml:space="preserve"> to disclose in writing to the </w:t>
      </w:r>
      <w:r>
        <w:rPr>
          <w:rFonts w:ascii="Arial" w:hAnsi="Arial" w:cs="Arial"/>
          <w:color w:val="7B7B7B" w:themeColor="accent3" w:themeShade="BF"/>
          <w:sz w:val="22"/>
          <w:szCs w:val="22"/>
          <w:lang w:val="en-GB"/>
        </w:rPr>
        <w:t>Ms. B or a union</w:t>
      </w:r>
      <w:r w:rsidRPr="009135FF">
        <w:rPr>
          <w:rFonts w:ascii="Arial" w:hAnsi="Arial" w:cs="Arial"/>
          <w:color w:val="7B7B7B" w:themeColor="accent3" w:themeShade="BF"/>
          <w:sz w:val="22"/>
          <w:szCs w:val="22"/>
          <w:lang w:val="en-GB"/>
        </w:rPr>
        <w:t xml:space="preserve"> (where applicable) all relevant information including but not limited to:</w:t>
      </w:r>
    </w:p>
    <w:p w14:paraId="09BA2C0F" w14:textId="77777777" w:rsidR="009135FF" w:rsidRDefault="009135FF" w:rsidP="009135FF">
      <w:pPr>
        <w:ind w:left="360"/>
        <w:rPr>
          <w:rFonts w:ascii="Arial" w:hAnsi="Arial" w:cs="Arial"/>
          <w:b/>
          <w:color w:val="7B7B7B" w:themeColor="accent3" w:themeShade="BF"/>
          <w:sz w:val="22"/>
          <w:szCs w:val="22"/>
          <w:lang w:val="en-GB"/>
        </w:rPr>
      </w:pPr>
    </w:p>
    <w:p w14:paraId="26847CD8" w14:textId="77777777" w:rsidR="009135FF" w:rsidRPr="009135FF" w:rsidRDefault="009135FF" w:rsidP="009135FF">
      <w:pPr>
        <w:numPr>
          <w:ilvl w:val="0"/>
          <w:numId w:val="40"/>
        </w:numPr>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t>The reasons for the Retrenchment</w:t>
      </w:r>
    </w:p>
    <w:p w14:paraId="43B61ED8" w14:textId="77777777" w:rsidR="009135FF" w:rsidRPr="009135FF" w:rsidRDefault="009135FF" w:rsidP="009135FF">
      <w:pPr>
        <w:numPr>
          <w:ilvl w:val="0"/>
          <w:numId w:val="40"/>
        </w:numPr>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t>Alternatives to dismissal that were considered and the reasons why they were rejected</w:t>
      </w:r>
    </w:p>
    <w:p w14:paraId="3CCA1D09" w14:textId="77777777" w:rsidR="009135FF" w:rsidRPr="009135FF" w:rsidRDefault="009135FF" w:rsidP="009135FF">
      <w:pPr>
        <w:numPr>
          <w:ilvl w:val="0"/>
          <w:numId w:val="40"/>
        </w:numPr>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t>The number of employees likely to be affected</w:t>
      </w:r>
    </w:p>
    <w:p w14:paraId="30C8B092" w14:textId="77777777" w:rsidR="009135FF" w:rsidRPr="009135FF" w:rsidRDefault="009135FF" w:rsidP="009135FF">
      <w:pPr>
        <w:numPr>
          <w:ilvl w:val="0"/>
          <w:numId w:val="40"/>
        </w:numPr>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t>Proposed method of selection</w:t>
      </w:r>
    </w:p>
    <w:p w14:paraId="1E2AA3C3" w14:textId="77777777" w:rsidR="009135FF" w:rsidRPr="009135FF" w:rsidRDefault="009135FF" w:rsidP="009135FF">
      <w:pPr>
        <w:numPr>
          <w:ilvl w:val="0"/>
          <w:numId w:val="40"/>
        </w:numPr>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t>Severance pay</w:t>
      </w:r>
    </w:p>
    <w:p w14:paraId="64D937B2" w14:textId="77777777" w:rsidR="009135FF" w:rsidRPr="009135FF" w:rsidRDefault="009135FF" w:rsidP="009135FF">
      <w:pPr>
        <w:numPr>
          <w:ilvl w:val="0"/>
          <w:numId w:val="40"/>
        </w:numPr>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t>Assistance that the employer will be offering</w:t>
      </w:r>
    </w:p>
    <w:p w14:paraId="7C3A88EB" w14:textId="77777777" w:rsidR="009135FF" w:rsidRPr="009135FF" w:rsidRDefault="009135FF" w:rsidP="009135FF">
      <w:pPr>
        <w:numPr>
          <w:ilvl w:val="0"/>
          <w:numId w:val="40"/>
        </w:numPr>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t>Possibility of future re-employment</w:t>
      </w:r>
    </w:p>
    <w:p w14:paraId="46390182" w14:textId="77777777" w:rsidR="009135FF" w:rsidRPr="009135FF" w:rsidRDefault="009135FF" w:rsidP="009135FF">
      <w:pPr>
        <w:ind w:left="360"/>
        <w:rPr>
          <w:rFonts w:ascii="Arial" w:hAnsi="Arial" w:cs="Arial"/>
          <w:b/>
          <w:color w:val="7B7B7B" w:themeColor="accent3" w:themeShade="BF"/>
          <w:sz w:val="22"/>
          <w:szCs w:val="22"/>
          <w:lang w:val="en-GB"/>
        </w:rPr>
      </w:pPr>
    </w:p>
    <w:p w14:paraId="1997265F" w14:textId="59DE9820" w:rsidR="008B2492" w:rsidRDefault="009135FF" w:rsidP="009135FF">
      <w:pPr>
        <w:pStyle w:val="ListParagraph"/>
        <w:numPr>
          <w:ilvl w:val="0"/>
          <w:numId w:val="39"/>
        </w:numPr>
        <w:rPr>
          <w:rFonts w:ascii="Arial" w:hAnsi="Arial" w:cs="Arial"/>
          <w:b/>
          <w:color w:val="7B7B7B" w:themeColor="accent3" w:themeShade="BF"/>
          <w:sz w:val="22"/>
          <w:szCs w:val="22"/>
          <w:lang w:val="en-GB"/>
        </w:rPr>
      </w:pPr>
      <w:r w:rsidRPr="009135FF">
        <w:rPr>
          <w:rFonts w:ascii="Arial" w:hAnsi="Arial" w:cs="Arial"/>
          <w:b/>
          <w:color w:val="7B7B7B" w:themeColor="accent3" w:themeShade="BF"/>
          <w:sz w:val="22"/>
          <w:szCs w:val="22"/>
          <w:lang w:val="en-GB"/>
        </w:rPr>
        <w:t>Opportunity for feedback</w:t>
      </w:r>
    </w:p>
    <w:p w14:paraId="4B7EF896" w14:textId="77777777" w:rsidR="009135FF" w:rsidRDefault="009135FF" w:rsidP="009135FF">
      <w:pPr>
        <w:rPr>
          <w:rFonts w:ascii="Arial" w:hAnsi="Arial" w:cs="Arial"/>
          <w:b/>
          <w:color w:val="7B7B7B" w:themeColor="accent3" w:themeShade="BF"/>
          <w:sz w:val="22"/>
          <w:szCs w:val="22"/>
          <w:lang w:val="en-GB"/>
        </w:rPr>
      </w:pPr>
    </w:p>
    <w:p w14:paraId="0D5210C9" w14:textId="33559844" w:rsidR="009135FF" w:rsidRDefault="009135FF" w:rsidP="009135FF">
      <w:pPr>
        <w:ind w:left="360"/>
        <w:rPr>
          <w:rFonts w:ascii="Arial" w:hAnsi="Arial" w:cs="Arial"/>
          <w:color w:val="7B7B7B" w:themeColor="accent3" w:themeShade="BF"/>
          <w:sz w:val="22"/>
          <w:szCs w:val="22"/>
        </w:rPr>
      </w:pPr>
      <w:r w:rsidRPr="009135FF">
        <w:rPr>
          <w:rFonts w:ascii="Arial" w:hAnsi="Arial" w:cs="Arial"/>
          <w:color w:val="7B7B7B" w:themeColor="accent3" w:themeShade="BF"/>
          <w:sz w:val="22"/>
          <w:szCs w:val="22"/>
        </w:rPr>
        <w:t>The</w:t>
      </w:r>
      <w:r>
        <w:rPr>
          <w:rFonts w:ascii="Arial" w:hAnsi="Arial" w:cs="Arial"/>
          <w:color w:val="7B7B7B" w:themeColor="accent3" w:themeShade="BF"/>
          <w:sz w:val="22"/>
          <w:szCs w:val="22"/>
        </w:rPr>
        <w:t xml:space="preserve"> </w:t>
      </w:r>
      <w:r w:rsidR="00E410F9">
        <w:rPr>
          <w:rFonts w:ascii="Arial" w:hAnsi="Arial" w:cs="Arial"/>
          <w:color w:val="7B7B7B" w:themeColor="accent3" w:themeShade="BF"/>
          <w:sz w:val="22"/>
          <w:szCs w:val="22"/>
        </w:rPr>
        <w:t>Company</w:t>
      </w:r>
      <w:r w:rsidRPr="009135FF">
        <w:rPr>
          <w:rFonts w:ascii="Arial" w:hAnsi="Arial" w:cs="Arial"/>
          <w:color w:val="7B7B7B" w:themeColor="accent3" w:themeShade="BF"/>
          <w:sz w:val="22"/>
          <w:szCs w:val="22"/>
        </w:rPr>
        <w:t xml:space="preserve"> must allow </w:t>
      </w:r>
      <w:r>
        <w:rPr>
          <w:rFonts w:ascii="Arial" w:hAnsi="Arial" w:cs="Arial"/>
          <w:color w:val="7B7B7B" w:themeColor="accent3" w:themeShade="BF"/>
          <w:sz w:val="22"/>
          <w:szCs w:val="22"/>
        </w:rPr>
        <w:t>Ms. B</w:t>
      </w:r>
      <w:r w:rsidRPr="009135FF">
        <w:rPr>
          <w:rFonts w:ascii="Arial" w:hAnsi="Arial" w:cs="Arial"/>
          <w:color w:val="7B7B7B" w:themeColor="accent3" w:themeShade="BF"/>
          <w:sz w:val="22"/>
          <w:szCs w:val="22"/>
        </w:rPr>
        <w:t xml:space="preserve"> the opportunity to make representations in relation to the proposed retrenchment, oral or written. If the employee makes representations in writing, the employer must respond in writing.</w:t>
      </w:r>
    </w:p>
    <w:p w14:paraId="38DC1A0F" w14:textId="77777777" w:rsidR="009135FF" w:rsidRDefault="009135FF" w:rsidP="00E410F9">
      <w:pPr>
        <w:rPr>
          <w:rFonts w:ascii="Arial" w:hAnsi="Arial" w:cs="Arial"/>
          <w:color w:val="7B7B7B" w:themeColor="accent3" w:themeShade="BF"/>
          <w:sz w:val="22"/>
          <w:szCs w:val="22"/>
        </w:rPr>
      </w:pPr>
    </w:p>
    <w:p w14:paraId="6EE07555" w14:textId="03E1E441" w:rsidR="009135FF" w:rsidRDefault="009135FF" w:rsidP="009135FF">
      <w:pPr>
        <w:pStyle w:val="ListParagraph"/>
        <w:numPr>
          <w:ilvl w:val="0"/>
          <w:numId w:val="39"/>
        </w:numPr>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Criteria for selection</w:t>
      </w:r>
    </w:p>
    <w:p w14:paraId="55AA5DEB" w14:textId="77777777" w:rsidR="009135FF" w:rsidRDefault="009135FF" w:rsidP="009135FF">
      <w:pPr>
        <w:rPr>
          <w:rFonts w:ascii="Arial" w:hAnsi="Arial" w:cs="Arial"/>
          <w:b/>
          <w:color w:val="7B7B7B" w:themeColor="accent3" w:themeShade="BF"/>
          <w:sz w:val="22"/>
          <w:szCs w:val="22"/>
          <w:lang w:val="en-GB"/>
        </w:rPr>
      </w:pPr>
    </w:p>
    <w:p w14:paraId="611AAC16" w14:textId="28AEB928" w:rsidR="009135FF" w:rsidRDefault="009135FF" w:rsidP="009135FF">
      <w:pPr>
        <w:ind w:left="360"/>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t xml:space="preserve">Section 189(7) of the LRA provides </w:t>
      </w:r>
      <w:r>
        <w:rPr>
          <w:rFonts w:ascii="Arial" w:hAnsi="Arial" w:cs="Arial"/>
          <w:color w:val="7B7B7B" w:themeColor="accent3" w:themeShade="BF"/>
          <w:sz w:val="22"/>
          <w:szCs w:val="22"/>
          <w:lang w:val="en-GB"/>
        </w:rPr>
        <w:t>the Company</w:t>
      </w:r>
      <w:r w:rsidRPr="009135FF">
        <w:rPr>
          <w:rFonts w:ascii="Arial" w:hAnsi="Arial" w:cs="Arial"/>
          <w:color w:val="7B7B7B" w:themeColor="accent3" w:themeShade="BF"/>
          <w:sz w:val="22"/>
          <w:szCs w:val="22"/>
          <w:lang w:val="en-GB"/>
        </w:rPr>
        <w:t xml:space="preserve"> may select employees to be retrenched according to the criteria they have agreed upon by the consulting parties. If no criteria have been agreed upon, that the selection must be fair and objective, the LIFO (“last in, first out”) principal is often applied but is not the only principal.</w:t>
      </w:r>
    </w:p>
    <w:p w14:paraId="043C9740" w14:textId="77777777" w:rsidR="009135FF" w:rsidRDefault="009135FF" w:rsidP="009135FF">
      <w:pPr>
        <w:ind w:left="360"/>
        <w:rPr>
          <w:rFonts w:ascii="Arial" w:hAnsi="Arial" w:cs="Arial"/>
          <w:color w:val="7B7B7B" w:themeColor="accent3" w:themeShade="BF"/>
          <w:sz w:val="22"/>
          <w:szCs w:val="22"/>
          <w:lang w:val="en-GB"/>
        </w:rPr>
      </w:pPr>
    </w:p>
    <w:p w14:paraId="23832ECB" w14:textId="40A0ED8B" w:rsidR="009135FF" w:rsidRDefault="009135FF" w:rsidP="009135FF">
      <w:pPr>
        <w:pStyle w:val="ListParagraph"/>
        <w:numPr>
          <w:ilvl w:val="0"/>
          <w:numId w:val="39"/>
        </w:numPr>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Notices of termination</w:t>
      </w:r>
    </w:p>
    <w:p w14:paraId="2B8C4E34" w14:textId="77777777" w:rsidR="009135FF" w:rsidRPr="009135FF" w:rsidRDefault="009135FF" w:rsidP="009135FF">
      <w:pPr>
        <w:rPr>
          <w:rFonts w:ascii="Arial" w:hAnsi="Arial" w:cs="Arial"/>
          <w:color w:val="7B7B7B" w:themeColor="accent3" w:themeShade="BF"/>
          <w:sz w:val="22"/>
          <w:szCs w:val="22"/>
          <w:lang w:val="en-GB"/>
        </w:rPr>
      </w:pPr>
    </w:p>
    <w:p w14:paraId="7372A986" w14:textId="29DDABFB" w:rsidR="009135FF" w:rsidRDefault="009135FF" w:rsidP="009135FF">
      <w:pPr>
        <w:ind w:left="360"/>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lastRenderedPageBreak/>
        <w:t xml:space="preserve">The </w:t>
      </w:r>
      <w:r>
        <w:rPr>
          <w:rFonts w:ascii="Arial" w:hAnsi="Arial" w:cs="Arial"/>
          <w:color w:val="7B7B7B" w:themeColor="accent3" w:themeShade="BF"/>
          <w:sz w:val="22"/>
          <w:szCs w:val="22"/>
          <w:lang w:val="en-GB"/>
        </w:rPr>
        <w:t>Company</w:t>
      </w:r>
      <w:r w:rsidRPr="009135FF">
        <w:rPr>
          <w:rFonts w:ascii="Arial" w:hAnsi="Arial" w:cs="Arial"/>
          <w:color w:val="7B7B7B" w:themeColor="accent3" w:themeShade="BF"/>
          <w:sz w:val="22"/>
          <w:szCs w:val="22"/>
          <w:lang w:val="en-GB"/>
        </w:rPr>
        <w:t xml:space="preserve"> must issue notices to the employees, who have been selected to be retrenched, after the consultation process has been completed.</w:t>
      </w:r>
    </w:p>
    <w:p w14:paraId="3242EE10" w14:textId="77777777" w:rsidR="009135FF" w:rsidRDefault="009135FF" w:rsidP="009135FF">
      <w:pPr>
        <w:ind w:left="360"/>
        <w:rPr>
          <w:rFonts w:ascii="Arial" w:hAnsi="Arial" w:cs="Arial"/>
          <w:color w:val="7B7B7B" w:themeColor="accent3" w:themeShade="BF"/>
          <w:sz w:val="22"/>
          <w:szCs w:val="22"/>
          <w:lang w:val="en-GB"/>
        </w:rPr>
      </w:pPr>
    </w:p>
    <w:p w14:paraId="4CB397C1" w14:textId="5ECCC561" w:rsidR="009135FF" w:rsidRDefault="009135FF" w:rsidP="009135FF">
      <w:pPr>
        <w:pStyle w:val="ListParagraph"/>
        <w:numPr>
          <w:ilvl w:val="0"/>
          <w:numId w:val="39"/>
        </w:numPr>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Severance pay</w:t>
      </w:r>
    </w:p>
    <w:p w14:paraId="4B5D8BE6" w14:textId="77777777" w:rsidR="009135FF" w:rsidRDefault="009135FF" w:rsidP="009135FF">
      <w:pPr>
        <w:rPr>
          <w:rFonts w:ascii="Arial" w:hAnsi="Arial" w:cs="Arial"/>
          <w:b/>
          <w:color w:val="7B7B7B" w:themeColor="accent3" w:themeShade="BF"/>
          <w:sz w:val="22"/>
          <w:szCs w:val="22"/>
          <w:lang w:val="en-GB"/>
        </w:rPr>
      </w:pPr>
    </w:p>
    <w:p w14:paraId="714CBBCE" w14:textId="645B77D7" w:rsidR="009135FF" w:rsidRDefault="009135FF" w:rsidP="009135FF">
      <w:pPr>
        <w:ind w:left="36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Mrs. B would be</w:t>
      </w:r>
      <w:r w:rsidRPr="009135FF">
        <w:rPr>
          <w:rFonts w:ascii="Arial" w:hAnsi="Arial" w:cs="Arial"/>
          <w:color w:val="7B7B7B" w:themeColor="accent3" w:themeShade="BF"/>
          <w:sz w:val="22"/>
          <w:szCs w:val="22"/>
          <w:lang w:val="en-GB"/>
        </w:rPr>
        <w:t xml:space="preserve"> entitled to rec</w:t>
      </w:r>
      <w:r>
        <w:rPr>
          <w:rFonts w:ascii="Arial" w:hAnsi="Arial" w:cs="Arial"/>
          <w:color w:val="7B7B7B" w:themeColor="accent3" w:themeShade="BF"/>
          <w:sz w:val="22"/>
          <w:szCs w:val="22"/>
          <w:lang w:val="en-GB"/>
        </w:rPr>
        <w:t>eive severance pay only if she was</w:t>
      </w:r>
      <w:r w:rsidRPr="009135FF">
        <w:rPr>
          <w:rFonts w:ascii="Arial" w:hAnsi="Arial" w:cs="Arial"/>
          <w:color w:val="7B7B7B" w:themeColor="accent3" w:themeShade="BF"/>
          <w:sz w:val="22"/>
          <w:szCs w:val="22"/>
          <w:lang w:val="en-GB"/>
        </w:rPr>
        <w:t xml:space="preserve"> retrenched for operational requirements. The requirements regarding severance pay are set out in section 41 of the Basic Conditions of Employment Act (“BCEA”). Section </w:t>
      </w:r>
      <w:r>
        <w:rPr>
          <w:rFonts w:ascii="Arial" w:hAnsi="Arial" w:cs="Arial"/>
          <w:color w:val="7B7B7B" w:themeColor="accent3" w:themeShade="BF"/>
          <w:sz w:val="22"/>
          <w:szCs w:val="22"/>
          <w:lang w:val="en-GB"/>
        </w:rPr>
        <w:t>41 of the BCEA provides that the Company</w:t>
      </w:r>
      <w:r w:rsidRPr="009135FF">
        <w:rPr>
          <w:rFonts w:ascii="Arial" w:hAnsi="Arial" w:cs="Arial"/>
          <w:color w:val="7B7B7B" w:themeColor="accent3" w:themeShade="BF"/>
          <w:sz w:val="22"/>
          <w:szCs w:val="22"/>
          <w:lang w:val="en-GB"/>
        </w:rPr>
        <w:t xml:space="preserve"> must pay </w:t>
      </w:r>
      <w:r>
        <w:rPr>
          <w:rFonts w:ascii="Arial" w:hAnsi="Arial" w:cs="Arial"/>
          <w:color w:val="7B7B7B" w:themeColor="accent3" w:themeShade="BF"/>
          <w:sz w:val="22"/>
          <w:szCs w:val="22"/>
          <w:lang w:val="en-GB"/>
        </w:rPr>
        <w:t>Ms. B</w:t>
      </w:r>
      <w:r w:rsidRPr="009135F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w:t>
      </w:r>
      <w:r w:rsidR="001E74C5">
        <w:rPr>
          <w:rFonts w:ascii="Arial" w:hAnsi="Arial" w:cs="Arial"/>
          <w:color w:val="7B7B7B" w:themeColor="accent3" w:themeShade="BF"/>
          <w:sz w:val="22"/>
          <w:szCs w:val="22"/>
          <w:lang w:val="en-GB"/>
        </w:rPr>
        <w:t>f she</w:t>
      </w:r>
      <w:r w:rsidRPr="009135FF">
        <w:rPr>
          <w:rFonts w:ascii="Arial" w:hAnsi="Arial" w:cs="Arial"/>
          <w:color w:val="7B7B7B" w:themeColor="accent3" w:themeShade="BF"/>
          <w:sz w:val="22"/>
          <w:szCs w:val="22"/>
          <w:lang w:val="en-GB"/>
        </w:rPr>
        <w:t xml:space="preserve"> has been dismissed for operational requirements “severance pay equal to at least one week’s remuneration for each completed year</w:t>
      </w:r>
      <w:r w:rsidR="001E74C5">
        <w:rPr>
          <w:rFonts w:ascii="Arial" w:hAnsi="Arial" w:cs="Arial"/>
          <w:color w:val="7B7B7B" w:themeColor="accent3" w:themeShade="BF"/>
          <w:sz w:val="22"/>
          <w:szCs w:val="22"/>
          <w:lang w:val="en-GB"/>
        </w:rPr>
        <w:t xml:space="preserve"> of service with that employer” (5 years for Mrs. B, so 5 weeks’ pay).</w:t>
      </w:r>
    </w:p>
    <w:p w14:paraId="15F4D941" w14:textId="77777777" w:rsidR="009135FF" w:rsidRDefault="009135FF" w:rsidP="009135FF">
      <w:pPr>
        <w:ind w:left="360"/>
        <w:rPr>
          <w:rFonts w:ascii="Arial" w:hAnsi="Arial" w:cs="Arial"/>
          <w:color w:val="7B7B7B" w:themeColor="accent3" w:themeShade="BF"/>
          <w:sz w:val="22"/>
          <w:szCs w:val="22"/>
          <w:lang w:val="en-GB"/>
        </w:rPr>
      </w:pPr>
    </w:p>
    <w:p w14:paraId="610388C7" w14:textId="4FF64D62" w:rsidR="009135FF" w:rsidRPr="009135FF" w:rsidRDefault="001E74C5" w:rsidP="009135FF">
      <w:pPr>
        <w:ind w:left="360"/>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7)</w:t>
      </w:r>
      <w:r w:rsidR="009135FF" w:rsidRPr="009135FF">
        <w:rPr>
          <w:rFonts w:ascii="Arial" w:hAnsi="Arial" w:cs="Arial"/>
          <w:b/>
          <w:bCs/>
          <w:color w:val="7B7B7B" w:themeColor="accent3" w:themeShade="BF"/>
          <w:sz w:val="22"/>
          <w:szCs w:val="22"/>
          <w:lang w:val="en-GB"/>
        </w:rPr>
        <w:t xml:space="preserve"> Payments</w:t>
      </w:r>
    </w:p>
    <w:p w14:paraId="5FA32AFC" w14:textId="77777777" w:rsidR="009135FF" w:rsidRPr="009135FF" w:rsidRDefault="009135FF" w:rsidP="009135FF">
      <w:pPr>
        <w:ind w:left="360"/>
        <w:rPr>
          <w:rFonts w:ascii="Arial" w:hAnsi="Arial" w:cs="Arial"/>
          <w:color w:val="7B7B7B" w:themeColor="accent3" w:themeShade="BF"/>
          <w:sz w:val="22"/>
          <w:szCs w:val="22"/>
          <w:lang w:val="en-GB"/>
        </w:rPr>
      </w:pPr>
      <w:r w:rsidRPr="009135FF">
        <w:rPr>
          <w:rFonts w:ascii="Arial" w:hAnsi="Arial" w:cs="Arial"/>
          <w:b/>
          <w:bCs/>
          <w:color w:val="7B7B7B" w:themeColor="accent3" w:themeShade="BF"/>
          <w:sz w:val="22"/>
          <w:szCs w:val="22"/>
          <w:lang w:val="en-GB"/>
        </w:rPr>
        <w:t> </w:t>
      </w:r>
    </w:p>
    <w:p w14:paraId="11B4E695" w14:textId="2DD96937" w:rsidR="009135FF" w:rsidRDefault="009135FF" w:rsidP="009135FF">
      <w:pPr>
        <w:ind w:left="360"/>
        <w:rPr>
          <w:rFonts w:ascii="Arial" w:hAnsi="Arial" w:cs="Arial"/>
          <w:bCs/>
          <w:color w:val="7B7B7B" w:themeColor="accent3" w:themeShade="BF"/>
          <w:sz w:val="22"/>
          <w:szCs w:val="22"/>
          <w:lang w:val="en-GB"/>
        </w:rPr>
      </w:pPr>
      <w:r w:rsidRPr="009135FF">
        <w:rPr>
          <w:rFonts w:ascii="Arial" w:hAnsi="Arial" w:cs="Arial"/>
          <w:bCs/>
          <w:color w:val="7B7B7B" w:themeColor="accent3" w:themeShade="BF"/>
          <w:sz w:val="22"/>
          <w:szCs w:val="22"/>
          <w:lang w:val="en-GB"/>
        </w:rPr>
        <w:t>The</w:t>
      </w:r>
      <w:r w:rsidR="001E74C5">
        <w:rPr>
          <w:rFonts w:ascii="Arial" w:hAnsi="Arial" w:cs="Arial"/>
          <w:bCs/>
          <w:color w:val="7B7B7B" w:themeColor="accent3" w:themeShade="BF"/>
          <w:sz w:val="22"/>
          <w:szCs w:val="22"/>
          <w:lang w:val="en-GB"/>
        </w:rPr>
        <w:t xml:space="preserve"> Company</w:t>
      </w:r>
      <w:r w:rsidRPr="009135FF">
        <w:rPr>
          <w:rFonts w:ascii="Arial" w:hAnsi="Arial" w:cs="Arial"/>
          <w:bCs/>
          <w:color w:val="7B7B7B" w:themeColor="accent3" w:themeShade="BF"/>
          <w:sz w:val="22"/>
          <w:szCs w:val="22"/>
          <w:lang w:val="en-GB"/>
        </w:rPr>
        <w:t xml:space="preserve"> must </w:t>
      </w:r>
      <w:r w:rsidR="001E74C5">
        <w:rPr>
          <w:rFonts w:ascii="Arial" w:hAnsi="Arial" w:cs="Arial"/>
          <w:bCs/>
          <w:color w:val="7B7B7B" w:themeColor="accent3" w:themeShade="BF"/>
          <w:sz w:val="22"/>
          <w:szCs w:val="22"/>
          <w:lang w:val="en-GB"/>
        </w:rPr>
        <w:t>pay Mrs. B, if she is retrenched,</w:t>
      </w:r>
      <w:r w:rsidRPr="009135FF">
        <w:rPr>
          <w:rFonts w:ascii="Arial" w:hAnsi="Arial" w:cs="Arial"/>
          <w:bCs/>
          <w:color w:val="7B7B7B" w:themeColor="accent3" w:themeShade="BF"/>
          <w:sz w:val="22"/>
          <w:szCs w:val="22"/>
          <w:lang w:val="en-GB"/>
        </w:rPr>
        <w:t xml:space="preserve"> the following payments:</w:t>
      </w:r>
    </w:p>
    <w:p w14:paraId="2193F0D5" w14:textId="77777777" w:rsidR="009135FF" w:rsidRPr="009135FF" w:rsidRDefault="009135FF" w:rsidP="009135FF">
      <w:pPr>
        <w:ind w:left="360"/>
        <w:rPr>
          <w:rFonts w:ascii="Arial" w:hAnsi="Arial" w:cs="Arial"/>
          <w:color w:val="7B7B7B" w:themeColor="accent3" w:themeShade="BF"/>
          <w:sz w:val="22"/>
          <w:szCs w:val="22"/>
          <w:lang w:val="en-GB"/>
        </w:rPr>
      </w:pPr>
    </w:p>
    <w:p w14:paraId="63FE9E38" w14:textId="77777777" w:rsidR="009135FF" w:rsidRPr="009135FF" w:rsidRDefault="009135FF" w:rsidP="009135FF">
      <w:pPr>
        <w:numPr>
          <w:ilvl w:val="0"/>
          <w:numId w:val="41"/>
        </w:numPr>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t>Severance pay;</w:t>
      </w:r>
    </w:p>
    <w:p w14:paraId="3A08BE1C" w14:textId="77777777" w:rsidR="009135FF" w:rsidRPr="009135FF" w:rsidRDefault="009135FF" w:rsidP="009135FF">
      <w:pPr>
        <w:numPr>
          <w:ilvl w:val="0"/>
          <w:numId w:val="41"/>
        </w:numPr>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t>Any outstanding leave due (up to date of dismissal); and</w:t>
      </w:r>
    </w:p>
    <w:p w14:paraId="7C7203FF" w14:textId="77777777" w:rsidR="009135FF" w:rsidRPr="009135FF" w:rsidRDefault="009135FF" w:rsidP="009135FF">
      <w:pPr>
        <w:numPr>
          <w:ilvl w:val="0"/>
          <w:numId w:val="41"/>
        </w:numPr>
        <w:rPr>
          <w:rFonts w:ascii="Arial" w:hAnsi="Arial" w:cs="Arial"/>
          <w:color w:val="7B7B7B" w:themeColor="accent3" w:themeShade="BF"/>
          <w:sz w:val="22"/>
          <w:szCs w:val="22"/>
          <w:lang w:val="en-GB"/>
        </w:rPr>
      </w:pPr>
      <w:r w:rsidRPr="009135FF">
        <w:rPr>
          <w:rFonts w:ascii="Arial" w:hAnsi="Arial" w:cs="Arial"/>
          <w:color w:val="7B7B7B" w:themeColor="accent3" w:themeShade="BF"/>
          <w:sz w:val="22"/>
          <w:szCs w:val="22"/>
          <w:lang w:val="en-GB"/>
        </w:rPr>
        <w:t>Notice pay (either in terms of the BCEA or as per employment contract).</w:t>
      </w:r>
    </w:p>
    <w:p w14:paraId="429FC03E" w14:textId="77777777" w:rsidR="00E410F9" w:rsidRDefault="00E410F9" w:rsidP="00E410F9">
      <w:pPr>
        <w:rPr>
          <w:rFonts w:ascii="Arial" w:hAnsi="Arial" w:cs="Arial"/>
          <w:color w:val="7B7B7B" w:themeColor="accent3" w:themeShade="BF"/>
          <w:sz w:val="22"/>
          <w:szCs w:val="22"/>
          <w:lang w:val="en-GB"/>
        </w:rPr>
      </w:pPr>
    </w:p>
    <w:p w14:paraId="059ED648" w14:textId="50123425" w:rsidR="00E410F9" w:rsidRDefault="00E410F9" w:rsidP="00E410F9">
      <w:pPr>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Mr M’s Lease Agreement</w:t>
      </w:r>
    </w:p>
    <w:p w14:paraId="65675411" w14:textId="77777777" w:rsidR="00E410F9" w:rsidRDefault="00E410F9" w:rsidP="00E410F9">
      <w:pPr>
        <w:rPr>
          <w:rFonts w:ascii="Arial" w:hAnsi="Arial" w:cs="Arial"/>
          <w:b/>
          <w:color w:val="7B7B7B" w:themeColor="accent3" w:themeShade="BF"/>
          <w:sz w:val="22"/>
          <w:szCs w:val="22"/>
          <w:lang w:val="en-GB"/>
        </w:rPr>
      </w:pPr>
    </w:p>
    <w:p w14:paraId="39299537" w14:textId="340B34A5" w:rsidR="00211FF8" w:rsidRDefault="00211FF8" w:rsidP="00E410F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Executory contracts, such as a lease agreement that has not yet reach the end of it’s term, are not automatically terminated upon appointment of Mr. X, however Mr. X may elect to entirely, partially or contractually suspend the obligations, or cancel the lease agreement after seeking a court order. Mr X is required to be proactive about this, and suspend any further obligations that would fall due during the proceedings, before they become due. Mr M must also cancel this contract.</w:t>
      </w:r>
    </w:p>
    <w:p w14:paraId="01555FA0" w14:textId="77777777" w:rsidR="00211FF8" w:rsidRPr="00211FF8" w:rsidRDefault="00211FF8" w:rsidP="00E410F9">
      <w:pPr>
        <w:rPr>
          <w:rFonts w:ascii="Arial" w:hAnsi="Arial" w:cs="Arial"/>
          <w:color w:val="7B7B7B" w:themeColor="accent3" w:themeShade="BF"/>
          <w:sz w:val="22"/>
          <w:szCs w:val="22"/>
          <w:lang w:val="en-GB"/>
        </w:rPr>
      </w:pPr>
    </w:p>
    <w:p w14:paraId="33AF48D1" w14:textId="4B8DFD4F" w:rsidR="002D1EC0" w:rsidRDefault="002D1EC0" w:rsidP="00E410F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M’s lease agreement is considered an “essential contract” which are not specifically provided for </w:t>
      </w:r>
      <w:r w:rsidR="00211FF8">
        <w:rPr>
          <w:rFonts w:ascii="Arial" w:hAnsi="Arial" w:cs="Arial"/>
          <w:color w:val="7B7B7B" w:themeColor="accent3" w:themeShade="BF"/>
          <w:sz w:val="22"/>
          <w:szCs w:val="22"/>
          <w:lang w:val="en-GB"/>
        </w:rPr>
        <w:t>in the Act in terms of ranking.</w:t>
      </w:r>
      <w:r w:rsidR="00402921">
        <w:rPr>
          <w:rFonts w:ascii="Arial" w:hAnsi="Arial" w:cs="Arial"/>
          <w:color w:val="7B7B7B" w:themeColor="accent3" w:themeShade="BF"/>
          <w:sz w:val="22"/>
          <w:szCs w:val="22"/>
          <w:lang w:val="en-GB"/>
        </w:rPr>
        <w:t xml:space="preserve"> Mr M’s rent falling due for the period rating to the business rescue proceedings is neither considered “financing” not is it “costs of the business rescue proceedings” and is therefore not a preferential claim.</w:t>
      </w:r>
    </w:p>
    <w:p w14:paraId="0AED53F0" w14:textId="77777777" w:rsidR="00211FF8" w:rsidRDefault="00211FF8" w:rsidP="00E410F9">
      <w:pPr>
        <w:rPr>
          <w:rFonts w:ascii="Arial" w:hAnsi="Arial" w:cs="Arial"/>
          <w:color w:val="7B7B7B" w:themeColor="accent3" w:themeShade="BF"/>
          <w:sz w:val="22"/>
          <w:szCs w:val="22"/>
          <w:lang w:val="en-GB"/>
        </w:rPr>
      </w:pPr>
    </w:p>
    <w:p w14:paraId="6BA1E474" w14:textId="5D437285" w:rsidR="00211FF8" w:rsidRDefault="00211FF8" w:rsidP="00E410F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Mr. M may claim for </w:t>
      </w:r>
      <w:r w:rsidR="00F85CE6">
        <w:rPr>
          <w:rFonts w:ascii="Arial" w:hAnsi="Arial" w:cs="Arial"/>
          <w:color w:val="7B7B7B" w:themeColor="accent3" w:themeShade="BF"/>
          <w:sz w:val="22"/>
          <w:szCs w:val="22"/>
          <w:lang w:val="en-GB"/>
        </w:rPr>
        <w:t>any rent outstanding prior to the commencement of the business rescue.</w:t>
      </w:r>
    </w:p>
    <w:p w14:paraId="55EC1737" w14:textId="77777777" w:rsidR="00F85CE6" w:rsidRDefault="00F85CE6" w:rsidP="00E410F9">
      <w:pPr>
        <w:rPr>
          <w:rFonts w:ascii="Arial" w:hAnsi="Arial" w:cs="Arial"/>
          <w:color w:val="7B7B7B" w:themeColor="accent3" w:themeShade="BF"/>
          <w:sz w:val="22"/>
          <w:szCs w:val="22"/>
          <w:lang w:val="en-GB"/>
        </w:rPr>
      </w:pPr>
    </w:p>
    <w:p w14:paraId="7F8D347A" w14:textId="2C116468" w:rsidR="00F85CE6" w:rsidRDefault="00F85CE6" w:rsidP="00E410F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proposed amendment to the Act which is preferable for landlords whereby Mr M would be recognised under post-commencement financing, but this is not yet adopted.</w:t>
      </w:r>
    </w:p>
    <w:p w14:paraId="4B6C8B49" w14:textId="77777777" w:rsidR="00F85CE6" w:rsidRDefault="00F85CE6" w:rsidP="00E410F9">
      <w:pPr>
        <w:rPr>
          <w:rFonts w:ascii="Arial" w:hAnsi="Arial" w:cs="Arial"/>
          <w:color w:val="7B7B7B" w:themeColor="accent3" w:themeShade="BF"/>
          <w:sz w:val="22"/>
          <w:szCs w:val="22"/>
          <w:lang w:val="en-GB"/>
        </w:rPr>
      </w:pPr>
    </w:p>
    <w:p w14:paraId="1E2841A5" w14:textId="3D1C7EF9" w:rsidR="00F85CE6" w:rsidRDefault="00F85CE6" w:rsidP="00E410F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Post commencement financing relates to financing obtained during business rescue. These are deemed as ranking 2 as stated above, as opposed to Mr. M being an unsecured creditor, ranking as 9 on the payment list.</w:t>
      </w:r>
    </w:p>
    <w:p w14:paraId="3245A367" w14:textId="77777777" w:rsidR="00F85CE6" w:rsidRDefault="00F85CE6" w:rsidP="00E410F9">
      <w:pPr>
        <w:rPr>
          <w:rFonts w:ascii="Arial" w:hAnsi="Arial" w:cs="Arial"/>
          <w:color w:val="7B7B7B" w:themeColor="accent3" w:themeShade="BF"/>
          <w:sz w:val="22"/>
          <w:szCs w:val="22"/>
          <w:lang w:val="en-GB"/>
        </w:rPr>
      </w:pPr>
    </w:p>
    <w:p w14:paraId="349A740B" w14:textId="46343BD7" w:rsidR="00F85CE6" w:rsidRDefault="00F85CE6" w:rsidP="00E410F9">
      <w:pPr>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Shareholdings</w:t>
      </w:r>
    </w:p>
    <w:p w14:paraId="783C8E83" w14:textId="77777777" w:rsidR="00F85CE6" w:rsidRDefault="00F85CE6" w:rsidP="00E410F9">
      <w:pPr>
        <w:rPr>
          <w:rFonts w:ascii="Arial" w:hAnsi="Arial" w:cs="Arial"/>
          <w:b/>
          <w:color w:val="7B7B7B" w:themeColor="accent3" w:themeShade="BF"/>
          <w:sz w:val="22"/>
          <w:szCs w:val="22"/>
          <w:lang w:val="en-GB"/>
        </w:rPr>
      </w:pPr>
    </w:p>
    <w:p w14:paraId="5CE87182" w14:textId="21793F68" w:rsidR="00F85CE6" w:rsidRDefault="00F85CE6" w:rsidP="00E410F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changes will be made to shareholdings upon the commencement of the business rescue.</w:t>
      </w:r>
    </w:p>
    <w:p w14:paraId="4382468F" w14:textId="77777777" w:rsidR="00F85CE6" w:rsidRDefault="00F85CE6" w:rsidP="00E410F9">
      <w:pPr>
        <w:rPr>
          <w:rFonts w:ascii="Arial" w:hAnsi="Arial" w:cs="Arial"/>
          <w:color w:val="7B7B7B" w:themeColor="accent3" w:themeShade="BF"/>
          <w:sz w:val="22"/>
          <w:szCs w:val="22"/>
          <w:lang w:val="en-GB"/>
        </w:rPr>
      </w:pPr>
    </w:p>
    <w:p w14:paraId="77D9A440" w14:textId="5842A976" w:rsidR="00F85CE6" w:rsidRDefault="00F85CE6" w:rsidP="00E410F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commencement of the business rescue is, in the worst case scenario, to improve the Company’s position to generate a better return if the Company enters in to liquidation.</w:t>
      </w:r>
    </w:p>
    <w:p w14:paraId="106C00D1" w14:textId="77777777" w:rsidR="00F85CE6" w:rsidRDefault="00F85CE6" w:rsidP="00E410F9">
      <w:pPr>
        <w:rPr>
          <w:rFonts w:ascii="Arial" w:hAnsi="Arial" w:cs="Arial"/>
          <w:color w:val="7B7B7B" w:themeColor="accent3" w:themeShade="BF"/>
          <w:sz w:val="22"/>
          <w:szCs w:val="22"/>
          <w:lang w:val="en-GB"/>
        </w:rPr>
      </w:pPr>
    </w:p>
    <w:p w14:paraId="1A680973" w14:textId="186BB990" w:rsidR="00F85CE6" w:rsidRDefault="00F85CE6" w:rsidP="00E410F9">
      <w:pPr>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Directors</w:t>
      </w:r>
    </w:p>
    <w:p w14:paraId="77BA96B6" w14:textId="08C87CAF" w:rsidR="00F85CE6" w:rsidRDefault="00F85CE6" w:rsidP="00E410F9">
      <w:pPr>
        <w:rPr>
          <w:rFonts w:ascii="Arial" w:hAnsi="Arial" w:cs="Arial"/>
          <w:b/>
          <w:color w:val="7B7B7B" w:themeColor="accent3" w:themeShade="BF"/>
          <w:sz w:val="22"/>
          <w:szCs w:val="22"/>
          <w:lang w:val="en-GB"/>
        </w:rPr>
      </w:pPr>
    </w:p>
    <w:p w14:paraId="4CF00A8B" w14:textId="77777777" w:rsidR="008C116B" w:rsidRDefault="00F85CE6" w:rsidP="00E410F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Mr. X was appointed, Mr H ceased to have any power over the company except insofar the Mr. X may delegate </w:t>
      </w:r>
      <w:r w:rsidR="008C116B">
        <w:rPr>
          <w:rFonts w:ascii="Arial" w:hAnsi="Arial" w:cs="Arial"/>
          <w:color w:val="7B7B7B" w:themeColor="accent3" w:themeShade="BF"/>
          <w:sz w:val="22"/>
          <w:szCs w:val="22"/>
          <w:lang w:val="en-GB"/>
        </w:rPr>
        <w:t xml:space="preserve">powers and functions to him, he will be released from his </w:t>
      </w:r>
      <w:r w:rsidR="008C116B">
        <w:rPr>
          <w:rFonts w:ascii="Arial" w:hAnsi="Arial" w:cs="Arial"/>
          <w:color w:val="7B7B7B" w:themeColor="accent3" w:themeShade="BF"/>
          <w:sz w:val="22"/>
          <w:szCs w:val="22"/>
          <w:lang w:val="en-GB"/>
        </w:rPr>
        <w:lastRenderedPageBreak/>
        <w:t>duties as set out in section 76 of the Act and most of his liabilities as in section 77. Mr H, under section 77, will still be liabile for the loss sustained by the Company as a result of:</w:t>
      </w:r>
    </w:p>
    <w:p w14:paraId="09E47D5C" w14:textId="77777777" w:rsidR="008C116B" w:rsidRDefault="008C116B" w:rsidP="00E410F9">
      <w:pPr>
        <w:rPr>
          <w:rFonts w:ascii="Arial" w:hAnsi="Arial" w:cs="Arial"/>
          <w:color w:val="7B7B7B" w:themeColor="accent3" w:themeShade="BF"/>
          <w:sz w:val="22"/>
          <w:szCs w:val="22"/>
          <w:lang w:val="en-GB"/>
        </w:rPr>
      </w:pPr>
    </w:p>
    <w:p w14:paraId="163A7C8E" w14:textId="77777777" w:rsidR="008C116B" w:rsidRDefault="008C116B" w:rsidP="008C116B">
      <w:pPr>
        <w:pStyle w:val="ListParagraph"/>
        <w:numPr>
          <w:ilvl w:val="0"/>
          <w:numId w:val="35"/>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Acting on behalf of the Company despite knowing he lacks authority;</w:t>
      </w:r>
    </w:p>
    <w:p w14:paraId="27EDF419" w14:textId="77777777" w:rsidR="008C116B" w:rsidRDefault="008C116B" w:rsidP="008C116B">
      <w:pPr>
        <w:pStyle w:val="ListParagraph"/>
        <w:numPr>
          <w:ilvl w:val="0"/>
          <w:numId w:val="35"/>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Acquiescing in the carrying on of the Company’s business despite knowing that it is being conducted recklessly, with gross negligence or with intent to defraud or for fraudulent purposes; and</w:t>
      </w:r>
    </w:p>
    <w:p w14:paraId="079A4162" w14:textId="77777777" w:rsidR="008C116B" w:rsidRDefault="008C116B" w:rsidP="008C116B">
      <w:pPr>
        <w:pStyle w:val="ListParagraph"/>
        <w:numPr>
          <w:ilvl w:val="0"/>
          <w:numId w:val="35"/>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Being a party to an act or omission knowing that it is calculated to defraud a creditor, employee, or shareholder of the Company or that it has another fraudulent purpose.</w:t>
      </w:r>
    </w:p>
    <w:p w14:paraId="0E6406EA" w14:textId="0E2E5BA7" w:rsidR="00F85CE6" w:rsidRPr="008C116B" w:rsidRDefault="008C116B" w:rsidP="008C116B">
      <w:pPr>
        <w:rPr>
          <w:rFonts w:ascii="Arial" w:hAnsi="Arial" w:cs="Arial"/>
          <w:color w:val="7B7B7B" w:themeColor="accent3" w:themeShade="BF"/>
          <w:sz w:val="22"/>
          <w:szCs w:val="22"/>
          <w:lang w:val="en-GB"/>
        </w:rPr>
      </w:pPr>
      <w:r w:rsidRPr="008C116B">
        <w:rPr>
          <w:rFonts w:ascii="Arial" w:hAnsi="Arial" w:cs="Arial"/>
          <w:color w:val="7B7B7B" w:themeColor="accent3" w:themeShade="BF"/>
          <w:sz w:val="22"/>
          <w:szCs w:val="22"/>
          <w:lang w:val="en-GB"/>
        </w:rPr>
        <w:t>Mr H will be bound to disclose personal financial interests or those of a related person.</w:t>
      </w:r>
    </w:p>
    <w:p w14:paraId="0A1587E0" w14:textId="77777777" w:rsidR="00F85CE6" w:rsidRDefault="00F85CE6" w:rsidP="00E410F9">
      <w:pPr>
        <w:rPr>
          <w:rFonts w:ascii="Arial" w:hAnsi="Arial" w:cs="Arial"/>
          <w:color w:val="7B7B7B" w:themeColor="accent3" w:themeShade="BF"/>
          <w:sz w:val="22"/>
          <w:szCs w:val="22"/>
          <w:lang w:val="en-GB"/>
        </w:rPr>
      </w:pPr>
    </w:p>
    <w:p w14:paraId="64DC4AE1" w14:textId="6613A776" w:rsidR="00F85CE6" w:rsidRDefault="00F85CE6" w:rsidP="00E410F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Mr. X has complete management over the Company and effectively substitutes the board</w:t>
      </w:r>
      <w:r w:rsidR="00861605">
        <w:rPr>
          <w:rFonts w:ascii="Arial" w:hAnsi="Arial" w:cs="Arial"/>
          <w:color w:val="7B7B7B" w:themeColor="accent3" w:themeShade="BF"/>
          <w:sz w:val="22"/>
          <w:szCs w:val="22"/>
          <w:lang w:val="en-GB"/>
        </w:rPr>
        <w:t xml:space="preserve"> and may choose to remove or appoint who he wishes.</w:t>
      </w:r>
    </w:p>
    <w:p w14:paraId="26A6BFAA" w14:textId="77777777" w:rsidR="00861605" w:rsidRDefault="00861605" w:rsidP="00E410F9">
      <w:pPr>
        <w:rPr>
          <w:rFonts w:ascii="Arial" w:hAnsi="Arial" w:cs="Arial"/>
          <w:color w:val="7B7B7B" w:themeColor="accent3" w:themeShade="BF"/>
          <w:sz w:val="22"/>
          <w:szCs w:val="22"/>
          <w:lang w:val="en-GB"/>
        </w:rPr>
      </w:pPr>
    </w:p>
    <w:p w14:paraId="1B0C3761" w14:textId="3023A780" w:rsidR="00861605" w:rsidRDefault="00861605" w:rsidP="00E410F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the commencement of the business rescue proceedings, the company will be subject to a Moratorium whereby legal proceedings against the Company and any related </w:t>
      </w:r>
      <w:r w:rsidR="008C116B">
        <w:rPr>
          <w:rFonts w:ascii="Arial" w:hAnsi="Arial" w:cs="Arial"/>
          <w:color w:val="7B7B7B" w:themeColor="accent3" w:themeShade="BF"/>
          <w:sz w:val="22"/>
          <w:szCs w:val="22"/>
          <w:lang w:val="en-GB"/>
        </w:rPr>
        <w:t>property</w:t>
      </w:r>
      <w:r>
        <w:rPr>
          <w:rFonts w:ascii="Arial" w:hAnsi="Arial" w:cs="Arial"/>
          <w:color w:val="7B7B7B" w:themeColor="accent3" w:themeShade="BF"/>
          <w:sz w:val="22"/>
          <w:szCs w:val="22"/>
          <w:lang w:val="en-GB"/>
        </w:rPr>
        <w:t xml:space="preserve"> begin. Mr. X must apply to the court to have this moratorium lifted. This moratorium cannot be lifted against criminal proceedings against Mr H (if any).</w:t>
      </w:r>
    </w:p>
    <w:p w14:paraId="62DDB98E" w14:textId="77777777" w:rsidR="008C116B" w:rsidRDefault="008C116B" w:rsidP="00E410F9">
      <w:pPr>
        <w:rPr>
          <w:rFonts w:ascii="Arial" w:hAnsi="Arial" w:cs="Arial"/>
          <w:color w:val="7B7B7B" w:themeColor="accent3" w:themeShade="BF"/>
          <w:sz w:val="22"/>
          <w:szCs w:val="22"/>
          <w:lang w:val="en-GB"/>
        </w:rPr>
      </w:pPr>
    </w:p>
    <w:p w14:paraId="6F24778A" w14:textId="42A11881" w:rsidR="008C116B" w:rsidRPr="00F85CE6" w:rsidRDefault="008C116B" w:rsidP="00E410F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X has an obligation to investigate the actions of the directors and moreover, failure of them complying with material responsibilities, which may have led to the failure of the Company. </w:t>
      </w:r>
    </w:p>
    <w:p w14:paraId="48110E34" w14:textId="77777777" w:rsidR="00E410F9" w:rsidRPr="00E410F9" w:rsidRDefault="00E410F9" w:rsidP="00E410F9">
      <w:pPr>
        <w:rPr>
          <w:rFonts w:ascii="Arial" w:hAnsi="Arial" w:cs="Arial"/>
          <w:bCs/>
          <w:sz w:val="22"/>
          <w:szCs w:val="22"/>
          <w:lang w:val="en-GB"/>
        </w:rPr>
      </w:pPr>
    </w:p>
    <w:p w14:paraId="0D69B42E" w14:textId="77777777" w:rsidR="00E90971" w:rsidRDefault="00E90971" w:rsidP="004E3A6B">
      <w:pPr>
        <w:jc w:val="cente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136F7" w14:textId="77777777" w:rsidR="00781ADD" w:rsidRDefault="00781ADD" w:rsidP="00241B44">
      <w:r>
        <w:separator/>
      </w:r>
    </w:p>
  </w:endnote>
  <w:endnote w:type="continuationSeparator" w:id="0">
    <w:p w14:paraId="5C6BCB4C" w14:textId="77777777" w:rsidR="00781ADD" w:rsidRDefault="00781A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DC67BF" w:rsidRPr="00FC7B47" w:rsidRDefault="00DC67B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DC67BF" w:rsidRPr="00FC7B47" w:rsidRDefault="00DC67B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DC67BF" w:rsidRPr="009B4976" w:rsidRDefault="00DC67BF" w:rsidP="00EA4751">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12282">
          <w:rPr>
            <w:rStyle w:val="PageNumber"/>
            <w:rFonts w:ascii="Arial" w:hAnsi="Arial" w:cs="Arial"/>
            <w:b/>
            <w:bCs/>
            <w:noProof/>
            <w:sz w:val="18"/>
            <w:szCs w:val="18"/>
          </w:rPr>
          <w:t>4</w:t>
        </w:r>
        <w:r w:rsidRPr="0010593A">
          <w:rPr>
            <w:rStyle w:val="PageNumber"/>
            <w:rFonts w:ascii="Arial" w:hAnsi="Arial" w:cs="Arial"/>
            <w:b/>
            <w:bCs/>
            <w:sz w:val="18"/>
            <w:szCs w:val="18"/>
          </w:rPr>
          <w:fldChar w:fldCharType="end"/>
        </w:r>
      </w:p>
    </w:sdtContent>
  </w:sdt>
  <w:p w14:paraId="1F59BECD" w14:textId="7BB14D4C" w:rsidR="00DC67BF" w:rsidRPr="009B4976" w:rsidRDefault="00D12282" w:rsidP="009B4976">
    <w:pPr>
      <w:pStyle w:val="Footer"/>
      <w:ind w:right="360"/>
      <w:rPr>
        <w:rFonts w:ascii="Arial" w:hAnsi="Arial" w:cs="Arial"/>
        <w:sz w:val="18"/>
        <w:szCs w:val="18"/>
        <w:lang w:val="en-GB"/>
      </w:rPr>
    </w:pPr>
    <w:r>
      <w:rPr>
        <w:rFonts w:ascii="Arial" w:hAnsi="Arial" w:cs="Arial"/>
        <w:sz w:val="18"/>
        <w:szCs w:val="18"/>
        <w:lang w:val="en-GB"/>
      </w:rPr>
      <w:t>2020211FU-307</w:t>
    </w:r>
    <w:r w:rsidR="00DC67BF" w:rsidRPr="009B4976">
      <w:rPr>
        <w:rFonts w:ascii="Arial" w:hAnsi="Arial" w:cs="Arial"/>
        <w:sz w:val="18"/>
        <w:szCs w:val="18"/>
        <w:lang w:val="en-GB"/>
      </w:rPr>
      <w:t>.assessment</w:t>
    </w:r>
    <w:r w:rsidR="00DC67BF">
      <w:rPr>
        <w:rFonts w:ascii="Arial" w:hAnsi="Arial" w:cs="Arial"/>
        <w:sz w:val="18"/>
        <w:szCs w:val="18"/>
        <w:lang w:val="en-GB"/>
      </w:rPr>
      <w:t>7D.docx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F7C1F" w14:textId="77777777" w:rsidR="00781ADD" w:rsidRDefault="00781ADD" w:rsidP="00241B44">
      <w:r>
        <w:separator/>
      </w:r>
    </w:p>
  </w:footnote>
  <w:footnote w:type="continuationSeparator" w:id="0">
    <w:p w14:paraId="0F30D3AA" w14:textId="77777777" w:rsidR="00781ADD" w:rsidRDefault="00781ADD"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75C0"/>
    <w:multiLevelType w:val="hybridMultilevel"/>
    <w:tmpl w:val="45122126"/>
    <w:lvl w:ilvl="0" w:tplc="76A88846">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3BE7497"/>
    <w:multiLevelType w:val="hybridMultilevel"/>
    <w:tmpl w:val="5EE63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749E8"/>
    <w:multiLevelType w:val="multilevel"/>
    <w:tmpl w:val="208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36233"/>
    <w:multiLevelType w:val="multilevel"/>
    <w:tmpl w:val="2FB0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3"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7" w15:restartNumberingAfterBreak="0">
    <w:nsid w:val="667200FA"/>
    <w:multiLevelType w:val="multilevel"/>
    <w:tmpl w:val="45A2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5803F0"/>
    <w:multiLevelType w:val="hybridMultilevel"/>
    <w:tmpl w:val="BB0EA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460CE5"/>
    <w:multiLevelType w:val="hybridMultilevel"/>
    <w:tmpl w:val="5714F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36"/>
  </w:num>
  <w:num w:numId="6">
    <w:abstractNumId w:val="38"/>
  </w:num>
  <w:num w:numId="7">
    <w:abstractNumId w:val="7"/>
  </w:num>
  <w:num w:numId="8">
    <w:abstractNumId w:val="15"/>
  </w:num>
  <w:num w:numId="9">
    <w:abstractNumId w:val="14"/>
  </w:num>
  <w:num w:numId="10">
    <w:abstractNumId w:val="35"/>
  </w:num>
  <w:num w:numId="11">
    <w:abstractNumId w:val="1"/>
  </w:num>
  <w:num w:numId="12">
    <w:abstractNumId w:val="2"/>
  </w:num>
  <w:num w:numId="13">
    <w:abstractNumId w:val="25"/>
  </w:num>
  <w:num w:numId="14">
    <w:abstractNumId w:val="6"/>
  </w:num>
  <w:num w:numId="15">
    <w:abstractNumId w:val="18"/>
  </w:num>
  <w:num w:numId="16">
    <w:abstractNumId w:val="31"/>
  </w:num>
  <w:num w:numId="17">
    <w:abstractNumId w:val="32"/>
  </w:num>
  <w:num w:numId="18">
    <w:abstractNumId w:val="29"/>
  </w:num>
  <w:num w:numId="19">
    <w:abstractNumId w:val="21"/>
  </w:num>
  <w:num w:numId="20">
    <w:abstractNumId w:val="37"/>
  </w:num>
  <w:num w:numId="21">
    <w:abstractNumId w:val="3"/>
  </w:num>
  <w:num w:numId="22">
    <w:abstractNumId w:val="4"/>
  </w:num>
  <w:num w:numId="23">
    <w:abstractNumId w:val="19"/>
  </w:num>
  <w:num w:numId="24">
    <w:abstractNumId w:val="12"/>
  </w:num>
  <w:num w:numId="25">
    <w:abstractNumId w:val="23"/>
  </w:num>
  <w:num w:numId="26">
    <w:abstractNumId w:val="24"/>
  </w:num>
  <w:num w:numId="27">
    <w:abstractNumId w:val="33"/>
  </w:num>
  <w:num w:numId="28">
    <w:abstractNumId w:val="8"/>
  </w:num>
  <w:num w:numId="29">
    <w:abstractNumId w:val="28"/>
  </w:num>
  <w:num w:numId="30">
    <w:abstractNumId w:val="16"/>
  </w:num>
  <w:num w:numId="31">
    <w:abstractNumId w:val="5"/>
  </w:num>
  <w:num w:numId="32">
    <w:abstractNumId w:val="17"/>
  </w:num>
  <w:num w:numId="33">
    <w:abstractNumId w:val="20"/>
  </w:num>
  <w:num w:numId="34">
    <w:abstractNumId w:val="9"/>
  </w:num>
  <w:num w:numId="35">
    <w:abstractNumId w:val="0"/>
  </w:num>
  <w:num w:numId="36">
    <w:abstractNumId w:val="34"/>
  </w:num>
  <w:num w:numId="37">
    <w:abstractNumId w:val="10"/>
  </w:num>
  <w:num w:numId="38">
    <w:abstractNumId w:val="13"/>
  </w:num>
  <w:num w:numId="39">
    <w:abstractNumId w:val="39"/>
  </w:num>
  <w:num w:numId="40">
    <w:abstractNumId w:val="11"/>
  </w:num>
  <w:num w:numId="4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07C38"/>
    <w:rsid w:val="0001050B"/>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9401D"/>
    <w:rsid w:val="000A208F"/>
    <w:rsid w:val="000A407B"/>
    <w:rsid w:val="000A68ED"/>
    <w:rsid w:val="000B5FF1"/>
    <w:rsid w:val="000B609F"/>
    <w:rsid w:val="000D55A8"/>
    <w:rsid w:val="000D6327"/>
    <w:rsid w:val="000E4841"/>
    <w:rsid w:val="000E4FA3"/>
    <w:rsid w:val="000F1677"/>
    <w:rsid w:val="000F2661"/>
    <w:rsid w:val="000F3D6C"/>
    <w:rsid w:val="00101707"/>
    <w:rsid w:val="00102CC9"/>
    <w:rsid w:val="0010593A"/>
    <w:rsid w:val="00111F83"/>
    <w:rsid w:val="0011473D"/>
    <w:rsid w:val="00115C85"/>
    <w:rsid w:val="00123855"/>
    <w:rsid w:val="00126A4D"/>
    <w:rsid w:val="00136839"/>
    <w:rsid w:val="0014171F"/>
    <w:rsid w:val="0014622C"/>
    <w:rsid w:val="00152348"/>
    <w:rsid w:val="001530A3"/>
    <w:rsid w:val="0015456D"/>
    <w:rsid w:val="00155FA2"/>
    <w:rsid w:val="00161F1B"/>
    <w:rsid w:val="00162829"/>
    <w:rsid w:val="00173A3F"/>
    <w:rsid w:val="00180548"/>
    <w:rsid w:val="00180AC4"/>
    <w:rsid w:val="00180CCE"/>
    <w:rsid w:val="0018267A"/>
    <w:rsid w:val="00182779"/>
    <w:rsid w:val="001830DF"/>
    <w:rsid w:val="001966D9"/>
    <w:rsid w:val="001A007A"/>
    <w:rsid w:val="001A2205"/>
    <w:rsid w:val="001A68FE"/>
    <w:rsid w:val="001A7E9A"/>
    <w:rsid w:val="001B0F70"/>
    <w:rsid w:val="001B5016"/>
    <w:rsid w:val="001C1FE0"/>
    <w:rsid w:val="001C45FC"/>
    <w:rsid w:val="001D0469"/>
    <w:rsid w:val="001D29C0"/>
    <w:rsid w:val="001D4862"/>
    <w:rsid w:val="001E25B9"/>
    <w:rsid w:val="001E49E0"/>
    <w:rsid w:val="001E74C5"/>
    <w:rsid w:val="001E7B5A"/>
    <w:rsid w:val="001F7412"/>
    <w:rsid w:val="0020090A"/>
    <w:rsid w:val="00202DFE"/>
    <w:rsid w:val="0020725B"/>
    <w:rsid w:val="00207C3D"/>
    <w:rsid w:val="002110F1"/>
    <w:rsid w:val="00211FF8"/>
    <w:rsid w:val="0021407D"/>
    <w:rsid w:val="00221D20"/>
    <w:rsid w:val="00226CB6"/>
    <w:rsid w:val="002356EA"/>
    <w:rsid w:val="0024116D"/>
    <w:rsid w:val="00241B44"/>
    <w:rsid w:val="00241EB3"/>
    <w:rsid w:val="00241FA3"/>
    <w:rsid w:val="00245EFB"/>
    <w:rsid w:val="0025386E"/>
    <w:rsid w:val="002638B0"/>
    <w:rsid w:val="0026647A"/>
    <w:rsid w:val="002668D3"/>
    <w:rsid w:val="002722CA"/>
    <w:rsid w:val="0027299F"/>
    <w:rsid w:val="00284EBE"/>
    <w:rsid w:val="002903A7"/>
    <w:rsid w:val="0029433F"/>
    <w:rsid w:val="00294829"/>
    <w:rsid w:val="0029690F"/>
    <w:rsid w:val="00297C8A"/>
    <w:rsid w:val="002A2A60"/>
    <w:rsid w:val="002A37BB"/>
    <w:rsid w:val="002B1C45"/>
    <w:rsid w:val="002C13C8"/>
    <w:rsid w:val="002C1EC5"/>
    <w:rsid w:val="002C2B46"/>
    <w:rsid w:val="002C2FDA"/>
    <w:rsid w:val="002C3547"/>
    <w:rsid w:val="002D0021"/>
    <w:rsid w:val="002D1EC0"/>
    <w:rsid w:val="002D299D"/>
    <w:rsid w:val="002D3473"/>
    <w:rsid w:val="002F1956"/>
    <w:rsid w:val="002F3440"/>
    <w:rsid w:val="002F75A3"/>
    <w:rsid w:val="00303C2F"/>
    <w:rsid w:val="00305E53"/>
    <w:rsid w:val="00307D85"/>
    <w:rsid w:val="003144EF"/>
    <w:rsid w:val="00326292"/>
    <w:rsid w:val="00326415"/>
    <w:rsid w:val="00330937"/>
    <w:rsid w:val="00330F31"/>
    <w:rsid w:val="00334648"/>
    <w:rsid w:val="0033625A"/>
    <w:rsid w:val="0033768C"/>
    <w:rsid w:val="00337938"/>
    <w:rsid w:val="00340769"/>
    <w:rsid w:val="00341AA6"/>
    <w:rsid w:val="00361A0A"/>
    <w:rsid w:val="00364369"/>
    <w:rsid w:val="00364836"/>
    <w:rsid w:val="0036565C"/>
    <w:rsid w:val="0036625E"/>
    <w:rsid w:val="00366ACE"/>
    <w:rsid w:val="003703F4"/>
    <w:rsid w:val="0037465A"/>
    <w:rsid w:val="00376AAB"/>
    <w:rsid w:val="00382C98"/>
    <w:rsid w:val="0038533C"/>
    <w:rsid w:val="00386568"/>
    <w:rsid w:val="00390B57"/>
    <w:rsid w:val="003948D5"/>
    <w:rsid w:val="00396821"/>
    <w:rsid w:val="00397D3A"/>
    <w:rsid w:val="003A051E"/>
    <w:rsid w:val="003B170F"/>
    <w:rsid w:val="003B3C5F"/>
    <w:rsid w:val="003C4471"/>
    <w:rsid w:val="003C6597"/>
    <w:rsid w:val="003D0A6D"/>
    <w:rsid w:val="003D6B6A"/>
    <w:rsid w:val="003E0B16"/>
    <w:rsid w:val="003E67D1"/>
    <w:rsid w:val="00402921"/>
    <w:rsid w:val="0040332F"/>
    <w:rsid w:val="00404329"/>
    <w:rsid w:val="00405DC1"/>
    <w:rsid w:val="00415F1F"/>
    <w:rsid w:val="0042108F"/>
    <w:rsid w:val="00430FED"/>
    <w:rsid w:val="00434A8C"/>
    <w:rsid w:val="00437297"/>
    <w:rsid w:val="004402DC"/>
    <w:rsid w:val="00444284"/>
    <w:rsid w:val="00445CE6"/>
    <w:rsid w:val="0045046A"/>
    <w:rsid w:val="004534C2"/>
    <w:rsid w:val="0045446F"/>
    <w:rsid w:val="00454E2B"/>
    <w:rsid w:val="0045683E"/>
    <w:rsid w:val="00475DF8"/>
    <w:rsid w:val="00477C72"/>
    <w:rsid w:val="00481D6B"/>
    <w:rsid w:val="00491675"/>
    <w:rsid w:val="00493855"/>
    <w:rsid w:val="00495E79"/>
    <w:rsid w:val="004A2D83"/>
    <w:rsid w:val="004A57DD"/>
    <w:rsid w:val="004A7B51"/>
    <w:rsid w:val="004A7D71"/>
    <w:rsid w:val="004A7EF3"/>
    <w:rsid w:val="004B11FD"/>
    <w:rsid w:val="004B23A2"/>
    <w:rsid w:val="004D0E35"/>
    <w:rsid w:val="004D1A5A"/>
    <w:rsid w:val="004D2FFF"/>
    <w:rsid w:val="004D3721"/>
    <w:rsid w:val="004D64F9"/>
    <w:rsid w:val="004E3A6B"/>
    <w:rsid w:val="004E408D"/>
    <w:rsid w:val="004E622C"/>
    <w:rsid w:val="004F5FDF"/>
    <w:rsid w:val="00503068"/>
    <w:rsid w:val="00504765"/>
    <w:rsid w:val="005177FE"/>
    <w:rsid w:val="005205F0"/>
    <w:rsid w:val="0052263B"/>
    <w:rsid w:val="00524728"/>
    <w:rsid w:val="005331CA"/>
    <w:rsid w:val="00537970"/>
    <w:rsid w:val="00540E3A"/>
    <w:rsid w:val="00544127"/>
    <w:rsid w:val="005463A9"/>
    <w:rsid w:val="00553EB2"/>
    <w:rsid w:val="00554212"/>
    <w:rsid w:val="00560534"/>
    <w:rsid w:val="0056391B"/>
    <w:rsid w:val="005650E2"/>
    <w:rsid w:val="00567AD7"/>
    <w:rsid w:val="00575B2D"/>
    <w:rsid w:val="005833D0"/>
    <w:rsid w:val="005846F3"/>
    <w:rsid w:val="0058622F"/>
    <w:rsid w:val="005925C2"/>
    <w:rsid w:val="00592F82"/>
    <w:rsid w:val="005A0CCA"/>
    <w:rsid w:val="005A6FF2"/>
    <w:rsid w:val="005A726D"/>
    <w:rsid w:val="005B5C5F"/>
    <w:rsid w:val="005B6708"/>
    <w:rsid w:val="005B67AC"/>
    <w:rsid w:val="005B79F4"/>
    <w:rsid w:val="005D16DD"/>
    <w:rsid w:val="005D43E0"/>
    <w:rsid w:val="005D58A3"/>
    <w:rsid w:val="005D7B3C"/>
    <w:rsid w:val="005E1B79"/>
    <w:rsid w:val="005E6076"/>
    <w:rsid w:val="005E7008"/>
    <w:rsid w:val="005F026D"/>
    <w:rsid w:val="005F2AEA"/>
    <w:rsid w:val="005F2D0B"/>
    <w:rsid w:val="005F4B31"/>
    <w:rsid w:val="005F53AD"/>
    <w:rsid w:val="00607530"/>
    <w:rsid w:val="00610388"/>
    <w:rsid w:val="00610AC7"/>
    <w:rsid w:val="00612CA5"/>
    <w:rsid w:val="006153EC"/>
    <w:rsid w:val="00621A17"/>
    <w:rsid w:val="00625AF6"/>
    <w:rsid w:val="00627CC9"/>
    <w:rsid w:val="00627E7B"/>
    <w:rsid w:val="00630542"/>
    <w:rsid w:val="00632E44"/>
    <w:rsid w:val="00634622"/>
    <w:rsid w:val="00634C7A"/>
    <w:rsid w:val="00636808"/>
    <w:rsid w:val="00641515"/>
    <w:rsid w:val="00641C46"/>
    <w:rsid w:val="00654C2F"/>
    <w:rsid w:val="00657087"/>
    <w:rsid w:val="006639DB"/>
    <w:rsid w:val="006661EF"/>
    <w:rsid w:val="00677AEB"/>
    <w:rsid w:val="00680EF2"/>
    <w:rsid w:val="00687A1D"/>
    <w:rsid w:val="00697EA1"/>
    <w:rsid w:val="006A2646"/>
    <w:rsid w:val="006A6530"/>
    <w:rsid w:val="006B300C"/>
    <w:rsid w:val="006B435A"/>
    <w:rsid w:val="006B4C64"/>
    <w:rsid w:val="006B503E"/>
    <w:rsid w:val="006B67AC"/>
    <w:rsid w:val="006D6BD5"/>
    <w:rsid w:val="006E481A"/>
    <w:rsid w:val="006E5298"/>
    <w:rsid w:val="006F400A"/>
    <w:rsid w:val="006F41CC"/>
    <w:rsid w:val="006F4A78"/>
    <w:rsid w:val="006F734A"/>
    <w:rsid w:val="00700D83"/>
    <w:rsid w:val="00704852"/>
    <w:rsid w:val="007074E9"/>
    <w:rsid w:val="00713DA4"/>
    <w:rsid w:val="00714BF1"/>
    <w:rsid w:val="00721383"/>
    <w:rsid w:val="0072681C"/>
    <w:rsid w:val="0073158B"/>
    <w:rsid w:val="007333CC"/>
    <w:rsid w:val="0073399A"/>
    <w:rsid w:val="00737C86"/>
    <w:rsid w:val="00740DAD"/>
    <w:rsid w:val="007537B8"/>
    <w:rsid w:val="00754BBC"/>
    <w:rsid w:val="007603F5"/>
    <w:rsid w:val="00764DB0"/>
    <w:rsid w:val="0076764D"/>
    <w:rsid w:val="0077498C"/>
    <w:rsid w:val="007809BC"/>
    <w:rsid w:val="00781ADD"/>
    <w:rsid w:val="00784128"/>
    <w:rsid w:val="00787BCC"/>
    <w:rsid w:val="00793173"/>
    <w:rsid w:val="007A2A33"/>
    <w:rsid w:val="007B5C89"/>
    <w:rsid w:val="007C1FCC"/>
    <w:rsid w:val="007C6201"/>
    <w:rsid w:val="007D7C92"/>
    <w:rsid w:val="007E1154"/>
    <w:rsid w:val="007E6BA4"/>
    <w:rsid w:val="007F41F8"/>
    <w:rsid w:val="007F48BB"/>
    <w:rsid w:val="007F659B"/>
    <w:rsid w:val="00803040"/>
    <w:rsid w:val="0080454E"/>
    <w:rsid w:val="00804C32"/>
    <w:rsid w:val="00806302"/>
    <w:rsid w:val="00806E0A"/>
    <w:rsid w:val="00807119"/>
    <w:rsid w:val="00822751"/>
    <w:rsid w:val="0082483F"/>
    <w:rsid w:val="008279C0"/>
    <w:rsid w:val="00830097"/>
    <w:rsid w:val="00861605"/>
    <w:rsid w:val="0086705F"/>
    <w:rsid w:val="00867701"/>
    <w:rsid w:val="008723F3"/>
    <w:rsid w:val="00876F56"/>
    <w:rsid w:val="00881DE6"/>
    <w:rsid w:val="008837A6"/>
    <w:rsid w:val="008878E8"/>
    <w:rsid w:val="00887B51"/>
    <w:rsid w:val="0089145D"/>
    <w:rsid w:val="008942AB"/>
    <w:rsid w:val="008A4DF2"/>
    <w:rsid w:val="008A6CFE"/>
    <w:rsid w:val="008B2492"/>
    <w:rsid w:val="008B5333"/>
    <w:rsid w:val="008B6223"/>
    <w:rsid w:val="008C116B"/>
    <w:rsid w:val="008C66E0"/>
    <w:rsid w:val="008D1622"/>
    <w:rsid w:val="008E3339"/>
    <w:rsid w:val="008E7AAE"/>
    <w:rsid w:val="008F20FC"/>
    <w:rsid w:val="008F5FFE"/>
    <w:rsid w:val="008F626A"/>
    <w:rsid w:val="00905A43"/>
    <w:rsid w:val="00912C79"/>
    <w:rsid w:val="009135FF"/>
    <w:rsid w:val="00921B8C"/>
    <w:rsid w:val="009314AD"/>
    <w:rsid w:val="00935C55"/>
    <w:rsid w:val="00942123"/>
    <w:rsid w:val="0095207B"/>
    <w:rsid w:val="00953349"/>
    <w:rsid w:val="00962045"/>
    <w:rsid w:val="00962513"/>
    <w:rsid w:val="00965804"/>
    <w:rsid w:val="00973D65"/>
    <w:rsid w:val="00980E61"/>
    <w:rsid w:val="00991428"/>
    <w:rsid w:val="00992676"/>
    <w:rsid w:val="009954B2"/>
    <w:rsid w:val="00996691"/>
    <w:rsid w:val="009A3AB7"/>
    <w:rsid w:val="009A68D3"/>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F275E"/>
    <w:rsid w:val="00A047EE"/>
    <w:rsid w:val="00A13F1A"/>
    <w:rsid w:val="00A2274A"/>
    <w:rsid w:val="00A235B7"/>
    <w:rsid w:val="00A27A7A"/>
    <w:rsid w:val="00A34ABE"/>
    <w:rsid w:val="00A407EF"/>
    <w:rsid w:val="00A44146"/>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3839"/>
    <w:rsid w:val="00AC7082"/>
    <w:rsid w:val="00AD25E1"/>
    <w:rsid w:val="00AD4BE8"/>
    <w:rsid w:val="00AD6545"/>
    <w:rsid w:val="00AE1A12"/>
    <w:rsid w:val="00AE1DA9"/>
    <w:rsid w:val="00AF228E"/>
    <w:rsid w:val="00AF4CE5"/>
    <w:rsid w:val="00B016A8"/>
    <w:rsid w:val="00B14819"/>
    <w:rsid w:val="00B15E2F"/>
    <w:rsid w:val="00B17AA9"/>
    <w:rsid w:val="00B22A28"/>
    <w:rsid w:val="00B24839"/>
    <w:rsid w:val="00B44713"/>
    <w:rsid w:val="00B46C4B"/>
    <w:rsid w:val="00B50944"/>
    <w:rsid w:val="00B51B95"/>
    <w:rsid w:val="00B51BE2"/>
    <w:rsid w:val="00B56103"/>
    <w:rsid w:val="00B64929"/>
    <w:rsid w:val="00B71885"/>
    <w:rsid w:val="00B736DF"/>
    <w:rsid w:val="00B743D6"/>
    <w:rsid w:val="00B74FBD"/>
    <w:rsid w:val="00B77F46"/>
    <w:rsid w:val="00B82586"/>
    <w:rsid w:val="00B829A3"/>
    <w:rsid w:val="00B86DB1"/>
    <w:rsid w:val="00B87869"/>
    <w:rsid w:val="00B94841"/>
    <w:rsid w:val="00B960A8"/>
    <w:rsid w:val="00B9639B"/>
    <w:rsid w:val="00BA3682"/>
    <w:rsid w:val="00BB0F2B"/>
    <w:rsid w:val="00BD5C7A"/>
    <w:rsid w:val="00BE4FF3"/>
    <w:rsid w:val="00BF50F7"/>
    <w:rsid w:val="00C02F29"/>
    <w:rsid w:val="00C14675"/>
    <w:rsid w:val="00C17718"/>
    <w:rsid w:val="00C20AFE"/>
    <w:rsid w:val="00C22A25"/>
    <w:rsid w:val="00C24907"/>
    <w:rsid w:val="00C2697D"/>
    <w:rsid w:val="00C35671"/>
    <w:rsid w:val="00C35B77"/>
    <w:rsid w:val="00C376EB"/>
    <w:rsid w:val="00C45305"/>
    <w:rsid w:val="00C46A92"/>
    <w:rsid w:val="00C46AE9"/>
    <w:rsid w:val="00C46EC1"/>
    <w:rsid w:val="00C52796"/>
    <w:rsid w:val="00C53E2C"/>
    <w:rsid w:val="00C550C8"/>
    <w:rsid w:val="00C55824"/>
    <w:rsid w:val="00C56B61"/>
    <w:rsid w:val="00C606C3"/>
    <w:rsid w:val="00C620F4"/>
    <w:rsid w:val="00C6409D"/>
    <w:rsid w:val="00C72848"/>
    <w:rsid w:val="00C7736C"/>
    <w:rsid w:val="00C82D87"/>
    <w:rsid w:val="00C8712A"/>
    <w:rsid w:val="00C902C8"/>
    <w:rsid w:val="00C919D1"/>
    <w:rsid w:val="00C95AB2"/>
    <w:rsid w:val="00C963D3"/>
    <w:rsid w:val="00CA0107"/>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12282"/>
    <w:rsid w:val="00D13823"/>
    <w:rsid w:val="00D148DC"/>
    <w:rsid w:val="00D17FDC"/>
    <w:rsid w:val="00D21D8C"/>
    <w:rsid w:val="00D23813"/>
    <w:rsid w:val="00D41FDB"/>
    <w:rsid w:val="00D53719"/>
    <w:rsid w:val="00D60BD5"/>
    <w:rsid w:val="00D61596"/>
    <w:rsid w:val="00D63EFD"/>
    <w:rsid w:val="00D84752"/>
    <w:rsid w:val="00D86B3B"/>
    <w:rsid w:val="00D8748A"/>
    <w:rsid w:val="00D93196"/>
    <w:rsid w:val="00DA0DC0"/>
    <w:rsid w:val="00DB243C"/>
    <w:rsid w:val="00DB482A"/>
    <w:rsid w:val="00DB50FB"/>
    <w:rsid w:val="00DB56F2"/>
    <w:rsid w:val="00DB6EF5"/>
    <w:rsid w:val="00DC3089"/>
    <w:rsid w:val="00DC4420"/>
    <w:rsid w:val="00DC67BF"/>
    <w:rsid w:val="00DD0802"/>
    <w:rsid w:val="00DD2E11"/>
    <w:rsid w:val="00DE03AF"/>
    <w:rsid w:val="00DE121C"/>
    <w:rsid w:val="00DE6633"/>
    <w:rsid w:val="00DE7516"/>
    <w:rsid w:val="00DF75F8"/>
    <w:rsid w:val="00DF7A3A"/>
    <w:rsid w:val="00E00C00"/>
    <w:rsid w:val="00E07C5A"/>
    <w:rsid w:val="00E15BA9"/>
    <w:rsid w:val="00E20F31"/>
    <w:rsid w:val="00E2260B"/>
    <w:rsid w:val="00E26E19"/>
    <w:rsid w:val="00E31DF3"/>
    <w:rsid w:val="00E410F9"/>
    <w:rsid w:val="00E450A4"/>
    <w:rsid w:val="00E506BE"/>
    <w:rsid w:val="00E55547"/>
    <w:rsid w:val="00E62FE8"/>
    <w:rsid w:val="00E6302B"/>
    <w:rsid w:val="00E6452F"/>
    <w:rsid w:val="00E64F45"/>
    <w:rsid w:val="00E6742D"/>
    <w:rsid w:val="00E71CB0"/>
    <w:rsid w:val="00E77C3D"/>
    <w:rsid w:val="00E90971"/>
    <w:rsid w:val="00E90991"/>
    <w:rsid w:val="00E909F0"/>
    <w:rsid w:val="00E90D47"/>
    <w:rsid w:val="00E93993"/>
    <w:rsid w:val="00E9597C"/>
    <w:rsid w:val="00EA06DA"/>
    <w:rsid w:val="00EA0913"/>
    <w:rsid w:val="00EA4751"/>
    <w:rsid w:val="00EA5B00"/>
    <w:rsid w:val="00EB146B"/>
    <w:rsid w:val="00EB45AC"/>
    <w:rsid w:val="00EC1E6D"/>
    <w:rsid w:val="00EC441F"/>
    <w:rsid w:val="00EC4755"/>
    <w:rsid w:val="00EC6627"/>
    <w:rsid w:val="00ED0BC4"/>
    <w:rsid w:val="00ED447D"/>
    <w:rsid w:val="00EE1E8B"/>
    <w:rsid w:val="00EE4971"/>
    <w:rsid w:val="00EE6CB0"/>
    <w:rsid w:val="00EF090E"/>
    <w:rsid w:val="00EF5572"/>
    <w:rsid w:val="00F033DA"/>
    <w:rsid w:val="00F13691"/>
    <w:rsid w:val="00F13FB1"/>
    <w:rsid w:val="00F27CD8"/>
    <w:rsid w:val="00F30351"/>
    <w:rsid w:val="00F3323E"/>
    <w:rsid w:val="00F341F4"/>
    <w:rsid w:val="00F343BB"/>
    <w:rsid w:val="00F34F9D"/>
    <w:rsid w:val="00F35CCE"/>
    <w:rsid w:val="00F40C2C"/>
    <w:rsid w:val="00F51380"/>
    <w:rsid w:val="00F54F0A"/>
    <w:rsid w:val="00F5524B"/>
    <w:rsid w:val="00F55447"/>
    <w:rsid w:val="00F60538"/>
    <w:rsid w:val="00F61DD2"/>
    <w:rsid w:val="00F66AFF"/>
    <w:rsid w:val="00F71433"/>
    <w:rsid w:val="00F83DBA"/>
    <w:rsid w:val="00F85CE6"/>
    <w:rsid w:val="00F8668C"/>
    <w:rsid w:val="00F97C5B"/>
    <w:rsid w:val="00FA3D50"/>
    <w:rsid w:val="00FB0E2E"/>
    <w:rsid w:val="00FB7FBD"/>
    <w:rsid w:val="00FC0C23"/>
    <w:rsid w:val="00FC374A"/>
    <w:rsid w:val="00FC42C8"/>
    <w:rsid w:val="00FC74C8"/>
    <w:rsid w:val="00FC7B47"/>
    <w:rsid w:val="00FD035C"/>
    <w:rsid w:val="00FD1A35"/>
    <w:rsid w:val="00FD2EA4"/>
    <w:rsid w:val="00FD36C5"/>
    <w:rsid w:val="00FD5ECD"/>
    <w:rsid w:val="00FD6310"/>
    <w:rsid w:val="00FD7C7B"/>
    <w:rsid w:val="00FE1D12"/>
    <w:rsid w:val="00FE2122"/>
    <w:rsid w:val="00FE2A86"/>
    <w:rsid w:val="00FE2DE2"/>
    <w:rsid w:val="00FE2F0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69D4C701-BCB6-43E8-8933-619B074B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344133205">
      <w:bodyDiv w:val="1"/>
      <w:marLeft w:val="0"/>
      <w:marRight w:val="0"/>
      <w:marTop w:val="0"/>
      <w:marBottom w:val="0"/>
      <w:divBdr>
        <w:top w:val="none" w:sz="0" w:space="0" w:color="auto"/>
        <w:left w:val="none" w:sz="0" w:space="0" w:color="auto"/>
        <w:bottom w:val="none" w:sz="0" w:space="0" w:color="auto"/>
        <w:right w:val="none" w:sz="0" w:space="0" w:color="auto"/>
      </w:divBdr>
      <w:divsChild>
        <w:div w:id="829906058">
          <w:marLeft w:val="0"/>
          <w:marRight w:val="0"/>
          <w:marTop w:val="0"/>
          <w:marBottom w:val="0"/>
          <w:divBdr>
            <w:top w:val="none" w:sz="0" w:space="0" w:color="auto"/>
            <w:left w:val="none" w:sz="0" w:space="0" w:color="auto"/>
            <w:bottom w:val="none" w:sz="0" w:space="0" w:color="auto"/>
            <w:right w:val="none" w:sz="0" w:space="0" w:color="auto"/>
          </w:divBdr>
        </w:div>
        <w:div w:id="759914111">
          <w:marLeft w:val="0"/>
          <w:marRight w:val="0"/>
          <w:marTop w:val="0"/>
          <w:marBottom w:val="0"/>
          <w:divBdr>
            <w:top w:val="none" w:sz="0" w:space="0" w:color="auto"/>
            <w:left w:val="none" w:sz="0" w:space="0" w:color="auto"/>
            <w:bottom w:val="none" w:sz="0" w:space="0" w:color="auto"/>
            <w:right w:val="none" w:sz="0" w:space="0" w:color="auto"/>
          </w:divBdr>
        </w:div>
        <w:div w:id="1124808110">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0119285">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353846464">
      <w:bodyDiv w:val="1"/>
      <w:marLeft w:val="0"/>
      <w:marRight w:val="0"/>
      <w:marTop w:val="0"/>
      <w:marBottom w:val="0"/>
      <w:divBdr>
        <w:top w:val="none" w:sz="0" w:space="0" w:color="auto"/>
        <w:left w:val="none" w:sz="0" w:space="0" w:color="auto"/>
        <w:bottom w:val="none" w:sz="0" w:space="0" w:color="auto"/>
        <w:right w:val="none" w:sz="0" w:space="0" w:color="auto"/>
      </w:divBdr>
    </w:div>
    <w:div w:id="1365443171">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982147515">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E804-0D93-4A20-B076-045FF757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9706</TotalTime>
  <Pages>1</Pages>
  <Words>5348</Words>
  <Characters>30490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Staff</cp:lastModifiedBy>
  <cp:revision>6</cp:revision>
  <cp:lastPrinted>2019-08-27T05:42:00Z</cp:lastPrinted>
  <dcterms:created xsi:type="dcterms:W3CDTF">2021-04-24T12:18:00Z</dcterms:created>
  <dcterms:modified xsi:type="dcterms:W3CDTF">2021-07-07T17:54:00Z</dcterms:modified>
</cp:coreProperties>
</file>