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7614FA" w:rsidRDefault="002460B1" w:rsidP="00841D99">
      <w:pPr>
        <w:pStyle w:val="ListParagraph"/>
        <w:numPr>
          <w:ilvl w:val="0"/>
          <w:numId w:val="10"/>
        </w:numPr>
        <w:ind w:left="426"/>
        <w:jc w:val="both"/>
        <w:rPr>
          <w:rFonts w:ascii="Arial" w:hAnsi="Arial" w:cs="Arial"/>
          <w:sz w:val="22"/>
          <w:szCs w:val="22"/>
          <w:highlight w:val="yellow"/>
        </w:rPr>
      </w:pPr>
      <w:r w:rsidRPr="007614F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7614FA" w:rsidRDefault="00A37300" w:rsidP="00BA7E39">
      <w:pPr>
        <w:pStyle w:val="ListParagraph"/>
        <w:numPr>
          <w:ilvl w:val="0"/>
          <w:numId w:val="11"/>
        </w:numPr>
        <w:ind w:left="426"/>
        <w:jc w:val="both"/>
        <w:rPr>
          <w:rFonts w:ascii="Arial" w:hAnsi="Arial" w:cs="Arial"/>
          <w:sz w:val="22"/>
          <w:szCs w:val="22"/>
          <w:highlight w:val="yellow"/>
        </w:rPr>
      </w:pPr>
      <w:r w:rsidRPr="007614FA">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7614FA" w:rsidRDefault="003A29B7" w:rsidP="00403FEE">
      <w:pPr>
        <w:pStyle w:val="ListParagraph"/>
        <w:numPr>
          <w:ilvl w:val="0"/>
          <w:numId w:val="12"/>
        </w:numPr>
        <w:ind w:left="426"/>
        <w:jc w:val="both"/>
        <w:rPr>
          <w:rFonts w:ascii="Arial" w:hAnsi="Arial" w:cs="Arial"/>
          <w:sz w:val="22"/>
          <w:szCs w:val="22"/>
          <w:highlight w:val="yellow"/>
        </w:rPr>
      </w:pPr>
      <w:r w:rsidRPr="007614FA">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7614FA" w:rsidRDefault="00076A9F" w:rsidP="00403FEE">
      <w:pPr>
        <w:pStyle w:val="ListParagraph"/>
        <w:numPr>
          <w:ilvl w:val="0"/>
          <w:numId w:val="13"/>
        </w:numPr>
        <w:ind w:left="426"/>
        <w:jc w:val="both"/>
        <w:rPr>
          <w:rFonts w:ascii="Arial" w:hAnsi="Arial" w:cs="Arial"/>
          <w:sz w:val="22"/>
          <w:szCs w:val="22"/>
          <w:highlight w:val="yellow"/>
        </w:rPr>
      </w:pPr>
      <w:r w:rsidRPr="007614FA">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7614FA" w:rsidRDefault="00F01639" w:rsidP="00F01639">
      <w:pPr>
        <w:pStyle w:val="ListParagraph"/>
        <w:numPr>
          <w:ilvl w:val="0"/>
          <w:numId w:val="14"/>
        </w:numPr>
        <w:ind w:left="426"/>
        <w:jc w:val="both"/>
        <w:rPr>
          <w:rFonts w:ascii="Arial" w:hAnsi="Arial" w:cs="Arial"/>
          <w:sz w:val="22"/>
          <w:szCs w:val="22"/>
          <w:highlight w:val="yellow"/>
        </w:rPr>
      </w:pPr>
      <w:r w:rsidRPr="007614FA">
        <w:rPr>
          <w:rFonts w:ascii="Arial" w:hAnsi="Arial" w:cs="Arial"/>
          <w:sz w:val="22"/>
          <w:szCs w:val="22"/>
          <w:highlight w:val="yellow"/>
        </w:rPr>
        <w:t>a</w:t>
      </w:r>
      <w:r w:rsidR="007425B0" w:rsidRPr="007614FA">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7614FA"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7614FA">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7614FA"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7614FA">
        <w:rPr>
          <w:rFonts w:ascii="Arial" w:eastAsiaTheme="minorHAnsi" w:hAnsi="Arial" w:cs="Arial"/>
          <w:sz w:val="22"/>
          <w:szCs w:val="22"/>
          <w:highlight w:val="yellow"/>
          <w:lang w:val="en-GB"/>
        </w:rPr>
        <w:t>Refuse the appointment as she will not be able to give all of the cases she is involved in the</w:t>
      </w:r>
      <w:r w:rsidRPr="007614FA">
        <w:rPr>
          <w:rFonts w:ascii="Arial" w:eastAsiaTheme="minorHAnsi" w:hAnsi="Arial" w:cs="Arial"/>
          <w:sz w:val="22"/>
          <w:szCs w:val="22"/>
          <w:lang w:val="en-GB"/>
        </w:rPr>
        <w:t xml:space="preserve"> </w:t>
      </w:r>
      <w:r w:rsidRPr="007614FA">
        <w:rPr>
          <w:rFonts w:ascii="Arial" w:eastAsiaTheme="minorHAnsi" w:hAnsi="Arial" w:cs="Arial"/>
          <w:sz w:val="22"/>
          <w:szCs w:val="22"/>
          <w:highlight w:val="yellow"/>
          <w:lang w:val="en-GB"/>
        </w:rPr>
        <w:t>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7614FA"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7614FA">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4E35F4" w:rsidRDefault="00F83703" w:rsidP="00047A13">
      <w:pPr>
        <w:pStyle w:val="ListParagraph"/>
        <w:numPr>
          <w:ilvl w:val="0"/>
          <w:numId w:val="19"/>
        </w:numPr>
        <w:ind w:left="426"/>
        <w:jc w:val="both"/>
        <w:rPr>
          <w:rFonts w:ascii="Arial" w:hAnsi="Arial" w:cs="Arial"/>
          <w:sz w:val="22"/>
          <w:szCs w:val="22"/>
          <w:highlight w:val="yellow"/>
        </w:rPr>
      </w:pPr>
      <w:r w:rsidRPr="004E35F4">
        <w:rPr>
          <w:rFonts w:ascii="Arial" w:hAnsi="Arial" w:cs="Arial"/>
          <w:sz w:val="22"/>
          <w:szCs w:val="22"/>
          <w:highlight w:val="yellow"/>
        </w:rPr>
        <w:t xml:space="preserve">This statement is false since the practitioner might have carried out </w:t>
      </w:r>
      <w:r w:rsidR="00BC285B" w:rsidRPr="004E35F4">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7614FA" w:rsidRDefault="006A1258" w:rsidP="006A1258">
      <w:pPr>
        <w:pStyle w:val="ListParagraph"/>
        <w:numPr>
          <w:ilvl w:val="0"/>
          <w:numId w:val="20"/>
        </w:numPr>
        <w:ind w:left="426"/>
        <w:jc w:val="both"/>
        <w:rPr>
          <w:rFonts w:ascii="Arial" w:hAnsi="Arial" w:cs="Arial"/>
          <w:sz w:val="22"/>
          <w:szCs w:val="22"/>
          <w:highlight w:val="yellow"/>
        </w:rPr>
      </w:pPr>
      <w:r w:rsidRPr="007614FA">
        <w:rPr>
          <w:rFonts w:ascii="Arial" w:hAnsi="Arial" w:cs="Arial"/>
          <w:sz w:val="22"/>
          <w:szCs w:val="22"/>
          <w:highlight w:val="yellow"/>
        </w:rPr>
        <w:t>r</w:t>
      </w:r>
      <w:r w:rsidR="00701CCC" w:rsidRPr="007614FA">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4F63C1B1" w:rsidR="009B07AD" w:rsidRDefault="004A006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fiduciary and other duties usually associated with insolvency professionals are:</w:t>
      </w:r>
    </w:p>
    <w:p w14:paraId="410A79B2" w14:textId="5A4393CE" w:rsidR="004A006A" w:rsidRDefault="004A006A" w:rsidP="004A006A">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the duty to act in good faith </w:t>
      </w:r>
      <w:r w:rsidR="00266741">
        <w:rPr>
          <w:rFonts w:ascii="Arial" w:hAnsi="Arial" w:cs="Arial"/>
          <w:sz w:val="22"/>
          <w:szCs w:val="22"/>
          <w:lang w:val="en-GB"/>
        </w:rPr>
        <w:t xml:space="preserve">- </w:t>
      </w:r>
      <w:r>
        <w:rPr>
          <w:rFonts w:ascii="Arial" w:hAnsi="Arial" w:cs="Arial"/>
          <w:sz w:val="22"/>
          <w:szCs w:val="22"/>
          <w:lang w:val="en-GB"/>
        </w:rPr>
        <w:t>this duty implies honesty and fair dealings</w:t>
      </w:r>
    </w:p>
    <w:p w14:paraId="5EAD2304" w14:textId="321BC0BE" w:rsidR="004A006A" w:rsidRDefault="004A006A" w:rsidP="004A006A">
      <w:pPr>
        <w:pStyle w:val="ListParagraph"/>
        <w:numPr>
          <w:ilvl w:val="0"/>
          <w:numId w:val="21"/>
        </w:numPr>
        <w:jc w:val="both"/>
        <w:rPr>
          <w:rFonts w:ascii="Arial" w:hAnsi="Arial" w:cs="Arial"/>
          <w:sz w:val="22"/>
          <w:szCs w:val="22"/>
          <w:lang w:val="en-GB"/>
        </w:rPr>
      </w:pPr>
      <w:r>
        <w:rPr>
          <w:rFonts w:ascii="Arial" w:hAnsi="Arial" w:cs="Arial"/>
          <w:sz w:val="22"/>
          <w:szCs w:val="22"/>
          <w:lang w:val="en-GB"/>
        </w:rPr>
        <w:t>the duty to act in the best interest of the beneficiary of the fiduciary duties</w:t>
      </w:r>
    </w:p>
    <w:p w14:paraId="6DBE1269" w14:textId="75785BF7" w:rsidR="004A006A" w:rsidRDefault="004A006A" w:rsidP="004A006A">
      <w:pPr>
        <w:pStyle w:val="ListParagraph"/>
        <w:numPr>
          <w:ilvl w:val="0"/>
          <w:numId w:val="21"/>
        </w:numPr>
        <w:jc w:val="both"/>
        <w:rPr>
          <w:rFonts w:ascii="Arial" w:hAnsi="Arial" w:cs="Arial"/>
          <w:sz w:val="22"/>
          <w:szCs w:val="22"/>
          <w:lang w:val="en-GB"/>
        </w:rPr>
      </w:pPr>
      <w:r>
        <w:rPr>
          <w:rFonts w:ascii="Arial" w:hAnsi="Arial" w:cs="Arial"/>
          <w:sz w:val="22"/>
          <w:szCs w:val="22"/>
          <w:lang w:val="en-GB"/>
        </w:rPr>
        <w:t>the duty to exercise the powers of the office in an independent and impartial manner- the duty includes the duty to avoid a conflict of interest, and</w:t>
      </w:r>
    </w:p>
    <w:p w14:paraId="256D067F" w14:textId="061BC63E" w:rsidR="004A006A" w:rsidRPr="004A006A" w:rsidRDefault="004A006A" w:rsidP="004A006A">
      <w:pPr>
        <w:pStyle w:val="ListParagraph"/>
        <w:numPr>
          <w:ilvl w:val="0"/>
          <w:numId w:val="21"/>
        </w:numPr>
        <w:jc w:val="both"/>
        <w:rPr>
          <w:rFonts w:ascii="Arial" w:hAnsi="Arial" w:cs="Arial"/>
          <w:sz w:val="22"/>
          <w:szCs w:val="22"/>
          <w:lang w:val="en-GB"/>
        </w:rPr>
      </w:pPr>
      <w:r>
        <w:rPr>
          <w:rFonts w:ascii="Arial" w:hAnsi="Arial" w:cs="Arial"/>
          <w:sz w:val="22"/>
          <w:szCs w:val="22"/>
          <w:lang w:val="en-GB"/>
        </w:rPr>
        <w:t>a duty to act with care, skill and diligence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2A0132" w:rsidR="009B07AD" w:rsidRDefault="004A006A" w:rsidP="004A006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two pronged nature of the duty to act with independence and impartiality are:</w:t>
      </w:r>
    </w:p>
    <w:p w14:paraId="697CD778" w14:textId="0500A527" w:rsidR="004A006A" w:rsidRDefault="004A006A" w:rsidP="004A006A">
      <w:pPr>
        <w:pStyle w:val="ListParagraph"/>
        <w:numPr>
          <w:ilvl w:val="0"/>
          <w:numId w:val="22"/>
        </w:numPr>
        <w:jc w:val="both"/>
        <w:rPr>
          <w:rFonts w:ascii="Arial" w:hAnsi="Arial" w:cs="Arial"/>
          <w:sz w:val="22"/>
          <w:szCs w:val="22"/>
        </w:rPr>
      </w:pPr>
      <w:r>
        <w:rPr>
          <w:rFonts w:ascii="Arial" w:hAnsi="Arial" w:cs="Arial"/>
          <w:sz w:val="22"/>
          <w:szCs w:val="22"/>
        </w:rPr>
        <w:t>the duty in fact to act with independence and impartiality and</w:t>
      </w:r>
    </w:p>
    <w:p w14:paraId="04CC8DBB" w14:textId="16AA5522" w:rsidR="004A006A" w:rsidRDefault="004A006A" w:rsidP="004A006A">
      <w:pPr>
        <w:pStyle w:val="ListParagraph"/>
        <w:numPr>
          <w:ilvl w:val="0"/>
          <w:numId w:val="22"/>
        </w:numPr>
        <w:jc w:val="both"/>
        <w:rPr>
          <w:rFonts w:ascii="Arial" w:hAnsi="Arial" w:cs="Arial"/>
          <w:sz w:val="22"/>
          <w:szCs w:val="22"/>
        </w:rPr>
      </w:pPr>
      <w:r>
        <w:rPr>
          <w:rFonts w:ascii="Arial" w:hAnsi="Arial" w:cs="Arial"/>
          <w:sz w:val="22"/>
          <w:szCs w:val="22"/>
        </w:rPr>
        <w:t xml:space="preserve">the duty </w:t>
      </w:r>
      <w:r w:rsidR="00415964">
        <w:rPr>
          <w:rFonts w:ascii="Arial" w:hAnsi="Arial" w:cs="Arial"/>
          <w:sz w:val="22"/>
          <w:szCs w:val="22"/>
        </w:rPr>
        <w:t>to avoid</w:t>
      </w:r>
      <w:r>
        <w:rPr>
          <w:rFonts w:ascii="Arial" w:hAnsi="Arial" w:cs="Arial"/>
          <w:sz w:val="22"/>
          <w:szCs w:val="22"/>
        </w:rPr>
        <w:t xml:space="preserve"> the perception t</w:t>
      </w:r>
      <w:r w:rsidR="00415964">
        <w:rPr>
          <w:rFonts w:ascii="Arial" w:hAnsi="Arial" w:cs="Arial"/>
          <w:sz w:val="22"/>
          <w:szCs w:val="22"/>
        </w:rPr>
        <w:t>hat you are</w:t>
      </w:r>
      <w:r>
        <w:rPr>
          <w:rFonts w:ascii="Arial" w:hAnsi="Arial" w:cs="Arial"/>
          <w:sz w:val="22"/>
          <w:szCs w:val="22"/>
        </w:rPr>
        <w:t xml:space="preserve"> </w:t>
      </w:r>
      <w:r w:rsidR="00E21FAA">
        <w:rPr>
          <w:rFonts w:ascii="Arial" w:hAnsi="Arial" w:cs="Arial"/>
          <w:sz w:val="22"/>
          <w:szCs w:val="22"/>
        </w:rPr>
        <w:t xml:space="preserve">not </w:t>
      </w:r>
      <w:r>
        <w:rPr>
          <w:rFonts w:ascii="Arial" w:hAnsi="Arial" w:cs="Arial"/>
          <w:sz w:val="22"/>
          <w:szCs w:val="22"/>
        </w:rPr>
        <w:t>act</w:t>
      </w:r>
      <w:r w:rsidR="00415964">
        <w:rPr>
          <w:rFonts w:ascii="Arial" w:hAnsi="Arial" w:cs="Arial"/>
          <w:sz w:val="22"/>
          <w:szCs w:val="22"/>
        </w:rPr>
        <w:t>ing</w:t>
      </w:r>
      <w:r>
        <w:rPr>
          <w:rFonts w:ascii="Arial" w:hAnsi="Arial" w:cs="Arial"/>
          <w:sz w:val="22"/>
          <w:szCs w:val="22"/>
        </w:rPr>
        <w:t xml:space="preserve"> with independence and impartiality</w:t>
      </w:r>
    </w:p>
    <w:p w14:paraId="093DCF35" w14:textId="58F63B7B" w:rsidR="004A006A" w:rsidRDefault="004A006A" w:rsidP="004A006A">
      <w:pPr>
        <w:ind w:left="360"/>
        <w:jc w:val="both"/>
        <w:rPr>
          <w:rFonts w:ascii="Arial" w:hAnsi="Arial" w:cs="Arial"/>
          <w:sz w:val="22"/>
          <w:szCs w:val="22"/>
        </w:rPr>
      </w:pPr>
      <w:r>
        <w:rPr>
          <w:rFonts w:ascii="Arial" w:hAnsi="Arial" w:cs="Arial"/>
          <w:sz w:val="22"/>
          <w:szCs w:val="22"/>
        </w:rPr>
        <w:t>Independence in fact requires that the IP be factually free from any influences that could compromise his judgement</w:t>
      </w:r>
      <w:r w:rsidR="00A57993">
        <w:rPr>
          <w:rFonts w:ascii="Arial" w:hAnsi="Arial" w:cs="Arial"/>
          <w:sz w:val="22"/>
          <w:szCs w:val="22"/>
        </w:rPr>
        <w:t>. The IP must, therefore, avoid all personal and professional relationships and direct and indirect interests that will adversely influence, impair or threaten his or her integrity and ability to make decisions</w:t>
      </w:r>
      <w:r w:rsidR="00E21FAA">
        <w:rPr>
          <w:rFonts w:ascii="Arial" w:hAnsi="Arial" w:cs="Arial"/>
          <w:sz w:val="22"/>
          <w:szCs w:val="22"/>
        </w:rPr>
        <w:t xml:space="preserve"> Must keep all information received professionally and in business confidential and must be objective in his assessment of issues and show care, skill and diligence in his conduct of practice.</w:t>
      </w:r>
    </w:p>
    <w:p w14:paraId="710140FA" w14:textId="3381E11B" w:rsidR="00A57993" w:rsidRDefault="00A57993" w:rsidP="004A006A">
      <w:pPr>
        <w:ind w:left="360"/>
        <w:jc w:val="both"/>
        <w:rPr>
          <w:rFonts w:ascii="Arial" w:hAnsi="Arial" w:cs="Arial"/>
          <w:sz w:val="22"/>
          <w:szCs w:val="22"/>
        </w:rPr>
      </w:pPr>
      <w:r>
        <w:rPr>
          <w:rFonts w:ascii="Arial" w:hAnsi="Arial" w:cs="Arial"/>
          <w:sz w:val="22"/>
          <w:szCs w:val="22"/>
        </w:rPr>
        <w:t>Independence in perception, on the other hand, includes the avoidance of circumstances that would lead a reasonably informed third party to conclude that the IP’s integrity, independence and impartiality have been compromised. These include activities by acquaintances of the IP whose nexus to the IP is so close that an informed third party will readily attribute their conduct to the IP</w:t>
      </w:r>
      <w:r w:rsidR="00415964">
        <w:rPr>
          <w:rFonts w:ascii="Arial" w:hAnsi="Arial" w:cs="Arial"/>
          <w:sz w:val="22"/>
          <w:szCs w:val="22"/>
        </w:rPr>
        <w:t>’s influence</w:t>
      </w:r>
      <w:r w:rsidR="00E21FAA">
        <w:rPr>
          <w:rFonts w:ascii="Arial" w:hAnsi="Arial" w:cs="Arial"/>
          <w:sz w:val="22"/>
          <w:szCs w:val="22"/>
        </w:rPr>
        <w:t xml:space="preserve"> and vice versa.</w:t>
      </w:r>
    </w:p>
    <w:p w14:paraId="741CD723" w14:textId="11764996" w:rsidR="00A57993" w:rsidRDefault="00A57993" w:rsidP="004A006A">
      <w:pPr>
        <w:ind w:left="360"/>
        <w:jc w:val="both"/>
        <w:rPr>
          <w:rFonts w:ascii="Arial" w:hAnsi="Arial" w:cs="Arial"/>
          <w:sz w:val="22"/>
          <w:szCs w:val="22"/>
        </w:rPr>
      </w:pPr>
    </w:p>
    <w:p w14:paraId="01F1BA51" w14:textId="77777777" w:rsidR="00A57993" w:rsidRPr="004A006A" w:rsidRDefault="00A57993" w:rsidP="004A006A">
      <w:pPr>
        <w:ind w:left="360"/>
        <w:jc w:val="both"/>
        <w:rPr>
          <w:rFonts w:ascii="Arial" w:hAnsi="Arial" w:cs="Arial"/>
          <w:sz w:val="22"/>
          <w:szCs w:val="22"/>
        </w:rPr>
      </w:pP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1770069D" w:rsidR="00C72848" w:rsidRPr="002A37BB" w:rsidRDefault="008303F8"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preferred method of calculation of insolvency practitioner remuneration is th</w:t>
      </w:r>
      <w:r w:rsidR="00AF2275">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many judicial preferred time-based fee system. The ethical issue related to this method is that it </w:t>
      </w:r>
      <w:r w:rsidR="00AF2275">
        <w:rPr>
          <w:rFonts w:ascii="Arial" w:hAnsi="Arial" w:cs="Arial"/>
          <w:color w:val="7B7B7B" w:themeColor="accent3" w:themeShade="BF"/>
          <w:sz w:val="22"/>
          <w:szCs w:val="22"/>
          <w:lang w:val="en-GB"/>
        </w:rPr>
        <w:t>ha</w:t>
      </w:r>
      <w:r>
        <w:rPr>
          <w:rFonts w:ascii="Arial" w:hAnsi="Arial" w:cs="Arial"/>
          <w:color w:val="7B7B7B" w:themeColor="accent3" w:themeShade="BF"/>
          <w:sz w:val="22"/>
          <w:szCs w:val="22"/>
          <w:lang w:val="en-GB"/>
        </w:rPr>
        <w:t xml:space="preserve">s </w:t>
      </w:r>
      <w:r w:rsidR="00AF2275">
        <w:rPr>
          <w:rFonts w:ascii="Arial" w:hAnsi="Arial" w:cs="Arial"/>
          <w:color w:val="7B7B7B" w:themeColor="accent3" w:themeShade="BF"/>
          <w:sz w:val="22"/>
          <w:szCs w:val="22"/>
          <w:lang w:val="en-GB"/>
        </w:rPr>
        <w:t xml:space="preserve">to be </w:t>
      </w:r>
      <w:r>
        <w:rPr>
          <w:rFonts w:ascii="Arial" w:hAnsi="Arial" w:cs="Arial"/>
          <w:color w:val="7B7B7B" w:themeColor="accent3" w:themeShade="BF"/>
          <w:sz w:val="22"/>
          <w:szCs w:val="22"/>
          <w:lang w:val="en-GB"/>
        </w:rPr>
        <w:t>based on time properly spent on attending to the case. However, as explained in the Mirror Group Newspapers plc v Maxwell</w:t>
      </w:r>
      <w:r w:rsidR="00AF2275">
        <w:rPr>
          <w:rFonts w:ascii="Arial" w:hAnsi="Arial" w:cs="Arial"/>
          <w:color w:val="7B7B7B" w:themeColor="accent3" w:themeShade="BF"/>
          <w:sz w:val="22"/>
          <w:szCs w:val="22"/>
          <w:lang w:val="en-GB"/>
        </w:rPr>
        <w:t>, (No 2) [1998] I BCLC 638 [England].</w:t>
      </w:r>
      <w:r w:rsidR="008707C4">
        <w:rPr>
          <w:rFonts w:ascii="Arial" w:hAnsi="Arial" w:cs="Arial"/>
          <w:color w:val="7B7B7B" w:themeColor="accent3" w:themeShade="BF"/>
          <w:sz w:val="22"/>
          <w:szCs w:val="22"/>
          <w:lang w:val="en-GB"/>
        </w:rPr>
        <w:t>at 652.</w:t>
      </w:r>
      <w:r w:rsidR="00AF2275">
        <w:rPr>
          <w:rFonts w:ascii="Arial" w:hAnsi="Arial" w:cs="Arial"/>
          <w:color w:val="7B7B7B" w:themeColor="accent3" w:themeShade="BF"/>
          <w:sz w:val="22"/>
          <w:szCs w:val="22"/>
          <w:lang w:val="en-GB"/>
        </w:rPr>
        <w:t xml:space="preserve"> “it has to a</w:t>
      </w:r>
      <w:r w:rsidR="00E97791">
        <w:rPr>
          <w:rFonts w:ascii="Arial" w:hAnsi="Arial" w:cs="Arial"/>
          <w:color w:val="7B7B7B" w:themeColor="accent3" w:themeShade="BF"/>
          <w:sz w:val="22"/>
          <w:szCs w:val="22"/>
          <w:lang w:val="en-GB"/>
        </w:rPr>
        <w:t>ss</w:t>
      </w:r>
      <w:r w:rsidR="00AF2275">
        <w:rPr>
          <w:rFonts w:ascii="Arial" w:hAnsi="Arial" w:cs="Arial"/>
          <w:color w:val="7B7B7B" w:themeColor="accent3" w:themeShade="BF"/>
          <w:sz w:val="22"/>
          <w:szCs w:val="22"/>
          <w:lang w:val="en-GB"/>
        </w:rPr>
        <w:t>ess the value of the work and not the cost of time expended in the performance of the work</w:t>
      </w:r>
      <w:r w:rsidR="00C1321C">
        <w:rPr>
          <w:rFonts w:ascii="Arial" w:hAnsi="Arial" w:cs="Arial"/>
          <w:color w:val="7B7B7B" w:themeColor="accent3" w:themeShade="BF"/>
          <w:sz w:val="22"/>
          <w:szCs w:val="22"/>
          <w:lang w:val="en-GB"/>
        </w:rPr>
        <w:t>.</w:t>
      </w:r>
      <w:r w:rsidR="00AF2275">
        <w:rPr>
          <w:rFonts w:ascii="Arial" w:hAnsi="Arial" w:cs="Arial"/>
          <w:color w:val="7B7B7B" w:themeColor="accent3" w:themeShade="BF"/>
          <w:sz w:val="22"/>
          <w:szCs w:val="22"/>
          <w:lang w:val="en-GB"/>
        </w:rPr>
        <w:t>”</w:t>
      </w:r>
      <w:r w:rsidR="00FD0B62">
        <w:rPr>
          <w:rFonts w:ascii="Arial" w:hAnsi="Arial" w:cs="Arial"/>
          <w:color w:val="7B7B7B" w:themeColor="accent3" w:themeShade="BF"/>
          <w:sz w:val="22"/>
          <w:szCs w:val="22"/>
          <w:lang w:val="en-GB"/>
        </w:rPr>
        <w:t xml:space="preserve"> The UNCITRAL Guide submits that this </w:t>
      </w:r>
      <w:r w:rsidR="00FD0B62">
        <w:rPr>
          <w:rFonts w:ascii="Arial" w:hAnsi="Arial" w:cs="Arial"/>
          <w:color w:val="7B7B7B" w:themeColor="accent3" w:themeShade="BF"/>
          <w:sz w:val="22"/>
          <w:szCs w:val="22"/>
          <w:lang w:val="en-GB"/>
        </w:rPr>
        <w:lastRenderedPageBreak/>
        <w:t>system might incentivise time spent on the administration without necessarily achieving any outcome. Moreover, that it is possible that the method of calculating remuneration might not be reflective of the actual work done by the Insolvency professional. It is quite possible for an IP to do more work than the prescribed hourly or daily rate allows, equally so it might be the case that an IP is remunerated for more than the actual work performed.</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28086621" w:rsidR="00544127" w:rsidRDefault="0034459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elements of insolvency proceedings likely to create or give rise to threats to independence and impartiality are the following: self-interest, self-review, advocacy and familiarity and intimidation.</w:t>
      </w:r>
    </w:p>
    <w:p w14:paraId="6542B7E2" w14:textId="05A94284" w:rsidR="00344597" w:rsidRDefault="0034459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Advocacy is a situation in which a Member promotes a position or opinion to the point that subsequent objectivity may be compromised </w:t>
      </w:r>
      <w:r w:rsidR="008E579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e.g. a Member has acted on behalf of a significant creditor to advance such creditor’s position)</w:t>
      </w:r>
      <w:r w:rsidR="008E579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8E5791">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 such a case, it is unlikely that other creditors would consider Member to be impartial.</w:t>
      </w:r>
    </w:p>
    <w:p w14:paraId="64C1C066" w14:textId="1637DF60" w:rsidR="00344597" w:rsidRPr="002A37BB" w:rsidRDefault="00344597" w:rsidP="002A37BB">
      <w:pPr>
        <w:jc w:val="both"/>
        <w:rPr>
          <w:rFonts w:ascii="Arial" w:hAnsi="Arial" w:cs="Arial"/>
          <w:sz w:val="22"/>
          <w:szCs w:val="22"/>
        </w:rPr>
      </w:pPr>
      <w:r>
        <w:rPr>
          <w:rFonts w:ascii="Arial" w:hAnsi="Arial" w:cs="Arial"/>
          <w:color w:val="7B7B7B" w:themeColor="accent3" w:themeShade="BF"/>
          <w:sz w:val="22"/>
          <w:szCs w:val="22"/>
          <w:lang w:val="en-GB"/>
        </w:rPr>
        <w:t xml:space="preserve">Self-Review – is a situation in which actions by a Member </w:t>
      </w:r>
      <w:r w:rsidR="008E5791">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such a Member’s firm, a close associate, or a close associate’s firm is (or is perceived to be) subject</w:t>
      </w:r>
      <w:r w:rsidR="005E4F9A">
        <w:rPr>
          <w:rFonts w:ascii="Arial" w:hAnsi="Arial" w:cs="Arial"/>
          <w:color w:val="7B7B7B" w:themeColor="accent3" w:themeShade="BF"/>
          <w:sz w:val="22"/>
          <w:szCs w:val="22"/>
          <w:lang w:val="en-GB"/>
        </w:rPr>
        <w:t xml:space="preserve"> to review only by such Member (e.g. where a Member’s firm carried out the disposal of certain assets of the insolvent estate prior to insolvency, and there are suspicions that the disposal is in some way improper).</w:t>
      </w:r>
    </w:p>
    <w:p w14:paraId="4A637290" w14:textId="671A7AD0" w:rsidR="00544127" w:rsidRDefault="005E4F9A" w:rsidP="002A37BB">
      <w:pPr>
        <w:ind w:left="720" w:hanging="720"/>
        <w:jc w:val="both"/>
        <w:rPr>
          <w:rFonts w:ascii="Arial" w:hAnsi="Arial" w:cs="Arial"/>
          <w:sz w:val="22"/>
          <w:szCs w:val="22"/>
        </w:rPr>
      </w:pPr>
      <w:r>
        <w:rPr>
          <w:rFonts w:ascii="Arial" w:hAnsi="Arial" w:cs="Arial"/>
          <w:sz w:val="22"/>
          <w:szCs w:val="22"/>
        </w:rPr>
        <w:t xml:space="preserve">Self-Interest threat refers to a situation </w:t>
      </w:r>
      <w:r w:rsidR="008E5791">
        <w:rPr>
          <w:rFonts w:ascii="Arial" w:hAnsi="Arial" w:cs="Arial"/>
          <w:sz w:val="22"/>
          <w:szCs w:val="22"/>
        </w:rPr>
        <w:t>in which a Member has, or is perceived t</w:t>
      </w:r>
      <w:r w:rsidR="00D91863">
        <w:rPr>
          <w:rFonts w:ascii="Arial" w:hAnsi="Arial" w:cs="Arial"/>
          <w:sz w:val="22"/>
          <w:szCs w:val="22"/>
        </w:rPr>
        <w:t>o</w:t>
      </w:r>
      <w:r w:rsidR="008E5791">
        <w:rPr>
          <w:rFonts w:ascii="Arial" w:hAnsi="Arial" w:cs="Arial"/>
          <w:sz w:val="22"/>
          <w:szCs w:val="22"/>
        </w:rPr>
        <w:t xml:space="preserve"> have direct </w:t>
      </w:r>
      <w:r>
        <w:rPr>
          <w:rFonts w:ascii="Arial" w:hAnsi="Arial" w:cs="Arial"/>
          <w:sz w:val="22"/>
          <w:szCs w:val="22"/>
        </w:rPr>
        <w:t xml:space="preserve">interests (including financial interests) </w:t>
      </w:r>
      <w:r w:rsidR="008E5791">
        <w:rPr>
          <w:rFonts w:ascii="Arial" w:hAnsi="Arial" w:cs="Arial"/>
          <w:sz w:val="22"/>
          <w:szCs w:val="22"/>
        </w:rPr>
        <w:t>in obtaining a particular outcome: for example</w:t>
      </w:r>
      <w:r w:rsidR="00D55ECC">
        <w:rPr>
          <w:rFonts w:ascii="Arial" w:hAnsi="Arial" w:cs="Arial"/>
          <w:sz w:val="22"/>
          <w:szCs w:val="22"/>
        </w:rPr>
        <w:t>,</w:t>
      </w:r>
      <w:r w:rsidR="008E5791">
        <w:rPr>
          <w:rFonts w:ascii="Arial" w:hAnsi="Arial" w:cs="Arial"/>
          <w:sz w:val="22"/>
          <w:szCs w:val="22"/>
        </w:rPr>
        <w:t xml:space="preserve"> where such Member (or a close associate) is also a creditor or shareholder of the insolvent estate.</w:t>
      </w:r>
    </w:p>
    <w:p w14:paraId="13B2C18B" w14:textId="60C47ADA" w:rsidR="00D91863" w:rsidRDefault="005E4F9A" w:rsidP="002A37BB">
      <w:pPr>
        <w:ind w:left="720" w:hanging="720"/>
        <w:jc w:val="both"/>
        <w:rPr>
          <w:rFonts w:ascii="Arial" w:hAnsi="Arial" w:cs="Arial"/>
          <w:sz w:val="22"/>
          <w:szCs w:val="22"/>
        </w:rPr>
      </w:pPr>
      <w:r>
        <w:rPr>
          <w:rFonts w:ascii="Arial" w:hAnsi="Arial" w:cs="Arial"/>
          <w:sz w:val="22"/>
          <w:szCs w:val="22"/>
        </w:rPr>
        <w:t xml:space="preserve">Familiarity is a situation in which a Member’s relationship to a stakeholder impairs (or is presumed to impair) such Member’s impartiality and objectivity </w:t>
      </w:r>
      <w:r w:rsidR="00D91863">
        <w:rPr>
          <w:rFonts w:ascii="Arial" w:hAnsi="Arial" w:cs="Arial"/>
          <w:sz w:val="22"/>
          <w:szCs w:val="22"/>
        </w:rPr>
        <w:t xml:space="preserve">owing to the </w:t>
      </w:r>
      <w:r>
        <w:rPr>
          <w:rFonts w:ascii="Arial" w:hAnsi="Arial" w:cs="Arial"/>
          <w:sz w:val="22"/>
          <w:szCs w:val="22"/>
        </w:rPr>
        <w:t>Member being too sympathetic or antagonistic to the interests of others</w:t>
      </w:r>
      <w:r w:rsidR="00D91863">
        <w:rPr>
          <w:rFonts w:ascii="Arial" w:hAnsi="Arial" w:cs="Arial"/>
          <w:sz w:val="22"/>
          <w:szCs w:val="22"/>
        </w:rPr>
        <w:t xml:space="preserve"> (e.g. where the Member is a close relative of a significant creditor or shareholder, or of a director of the insolvent estate).</w:t>
      </w:r>
    </w:p>
    <w:p w14:paraId="63C50966" w14:textId="22A043CA" w:rsidR="005E4F9A" w:rsidRDefault="00D91863" w:rsidP="002A37BB">
      <w:pPr>
        <w:ind w:left="720" w:hanging="720"/>
        <w:jc w:val="both"/>
        <w:rPr>
          <w:rFonts w:ascii="Arial" w:hAnsi="Arial" w:cs="Arial"/>
          <w:sz w:val="22"/>
          <w:szCs w:val="22"/>
        </w:rPr>
      </w:pPr>
      <w:r>
        <w:rPr>
          <w:rFonts w:ascii="Arial" w:hAnsi="Arial" w:cs="Arial"/>
          <w:sz w:val="22"/>
          <w:szCs w:val="22"/>
        </w:rPr>
        <w:t>Intimidation is a situation in which a Member is, or may be threatened or pressured (e.g. with litigation, unfounded complaints, or even physical harm).</w:t>
      </w:r>
    </w:p>
    <w:p w14:paraId="7955570C" w14:textId="13EDE829" w:rsidR="0011117D" w:rsidRPr="002A37BB" w:rsidRDefault="0011117D" w:rsidP="002A37BB">
      <w:pPr>
        <w:ind w:left="720" w:hanging="720"/>
        <w:jc w:val="both"/>
        <w:rPr>
          <w:rFonts w:ascii="Arial" w:hAnsi="Arial" w:cs="Arial"/>
          <w:sz w:val="22"/>
          <w:szCs w:val="22"/>
        </w:rPr>
      </w:pPr>
      <w:r>
        <w:rPr>
          <w:rFonts w:ascii="Arial" w:hAnsi="Arial" w:cs="Arial"/>
          <w:sz w:val="22"/>
          <w:szCs w:val="22"/>
        </w:rPr>
        <w:t xml:space="preserve">IP s have a duty to </w:t>
      </w:r>
      <w:r w:rsidR="005E2160">
        <w:rPr>
          <w:rFonts w:ascii="Arial" w:hAnsi="Arial" w:cs="Arial"/>
          <w:sz w:val="22"/>
          <w:szCs w:val="22"/>
        </w:rPr>
        <w:t xml:space="preserve">be objective, independent and impartial in their duties to all the stakeholders involved in their </w:t>
      </w:r>
      <w:r w:rsidR="00E83339">
        <w:rPr>
          <w:rFonts w:ascii="Arial" w:hAnsi="Arial" w:cs="Arial"/>
          <w:sz w:val="22"/>
          <w:szCs w:val="22"/>
        </w:rPr>
        <w:t>d</w:t>
      </w:r>
      <w:r w:rsidR="005E2160">
        <w:rPr>
          <w:rFonts w:ascii="Arial" w:hAnsi="Arial" w:cs="Arial"/>
          <w:sz w:val="22"/>
          <w:szCs w:val="22"/>
        </w:rPr>
        <w:t>uties. Failure of that creates the impression of conflict of interest. It is imperative for an IP to be independent in his deliberations and actions, familiarity with any of the stakeholders creates conflict of interest and lacks sense of independence. Impartiality is vitiated if the IP suffers from self-interest in the work he or she is doing. Advocacy of a position of any one or more of the stakeholders, other than all creates conflict of interest and destroys the impartiality, and integrity of the IP The IP has a duty of care to all the stakeholders and must be honest and truthful to them all.</w:t>
      </w:r>
      <w:r w:rsidR="00E83339">
        <w:rPr>
          <w:rFonts w:ascii="Arial" w:hAnsi="Arial" w:cs="Arial"/>
          <w:sz w:val="22"/>
          <w:szCs w:val="22"/>
        </w:rPr>
        <w:t xml:space="preserve"> </w:t>
      </w:r>
      <w:r w:rsidR="005E2160">
        <w:rPr>
          <w:rFonts w:ascii="Arial" w:hAnsi="Arial" w:cs="Arial"/>
          <w:sz w:val="22"/>
          <w:szCs w:val="22"/>
        </w:rPr>
        <w:t xml:space="preserve">The IP must resist any pressure from any of the stakeholders to prefer his or her position over others. He or She has a duty to be firm and </w:t>
      </w:r>
      <w:r w:rsidR="00E83339">
        <w:rPr>
          <w:rFonts w:ascii="Arial" w:hAnsi="Arial" w:cs="Arial"/>
          <w:sz w:val="22"/>
          <w:szCs w:val="22"/>
        </w:rPr>
        <w:t>consistently manage the affairs of his duty for the benefit of all the stakeholders evenly.</w:t>
      </w: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 xml:space="preserve">ractitioners to rely on the advice and services of legal professionals. What </w:t>
      </w:r>
      <w:r>
        <w:rPr>
          <w:rFonts w:ascii="Arial" w:hAnsi="Arial" w:cs="Arial"/>
          <w:sz w:val="22"/>
          <w:szCs w:val="22"/>
        </w:rPr>
        <w:lastRenderedPageBreak/>
        <w:t>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49A4449C" w14:textId="57A181FC" w:rsidR="006A4E30" w:rsidRDefault="00875C8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ethical considerations involved here is objectivity of an IP in determining whether the job should really be assigned and that it has</w:t>
      </w:r>
      <w:r w:rsidR="00C01910">
        <w:rPr>
          <w:rFonts w:ascii="Arial" w:hAnsi="Arial" w:cs="Arial"/>
          <w:color w:val="7B7B7B" w:themeColor="accent3" w:themeShade="BF"/>
          <w:sz w:val="22"/>
          <w:szCs w:val="22"/>
          <w:lang w:val="en-GB"/>
        </w:rPr>
        <w:t xml:space="preserve"> not</w:t>
      </w:r>
      <w:r>
        <w:rPr>
          <w:rFonts w:ascii="Arial" w:hAnsi="Arial" w:cs="Arial"/>
          <w:color w:val="7B7B7B" w:themeColor="accent3" w:themeShade="BF"/>
          <w:sz w:val="22"/>
          <w:szCs w:val="22"/>
          <w:lang w:val="en-GB"/>
        </w:rPr>
        <w:t xml:space="preserve"> already been assigned to another professional for which there will be duplicative billing for the same job. In Re Koda, in the matter of Storkford Ltd (2004) 140 FCR 424, 443[51] [Australia], </w:t>
      </w:r>
    </w:p>
    <w:p w14:paraId="7940D274" w14:textId="5B86C2DB" w:rsidR="00DF75F8" w:rsidRDefault="00875C88" w:rsidP="006A4E3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said an IP should</w:t>
      </w:r>
      <w:r w:rsidR="00CD7D73">
        <w:rPr>
          <w:rFonts w:ascii="Arial" w:hAnsi="Arial" w:cs="Arial"/>
          <w:color w:val="7B7B7B" w:themeColor="accent3" w:themeShade="BF"/>
          <w:sz w:val="22"/>
          <w:szCs w:val="22"/>
          <w:lang w:val="en-GB"/>
        </w:rPr>
        <w:t xml:space="preserve"> act with the same care as a prudent businessman would act in his own affairs when dealing with disbursements. A businessman will only litigate as a last resort and if it is unavoidable will keep it under close scrutiny. A prudent businessman will shop around to ensure the best legal advice at the best rates by negotiating for the best fees and monitoring the fees incurred. Personal relationship should not obscure the IP’s duty. The sole selection criteria should be benefit to him as litigant. So</w:t>
      </w:r>
      <w:r w:rsidR="000537CA">
        <w:rPr>
          <w:rFonts w:ascii="Arial" w:hAnsi="Arial" w:cs="Arial"/>
          <w:color w:val="7B7B7B" w:themeColor="accent3" w:themeShade="BF"/>
          <w:sz w:val="22"/>
          <w:szCs w:val="22"/>
          <w:lang w:val="en-GB"/>
        </w:rPr>
        <w:t>,</w:t>
      </w:r>
      <w:r w:rsidR="00CD7D73">
        <w:rPr>
          <w:rFonts w:ascii="Arial" w:hAnsi="Arial" w:cs="Arial"/>
          <w:color w:val="7B7B7B" w:themeColor="accent3" w:themeShade="BF"/>
          <w:sz w:val="22"/>
          <w:szCs w:val="22"/>
          <w:lang w:val="en-GB"/>
        </w:rPr>
        <w:t xml:space="preserve"> he should avoid cosy relationship with solicitors and counsel. The nature of their professional relationship might lead to familiarity issues being created between the Ips and the</w:t>
      </w:r>
      <w:r w:rsidR="00F54AC4">
        <w:rPr>
          <w:rFonts w:ascii="Arial" w:hAnsi="Arial" w:cs="Arial"/>
          <w:color w:val="7B7B7B" w:themeColor="accent3" w:themeShade="BF"/>
          <w:sz w:val="22"/>
          <w:szCs w:val="22"/>
          <w:lang w:val="en-GB"/>
        </w:rPr>
        <w:t xml:space="preserve"> </w:t>
      </w:r>
      <w:r w:rsidR="00CD7D73">
        <w:rPr>
          <w:rFonts w:ascii="Arial" w:hAnsi="Arial" w:cs="Arial"/>
          <w:color w:val="7B7B7B" w:themeColor="accent3" w:themeShade="BF"/>
          <w:sz w:val="22"/>
          <w:szCs w:val="22"/>
          <w:lang w:val="en-GB"/>
        </w:rPr>
        <w:t>service professionals</w:t>
      </w:r>
      <w:r w:rsidR="006A4E30">
        <w:rPr>
          <w:rFonts w:ascii="Arial" w:hAnsi="Arial" w:cs="Arial"/>
          <w:color w:val="7B7B7B" w:themeColor="accent3" w:themeShade="BF"/>
          <w:sz w:val="22"/>
          <w:szCs w:val="22"/>
          <w:lang w:val="en-GB"/>
        </w:rPr>
        <w:t>. The familiarity issues give rise to lack of independence, creating conflict of interest. This is to be avoided in order to enhance the trust and confidence in the IP and the insolvency regime.</w:t>
      </w:r>
    </w:p>
    <w:p w14:paraId="29D6E300" w14:textId="6C30D924" w:rsidR="006A4E30" w:rsidRDefault="006A4E30" w:rsidP="006317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in Rao Chai-Chan Linda v Fong Wai Lyn Carolyn [2015] SGHC 260[2016] 1 SLR 21,23[Singapore] the court identified two further issues relating to the fees billed to the company directly:</w:t>
      </w:r>
    </w:p>
    <w:p w14:paraId="29073064" w14:textId="356F2AB3" w:rsidR="006A4E30" w:rsidRDefault="006A4E30" w:rsidP="006A4E3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allegations of over-servicing, referring to all instances in which unnecessary work was performed and</w:t>
      </w:r>
    </w:p>
    <w:p w14:paraId="04C5E25B" w14:textId="54EC0540" w:rsidR="006A4E30" w:rsidRDefault="00F54AC4" w:rsidP="006A4E3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allegations that work was duplicative, particularly when professionals such as lawyers were engaged</w:t>
      </w:r>
    </w:p>
    <w:p w14:paraId="7D9243A9" w14:textId="32580612" w:rsidR="006317E3" w:rsidRPr="006317E3" w:rsidRDefault="006317E3" w:rsidP="006317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DF2624">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the ICAEW, in the section dealing with specialist advice and services, the Code requires that when an IP intends to rely on the advi</w:t>
      </w:r>
      <w:r w:rsidR="00DB63B4">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e or work of a third party, the IP should evaluate whether such advice or work is warranted. The code also requires an IP to document the reasons for choosing a specific service provider. Additionally, where a professional or personal relationship exists between the IP and the service provider, the Code suggest full disclosure of the relevant relationship and the process undertaken to evaluate whether the service will be the best value for the creditors.</w:t>
      </w:r>
    </w:p>
    <w:p w14:paraId="65E5C5D5" w14:textId="77777777" w:rsidR="006A4E30" w:rsidRPr="002A37BB" w:rsidRDefault="006A4E30" w:rsidP="006A4E30">
      <w:pPr>
        <w:ind w:left="720"/>
        <w:jc w:val="both"/>
        <w:rPr>
          <w:rFonts w:ascii="Arial" w:hAnsi="Arial" w:cs="Arial"/>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23C25FB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r w:rsidR="00415964">
        <w:rPr>
          <w:rFonts w:ascii="Arial" w:hAnsi="Arial" w:cs="Arial"/>
          <w:sz w:val="22"/>
          <w:szCs w:val="22"/>
          <w:lang w:val="en-GB"/>
        </w:rPr>
        <w:t>*</w:t>
      </w:r>
    </w:p>
    <w:p w14:paraId="4E7BF516" w14:textId="77777777" w:rsidR="00C10B1A" w:rsidRDefault="00C10B1A" w:rsidP="00087F21">
      <w:pPr>
        <w:jc w:val="both"/>
        <w:rPr>
          <w:rFonts w:ascii="Arial" w:hAnsi="Arial" w:cs="Arial"/>
          <w:sz w:val="22"/>
          <w:szCs w:val="22"/>
          <w:lang w:val="en-GB"/>
        </w:rPr>
      </w:pPr>
    </w:p>
    <w:p w14:paraId="57A9B3BE" w14:textId="72DF482C" w:rsidR="00C10B1A" w:rsidRDefault="00132584" w:rsidP="00087F21">
      <w:pPr>
        <w:jc w:val="both"/>
        <w:rPr>
          <w:rFonts w:ascii="Arial" w:hAnsi="Arial" w:cs="Arial"/>
          <w:sz w:val="22"/>
          <w:szCs w:val="22"/>
          <w:lang w:val="en-GB"/>
        </w:rPr>
      </w:pPr>
      <w:r w:rsidRPr="00132584">
        <w:rPr>
          <w:rFonts w:ascii="Arial" w:hAnsi="Arial" w:cs="Arial"/>
          <w:sz w:val="22"/>
          <w:szCs w:val="22"/>
          <w:lang w:val="en-GB"/>
        </w:rPr>
        <w:lastRenderedPageBreak/>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r w:rsidR="00415964">
        <w:rPr>
          <w:rFonts w:ascii="Arial" w:hAnsi="Arial" w:cs="Arial"/>
          <w:sz w:val="22"/>
          <w:szCs w:val="22"/>
          <w:lang w:val="en-GB"/>
        </w:rPr>
        <w:t>*</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7AE0A582"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r w:rsidR="00415964">
        <w:rPr>
          <w:rFonts w:ascii="Arial" w:hAnsi="Arial" w:cs="Arial"/>
          <w:sz w:val="22"/>
          <w:szCs w:val="22"/>
          <w:lang w:val="en-GB"/>
        </w:rPr>
        <w:t>*</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173A713A"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r w:rsidR="00415964">
        <w:rPr>
          <w:rFonts w:ascii="Arial" w:hAnsi="Arial" w:cs="Arial"/>
          <w:sz w:val="22"/>
          <w:szCs w:val="22"/>
          <w:lang w:val="en-GB"/>
        </w:rPr>
        <w:t>*</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037C2B23" w:rsidR="002D3473" w:rsidRDefault="008D4DE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ethical issues included in the above problem are:</w:t>
      </w:r>
      <w:r w:rsidR="00462B88">
        <w:rPr>
          <w:rFonts w:ascii="Arial" w:hAnsi="Arial" w:cs="Arial"/>
          <w:color w:val="7B7B7B" w:themeColor="accent3" w:themeShade="BF"/>
          <w:sz w:val="22"/>
          <w:szCs w:val="22"/>
          <w:lang w:val="en-GB"/>
        </w:rPr>
        <w:t>1) Integrity, 2) Independence and 3) Impartiality</w:t>
      </w:r>
    </w:p>
    <w:p w14:paraId="20671DD2" w14:textId="6DD247ED" w:rsidR="00510B1A" w:rsidRDefault="00510B1A" w:rsidP="00510B1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Integrity </w:t>
      </w:r>
      <w:r w:rsidR="0048043E">
        <w:rPr>
          <w:rFonts w:ascii="Arial" w:hAnsi="Arial" w:cs="Arial"/>
          <w:sz w:val="22"/>
          <w:szCs w:val="22"/>
          <w:lang w:val="en-GB"/>
        </w:rPr>
        <w:t xml:space="preserve">is an ethical issue, it </w:t>
      </w:r>
      <w:r>
        <w:rPr>
          <w:rFonts w:ascii="Arial" w:hAnsi="Arial" w:cs="Arial"/>
          <w:sz w:val="22"/>
          <w:szCs w:val="22"/>
          <w:lang w:val="en-GB"/>
        </w:rPr>
        <w:t xml:space="preserve">calls for fair dealings, honesty and truthfulness. </w:t>
      </w:r>
      <w:r w:rsidR="00AE0463">
        <w:rPr>
          <w:rFonts w:ascii="Arial" w:hAnsi="Arial" w:cs="Arial"/>
          <w:sz w:val="22"/>
          <w:szCs w:val="22"/>
          <w:lang w:val="en-GB"/>
        </w:rPr>
        <w:t xml:space="preserve">Mr Relation, the </w:t>
      </w:r>
      <w:r w:rsidR="00283C71">
        <w:rPr>
          <w:rFonts w:ascii="Arial" w:hAnsi="Arial" w:cs="Arial"/>
          <w:sz w:val="22"/>
          <w:szCs w:val="22"/>
          <w:lang w:val="en-GB"/>
        </w:rPr>
        <w:t>Insolvency Practitioner (</w:t>
      </w:r>
      <w:r w:rsidR="00AE0463">
        <w:rPr>
          <w:rFonts w:ascii="Arial" w:hAnsi="Arial" w:cs="Arial"/>
          <w:sz w:val="22"/>
          <w:szCs w:val="22"/>
          <w:lang w:val="en-GB"/>
        </w:rPr>
        <w:t>IP</w:t>
      </w:r>
      <w:r w:rsidR="00283C71">
        <w:rPr>
          <w:rFonts w:ascii="Arial" w:hAnsi="Arial" w:cs="Arial"/>
          <w:sz w:val="22"/>
          <w:szCs w:val="22"/>
          <w:lang w:val="en-GB"/>
        </w:rPr>
        <w:t>)</w:t>
      </w:r>
      <w:r w:rsidR="00AE0463">
        <w:rPr>
          <w:rFonts w:ascii="Arial" w:hAnsi="Arial" w:cs="Arial"/>
          <w:sz w:val="22"/>
          <w:szCs w:val="22"/>
          <w:lang w:val="en-GB"/>
        </w:rPr>
        <w:t xml:space="preserve"> failed</w:t>
      </w:r>
      <w:r w:rsidR="000537CA">
        <w:rPr>
          <w:rFonts w:ascii="Arial" w:hAnsi="Arial" w:cs="Arial"/>
          <w:sz w:val="22"/>
          <w:szCs w:val="22"/>
          <w:lang w:val="en-GB"/>
        </w:rPr>
        <w:t xml:space="preserve"> i</w:t>
      </w:r>
      <w:r w:rsidR="00C87640">
        <w:rPr>
          <w:rFonts w:ascii="Arial" w:hAnsi="Arial" w:cs="Arial"/>
          <w:sz w:val="22"/>
          <w:szCs w:val="22"/>
          <w:lang w:val="en-GB"/>
        </w:rPr>
        <w:t>n addition to complying with applicable law</w:t>
      </w:r>
      <w:r w:rsidR="001C372D">
        <w:rPr>
          <w:rFonts w:ascii="Arial" w:hAnsi="Arial" w:cs="Arial"/>
          <w:sz w:val="22"/>
          <w:szCs w:val="22"/>
          <w:lang w:val="en-GB"/>
        </w:rPr>
        <w:t xml:space="preserve"> as an IP</w:t>
      </w:r>
      <w:r w:rsidR="00C87640">
        <w:rPr>
          <w:rFonts w:ascii="Arial" w:hAnsi="Arial" w:cs="Arial"/>
          <w:sz w:val="22"/>
          <w:szCs w:val="22"/>
          <w:lang w:val="en-GB"/>
        </w:rPr>
        <w:t xml:space="preserve"> Member</w:t>
      </w:r>
      <w:r w:rsidR="0048043E">
        <w:rPr>
          <w:rFonts w:ascii="Arial" w:hAnsi="Arial" w:cs="Arial"/>
          <w:sz w:val="22"/>
          <w:szCs w:val="22"/>
          <w:lang w:val="en-GB"/>
        </w:rPr>
        <w:t>, he is</w:t>
      </w:r>
      <w:r w:rsidR="000537CA">
        <w:rPr>
          <w:rFonts w:ascii="Arial" w:hAnsi="Arial" w:cs="Arial"/>
          <w:sz w:val="22"/>
          <w:szCs w:val="22"/>
          <w:lang w:val="en-GB"/>
        </w:rPr>
        <w:t xml:space="preserve"> also</w:t>
      </w:r>
      <w:r w:rsidR="0048043E">
        <w:rPr>
          <w:rFonts w:ascii="Arial" w:hAnsi="Arial" w:cs="Arial"/>
          <w:sz w:val="22"/>
          <w:szCs w:val="22"/>
          <w:lang w:val="en-GB"/>
        </w:rPr>
        <w:t xml:space="preserve"> expected</w:t>
      </w:r>
      <w:r w:rsidR="00C87640">
        <w:rPr>
          <w:rFonts w:ascii="Arial" w:hAnsi="Arial" w:cs="Arial"/>
          <w:sz w:val="22"/>
          <w:szCs w:val="22"/>
          <w:lang w:val="en-GB"/>
        </w:rPr>
        <w:t xml:space="preserve"> to demonstrate the highest levels of integrity by being straightforward, honest and truthful and by adhering to high moral and ethical principles in all aspects of </w:t>
      </w:r>
      <w:r w:rsidR="0048043E">
        <w:rPr>
          <w:rFonts w:ascii="Arial" w:hAnsi="Arial" w:cs="Arial"/>
          <w:sz w:val="22"/>
          <w:szCs w:val="22"/>
          <w:lang w:val="en-GB"/>
        </w:rPr>
        <w:t>his</w:t>
      </w:r>
      <w:r w:rsidR="00C87640">
        <w:rPr>
          <w:rFonts w:ascii="Arial" w:hAnsi="Arial" w:cs="Arial"/>
          <w:sz w:val="22"/>
          <w:szCs w:val="22"/>
          <w:lang w:val="en-GB"/>
        </w:rPr>
        <w:t xml:space="preserve"> professional practice</w:t>
      </w:r>
      <w:r w:rsidR="00021CDE">
        <w:rPr>
          <w:rFonts w:ascii="Arial" w:hAnsi="Arial" w:cs="Arial"/>
          <w:sz w:val="22"/>
          <w:szCs w:val="22"/>
          <w:lang w:val="en-GB"/>
        </w:rPr>
        <w:t>.</w:t>
      </w:r>
      <w:r w:rsidR="00C87640">
        <w:rPr>
          <w:rFonts w:ascii="Arial" w:hAnsi="Arial" w:cs="Arial"/>
          <w:sz w:val="22"/>
          <w:szCs w:val="22"/>
          <w:lang w:val="en-GB"/>
        </w:rPr>
        <w:t xml:space="preserve"> </w:t>
      </w:r>
      <w:r w:rsidR="0048043E">
        <w:rPr>
          <w:rFonts w:ascii="Arial" w:hAnsi="Arial" w:cs="Arial"/>
          <w:sz w:val="22"/>
          <w:szCs w:val="22"/>
          <w:lang w:val="en-GB"/>
        </w:rPr>
        <w:t xml:space="preserve">IP </w:t>
      </w:r>
      <w:r w:rsidR="00C87640">
        <w:rPr>
          <w:rFonts w:ascii="Arial" w:hAnsi="Arial" w:cs="Arial"/>
          <w:sz w:val="22"/>
          <w:szCs w:val="22"/>
          <w:lang w:val="en-GB"/>
        </w:rPr>
        <w:t xml:space="preserve">Members are deemed to act in good faith if they act </w:t>
      </w:r>
      <w:r w:rsidR="00C87640">
        <w:rPr>
          <w:rFonts w:ascii="Arial" w:hAnsi="Arial" w:cs="Arial"/>
          <w:sz w:val="22"/>
          <w:szCs w:val="22"/>
          <w:lang w:val="en-GB"/>
        </w:rPr>
        <w:lastRenderedPageBreak/>
        <w:t xml:space="preserve">with honesty, integrity and confidentiality. </w:t>
      </w:r>
      <w:r w:rsidR="004E43A6">
        <w:rPr>
          <w:rFonts w:ascii="Arial" w:hAnsi="Arial" w:cs="Arial"/>
          <w:sz w:val="22"/>
          <w:szCs w:val="22"/>
          <w:lang w:val="en-GB"/>
        </w:rPr>
        <w:t>IPs</w:t>
      </w:r>
      <w:r w:rsidR="00C87640">
        <w:rPr>
          <w:rFonts w:ascii="Arial" w:hAnsi="Arial" w:cs="Arial"/>
          <w:sz w:val="22"/>
          <w:szCs w:val="22"/>
          <w:lang w:val="en-GB"/>
        </w:rPr>
        <w:t xml:space="preserve"> in some particular professions are required to demonstrate impeccable probity and honesty</w:t>
      </w:r>
      <w:r w:rsidR="004F1606">
        <w:rPr>
          <w:rFonts w:ascii="Arial" w:hAnsi="Arial" w:cs="Arial"/>
          <w:sz w:val="22"/>
          <w:szCs w:val="22"/>
          <w:lang w:val="en-GB"/>
        </w:rPr>
        <w:t xml:space="preserve">. </w:t>
      </w:r>
      <w:r w:rsidR="00C87640">
        <w:rPr>
          <w:rFonts w:ascii="Arial" w:hAnsi="Arial" w:cs="Arial"/>
          <w:sz w:val="22"/>
          <w:szCs w:val="22"/>
          <w:lang w:val="en-GB"/>
        </w:rPr>
        <w:t>The beneficiaries in the insolvency proceedings are “at the mercy of</w:t>
      </w:r>
      <w:r w:rsidR="004F1606">
        <w:rPr>
          <w:rFonts w:ascii="Arial" w:hAnsi="Arial" w:cs="Arial"/>
          <w:sz w:val="22"/>
          <w:szCs w:val="22"/>
          <w:lang w:val="en-GB"/>
        </w:rPr>
        <w:t>”</w:t>
      </w:r>
      <w:r w:rsidR="00C87640">
        <w:rPr>
          <w:rFonts w:ascii="Arial" w:hAnsi="Arial" w:cs="Arial"/>
          <w:sz w:val="22"/>
          <w:szCs w:val="22"/>
          <w:lang w:val="en-GB"/>
        </w:rPr>
        <w:t xml:space="preserve"> the IP’s discretionary powers, they have to trust and or rely on the IP to protect their interests</w:t>
      </w:r>
      <w:r w:rsidR="004F1606">
        <w:rPr>
          <w:rFonts w:ascii="Arial" w:hAnsi="Arial" w:cs="Arial"/>
          <w:sz w:val="22"/>
          <w:szCs w:val="22"/>
          <w:lang w:val="en-GB"/>
        </w:rPr>
        <w:t>. This reliance and trust in the IP demands honesty, truthfulness and transparency on the part of the IP. It is crucial for the IP to be honest and truthful with the beneficiaries and to act with integrity towards them at all times. Honesty implies that the IP should refrain from lying while truthfulness means that the IP should not conceal any facts from the parties with an interest in the outcome of the insolvency. Honesty further implies that the IP should be open and transparent in his decision-making and should not conceal or misrepresent any information. The IP should be honest and truthful when negotiating on behalf of the beneficiaries as well as when reporting on his acts and dealings.</w:t>
      </w:r>
    </w:p>
    <w:p w14:paraId="588801BA" w14:textId="2C71841D" w:rsidR="001C372D" w:rsidRDefault="001C372D" w:rsidP="00510B1A">
      <w:pPr>
        <w:autoSpaceDE w:val="0"/>
        <w:autoSpaceDN w:val="0"/>
        <w:adjustRightInd w:val="0"/>
        <w:jc w:val="both"/>
        <w:rPr>
          <w:rFonts w:ascii="Arial" w:hAnsi="Arial" w:cs="Arial"/>
          <w:sz w:val="22"/>
          <w:szCs w:val="22"/>
          <w:lang w:val="en-GB"/>
        </w:rPr>
      </w:pPr>
      <w:r>
        <w:rPr>
          <w:rFonts w:ascii="Arial" w:hAnsi="Arial" w:cs="Arial"/>
          <w:sz w:val="22"/>
          <w:szCs w:val="22"/>
          <w:lang w:val="en-GB"/>
        </w:rPr>
        <w:t>Mr Relation relied on the detailed notes of his brother</w:t>
      </w:r>
      <w:r w:rsidR="00B76333">
        <w:rPr>
          <w:rFonts w:ascii="Arial" w:hAnsi="Arial" w:cs="Arial"/>
          <w:sz w:val="22"/>
          <w:szCs w:val="22"/>
          <w:lang w:val="en-GB"/>
        </w:rPr>
        <w:t>-</w:t>
      </w:r>
      <w:r>
        <w:rPr>
          <w:rFonts w:ascii="Arial" w:hAnsi="Arial" w:cs="Arial"/>
          <w:sz w:val="22"/>
          <w:szCs w:val="22"/>
          <w:lang w:val="en-GB"/>
        </w:rPr>
        <w:t>in</w:t>
      </w:r>
      <w:r w:rsidR="00B76333">
        <w:rPr>
          <w:rFonts w:ascii="Arial" w:hAnsi="Arial" w:cs="Arial"/>
          <w:sz w:val="22"/>
          <w:szCs w:val="22"/>
          <w:lang w:val="en-GB"/>
        </w:rPr>
        <w:t>-</w:t>
      </w:r>
      <w:r>
        <w:rPr>
          <w:rFonts w:ascii="Arial" w:hAnsi="Arial" w:cs="Arial"/>
          <w:sz w:val="22"/>
          <w:szCs w:val="22"/>
          <w:lang w:val="en-GB"/>
        </w:rPr>
        <w:t xml:space="preserve">law Mr. B In Law for the information and analyses of the financial problems of the WeBuild Ltd. thus vitiating his responsibilities </w:t>
      </w:r>
      <w:r w:rsidR="001B1A45">
        <w:rPr>
          <w:rFonts w:ascii="Arial" w:hAnsi="Arial" w:cs="Arial"/>
          <w:sz w:val="22"/>
          <w:szCs w:val="22"/>
          <w:lang w:val="en-GB"/>
        </w:rPr>
        <w:t>of</w:t>
      </w:r>
      <w:r>
        <w:rPr>
          <w:rFonts w:ascii="Arial" w:hAnsi="Arial" w:cs="Arial"/>
          <w:sz w:val="22"/>
          <w:szCs w:val="22"/>
          <w:lang w:val="en-GB"/>
        </w:rPr>
        <w:t xml:space="preserve"> independence and </w:t>
      </w:r>
      <w:r w:rsidR="001B1A45">
        <w:rPr>
          <w:rFonts w:ascii="Arial" w:hAnsi="Arial" w:cs="Arial"/>
          <w:sz w:val="22"/>
          <w:szCs w:val="22"/>
          <w:lang w:val="en-GB"/>
        </w:rPr>
        <w:t xml:space="preserve">thus </w:t>
      </w:r>
      <w:r>
        <w:rPr>
          <w:rFonts w:ascii="Arial" w:hAnsi="Arial" w:cs="Arial"/>
          <w:sz w:val="22"/>
          <w:szCs w:val="22"/>
          <w:lang w:val="en-GB"/>
        </w:rPr>
        <w:t>creating conflict of interest</w:t>
      </w:r>
      <w:r w:rsidR="001B1A45">
        <w:rPr>
          <w:rFonts w:ascii="Arial" w:hAnsi="Arial" w:cs="Arial"/>
          <w:sz w:val="22"/>
          <w:szCs w:val="22"/>
          <w:lang w:val="en-GB"/>
        </w:rPr>
        <w:t xml:space="preserve"> by being bias in favour of the directors</w:t>
      </w:r>
      <w:r>
        <w:rPr>
          <w:rFonts w:ascii="Arial" w:hAnsi="Arial" w:cs="Arial"/>
          <w:sz w:val="22"/>
          <w:szCs w:val="22"/>
          <w:lang w:val="en-GB"/>
        </w:rPr>
        <w:t>. He told the directors at a meeting that he will not focus his investigation on them but rather on how to resus</w:t>
      </w:r>
      <w:r w:rsidR="00B76333">
        <w:rPr>
          <w:rFonts w:ascii="Arial" w:hAnsi="Arial" w:cs="Arial"/>
          <w:sz w:val="22"/>
          <w:szCs w:val="22"/>
          <w:lang w:val="en-GB"/>
        </w:rPr>
        <w:t>c</w:t>
      </w:r>
      <w:r>
        <w:rPr>
          <w:rFonts w:ascii="Arial" w:hAnsi="Arial" w:cs="Arial"/>
          <w:sz w:val="22"/>
          <w:szCs w:val="22"/>
          <w:lang w:val="en-GB"/>
        </w:rPr>
        <w:t xml:space="preserve">itate the </w:t>
      </w:r>
      <w:r w:rsidR="00B76333">
        <w:rPr>
          <w:rFonts w:ascii="Arial" w:hAnsi="Arial" w:cs="Arial"/>
          <w:sz w:val="22"/>
          <w:szCs w:val="22"/>
          <w:lang w:val="en-GB"/>
        </w:rPr>
        <w:t xml:space="preserve">financially </w:t>
      </w:r>
      <w:r>
        <w:rPr>
          <w:rFonts w:ascii="Arial" w:hAnsi="Arial" w:cs="Arial"/>
          <w:sz w:val="22"/>
          <w:szCs w:val="22"/>
          <w:lang w:val="en-GB"/>
        </w:rPr>
        <w:t>failing company.</w:t>
      </w:r>
      <w:r w:rsidR="00B76333">
        <w:rPr>
          <w:rFonts w:ascii="Arial" w:hAnsi="Arial" w:cs="Arial"/>
          <w:sz w:val="22"/>
          <w:szCs w:val="22"/>
          <w:lang w:val="en-GB"/>
        </w:rPr>
        <w:t xml:space="preserve"> </w:t>
      </w:r>
      <w:r>
        <w:rPr>
          <w:rFonts w:ascii="Arial" w:hAnsi="Arial" w:cs="Arial"/>
          <w:sz w:val="22"/>
          <w:szCs w:val="22"/>
          <w:lang w:val="en-GB"/>
        </w:rPr>
        <w:t>But Mr Relation has a duty as an IP to investigate the directors for the failings of the company.</w:t>
      </w:r>
      <w:r w:rsidR="00B76333">
        <w:rPr>
          <w:rFonts w:ascii="Arial" w:hAnsi="Arial" w:cs="Arial"/>
          <w:sz w:val="22"/>
          <w:szCs w:val="22"/>
          <w:lang w:val="en-GB"/>
        </w:rPr>
        <w:t xml:space="preserve"> </w:t>
      </w:r>
      <w:r>
        <w:rPr>
          <w:rFonts w:ascii="Arial" w:hAnsi="Arial" w:cs="Arial"/>
          <w:sz w:val="22"/>
          <w:szCs w:val="22"/>
          <w:lang w:val="en-GB"/>
        </w:rPr>
        <w:t>He also told the stakeholders that his investigation revealed that the directors were at no fault even tho</w:t>
      </w:r>
      <w:r w:rsidR="00B76333">
        <w:rPr>
          <w:rFonts w:ascii="Arial" w:hAnsi="Arial" w:cs="Arial"/>
          <w:sz w:val="22"/>
          <w:szCs w:val="22"/>
          <w:lang w:val="en-GB"/>
        </w:rPr>
        <w:t>u</w:t>
      </w:r>
      <w:r>
        <w:rPr>
          <w:rFonts w:ascii="Arial" w:hAnsi="Arial" w:cs="Arial"/>
          <w:sz w:val="22"/>
          <w:szCs w:val="22"/>
          <w:lang w:val="en-GB"/>
        </w:rPr>
        <w:t>gh the directors themselves had told him they were paying themselves bonuses for excellent performance</w:t>
      </w:r>
      <w:r w:rsidR="001B1A45">
        <w:rPr>
          <w:rFonts w:ascii="Arial" w:hAnsi="Arial" w:cs="Arial"/>
          <w:sz w:val="22"/>
          <w:szCs w:val="22"/>
          <w:lang w:val="en-GB"/>
        </w:rPr>
        <w:t>s</w:t>
      </w:r>
      <w:r>
        <w:rPr>
          <w:rFonts w:ascii="Arial" w:hAnsi="Arial" w:cs="Arial"/>
          <w:sz w:val="22"/>
          <w:szCs w:val="22"/>
          <w:lang w:val="en-GB"/>
        </w:rPr>
        <w:t xml:space="preserve"> while they knew the company was financially failing and they also continued doing business as usual when </w:t>
      </w:r>
      <w:r w:rsidR="001B1A45">
        <w:rPr>
          <w:rFonts w:ascii="Arial" w:hAnsi="Arial" w:cs="Arial"/>
          <w:sz w:val="22"/>
          <w:szCs w:val="22"/>
          <w:lang w:val="en-GB"/>
        </w:rPr>
        <w:t>t</w:t>
      </w:r>
      <w:r>
        <w:rPr>
          <w:rFonts w:ascii="Arial" w:hAnsi="Arial" w:cs="Arial"/>
          <w:sz w:val="22"/>
          <w:szCs w:val="22"/>
          <w:lang w:val="en-GB"/>
        </w:rPr>
        <w:t>he</w:t>
      </w:r>
      <w:r w:rsidR="001B1A45">
        <w:rPr>
          <w:rFonts w:ascii="Arial" w:hAnsi="Arial" w:cs="Arial"/>
          <w:sz w:val="22"/>
          <w:szCs w:val="22"/>
          <w:lang w:val="en-GB"/>
        </w:rPr>
        <w:t>y</w:t>
      </w:r>
      <w:r>
        <w:rPr>
          <w:rFonts w:ascii="Arial" w:hAnsi="Arial" w:cs="Arial"/>
          <w:sz w:val="22"/>
          <w:szCs w:val="22"/>
          <w:lang w:val="en-GB"/>
        </w:rPr>
        <w:t xml:space="preserve"> knew they were to protect the interest of the creditors at a time when the finances of the company had taken a downturn</w:t>
      </w:r>
      <w:r w:rsidR="00B76333">
        <w:rPr>
          <w:rFonts w:ascii="Arial" w:hAnsi="Arial" w:cs="Arial"/>
          <w:sz w:val="22"/>
          <w:szCs w:val="22"/>
          <w:lang w:val="en-GB"/>
        </w:rPr>
        <w:t>.</w:t>
      </w:r>
    </w:p>
    <w:p w14:paraId="0F043A45" w14:textId="635C7044" w:rsidR="00291536" w:rsidRDefault="00822A55" w:rsidP="00510B1A">
      <w:pPr>
        <w:autoSpaceDE w:val="0"/>
        <w:autoSpaceDN w:val="0"/>
        <w:adjustRightInd w:val="0"/>
        <w:jc w:val="both"/>
        <w:rPr>
          <w:rFonts w:ascii="Arial" w:hAnsi="Arial" w:cs="Arial"/>
          <w:sz w:val="22"/>
          <w:szCs w:val="22"/>
          <w:lang w:val="en-GB"/>
        </w:rPr>
      </w:pPr>
      <w:r>
        <w:rPr>
          <w:rFonts w:ascii="Arial" w:hAnsi="Arial" w:cs="Arial"/>
          <w:sz w:val="22"/>
          <w:szCs w:val="22"/>
          <w:lang w:val="en-GB"/>
        </w:rPr>
        <w:t>Members should exhibit the highest levels of objectivity, independence and impartiality in the exercise of their powers and duties.</w:t>
      </w:r>
      <w:r w:rsidR="004F05A3">
        <w:rPr>
          <w:rFonts w:ascii="Arial" w:hAnsi="Arial" w:cs="Arial"/>
          <w:sz w:val="22"/>
          <w:szCs w:val="22"/>
          <w:lang w:val="en-GB"/>
        </w:rPr>
        <w:t xml:space="preserve"> </w:t>
      </w:r>
      <w:r w:rsidR="00291536">
        <w:rPr>
          <w:rFonts w:ascii="Arial" w:hAnsi="Arial" w:cs="Arial"/>
          <w:sz w:val="22"/>
          <w:szCs w:val="22"/>
          <w:lang w:val="en-GB"/>
        </w:rPr>
        <w:t>Independence is two-fold. I</w:t>
      </w:r>
      <w:r w:rsidR="004E43A6">
        <w:rPr>
          <w:rFonts w:ascii="Arial" w:hAnsi="Arial" w:cs="Arial"/>
          <w:sz w:val="22"/>
          <w:szCs w:val="22"/>
          <w:lang w:val="en-GB"/>
        </w:rPr>
        <w:t>P</w:t>
      </w:r>
      <w:r w:rsidR="00291536">
        <w:rPr>
          <w:rFonts w:ascii="Arial" w:hAnsi="Arial" w:cs="Arial"/>
          <w:sz w:val="22"/>
          <w:szCs w:val="22"/>
          <w:lang w:val="en-GB"/>
        </w:rPr>
        <w:t xml:space="preserve">s must be independent in fact and </w:t>
      </w:r>
      <w:r w:rsidR="004E43A6">
        <w:rPr>
          <w:rFonts w:ascii="Arial" w:hAnsi="Arial" w:cs="Arial"/>
          <w:sz w:val="22"/>
          <w:szCs w:val="22"/>
          <w:lang w:val="en-GB"/>
        </w:rPr>
        <w:t xml:space="preserve">must </w:t>
      </w:r>
      <w:r w:rsidR="00291536">
        <w:rPr>
          <w:rFonts w:ascii="Arial" w:hAnsi="Arial" w:cs="Arial"/>
          <w:sz w:val="22"/>
          <w:szCs w:val="22"/>
          <w:lang w:val="en-GB"/>
        </w:rPr>
        <w:t>also be seen or perceived to be independent. Independence in fact requires that IP be factually free from any influences that could compromise his judgment. I</w:t>
      </w:r>
      <w:r w:rsidR="004E43A6">
        <w:rPr>
          <w:rFonts w:ascii="Arial" w:hAnsi="Arial" w:cs="Arial"/>
          <w:sz w:val="22"/>
          <w:szCs w:val="22"/>
          <w:lang w:val="en-GB"/>
        </w:rPr>
        <w:t>P</w:t>
      </w:r>
      <w:r w:rsidR="00291536">
        <w:rPr>
          <w:rFonts w:ascii="Arial" w:hAnsi="Arial" w:cs="Arial"/>
          <w:sz w:val="22"/>
          <w:szCs w:val="22"/>
          <w:lang w:val="en-GB"/>
        </w:rPr>
        <w:t>s must, therefore, avoid all personal and professional relationships and direct or indirect interests that will adversely influence, impair or threaten their integrity and ability to make decisions. Independence in perception, on the other hand, includes the avoidance of circumstances that would lead a reasonably informed third party to conclude that the IP’s integrity, independence and impartiality have been compromised</w:t>
      </w:r>
      <w:r w:rsidR="0084114E">
        <w:rPr>
          <w:rFonts w:ascii="Arial" w:hAnsi="Arial" w:cs="Arial"/>
          <w:sz w:val="22"/>
          <w:szCs w:val="22"/>
          <w:lang w:val="en-GB"/>
        </w:rPr>
        <w:t xml:space="preserve">. Being seen or perceived to be independent and impartial is of extreme importance in the context of insolvency proceedings. </w:t>
      </w:r>
      <w:r w:rsidR="004E43A6">
        <w:rPr>
          <w:rFonts w:ascii="Arial" w:hAnsi="Arial" w:cs="Arial"/>
          <w:sz w:val="22"/>
          <w:szCs w:val="22"/>
          <w:lang w:val="en-GB"/>
        </w:rPr>
        <w:t xml:space="preserve">If </w:t>
      </w:r>
      <w:r w:rsidR="0084114E">
        <w:rPr>
          <w:rFonts w:ascii="Arial" w:hAnsi="Arial" w:cs="Arial"/>
          <w:sz w:val="22"/>
          <w:szCs w:val="22"/>
          <w:lang w:val="en-GB"/>
        </w:rPr>
        <w:t>the stakeholders involved in the proceedings perceive the IP to be biased, or lack independence (even though it might be untrue), it would negate the trust and reliance that they have placed in him. Without trust and reliance, the stakeholders and beneficiaries will no longer believe that the IP is bound to act in their best inter</w:t>
      </w:r>
      <w:r w:rsidR="00112894">
        <w:rPr>
          <w:rFonts w:ascii="Arial" w:hAnsi="Arial" w:cs="Arial"/>
          <w:sz w:val="22"/>
          <w:szCs w:val="22"/>
          <w:lang w:val="en-GB"/>
        </w:rPr>
        <w:t>e</w:t>
      </w:r>
      <w:r w:rsidR="0084114E">
        <w:rPr>
          <w:rFonts w:ascii="Arial" w:hAnsi="Arial" w:cs="Arial"/>
          <w:sz w:val="22"/>
          <w:szCs w:val="22"/>
          <w:lang w:val="en-GB"/>
        </w:rPr>
        <w:t>st, which could lead to a discontinuance of their co-operation with the IP and the insolvency process. This could be particularly cumbersome in rescue proceedings where co-operation of certain parties is essential to success of implementing a rescue plan or strategy. In other words</w:t>
      </w:r>
      <w:r w:rsidR="00112894">
        <w:rPr>
          <w:rFonts w:ascii="Arial" w:hAnsi="Arial" w:cs="Arial"/>
          <w:sz w:val="22"/>
          <w:szCs w:val="22"/>
          <w:lang w:val="en-GB"/>
        </w:rPr>
        <w:t>,</w:t>
      </w:r>
      <w:r w:rsidR="0084114E">
        <w:rPr>
          <w:rFonts w:ascii="Arial" w:hAnsi="Arial" w:cs="Arial"/>
          <w:sz w:val="22"/>
          <w:szCs w:val="22"/>
          <w:lang w:val="en-GB"/>
        </w:rPr>
        <w:t xml:space="preserve"> a perceived lack of independence could undermine the success of an entire rescue proceeding.</w:t>
      </w:r>
    </w:p>
    <w:p w14:paraId="452F34FC" w14:textId="4E4DA151" w:rsidR="00DF2624" w:rsidRDefault="00DF2624" w:rsidP="00DF26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Members should avoid circumstances likely to result in conflict of interest. Independence should be considered both as a matter of fact and from the perspective of an informed observer. It should be considered with reference to jurisdictional guidance, whether legislative, professional or code-based, but the key tenet underlying the principle of independence should be ensuring that an IP Member’s conduct is, and is seen to be, not unfairly or improperly biased towards any party, including Members themselves or their associates. A Member should not accept an appointment in connection with estate if his (or related party’s) relationship with the directors of the company or any of the stakeholders would give rise to possible or perceived lack of independence. </w:t>
      </w:r>
      <w:r w:rsidR="001B1A45">
        <w:rPr>
          <w:rFonts w:ascii="Arial" w:hAnsi="Arial" w:cs="Arial"/>
          <w:sz w:val="22"/>
          <w:szCs w:val="22"/>
          <w:lang w:val="en-GB"/>
        </w:rPr>
        <w:t>As it was in the case between Mr Relations and his brother-in-law, Mr B In Law.</w:t>
      </w:r>
    </w:p>
    <w:p w14:paraId="6A95B6DB" w14:textId="17F7AE28" w:rsidR="00DF2624" w:rsidRDefault="00112894" w:rsidP="00DF2624">
      <w:pPr>
        <w:autoSpaceDE w:val="0"/>
        <w:autoSpaceDN w:val="0"/>
        <w:adjustRightInd w:val="0"/>
        <w:jc w:val="both"/>
        <w:rPr>
          <w:rFonts w:ascii="Arial" w:hAnsi="Arial" w:cs="Arial"/>
          <w:sz w:val="22"/>
          <w:szCs w:val="22"/>
          <w:lang w:val="en-GB"/>
        </w:rPr>
      </w:pPr>
      <w:r>
        <w:rPr>
          <w:rFonts w:ascii="Arial" w:hAnsi="Arial" w:cs="Arial"/>
          <w:sz w:val="22"/>
          <w:szCs w:val="22"/>
          <w:lang w:val="en-GB"/>
        </w:rPr>
        <w:t>In pursuit of</w:t>
      </w:r>
      <w:r w:rsidR="00797277">
        <w:rPr>
          <w:rFonts w:ascii="Arial" w:hAnsi="Arial" w:cs="Arial"/>
          <w:sz w:val="22"/>
          <w:szCs w:val="22"/>
          <w:lang w:val="en-GB"/>
        </w:rPr>
        <w:t xml:space="preserve"> </w:t>
      </w:r>
      <w:r w:rsidR="00326022">
        <w:rPr>
          <w:rFonts w:ascii="Arial" w:hAnsi="Arial" w:cs="Arial"/>
          <w:sz w:val="22"/>
          <w:szCs w:val="22"/>
          <w:lang w:val="en-GB"/>
        </w:rPr>
        <w:t>ensuring the independence of I</w:t>
      </w:r>
      <w:r w:rsidR="004E43A6">
        <w:rPr>
          <w:rFonts w:ascii="Arial" w:hAnsi="Arial" w:cs="Arial"/>
          <w:sz w:val="22"/>
          <w:szCs w:val="22"/>
          <w:lang w:val="en-GB"/>
        </w:rPr>
        <w:t>P</w:t>
      </w:r>
      <w:r w:rsidR="00326022">
        <w:rPr>
          <w:rFonts w:ascii="Arial" w:hAnsi="Arial" w:cs="Arial"/>
          <w:sz w:val="22"/>
          <w:szCs w:val="22"/>
          <w:lang w:val="en-GB"/>
        </w:rPr>
        <w:t>s, jurisdictions usually identify cert</w:t>
      </w:r>
      <w:r w:rsidR="00797277">
        <w:rPr>
          <w:rFonts w:ascii="Arial" w:hAnsi="Arial" w:cs="Arial"/>
          <w:sz w:val="22"/>
          <w:szCs w:val="22"/>
          <w:lang w:val="en-GB"/>
        </w:rPr>
        <w:t>a</w:t>
      </w:r>
      <w:r w:rsidR="00326022">
        <w:rPr>
          <w:rFonts w:ascii="Arial" w:hAnsi="Arial" w:cs="Arial"/>
          <w:sz w:val="22"/>
          <w:szCs w:val="22"/>
          <w:lang w:val="en-GB"/>
        </w:rPr>
        <w:t xml:space="preserve">in personal and professional relationships or situations that might give rise to a lack of independence. These might include any professional or personal association with the company or a company director, a company shareholder, a company employee, company business partners, other firms or entities controlled by the company, either secured or unsecured </w:t>
      </w:r>
      <w:r w:rsidR="00326022">
        <w:rPr>
          <w:rFonts w:ascii="Arial" w:hAnsi="Arial" w:cs="Arial"/>
          <w:sz w:val="22"/>
          <w:szCs w:val="22"/>
          <w:lang w:val="en-GB"/>
        </w:rPr>
        <w:lastRenderedPageBreak/>
        <w:t>company creditors, company debtors, or e</w:t>
      </w:r>
      <w:r w:rsidR="00797277">
        <w:rPr>
          <w:rFonts w:ascii="Arial" w:hAnsi="Arial" w:cs="Arial"/>
          <w:sz w:val="22"/>
          <w:szCs w:val="22"/>
          <w:lang w:val="en-GB"/>
        </w:rPr>
        <w:t>v</w:t>
      </w:r>
      <w:r w:rsidR="00326022">
        <w:rPr>
          <w:rFonts w:ascii="Arial" w:hAnsi="Arial" w:cs="Arial"/>
          <w:sz w:val="22"/>
          <w:szCs w:val="22"/>
          <w:lang w:val="en-GB"/>
        </w:rPr>
        <w:t>en the relatives of company officials.</w:t>
      </w:r>
      <w:r w:rsidR="00797277">
        <w:rPr>
          <w:rFonts w:ascii="Arial" w:hAnsi="Arial" w:cs="Arial"/>
          <w:sz w:val="22"/>
          <w:szCs w:val="22"/>
          <w:lang w:val="en-GB"/>
        </w:rPr>
        <w:t xml:space="preserve"> </w:t>
      </w:r>
      <w:r w:rsidR="00326022">
        <w:rPr>
          <w:rFonts w:ascii="Arial" w:hAnsi="Arial" w:cs="Arial"/>
          <w:sz w:val="22"/>
          <w:szCs w:val="22"/>
          <w:lang w:val="en-GB"/>
        </w:rPr>
        <w:t>As the aforementioned list does not purport to be a numerus clausus of relationships, each instance alleged lack of independence would have to be assessed against the prevailing circumstances.</w:t>
      </w:r>
      <w:r w:rsidR="00375E24">
        <w:rPr>
          <w:rFonts w:ascii="Arial" w:hAnsi="Arial" w:cs="Arial"/>
          <w:sz w:val="22"/>
          <w:szCs w:val="22"/>
          <w:lang w:val="en-GB"/>
        </w:rPr>
        <w:t xml:space="preserve"> In the case of Commonwealth Bank of Australia v Irving [1996] 65 FCR 291 [Australia] the</w:t>
      </w:r>
      <w:r w:rsidR="00283C71">
        <w:rPr>
          <w:rFonts w:ascii="Arial" w:hAnsi="Arial" w:cs="Arial"/>
          <w:sz w:val="22"/>
          <w:szCs w:val="22"/>
          <w:lang w:val="en-GB"/>
        </w:rPr>
        <w:t xml:space="preserve"> Corporate Insolvency Practitioner</w:t>
      </w:r>
      <w:r w:rsidR="00375E24">
        <w:rPr>
          <w:rFonts w:ascii="Arial" w:hAnsi="Arial" w:cs="Arial"/>
          <w:sz w:val="22"/>
          <w:szCs w:val="22"/>
          <w:lang w:val="en-GB"/>
        </w:rPr>
        <w:t xml:space="preserve"> </w:t>
      </w:r>
      <w:r w:rsidR="00283C71">
        <w:rPr>
          <w:rFonts w:ascii="Arial" w:hAnsi="Arial" w:cs="Arial"/>
          <w:sz w:val="22"/>
          <w:szCs w:val="22"/>
          <w:lang w:val="en-GB"/>
        </w:rPr>
        <w:t>(</w:t>
      </w:r>
      <w:r w:rsidR="00375E24">
        <w:rPr>
          <w:rFonts w:ascii="Arial" w:hAnsi="Arial" w:cs="Arial"/>
          <w:sz w:val="22"/>
          <w:szCs w:val="22"/>
          <w:lang w:val="en-GB"/>
        </w:rPr>
        <w:t>CIP</w:t>
      </w:r>
      <w:r w:rsidR="00283C71">
        <w:rPr>
          <w:rFonts w:ascii="Arial" w:hAnsi="Arial" w:cs="Arial"/>
          <w:sz w:val="22"/>
          <w:szCs w:val="22"/>
          <w:lang w:val="en-GB"/>
        </w:rPr>
        <w:t>)</w:t>
      </w:r>
      <w:r w:rsidR="00375E24">
        <w:rPr>
          <w:rFonts w:ascii="Arial" w:hAnsi="Arial" w:cs="Arial"/>
          <w:sz w:val="22"/>
          <w:szCs w:val="22"/>
          <w:lang w:val="en-GB"/>
        </w:rPr>
        <w:t>, Mr Irving, a chartered accountant had professional and personal relationship with Mr Townsend, a retired director of the financially distressed company. The court found their relationship enough to create in the mind of an informed third party a perceived doubt as to his independence and impartiality in his handling the job as</w:t>
      </w:r>
      <w:r w:rsidR="00061B2C">
        <w:rPr>
          <w:rFonts w:ascii="Arial" w:hAnsi="Arial" w:cs="Arial"/>
          <w:sz w:val="22"/>
          <w:szCs w:val="22"/>
          <w:lang w:val="en-GB"/>
        </w:rPr>
        <w:t xml:space="preserve"> CIP.</w:t>
      </w:r>
      <w:r w:rsidR="00283C71">
        <w:rPr>
          <w:rFonts w:ascii="Arial" w:hAnsi="Arial" w:cs="Arial"/>
          <w:sz w:val="22"/>
          <w:szCs w:val="22"/>
          <w:lang w:val="en-GB"/>
        </w:rPr>
        <w:t xml:space="preserve"> I</w:t>
      </w:r>
      <w:r w:rsidR="00916ACB">
        <w:rPr>
          <w:rFonts w:ascii="Arial" w:hAnsi="Arial" w:cs="Arial"/>
          <w:sz w:val="22"/>
          <w:szCs w:val="22"/>
          <w:lang w:val="en-GB"/>
        </w:rPr>
        <w:t>n</w:t>
      </w:r>
      <w:r w:rsidR="00061B2C">
        <w:rPr>
          <w:rFonts w:ascii="Arial" w:hAnsi="Arial" w:cs="Arial"/>
          <w:sz w:val="22"/>
          <w:szCs w:val="22"/>
          <w:lang w:val="en-GB"/>
        </w:rPr>
        <w:t xml:space="preserve"> </w:t>
      </w:r>
      <w:r w:rsidR="00916ACB">
        <w:rPr>
          <w:rFonts w:ascii="Arial" w:hAnsi="Arial" w:cs="Arial"/>
          <w:sz w:val="22"/>
          <w:szCs w:val="22"/>
          <w:lang w:val="en-GB"/>
        </w:rPr>
        <w:t>the</w:t>
      </w:r>
      <w:r w:rsidR="00061B2C">
        <w:rPr>
          <w:rFonts w:ascii="Arial" w:hAnsi="Arial" w:cs="Arial"/>
          <w:sz w:val="22"/>
          <w:szCs w:val="22"/>
          <w:lang w:val="en-GB"/>
        </w:rPr>
        <w:t xml:space="preserve"> </w:t>
      </w:r>
      <w:r w:rsidR="00916ACB">
        <w:rPr>
          <w:rFonts w:ascii="Arial" w:hAnsi="Arial" w:cs="Arial"/>
          <w:sz w:val="22"/>
          <w:szCs w:val="22"/>
          <w:lang w:val="en-GB"/>
        </w:rPr>
        <w:t>case of WeBuild Ltd,</w:t>
      </w:r>
      <w:r w:rsidR="00061B2C">
        <w:rPr>
          <w:rFonts w:ascii="Arial" w:hAnsi="Arial" w:cs="Arial"/>
          <w:sz w:val="22"/>
          <w:szCs w:val="22"/>
          <w:lang w:val="en-GB"/>
        </w:rPr>
        <w:t xml:space="preserve"> Mr Relation is a brother-in-law of Mr B-In Law. He is the godfather of Mr B in Law’s daughter and he was recognized as such by some of the shareholders at the meeting of shareholders.</w:t>
      </w:r>
      <w:r w:rsidR="00FD5464">
        <w:rPr>
          <w:rFonts w:ascii="Arial" w:hAnsi="Arial" w:cs="Arial"/>
          <w:sz w:val="22"/>
          <w:szCs w:val="22"/>
          <w:lang w:val="en-GB"/>
        </w:rPr>
        <w:t xml:space="preserve"> </w:t>
      </w:r>
      <w:r w:rsidR="00061B2C">
        <w:rPr>
          <w:rFonts w:ascii="Arial" w:hAnsi="Arial" w:cs="Arial"/>
          <w:sz w:val="22"/>
          <w:szCs w:val="22"/>
          <w:lang w:val="en-GB"/>
        </w:rPr>
        <w:t>This create</w:t>
      </w:r>
      <w:r w:rsidR="00FD5464">
        <w:rPr>
          <w:rFonts w:ascii="Arial" w:hAnsi="Arial" w:cs="Arial"/>
          <w:sz w:val="22"/>
          <w:szCs w:val="22"/>
          <w:lang w:val="en-GB"/>
        </w:rPr>
        <w:t>d</w:t>
      </w:r>
      <w:r w:rsidR="00061B2C">
        <w:rPr>
          <w:rFonts w:ascii="Arial" w:hAnsi="Arial" w:cs="Arial"/>
          <w:sz w:val="22"/>
          <w:szCs w:val="22"/>
          <w:lang w:val="en-GB"/>
        </w:rPr>
        <w:t xml:space="preserve"> doubt as to the independence of Mr. Relation’s performance as the CIP for the financial restructuring of the financially distressed company,</w:t>
      </w:r>
      <w:r w:rsidR="00283C71">
        <w:rPr>
          <w:rFonts w:ascii="Arial" w:hAnsi="Arial" w:cs="Arial"/>
          <w:sz w:val="22"/>
          <w:szCs w:val="22"/>
          <w:lang w:val="en-GB"/>
        </w:rPr>
        <w:t xml:space="preserve"> </w:t>
      </w:r>
      <w:r w:rsidR="00061B2C">
        <w:rPr>
          <w:rFonts w:ascii="Arial" w:hAnsi="Arial" w:cs="Arial"/>
          <w:sz w:val="22"/>
          <w:szCs w:val="22"/>
          <w:lang w:val="en-GB"/>
        </w:rPr>
        <w:t xml:space="preserve">WeBuild Ltd of Eurafriclia. Mr. Relation was also recognized by Mrs Keeneye, a lawyer for the major secured creditor of WeBUild Ltd, ABC Bank as he advocated on the television </w:t>
      </w:r>
      <w:r w:rsidR="00992BA3">
        <w:rPr>
          <w:rFonts w:ascii="Arial" w:hAnsi="Arial" w:cs="Arial"/>
          <w:sz w:val="22"/>
          <w:szCs w:val="22"/>
          <w:lang w:val="en-GB"/>
        </w:rPr>
        <w:t>interview</w:t>
      </w:r>
      <w:r w:rsidR="00061B2C">
        <w:rPr>
          <w:rFonts w:ascii="Arial" w:hAnsi="Arial" w:cs="Arial"/>
          <w:sz w:val="22"/>
          <w:szCs w:val="22"/>
          <w:lang w:val="en-GB"/>
        </w:rPr>
        <w:t xml:space="preserve"> for</w:t>
      </w:r>
      <w:r w:rsidR="00992BA3">
        <w:rPr>
          <w:rFonts w:ascii="Arial" w:hAnsi="Arial" w:cs="Arial"/>
          <w:sz w:val="22"/>
          <w:szCs w:val="22"/>
          <w:lang w:val="en-GB"/>
        </w:rPr>
        <w:t xml:space="preserve"> more accommodation in restructuring proceedings that the interest of lower ranking creditors should sometimes outweigh “big money” (referring to financial institutions) that made Mrs Keeneye immediately uncomfortable upon recognizing him as the appointed administrator of the estate of the financially distressed WeBuild Ltd.</w:t>
      </w:r>
      <w:r w:rsidR="00061B2C">
        <w:rPr>
          <w:rFonts w:ascii="Arial" w:hAnsi="Arial" w:cs="Arial"/>
          <w:sz w:val="22"/>
          <w:szCs w:val="22"/>
          <w:lang w:val="en-GB"/>
        </w:rPr>
        <w:t xml:space="preserve"> </w:t>
      </w:r>
      <w:r w:rsidR="00992BA3">
        <w:rPr>
          <w:rFonts w:ascii="Arial" w:hAnsi="Arial" w:cs="Arial"/>
          <w:sz w:val="22"/>
          <w:szCs w:val="22"/>
          <w:lang w:val="en-GB"/>
        </w:rPr>
        <w:t xml:space="preserve">It is little wonder that the administration proceeding of WeBuild Ltd failed </w:t>
      </w:r>
      <w:r w:rsidR="00916ACB">
        <w:rPr>
          <w:rFonts w:ascii="Arial" w:hAnsi="Arial" w:cs="Arial"/>
          <w:sz w:val="22"/>
          <w:szCs w:val="22"/>
          <w:lang w:val="en-GB"/>
        </w:rPr>
        <w:t xml:space="preserve">due to failure of creditors to support the financial restructuring of the financially distressed company </w:t>
      </w:r>
      <w:r w:rsidR="00992BA3">
        <w:rPr>
          <w:rFonts w:ascii="Arial" w:hAnsi="Arial" w:cs="Arial"/>
          <w:sz w:val="22"/>
          <w:szCs w:val="22"/>
          <w:lang w:val="en-GB"/>
        </w:rPr>
        <w:t xml:space="preserve">and had to be converted into liquidation. </w:t>
      </w:r>
      <w:r w:rsidR="00DF2624">
        <w:rPr>
          <w:rFonts w:ascii="Arial" w:hAnsi="Arial" w:cs="Arial"/>
          <w:sz w:val="22"/>
          <w:szCs w:val="22"/>
          <w:lang w:val="en-GB"/>
        </w:rPr>
        <w:t xml:space="preserve">Lack of independence cannot necessarily be cured by disclosure or by appointment of an independent joint practitioner or officeholder, although both options may be considered and may be appropriate in certain circumstances. The call to independence and impartiality of the IP aims to ensure that the IP does not allow bias, a conflicting interest, or the undue influence of others to override his professional and or business judgments in the execution of his duties and obligations. </w:t>
      </w:r>
    </w:p>
    <w:p w14:paraId="60F419F9" w14:textId="77777777" w:rsidR="00375E24" w:rsidRDefault="00375E24" w:rsidP="00375E24">
      <w:pPr>
        <w:autoSpaceDE w:val="0"/>
        <w:autoSpaceDN w:val="0"/>
        <w:adjustRightInd w:val="0"/>
        <w:jc w:val="both"/>
        <w:rPr>
          <w:rFonts w:ascii="Arial" w:hAnsi="Arial" w:cs="Arial"/>
          <w:sz w:val="22"/>
          <w:szCs w:val="22"/>
          <w:lang w:val="en-GB"/>
        </w:rPr>
      </w:pPr>
      <w:r>
        <w:rPr>
          <w:rFonts w:ascii="Arial" w:hAnsi="Arial" w:cs="Arial"/>
          <w:sz w:val="22"/>
          <w:szCs w:val="22"/>
          <w:lang w:val="en-GB"/>
        </w:rPr>
        <w:t>Threats to objectivity, independence and impartiality may include any of the following singly or in combination:</w:t>
      </w:r>
    </w:p>
    <w:p w14:paraId="0F954D63" w14:textId="77777777" w:rsidR="00375E24" w:rsidRDefault="00375E24" w:rsidP="00375E24">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Self-Interest</w:t>
      </w:r>
    </w:p>
    <w:p w14:paraId="6DC67FF7" w14:textId="77777777" w:rsidR="00375E24" w:rsidRDefault="00375E24" w:rsidP="00375E24">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Self-review</w:t>
      </w:r>
    </w:p>
    <w:p w14:paraId="73281EFD" w14:textId="77777777" w:rsidR="00375E24" w:rsidRDefault="00375E24" w:rsidP="00375E24">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Advocacy</w:t>
      </w:r>
    </w:p>
    <w:p w14:paraId="6539BE47" w14:textId="77777777" w:rsidR="00375E24" w:rsidRDefault="00375E24" w:rsidP="00375E24">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Familiarity; and</w:t>
      </w:r>
    </w:p>
    <w:p w14:paraId="7345990F" w14:textId="77777777" w:rsidR="00375E24" w:rsidRPr="004F05A3" w:rsidRDefault="00375E24" w:rsidP="00375E24">
      <w:pPr>
        <w:pStyle w:val="ListParagraph"/>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Intimidation</w:t>
      </w:r>
    </w:p>
    <w:p w14:paraId="039E7559" w14:textId="019959A4" w:rsidR="003654E9" w:rsidRDefault="00797277" w:rsidP="00510B1A">
      <w:pPr>
        <w:autoSpaceDE w:val="0"/>
        <w:autoSpaceDN w:val="0"/>
        <w:adjustRightInd w:val="0"/>
        <w:jc w:val="both"/>
        <w:rPr>
          <w:rFonts w:ascii="Arial" w:hAnsi="Arial" w:cs="Arial"/>
          <w:sz w:val="22"/>
          <w:szCs w:val="22"/>
          <w:lang w:val="en-GB"/>
        </w:rPr>
      </w:pPr>
      <w:r>
        <w:rPr>
          <w:rFonts w:ascii="Arial" w:hAnsi="Arial" w:cs="Arial"/>
          <w:sz w:val="22"/>
          <w:szCs w:val="22"/>
          <w:lang w:val="en-GB"/>
        </w:rPr>
        <w:t>In order to address threats to independence and impartiality, some jurisdictions provide for the disclosure of the relationship and declaration of independence</w:t>
      </w:r>
      <w:r w:rsidR="00916ACB">
        <w:rPr>
          <w:rFonts w:ascii="Arial" w:hAnsi="Arial" w:cs="Arial"/>
          <w:sz w:val="22"/>
          <w:szCs w:val="22"/>
          <w:lang w:val="en-GB"/>
        </w:rPr>
        <w:t>, Mr Relation offered to disclose his relationship to Mr B In Law</w:t>
      </w:r>
      <w:r>
        <w:rPr>
          <w:rFonts w:ascii="Arial" w:hAnsi="Arial" w:cs="Arial"/>
          <w:sz w:val="22"/>
          <w:szCs w:val="22"/>
          <w:lang w:val="en-GB"/>
        </w:rPr>
        <w:t>. In this document</w:t>
      </w:r>
      <w:r w:rsidR="00DF2624">
        <w:rPr>
          <w:rFonts w:ascii="Arial" w:hAnsi="Arial" w:cs="Arial"/>
          <w:sz w:val="22"/>
          <w:szCs w:val="22"/>
          <w:lang w:val="en-GB"/>
        </w:rPr>
        <w:t xml:space="preserve"> the disclosure of the relationship and declaration of independence,</w:t>
      </w:r>
      <w:r>
        <w:rPr>
          <w:rFonts w:ascii="Arial" w:hAnsi="Arial" w:cs="Arial"/>
          <w:sz w:val="22"/>
          <w:szCs w:val="22"/>
          <w:lang w:val="en-GB"/>
        </w:rPr>
        <w:t xml:space="preserve"> an IP would be required to truthfully disclose any and all relationships that he might have with any stakeholders in the insolvency proceeding, as well as the nature of said relationship and the level of interaction with the stakeholder. The IP would also be expected to </w:t>
      </w:r>
      <w:r w:rsidR="003654E9">
        <w:rPr>
          <w:rFonts w:ascii="Arial" w:hAnsi="Arial" w:cs="Arial"/>
          <w:sz w:val="22"/>
          <w:szCs w:val="22"/>
          <w:lang w:val="en-GB"/>
        </w:rPr>
        <w:t>stat</w:t>
      </w:r>
      <w:r>
        <w:rPr>
          <w:rFonts w:ascii="Arial" w:hAnsi="Arial" w:cs="Arial"/>
          <w:sz w:val="22"/>
          <w:szCs w:val="22"/>
          <w:lang w:val="en-GB"/>
        </w:rPr>
        <w:t>e that despite the existence of a relationship with a stakeholder he would still be able to perform his duties independently and impartially.</w:t>
      </w:r>
      <w:r w:rsidR="001B1A45">
        <w:rPr>
          <w:rFonts w:ascii="Arial" w:hAnsi="Arial" w:cs="Arial"/>
          <w:sz w:val="22"/>
          <w:szCs w:val="22"/>
          <w:lang w:val="en-GB"/>
        </w:rPr>
        <w:t xml:space="preserve"> This Mr. Relation did but was in fact a ruse given his familial ties with Mr B In Law as his brother-in-law.</w:t>
      </w:r>
      <w:r>
        <w:rPr>
          <w:rFonts w:ascii="Arial" w:hAnsi="Arial" w:cs="Arial"/>
          <w:sz w:val="22"/>
          <w:szCs w:val="22"/>
          <w:lang w:val="en-GB"/>
        </w:rPr>
        <w:t xml:space="preserve"> However, disclosure of such</w:t>
      </w:r>
      <w:r w:rsidR="006729F2">
        <w:rPr>
          <w:rFonts w:ascii="Arial" w:hAnsi="Arial" w:cs="Arial"/>
          <w:sz w:val="22"/>
          <w:szCs w:val="22"/>
          <w:lang w:val="en-GB"/>
        </w:rPr>
        <w:t xml:space="preserve"> a relationship does not suddenly render them harmless. If the relationship is not substantial and of a merely superficial nature, disclosing it and declaring independence might remedy the situation. However, it will be a much harder task convincing stakeholders of independence and impartiality when the IP has had a longstanding professional or personal relationship with someone related to the proceedings or one of the stakeholders. The mere disclosure of any relationship a</w:t>
      </w:r>
      <w:r w:rsidR="004E43A6">
        <w:rPr>
          <w:rFonts w:ascii="Arial" w:hAnsi="Arial" w:cs="Arial"/>
          <w:sz w:val="22"/>
          <w:szCs w:val="22"/>
          <w:lang w:val="en-GB"/>
        </w:rPr>
        <w:t>s</w:t>
      </w:r>
      <w:r w:rsidR="006729F2">
        <w:rPr>
          <w:rFonts w:ascii="Arial" w:hAnsi="Arial" w:cs="Arial"/>
          <w:sz w:val="22"/>
          <w:szCs w:val="22"/>
          <w:lang w:val="en-GB"/>
        </w:rPr>
        <w:t xml:space="preserve"> a solution, is flawed. N</w:t>
      </w:r>
      <w:r w:rsidR="004E43A6">
        <w:rPr>
          <w:rFonts w:ascii="Arial" w:hAnsi="Arial" w:cs="Arial"/>
          <w:sz w:val="22"/>
          <w:szCs w:val="22"/>
          <w:lang w:val="en-GB"/>
        </w:rPr>
        <w:t>o</w:t>
      </w:r>
      <w:r w:rsidR="006729F2">
        <w:rPr>
          <w:rFonts w:ascii="Arial" w:hAnsi="Arial" w:cs="Arial"/>
          <w:sz w:val="22"/>
          <w:szCs w:val="22"/>
          <w:lang w:val="en-GB"/>
        </w:rPr>
        <w:t xml:space="preserve"> disclosure serves a</w:t>
      </w:r>
      <w:r w:rsidR="00916ACB">
        <w:rPr>
          <w:rFonts w:ascii="Arial" w:hAnsi="Arial" w:cs="Arial"/>
          <w:sz w:val="22"/>
          <w:szCs w:val="22"/>
          <w:lang w:val="en-GB"/>
        </w:rPr>
        <w:t>s</w:t>
      </w:r>
      <w:r w:rsidR="006729F2">
        <w:rPr>
          <w:rFonts w:ascii="Arial" w:hAnsi="Arial" w:cs="Arial"/>
          <w:sz w:val="22"/>
          <w:szCs w:val="22"/>
          <w:lang w:val="en-GB"/>
        </w:rPr>
        <w:t xml:space="preserve"> a guarantee of impartial and objective conduct. Inste</w:t>
      </w:r>
      <w:r w:rsidR="00AF40C1">
        <w:rPr>
          <w:rFonts w:ascii="Arial" w:hAnsi="Arial" w:cs="Arial"/>
          <w:sz w:val="22"/>
          <w:szCs w:val="22"/>
          <w:lang w:val="en-GB"/>
        </w:rPr>
        <w:t>a</w:t>
      </w:r>
      <w:r w:rsidR="006729F2">
        <w:rPr>
          <w:rFonts w:ascii="Arial" w:hAnsi="Arial" w:cs="Arial"/>
          <w:sz w:val="22"/>
          <w:szCs w:val="22"/>
          <w:lang w:val="en-GB"/>
        </w:rPr>
        <w:t>d, the declaration by the IP should be seen as a disclosure of those relationships that do not pose any risk to the practit</w:t>
      </w:r>
      <w:r w:rsidR="00AF40C1">
        <w:rPr>
          <w:rFonts w:ascii="Arial" w:hAnsi="Arial" w:cs="Arial"/>
          <w:sz w:val="22"/>
          <w:szCs w:val="22"/>
          <w:lang w:val="en-GB"/>
        </w:rPr>
        <w:t>i</w:t>
      </w:r>
      <w:r w:rsidR="006729F2">
        <w:rPr>
          <w:rFonts w:ascii="Arial" w:hAnsi="Arial" w:cs="Arial"/>
          <w:sz w:val="22"/>
          <w:szCs w:val="22"/>
          <w:lang w:val="en-GB"/>
        </w:rPr>
        <w:t>oner’s independence.</w:t>
      </w:r>
      <w:r w:rsidR="00916ACB">
        <w:rPr>
          <w:rFonts w:ascii="Arial" w:hAnsi="Arial" w:cs="Arial"/>
          <w:sz w:val="22"/>
          <w:szCs w:val="22"/>
          <w:lang w:val="en-GB"/>
        </w:rPr>
        <w:t xml:space="preserve"> Mr Relation’s relationship to Mr B In Law is one that cannot be cured simply by disclosure. They are a family.</w:t>
      </w:r>
    </w:p>
    <w:p w14:paraId="36EE2C0C" w14:textId="64758C8B" w:rsidR="00DF2624" w:rsidRDefault="003654E9" w:rsidP="00DF2624">
      <w:pPr>
        <w:autoSpaceDE w:val="0"/>
        <w:autoSpaceDN w:val="0"/>
        <w:adjustRightInd w:val="0"/>
        <w:jc w:val="both"/>
        <w:rPr>
          <w:rFonts w:ascii="Arial" w:hAnsi="Arial" w:cs="Arial"/>
          <w:sz w:val="22"/>
          <w:szCs w:val="22"/>
          <w:lang w:val="en-GB"/>
        </w:rPr>
      </w:pPr>
      <w:r w:rsidRPr="003654E9">
        <w:rPr>
          <w:rFonts w:ascii="Arial" w:hAnsi="Arial" w:cs="Arial"/>
          <w:sz w:val="22"/>
          <w:szCs w:val="22"/>
          <w:lang w:val="en-GB"/>
        </w:rPr>
        <w:t xml:space="preserve"> </w:t>
      </w:r>
      <w:r>
        <w:rPr>
          <w:rFonts w:ascii="Arial" w:hAnsi="Arial" w:cs="Arial"/>
          <w:sz w:val="22"/>
          <w:szCs w:val="22"/>
          <w:lang w:val="en-GB"/>
        </w:rPr>
        <w:t>Subsequent appointments pose problems in relation to independence and impartiality due</w:t>
      </w:r>
      <w:r w:rsidRPr="003654E9">
        <w:rPr>
          <w:rFonts w:ascii="Arial" w:hAnsi="Arial" w:cs="Arial"/>
          <w:sz w:val="22"/>
          <w:szCs w:val="22"/>
          <w:lang w:val="en-GB"/>
        </w:rPr>
        <w:t xml:space="preserve"> </w:t>
      </w:r>
      <w:r>
        <w:rPr>
          <w:rFonts w:ascii="Arial" w:hAnsi="Arial" w:cs="Arial"/>
          <w:sz w:val="22"/>
          <w:szCs w:val="22"/>
          <w:lang w:val="en-GB"/>
        </w:rPr>
        <w:t xml:space="preserve">to the self-review and self-interest threats it creates. The Insolvency Code of Ethics of the </w:t>
      </w:r>
      <w:r>
        <w:rPr>
          <w:rFonts w:ascii="Arial" w:hAnsi="Arial" w:cs="Arial"/>
          <w:sz w:val="22"/>
          <w:szCs w:val="22"/>
          <w:lang w:val="en-GB"/>
        </w:rPr>
        <w:lastRenderedPageBreak/>
        <w:t>Institute of Chartered Accountants of England and Wales (ICAEW) recognizes the potential conflict of interest in this regard and utilised the scenario “sequential insolvency appointments” as an example of circumstances that might lead to self-review threat being created,</w:t>
      </w:r>
      <w:r w:rsidR="009F012F">
        <w:rPr>
          <w:rFonts w:ascii="Arial" w:hAnsi="Arial" w:cs="Arial"/>
          <w:sz w:val="22"/>
          <w:szCs w:val="22"/>
          <w:lang w:val="en-GB"/>
        </w:rPr>
        <w:t xml:space="preserve"> A self-review threat refers to a situation where CIP, due to being involved in prior decision-making, will not be able to appropriately evaluate the results of previous judgments made or services rendered.</w:t>
      </w:r>
      <w:r w:rsidR="00DF2624" w:rsidRPr="00DF2624">
        <w:rPr>
          <w:rFonts w:ascii="Arial" w:hAnsi="Arial" w:cs="Arial"/>
          <w:sz w:val="22"/>
          <w:szCs w:val="22"/>
          <w:lang w:val="en-GB"/>
        </w:rPr>
        <w:t xml:space="preserve"> </w:t>
      </w:r>
      <w:r w:rsidR="00DF2624">
        <w:rPr>
          <w:rFonts w:ascii="Arial" w:hAnsi="Arial" w:cs="Arial"/>
          <w:sz w:val="22"/>
          <w:szCs w:val="22"/>
          <w:lang w:val="en-GB"/>
        </w:rPr>
        <w:t xml:space="preserve">The acceptance </w:t>
      </w:r>
      <w:r w:rsidR="00B63996">
        <w:rPr>
          <w:rFonts w:ascii="Arial" w:hAnsi="Arial" w:cs="Arial"/>
          <w:sz w:val="22"/>
          <w:szCs w:val="22"/>
          <w:lang w:val="en-GB"/>
        </w:rPr>
        <w:t>by</w:t>
      </w:r>
      <w:r w:rsidR="00DF2624">
        <w:rPr>
          <w:rFonts w:ascii="Arial" w:hAnsi="Arial" w:cs="Arial"/>
          <w:sz w:val="22"/>
          <w:szCs w:val="22"/>
          <w:lang w:val="en-GB"/>
        </w:rPr>
        <w:t xml:space="preserve"> Mr Relation </w:t>
      </w:r>
      <w:r w:rsidR="00B63996">
        <w:rPr>
          <w:rFonts w:ascii="Arial" w:hAnsi="Arial" w:cs="Arial"/>
          <w:sz w:val="22"/>
          <w:szCs w:val="22"/>
          <w:lang w:val="en-GB"/>
        </w:rPr>
        <w:t>of</w:t>
      </w:r>
      <w:r w:rsidR="00DF2624">
        <w:rPr>
          <w:rFonts w:ascii="Arial" w:hAnsi="Arial" w:cs="Arial"/>
          <w:sz w:val="22"/>
          <w:szCs w:val="22"/>
          <w:lang w:val="en-GB"/>
        </w:rPr>
        <w:t xml:space="preserve"> the subsequent Liquidator position also created ethical threats of self-interest and self-review.</w:t>
      </w:r>
    </w:p>
    <w:p w14:paraId="5395C325" w14:textId="727A92BE" w:rsidR="00DF2624" w:rsidRDefault="003C60F3" w:rsidP="00DF2624">
      <w:pPr>
        <w:autoSpaceDE w:val="0"/>
        <w:autoSpaceDN w:val="0"/>
        <w:adjustRightInd w:val="0"/>
        <w:jc w:val="both"/>
        <w:rPr>
          <w:rFonts w:ascii="Arial" w:hAnsi="Arial" w:cs="Arial"/>
          <w:sz w:val="22"/>
          <w:szCs w:val="22"/>
          <w:lang w:val="en-GB"/>
        </w:rPr>
      </w:pPr>
      <w:r>
        <w:rPr>
          <w:rFonts w:ascii="Arial" w:hAnsi="Arial" w:cs="Arial"/>
          <w:sz w:val="22"/>
          <w:szCs w:val="22"/>
          <w:lang w:val="en-GB"/>
        </w:rPr>
        <w:t>The self-interest threat relates to the issue of remuneration of the CIP. The reason subsequent appointments might pose an issue in relation to remuneration of the CIP, is that the CIP will be remunerated twice for work done in relation to the same company. A self-interest threat refers to situation where the interests (including financial interests) of the CIP might inappropriately influence his judgment or behav</w:t>
      </w:r>
      <w:r w:rsidR="00B728A9">
        <w:rPr>
          <w:rFonts w:ascii="Arial" w:hAnsi="Arial" w:cs="Arial"/>
          <w:sz w:val="22"/>
          <w:szCs w:val="22"/>
          <w:lang w:val="en-GB"/>
        </w:rPr>
        <w:t>i</w:t>
      </w:r>
      <w:r>
        <w:rPr>
          <w:rFonts w:ascii="Arial" w:hAnsi="Arial" w:cs="Arial"/>
          <w:sz w:val="22"/>
          <w:szCs w:val="22"/>
          <w:lang w:val="en-GB"/>
        </w:rPr>
        <w:t>our. An example of a way in which subsequent appointment and the corresponding subsequent remuneration might influence the behav</w:t>
      </w:r>
      <w:r w:rsidR="00B728A9">
        <w:rPr>
          <w:rFonts w:ascii="Arial" w:hAnsi="Arial" w:cs="Arial"/>
          <w:sz w:val="22"/>
          <w:szCs w:val="22"/>
          <w:lang w:val="en-GB"/>
        </w:rPr>
        <w:t>i</w:t>
      </w:r>
      <w:r>
        <w:rPr>
          <w:rFonts w:ascii="Arial" w:hAnsi="Arial" w:cs="Arial"/>
          <w:sz w:val="22"/>
          <w:szCs w:val="22"/>
          <w:lang w:val="en-GB"/>
        </w:rPr>
        <w:t xml:space="preserve">our of the CIP, could be that a rescue or turnaround practitioner might not put his best effort into saving the debtor from liquidation due to the fact that he knows he would subsequently be appointed as the liquidator and be paid again. </w:t>
      </w:r>
      <w:r w:rsidR="00916ACB">
        <w:rPr>
          <w:rFonts w:ascii="Arial" w:hAnsi="Arial" w:cs="Arial"/>
          <w:sz w:val="22"/>
          <w:szCs w:val="22"/>
          <w:lang w:val="en-GB"/>
        </w:rPr>
        <w:t>Mr Relations acceptance of the Liquidator position after his acceptance of the administration position of the financially distressed WeBuild Ltd created self-int</w:t>
      </w:r>
      <w:r w:rsidR="00EF50E0">
        <w:rPr>
          <w:rFonts w:ascii="Arial" w:hAnsi="Arial" w:cs="Arial"/>
          <w:sz w:val="22"/>
          <w:szCs w:val="22"/>
          <w:lang w:val="en-GB"/>
        </w:rPr>
        <w:t>e</w:t>
      </w:r>
      <w:r w:rsidR="00916ACB">
        <w:rPr>
          <w:rFonts w:ascii="Arial" w:hAnsi="Arial" w:cs="Arial"/>
          <w:sz w:val="22"/>
          <w:szCs w:val="22"/>
          <w:lang w:val="en-GB"/>
        </w:rPr>
        <w:t>rest ethical threat</w:t>
      </w:r>
      <w:r w:rsidR="00DF2624">
        <w:rPr>
          <w:rFonts w:ascii="Arial" w:hAnsi="Arial" w:cs="Arial"/>
          <w:sz w:val="22"/>
          <w:szCs w:val="22"/>
          <w:lang w:val="en-GB"/>
        </w:rPr>
        <w:t>.</w:t>
      </w:r>
    </w:p>
    <w:p w14:paraId="4A2A70AD" w14:textId="593FEF32" w:rsidR="00DF2624" w:rsidRDefault="00DF2624" w:rsidP="00510B1A">
      <w:pPr>
        <w:autoSpaceDE w:val="0"/>
        <w:autoSpaceDN w:val="0"/>
        <w:adjustRightInd w:val="0"/>
        <w:jc w:val="both"/>
        <w:rPr>
          <w:rFonts w:ascii="Arial" w:hAnsi="Arial" w:cs="Arial"/>
          <w:sz w:val="22"/>
          <w:szCs w:val="22"/>
          <w:lang w:val="en-GB"/>
        </w:rPr>
      </w:pPr>
      <w:r>
        <w:rPr>
          <w:rFonts w:ascii="Arial" w:hAnsi="Arial" w:cs="Arial"/>
          <w:sz w:val="22"/>
          <w:szCs w:val="22"/>
          <w:lang w:val="en-GB"/>
        </w:rPr>
        <w:t>In many jurisdictions the CIP can be appointed by either the board of directors or a stakeholder (usually a stakeholder or creditor) This may lead the appointee to expect that the practitioner would prioritise their interests. In some instances, these persons, being the “principal”, even believe that it is within their power to influence the CIP. Thus, it is vitally important for the CIP to be aware of his responsibilities in this regard. The practitioner should not make any promises to those who appointed him and should make it very clear that he is expected to act in the interests of all the beneficiaries. The duty of independence also obliges the CIP to scrutinise each given situation prior to accepting an appointment. Such scrutiny would include reasonable steps to determine any possible association or conflict of interest with any stakeholder.</w:t>
      </w:r>
      <w:r w:rsidR="00B63996">
        <w:rPr>
          <w:rFonts w:ascii="Arial" w:hAnsi="Arial" w:cs="Arial"/>
          <w:sz w:val="22"/>
          <w:szCs w:val="22"/>
          <w:lang w:val="en-GB"/>
        </w:rPr>
        <w:t xml:space="preserve"> These Mr Relation failed to do</w:t>
      </w:r>
    </w:p>
    <w:p w14:paraId="543CCE3D" w14:textId="3E7126C9" w:rsidR="004F05A3" w:rsidRDefault="00A01BE9" w:rsidP="00510B1A">
      <w:pPr>
        <w:autoSpaceDE w:val="0"/>
        <w:autoSpaceDN w:val="0"/>
        <w:adjustRightInd w:val="0"/>
        <w:jc w:val="both"/>
        <w:rPr>
          <w:rFonts w:ascii="Arial" w:hAnsi="Arial" w:cs="Arial"/>
          <w:sz w:val="22"/>
          <w:szCs w:val="22"/>
          <w:lang w:val="en-GB"/>
        </w:rPr>
      </w:pPr>
      <w:r>
        <w:rPr>
          <w:rFonts w:ascii="Arial" w:hAnsi="Arial" w:cs="Arial"/>
          <w:sz w:val="22"/>
          <w:szCs w:val="22"/>
          <w:lang w:val="en-GB"/>
        </w:rPr>
        <w:t>The CIP’s duty to act with independence and impartiality therefore encapsulates the same values as the familiar “no-profit</w:t>
      </w:r>
      <w:r w:rsidR="00596D1F">
        <w:rPr>
          <w:rFonts w:ascii="Arial" w:hAnsi="Arial" w:cs="Arial"/>
          <w:sz w:val="22"/>
          <w:szCs w:val="22"/>
          <w:lang w:val="en-GB"/>
        </w:rPr>
        <w:t>” and no-conflict” rules in Corporate Law and underpins his duty of undivided loyalty to the beneficiaries. The no-profit rule determines that a fiduciary may not profit from his position of trust (his position as CIP) and thereby the unjustly enriched, for example by receiving secret kick-backs or commissions. The no-conflict rule determines that a fiduciary may not allow a conflict to arise between his duty and the interests of the beneficiaries, for example transacting with the debtor company in his personal capacity.</w:t>
      </w:r>
    </w:p>
    <w:p w14:paraId="3E6C21EB" w14:textId="77777777" w:rsidR="00021CDE" w:rsidRDefault="00021CDE" w:rsidP="00510B1A">
      <w:pPr>
        <w:autoSpaceDE w:val="0"/>
        <w:autoSpaceDN w:val="0"/>
        <w:adjustRightInd w:val="0"/>
        <w:jc w:val="both"/>
        <w:rPr>
          <w:rFonts w:ascii="Arial" w:hAnsi="Arial" w:cs="Arial"/>
          <w:sz w:val="22"/>
          <w:szCs w:val="22"/>
          <w:lang w:val="en-GB"/>
        </w:rPr>
      </w:pPr>
    </w:p>
    <w:p w14:paraId="6E55A3E5" w14:textId="667D80E6" w:rsidR="004F05A3" w:rsidRDefault="004F05A3" w:rsidP="00510B1A">
      <w:pPr>
        <w:autoSpaceDE w:val="0"/>
        <w:autoSpaceDN w:val="0"/>
        <w:adjustRightInd w:val="0"/>
        <w:jc w:val="both"/>
        <w:rPr>
          <w:rFonts w:ascii="Arial" w:hAnsi="Arial" w:cs="Arial"/>
          <w:sz w:val="22"/>
          <w:szCs w:val="22"/>
          <w:lang w:val="en-GB"/>
        </w:rPr>
      </w:pPr>
    </w:p>
    <w:p w14:paraId="77C6E95E" w14:textId="24F3B7FB" w:rsidR="004F05A3" w:rsidRDefault="004F05A3" w:rsidP="00510B1A">
      <w:pPr>
        <w:autoSpaceDE w:val="0"/>
        <w:autoSpaceDN w:val="0"/>
        <w:adjustRightInd w:val="0"/>
        <w:jc w:val="both"/>
        <w:rPr>
          <w:rFonts w:ascii="Arial" w:hAnsi="Arial" w:cs="Arial"/>
          <w:sz w:val="22"/>
          <w:szCs w:val="22"/>
          <w:lang w:val="en-GB"/>
        </w:rPr>
      </w:pPr>
    </w:p>
    <w:p w14:paraId="34E5E356" w14:textId="724F3B32" w:rsidR="004F05A3" w:rsidRDefault="004F05A3" w:rsidP="00510B1A">
      <w:pPr>
        <w:autoSpaceDE w:val="0"/>
        <w:autoSpaceDN w:val="0"/>
        <w:adjustRightInd w:val="0"/>
        <w:jc w:val="both"/>
        <w:rPr>
          <w:rFonts w:ascii="Arial" w:hAnsi="Arial" w:cs="Arial"/>
          <w:sz w:val="22"/>
          <w:szCs w:val="22"/>
          <w:lang w:val="en-GB"/>
        </w:rPr>
      </w:pPr>
    </w:p>
    <w:p w14:paraId="649EEF03" w14:textId="40443E0D" w:rsidR="004F05A3" w:rsidRDefault="004F05A3" w:rsidP="00510B1A">
      <w:pPr>
        <w:autoSpaceDE w:val="0"/>
        <w:autoSpaceDN w:val="0"/>
        <w:adjustRightInd w:val="0"/>
        <w:jc w:val="both"/>
        <w:rPr>
          <w:rFonts w:ascii="Arial" w:hAnsi="Arial" w:cs="Arial"/>
          <w:sz w:val="22"/>
          <w:szCs w:val="22"/>
          <w:lang w:val="en-GB"/>
        </w:rPr>
      </w:pPr>
    </w:p>
    <w:p w14:paraId="150D4B26" w14:textId="3A089CCA" w:rsidR="004F05A3" w:rsidRDefault="004F05A3" w:rsidP="00510B1A">
      <w:pPr>
        <w:autoSpaceDE w:val="0"/>
        <w:autoSpaceDN w:val="0"/>
        <w:adjustRightInd w:val="0"/>
        <w:jc w:val="both"/>
        <w:rPr>
          <w:rFonts w:ascii="Arial" w:hAnsi="Arial" w:cs="Arial"/>
          <w:sz w:val="22"/>
          <w:szCs w:val="22"/>
          <w:lang w:val="en-GB"/>
        </w:rPr>
      </w:pPr>
    </w:p>
    <w:p w14:paraId="7773BCC2" w14:textId="2E1D5457" w:rsidR="004F05A3" w:rsidRDefault="004F05A3" w:rsidP="00510B1A">
      <w:pPr>
        <w:autoSpaceDE w:val="0"/>
        <w:autoSpaceDN w:val="0"/>
        <w:adjustRightInd w:val="0"/>
        <w:jc w:val="both"/>
        <w:rPr>
          <w:rFonts w:ascii="Arial" w:hAnsi="Arial" w:cs="Arial"/>
          <w:sz w:val="22"/>
          <w:szCs w:val="22"/>
          <w:lang w:val="en-GB"/>
        </w:rPr>
      </w:pPr>
    </w:p>
    <w:p w14:paraId="36395CCE" w14:textId="51AA2473" w:rsidR="004F05A3" w:rsidRDefault="004F05A3" w:rsidP="00510B1A">
      <w:pPr>
        <w:autoSpaceDE w:val="0"/>
        <w:autoSpaceDN w:val="0"/>
        <w:adjustRightInd w:val="0"/>
        <w:jc w:val="both"/>
        <w:rPr>
          <w:rFonts w:ascii="Arial" w:hAnsi="Arial" w:cs="Arial"/>
          <w:sz w:val="22"/>
          <w:szCs w:val="22"/>
          <w:lang w:val="en-GB"/>
        </w:rPr>
      </w:pPr>
    </w:p>
    <w:bookmarkEnd w:id="0"/>
    <w:p w14:paraId="7B275592" w14:textId="550EC37E" w:rsidR="00B77F46" w:rsidRPr="004E3A6B" w:rsidRDefault="00EB65B3" w:rsidP="00EB65B3">
      <w:pPr>
        <w:rPr>
          <w:rFonts w:ascii="Arial" w:hAnsi="Arial" w:cs="Arial"/>
          <w:b/>
          <w:bCs/>
          <w:sz w:val="22"/>
          <w:szCs w:val="22"/>
          <w:lang w:val="en-GB"/>
        </w:rPr>
      </w:pPr>
      <w:r>
        <w:rPr>
          <w:rFonts w:ascii="Arial" w:hAnsi="Arial" w:cs="Arial"/>
          <w:sz w:val="22"/>
          <w:szCs w:val="22"/>
          <w:lang w:val="en-GB"/>
        </w:rPr>
        <w:t xml:space="preserve">                                                    </w:t>
      </w:r>
      <w:r w:rsidR="00C606C3"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C606C3"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B1BD" w14:textId="77777777" w:rsidR="00EF65E2" w:rsidRDefault="00EF65E2" w:rsidP="00241B44">
      <w:r>
        <w:separator/>
      </w:r>
    </w:p>
  </w:endnote>
  <w:endnote w:type="continuationSeparator" w:id="0">
    <w:p w14:paraId="63B259B2" w14:textId="77777777" w:rsidR="00EF65E2" w:rsidRDefault="00EF65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E412" w14:textId="1AF33261" w:rsidR="004447A1" w:rsidRDefault="004447A1">
    <w:pPr>
      <w:pStyle w:val="Footer"/>
    </w:pPr>
    <w:r>
      <w:t>202021IFU-268.assessment9A</w:t>
    </w:r>
  </w:p>
  <w:p w14:paraId="30F05E79" w14:textId="7BCDD98D" w:rsidR="00241FA3" w:rsidRPr="009B4976" w:rsidRDefault="00241FA3" w:rsidP="009B4976">
    <w:pPr>
      <w:pStyle w:val="Footer"/>
      <w:ind w:right="360"/>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149" w14:textId="25EAFEF6" w:rsidR="0024572E" w:rsidRDefault="0024572E">
    <w:pPr>
      <w:pStyle w:val="Footer"/>
    </w:pPr>
    <w:r>
      <w:t>202021IFU-268.assessment9</w:t>
    </w:r>
  </w:p>
  <w:p w14:paraId="4343ECB9" w14:textId="77777777" w:rsidR="0024572E" w:rsidRDefault="0024572E">
    <w:pPr>
      <w:pStyle w:val="Footer"/>
    </w:pPr>
  </w:p>
  <w:p w14:paraId="60252C32" w14:textId="77777777" w:rsidR="0024572E" w:rsidRDefault="0024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17B3" w14:textId="77777777" w:rsidR="00EF65E2" w:rsidRDefault="00EF65E2" w:rsidP="00241B44">
      <w:r>
        <w:separator/>
      </w:r>
    </w:p>
  </w:footnote>
  <w:footnote w:type="continuationSeparator" w:id="0">
    <w:p w14:paraId="039777E2" w14:textId="77777777" w:rsidR="00EF65E2" w:rsidRDefault="00EF65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BC5"/>
    <w:multiLevelType w:val="hybridMultilevel"/>
    <w:tmpl w:val="0818E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F05FD"/>
    <w:multiLevelType w:val="hybridMultilevel"/>
    <w:tmpl w:val="FC70FEBA"/>
    <w:lvl w:ilvl="0" w:tplc="B6BE1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54D90"/>
    <w:multiLevelType w:val="hybridMultilevel"/>
    <w:tmpl w:val="60F28BC4"/>
    <w:lvl w:ilvl="0" w:tplc="BF22EF4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23C74"/>
    <w:multiLevelType w:val="hybridMultilevel"/>
    <w:tmpl w:val="1D02203C"/>
    <w:lvl w:ilvl="0" w:tplc="6AAA5E0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F217F"/>
    <w:multiLevelType w:val="hybridMultilevel"/>
    <w:tmpl w:val="6E9CDE62"/>
    <w:lvl w:ilvl="0" w:tplc="CDBA005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1"/>
  </w:num>
  <w:num w:numId="5">
    <w:abstractNumId w:val="21"/>
  </w:num>
  <w:num w:numId="6">
    <w:abstractNumId w:val="23"/>
  </w:num>
  <w:num w:numId="7">
    <w:abstractNumId w:val="24"/>
  </w:num>
  <w:num w:numId="8">
    <w:abstractNumId w:val="19"/>
  </w:num>
  <w:num w:numId="9">
    <w:abstractNumId w:val="14"/>
  </w:num>
  <w:num w:numId="10">
    <w:abstractNumId w:val="3"/>
  </w:num>
  <w:num w:numId="11">
    <w:abstractNumId w:val="7"/>
  </w:num>
  <w:num w:numId="12">
    <w:abstractNumId w:val="6"/>
  </w:num>
  <w:num w:numId="13">
    <w:abstractNumId w:val="18"/>
  </w:num>
  <w:num w:numId="14">
    <w:abstractNumId w:val="2"/>
  </w:num>
  <w:num w:numId="15">
    <w:abstractNumId w:val="9"/>
  </w:num>
  <w:num w:numId="16">
    <w:abstractNumId w:val="16"/>
  </w:num>
  <w:num w:numId="17">
    <w:abstractNumId w:val="0"/>
  </w:num>
  <w:num w:numId="18">
    <w:abstractNumId w:val="20"/>
  </w:num>
  <w:num w:numId="19">
    <w:abstractNumId w:val="15"/>
  </w:num>
  <w:num w:numId="20">
    <w:abstractNumId w:val="1"/>
  </w:num>
  <w:num w:numId="21">
    <w:abstractNumId w:val="22"/>
  </w:num>
  <w:num w:numId="22">
    <w:abstractNumId w:val="17"/>
  </w:num>
  <w:num w:numId="23">
    <w:abstractNumId w:val="12"/>
  </w:num>
  <w:num w:numId="24">
    <w:abstractNumId w:val="10"/>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CDE"/>
    <w:rsid w:val="00021FC2"/>
    <w:rsid w:val="000250C7"/>
    <w:rsid w:val="00026F16"/>
    <w:rsid w:val="00037621"/>
    <w:rsid w:val="00044D46"/>
    <w:rsid w:val="00045088"/>
    <w:rsid w:val="00045904"/>
    <w:rsid w:val="00047A13"/>
    <w:rsid w:val="000502FD"/>
    <w:rsid w:val="000537CA"/>
    <w:rsid w:val="00061B2C"/>
    <w:rsid w:val="00065166"/>
    <w:rsid w:val="000756F8"/>
    <w:rsid w:val="00076A9F"/>
    <w:rsid w:val="00082609"/>
    <w:rsid w:val="000851CC"/>
    <w:rsid w:val="00087F21"/>
    <w:rsid w:val="00093BE8"/>
    <w:rsid w:val="000A1F9D"/>
    <w:rsid w:val="000A407B"/>
    <w:rsid w:val="000A46AA"/>
    <w:rsid w:val="000A68ED"/>
    <w:rsid w:val="000B14BB"/>
    <w:rsid w:val="000B5FF1"/>
    <w:rsid w:val="000B609F"/>
    <w:rsid w:val="000D55A8"/>
    <w:rsid w:val="000E4841"/>
    <w:rsid w:val="000F1677"/>
    <w:rsid w:val="000F3D6C"/>
    <w:rsid w:val="00101707"/>
    <w:rsid w:val="00102CC9"/>
    <w:rsid w:val="0010593A"/>
    <w:rsid w:val="0011117D"/>
    <w:rsid w:val="00112894"/>
    <w:rsid w:val="0011473D"/>
    <w:rsid w:val="00115C85"/>
    <w:rsid w:val="00123855"/>
    <w:rsid w:val="00126A4D"/>
    <w:rsid w:val="00127A94"/>
    <w:rsid w:val="00132584"/>
    <w:rsid w:val="0014171F"/>
    <w:rsid w:val="0014622C"/>
    <w:rsid w:val="001478F8"/>
    <w:rsid w:val="00152348"/>
    <w:rsid w:val="0015456D"/>
    <w:rsid w:val="00155FA2"/>
    <w:rsid w:val="00161F1B"/>
    <w:rsid w:val="00162829"/>
    <w:rsid w:val="001759AA"/>
    <w:rsid w:val="00180548"/>
    <w:rsid w:val="00180AC4"/>
    <w:rsid w:val="00180CCE"/>
    <w:rsid w:val="0018267A"/>
    <w:rsid w:val="00182779"/>
    <w:rsid w:val="001830DF"/>
    <w:rsid w:val="001966D9"/>
    <w:rsid w:val="001A007A"/>
    <w:rsid w:val="001A287F"/>
    <w:rsid w:val="001A7E9A"/>
    <w:rsid w:val="001B0F70"/>
    <w:rsid w:val="001B1A45"/>
    <w:rsid w:val="001B5016"/>
    <w:rsid w:val="001C372D"/>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8F2"/>
    <w:rsid w:val="00241B44"/>
    <w:rsid w:val="00241FA3"/>
    <w:rsid w:val="0024572E"/>
    <w:rsid w:val="00245EFB"/>
    <w:rsid w:val="002460B1"/>
    <w:rsid w:val="0025386E"/>
    <w:rsid w:val="002577C4"/>
    <w:rsid w:val="002638B0"/>
    <w:rsid w:val="0026647A"/>
    <w:rsid w:val="00266741"/>
    <w:rsid w:val="002668D3"/>
    <w:rsid w:val="0027299F"/>
    <w:rsid w:val="00283C71"/>
    <w:rsid w:val="00284EBE"/>
    <w:rsid w:val="002903A7"/>
    <w:rsid w:val="00291536"/>
    <w:rsid w:val="0029433F"/>
    <w:rsid w:val="00294828"/>
    <w:rsid w:val="00294829"/>
    <w:rsid w:val="0029690F"/>
    <w:rsid w:val="00297C8A"/>
    <w:rsid w:val="002A2A60"/>
    <w:rsid w:val="002A37BB"/>
    <w:rsid w:val="002B1C45"/>
    <w:rsid w:val="002C13C8"/>
    <w:rsid w:val="002C3547"/>
    <w:rsid w:val="002C5F61"/>
    <w:rsid w:val="002D0021"/>
    <w:rsid w:val="002D1E60"/>
    <w:rsid w:val="002D299D"/>
    <w:rsid w:val="002D3473"/>
    <w:rsid w:val="002E2B14"/>
    <w:rsid w:val="002F1956"/>
    <w:rsid w:val="002F3440"/>
    <w:rsid w:val="002F75A3"/>
    <w:rsid w:val="00303C2F"/>
    <w:rsid w:val="003144EF"/>
    <w:rsid w:val="00326022"/>
    <w:rsid w:val="00326292"/>
    <w:rsid w:val="00326415"/>
    <w:rsid w:val="00330937"/>
    <w:rsid w:val="00330F31"/>
    <w:rsid w:val="00334648"/>
    <w:rsid w:val="0033768C"/>
    <w:rsid w:val="00337938"/>
    <w:rsid w:val="00340769"/>
    <w:rsid w:val="00341AA6"/>
    <w:rsid w:val="00344597"/>
    <w:rsid w:val="0036127F"/>
    <w:rsid w:val="00361A0A"/>
    <w:rsid w:val="00364836"/>
    <w:rsid w:val="003654E9"/>
    <w:rsid w:val="0036565C"/>
    <w:rsid w:val="0036625E"/>
    <w:rsid w:val="0037465A"/>
    <w:rsid w:val="00375E24"/>
    <w:rsid w:val="00382C98"/>
    <w:rsid w:val="0038533C"/>
    <w:rsid w:val="00386568"/>
    <w:rsid w:val="00390B57"/>
    <w:rsid w:val="00391384"/>
    <w:rsid w:val="003948D5"/>
    <w:rsid w:val="00396821"/>
    <w:rsid w:val="00397D3A"/>
    <w:rsid w:val="003A051E"/>
    <w:rsid w:val="003A29B7"/>
    <w:rsid w:val="003A6022"/>
    <w:rsid w:val="003B170F"/>
    <w:rsid w:val="003B3C5F"/>
    <w:rsid w:val="003C4471"/>
    <w:rsid w:val="003C60F3"/>
    <w:rsid w:val="003D0A6D"/>
    <w:rsid w:val="003E0B16"/>
    <w:rsid w:val="003E67D1"/>
    <w:rsid w:val="00403FEE"/>
    <w:rsid w:val="00404329"/>
    <w:rsid w:val="00405DC1"/>
    <w:rsid w:val="00412C4B"/>
    <w:rsid w:val="00415964"/>
    <w:rsid w:val="00415F1F"/>
    <w:rsid w:val="0042108F"/>
    <w:rsid w:val="0042466C"/>
    <w:rsid w:val="00430FED"/>
    <w:rsid w:val="00434A8C"/>
    <w:rsid w:val="00437297"/>
    <w:rsid w:val="00444284"/>
    <w:rsid w:val="004447A1"/>
    <w:rsid w:val="00445CE6"/>
    <w:rsid w:val="00452C6A"/>
    <w:rsid w:val="004534C2"/>
    <w:rsid w:val="0045446F"/>
    <w:rsid w:val="0045683E"/>
    <w:rsid w:val="00462B88"/>
    <w:rsid w:val="004706EB"/>
    <w:rsid w:val="00477C72"/>
    <w:rsid w:val="0048043E"/>
    <w:rsid w:val="004807F1"/>
    <w:rsid w:val="00491675"/>
    <w:rsid w:val="00493855"/>
    <w:rsid w:val="004948AB"/>
    <w:rsid w:val="00495E79"/>
    <w:rsid w:val="0049737A"/>
    <w:rsid w:val="004A006A"/>
    <w:rsid w:val="004A2D83"/>
    <w:rsid w:val="004A57DD"/>
    <w:rsid w:val="004A7B51"/>
    <w:rsid w:val="004A7D71"/>
    <w:rsid w:val="004A7EF3"/>
    <w:rsid w:val="004B11FD"/>
    <w:rsid w:val="004B23A2"/>
    <w:rsid w:val="004D1A5A"/>
    <w:rsid w:val="004D2C62"/>
    <w:rsid w:val="004D2FFF"/>
    <w:rsid w:val="004D3721"/>
    <w:rsid w:val="004D64F9"/>
    <w:rsid w:val="004E35F4"/>
    <w:rsid w:val="004E3A6B"/>
    <w:rsid w:val="004E43A6"/>
    <w:rsid w:val="004E622C"/>
    <w:rsid w:val="004E7140"/>
    <w:rsid w:val="004F05A3"/>
    <w:rsid w:val="004F1606"/>
    <w:rsid w:val="004F50CD"/>
    <w:rsid w:val="004F5FDF"/>
    <w:rsid w:val="00501270"/>
    <w:rsid w:val="00510B1A"/>
    <w:rsid w:val="005177FE"/>
    <w:rsid w:val="0052263B"/>
    <w:rsid w:val="00524728"/>
    <w:rsid w:val="005331CA"/>
    <w:rsid w:val="00537970"/>
    <w:rsid w:val="00540E3A"/>
    <w:rsid w:val="00544127"/>
    <w:rsid w:val="005463A9"/>
    <w:rsid w:val="005464A4"/>
    <w:rsid w:val="00553EB2"/>
    <w:rsid w:val="00560534"/>
    <w:rsid w:val="0056391B"/>
    <w:rsid w:val="005650E2"/>
    <w:rsid w:val="00567AD7"/>
    <w:rsid w:val="00575B2D"/>
    <w:rsid w:val="005833D0"/>
    <w:rsid w:val="005846F3"/>
    <w:rsid w:val="0058622F"/>
    <w:rsid w:val="00592F82"/>
    <w:rsid w:val="00596D1F"/>
    <w:rsid w:val="005A0CCA"/>
    <w:rsid w:val="005A6496"/>
    <w:rsid w:val="005A6FF2"/>
    <w:rsid w:val="005A726D"/>
    <w:rsid w:val="005B67AC"/>
    <w:rsid w:val="005B6A47"/>
    <w:rsid w:val="005B79F4"/>
    <w:rsid w:val="005D16DD"/>
    <w:rsid w:val="005D43E0"/>
    <w:rsid w:val="005D58A3"/>
    <w:rsid w:val="005E1B79"/>
    <w:rsid w:val="005E2160"/>
    <w:rsid w:val="005E4F9A"/>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17E3"/>
    <w:rsid w:val="00632E44"/>
    <w:rsid w:val="00634622"/>
    <w:rsid w:val="00636808"/>
    <w:rsid w:val="00637DE4"/>
    <w:rsid w:val="00641515"/>
    <w:rsid w:val="00654C2F"/>
    <w:rsid w:val="00657087"/>
    <w:rsid w:val="006639DB"/>
    <w:rsid w:val="006661EF"/>
    <w:rsid w:val="006729F2"/>
    <w:rsid w:val="00677AEB"/>
    <w:rsid w:val="00680EF2"/>
    <w:rsid w:val="00687109"/>
    <w:rsid w:val="00687A1D"/>
    <w:rsid w:val="00697EA1"/>
    <w:rsid w:val="006A1258"/>
    <w:rsid w:val="006A2646"/>
    <w:rsid w:val="006A4E30"/>
    <w:rsid w:val="006A6530"/>
    <w:rsid w:val="006B2BBF"/>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221E1"/>
    <w:rsid w:val="0073158B"/>
    <w:rsid w:val="007333CC"/>
    <w:rsid w:val="0073399A"/>
    <w:rsid w:val="00740DAD"/>
    <w:rsid w:val="007425B0"/>
    <w:rsid w:val="007603F5"/>
    <w:rsid w:val="007614FA"/>
    <w:rsid w:val="00764DB0"/>
    <w:rsid w:val="0076764D"/>
    <w:rsid w:val="0077498C"/>
    <w:rsid w:val="007770E2"/>
    <w:rsid w:val="007809BC"/>
    <w:rsid w:val="00784128"/>
    <w:rsid w:val="00787BCC"/>
    <w:rsid w:val="00793173"/>
    <w:rsid w:val="00793EED"/>
    <w:rsid w:val="00794A92"/>
    <w:rsid w:val="00797277"/>
    <w:rsid w:val="007A2A33"/>
    <w:rsid w:val="007B5C89"/>
    <w:rsid w:val="007C1FCC"/>
    <w:rsid w:val="007C6201"/>
    <w:rsid w:val="007D7C92"/>
    <w:rsid w:val="007E1154"/>
    <w:rsid w:val="007E6BA4"/>
    <w:rsid w:val="007F41F8"/>
    <w:rsid w:val="007F659B"/>
    <w:rsid w:val="0080454E"/>
    <w:rsid w:val="00804C32"/>
    <w:rsid w:val="00806302"/>
    <w:rsid w:val="00807119"/>
    <w:rsid w:val="00810457"/>
    <w:rsid w:val="00815328"/>
    <w:rsid w:val="00822A55"/>
    <w:rsid w:val="00823CC8"/>
    <w:rsid w:val="0082483F"/>
    <w:rsid w:val="008279C0"/>
    <w:rsid w:val="008303F8"/>
    <w:rsid w:val="0084114E"/>
    <w:rsid w:val="00841D99"/>
    <w:rsid w:val="00855188"/>
    <w:rsid w:val="00867701"/>
    <w:rsid w:val="008707C4"/>
    <w:rsid w:val="008723F3"/>
    <w:rsid w:val="00875C88"/>
    <w:rsid w:val="00876F56"/>
    <w:rsid w:val="00881DE6"/>
    <w:rsid w:val="008837A6"/>
    <w:rsid w:val="0089145D"/>
    <w:rsid w:val="00896196"/>
    <w:rsid w:val="008A4DF2"/>
    <w:rsid w:val="008A6CFE"/>
    <w:rsid w:val="008B5333"/>
    <w:rsid w:val="008B6223"/>
    <w:rsid w:val="008C4CD6"/>
    <w:rsid w:val="008C66E0"/>
    <w:rsid w:val="008D4DE9"/>
    <w:rsid w:val="008E3339"/>
    <w:rsid w:val="008E5791"/>
    <w:rsid w:val="008E5A97"/>
    <w:rsid w:val="008F20FC"/>
    <w:rsid w:val="008F5FFE"/>
    <w:rsid w:val="009021F5"/>
    <w:rsid w:val="00905A43"/>
    <w:rsid w:val="00912C79"/>
    <w:rsid w:val="00916ACB"/>
    <w:rsid w:val="00920BED"/>
    <w:rsid w:val="00921B8C"/>
    <w:rsid w:val="00942123"/>
    <w:rsid w:val="0095207B"/>
    <w:rsid w:val="00961C1D"/>
    <w:rsid w:val="00962045"/>
    <w:rsid w:val="00980E61"/>
    <w:rsid w:val="00991428"/>
    <w:rsid w:val="00992676"/>
    <w:rsid w:val="00992BA3"/>
    <w:rsid w:val="009954B2"/>
    <w:rsid w:val="00996691"/>
    <w:rsid w:val="009A2357"/>
    <w:rsid w:val="009A3AB7"/>
    <w:rsid w:val="009A722F"/>
    <w:rsid w:val="009B0723"/>
    <w:rsid w:val="009B07AD"/>
    <w:rsid w:val="009B0883"/>
    <w:rsid w:val="009B15E2"/>
    <w:rsid w:val="009B4976"/>
    <w:rsid w:val="009C0B8E"/>
    <w:rsid w:val="009C1BC8"/>
    <w:rsid w:val="009C2442"/>
    <w:rsid w:val="009D0811"/>
    <w:rsid w:val="009D0EE1"/>
    <w:rsid w:val="009E0798"/>
    <w:rsid w:val="009E2AEB"/>
    <w:rsid w:val="009E2E27"/>
    <w:rsid w:val="009E45DF"/>
    <w:rsid w:val="009E4DE3"/>
    <w:rsid w:val="009F012F"/>
    <w:rsid w:val="009F275E"/>
    <w:rsid w:val="00A01BE9"/>
    <w:rsid w:val="00A047EE"/>
    <w:rsid w:val="00A2274A"/>
    <w:rsid w:val="00A235B7"/>
    <w:rsid w:val="00A27A7A"/>
    <w:rsid w:val="00A34ABE"/>
    <w:rsid w:val="00A37300"/>
    <w:rsid w:val="00A407EF"/>
    <w:rsid w:val="00A40CCE"/>
    <w:rsid w:val="00A46B4C"/>
    <w:rsid w:val="00A5117B"/>
    <w:rsid w:val="00A56D34"/>
    <w:rsid w:val="00A57993"/>
    <w:rsid w:val="00A60074"/>
    <w:rsid w:val="00A6627C"/>
    <w:rsid w:val="00A71019"/>
    <w:rsid w:val="00A81029"/>
    <w:rsid w:val="00A845F5"/>
    <w:rsid w:val="00A913A8"/>
    <w:rsid w:val="00A96489"/>
    <w:rsid w:val="00AA6321"/>
    <w:rsid w:val="00AB2425"/>
    <w:rsid w:val="00AB685C"/>
    <w:rsid w:val="00AB6C2D"/>
    <w:rsid w:val="00AC08F7"/>
    <w:rsid w:val="00AC2807"/>
    <w:rsid w:val="00AC3839"/>
    <w:rsid w:val="00AC7082"/>
    <w:rsid w:val="00AD4BE8"/>
    <w:rsid w:val="00AE0463"/>
    <w:rsid w:val="00AF2275"/>
    <w:rsid w:val="00AF228E"/>
    <w:rsid w:val="00AF40C1"/>
    <w:rsid w:val="00B016A8"/>
    <w:rsid w:val="00B14819"/>
    <w:rsid w:val="00B15E2F"/>
    <w:rsid w:val="00B17AA9"/>
    <w:rsid w:val="00B20558"/>
    <w:rsid w:val="00B44713"/>
    <w:rsid w:val="00B51B95"/>
    <w:rsid w:val="00B56103"/>
    <w:rsid w:val="00B63996"/>
    <w:rsid w:val="00B64929"/>
    <w:rsid w:val="00B728A9"/>
    <w:rsid w:val="00B736DF"/>
    <w:rsid w:val="00B743D6"/>
    <w:rsid w:val="00B74FBD"/>
    <w:rsid w:val="00B76333"/>
    <w:rsid w:val="00B77F46"/>
    <w:rsid w:val="00B82586"/>
    <w:rsid w:val="00B829A3"/>
    <w:rsid w:val="00B86DB1"/>
    <w:rsid w:val="00B87869"/>
    <w:rsid w:val="00B9639B"/>
    <w:rsid w:val="00BA1E4F"/>
    <w:rsid w:val="00BA7E39"/>
    <w:rsid w:val="00BB0F2B"/>
    <w:rsid w:val="00BB5E05"/>
    <w:rsid w:val="00BC285B"/>
    <w:rsid w:val="00BE4FF3"/>
    <w:rsid w:val="00BF50F7"/>
    <w:rsid w:val="00C01910"/>
    <w:rsid w:val="00C02F29"/>
    <w:rsid w:val="00C10B1A"/>
    <w:rsid w:val="00C1321C"/>
    <w:rsid w:val="00C17718"/>
    <w:rsid w:val="00C20AFE"/>
    <w:rsid w:val="00C22A25"/>
    <w:rsid w:val="00C35671"/>
    <w:rsid w:val="00C35B77"/>
    <w:rsid w:val="00C376EB"/>
    <w:rsid w:val="00C46A92"/>
    <w:rsid w:val="00C46EC1"/>
    <w:rsid w:val="00C52796"/>
    <w:rsid w:val="00C53E2C"/>
    <w:rsid w:val="00C550C8"/>
    <w:rsid w:val="00C55824"/>
    <w:rsid w:val="00C56478"/>
    <w:rsid w:val="00C56B61"/>
    <w:rsid w:val="00C606C3"/>
    <w:rsid w:val="00C620F4"/>
    <w:rsid w:val="00C72848"/>
    <w:rsid w:val="00C7736C"/>
    <w:rsid w:val="00C82D87"/>
    <w:rsid w:val="00C830EE"/>
    <w:rsid w:val="00C8712A"/>
    <w:rsid w:val="00C87640"/>
    <w:rsid w:val="00C902C8"/>
    <w:rsid w:val="00C919D1"/>
    <w:rsid w:val="00C963D3"/>
    <w:rsid w:val="00CB1983"/>
    <w:rsid w:val="00CB2CBB"/>
    <w:rsid w:val="00CB7CAC"/>
    <w:rsid w:val="00CC5335"/>
    <w:rsid w:val="00CC5BA4"/>
    <w:rsid w:val="00CD4998"/>
    <w:rsid w:val="00CD7D73"/>
    <w:rsid w:val="00CE1035"/>
    <w:rsid w:val="00CE6E50"/>
    <w:rsid w:val="00CF03DA"/>
    <w:rsid w:val="00CF2819"/>
    <w:rsid w:val="00CF4F9D"/>
    <w:rsid w:val="00CF70DC"/>
    <w:rsid w:val="00D148DC"/>
    <w:rsid w:val="00D17FDC"/>
    <w:rsid w:val="00D21D8C"/>
    <w:rsid w:val="00D270BA"/>
    <w:rsid w:val="00D53719"/>
    <w:rsid w:val="00D55ECC"/>
    <w:rsid w:val="00D63EFD"/>
    <w:rsid w:val="00D63F8E"/>
    <w:rsid w:val="00D84752"/>
    <w:rsid w:val="00D86B3B"/>
    <w:rsid w:val="00D8748A"/>
    <w:rsid w:val="00D91863"/>
    <w:rsid w:val="00D93196"/>
    <w:rsid w:val="00DA0DC0"/>
    <w:rsid w:val="00DB243C"/>
    <w:rsid w:val="00DB482A"/>
    <w:rsid w:val="00DB50FB"/>
    <w:rsid w:val="00DB56F2"/>
    <w:rsid w:val="00DB63B4"/>
    <w:rsid w:val="00DB6EF5"/>
    <w:rsid w:val="00DC1D5A"/>
    <w:rsid w:val="00DC3089"/>
    <w:rsid w:val="00DC4420"/>
    <w:rsid w:val="00DC7F76"/>
    <w:rsid w:val="00DD0802"/>
    <w:rsid w:val="00DD2E11"/>
    <w:rsid w:val="00DE03AF"/>
    <w:rsid w:val="00DE121C"/>
    <w:rsid w:val="00DE6633"/>
    <w:rsid w:val="00DF2624"/>
    <w:rsid w:val="00DF75F8"/>
    <w:rsid w:val="00DF7A3A"/>
    <w:rsid w:val="00E00C00"/>
    <w:rsid w:val="00E01109"/>
    <w:rsid w:val="00E07C5A"/>
    <w:rsid w:val="00E15BA9"/>
    <w:rsid w:val="00E21FAA"/>
    <w:rsid w:val="00E26E19"/>
    <w:rsid w:val="00E31DF3"/>
    <w:rsid w:val="00E450A4"/>
    <w:rsid w:val="00E506BE"/>
    <w:rsid w:val="00E55547"/>
    <w:rsid w:val="00E6302B"/>
    <w:rsid w:val="00E6452F"/>
    <w:rsid w:val="00E64F45"/>
    <w:rsid w:val="00E6742D"/>
    <w:rsid w:val="00E71CB0"/>
    <w:rsid w:val="00E76288"/>
    <w:rsid w:val="00E77C3D"/>
    <w:rsid w:val="00E83339"/>
    <w:rsid w:val="00E90991"/>
    <w:rsid w:val="00E909F0"/>
    <w:rsid w:val="00E90D47"/>
    <w:rsid w:val="00E93993"/>
    <w:rsid w:val="00E9597C"/>
    <w:rsid w:val="00E97791"/>
    <w:rsid w:val="00EA0913"/>
    <w:rsid w:val="00EA5B00"/>
    <w:rsid w:val="00EB146B"/>
    <w:rsid w:val="00EB45AC"/>
    <w:rsid w:val="00EB65B3"/>
    <w:rsid w:val="00EB6801"/>
    <w:rsid w:val="00EC441F"/>
    <w:rsid w:val="00EC4755"/>
    <w:rsid w:val="00ED0BC4"/>
    <w:rsid w:val="00ED447D"/>
    <w:rsid w:val="00EE4971"/>
    <w:rsid w:val="00EE6CB0"/>
    <w:rsid w:val="00EF090E"/>
    <w:rsid w:val="00EF50E0"/>
    <w:rsid w:val="00EF5572"/>
    <w:rsid w:val="00EF65E2"/>
    <w:rsid w:val="00F01639"/>
    <w:rsid w:val="00F033DA"/>
    <w:rsid w:val="00F13691"/>
    <w:rsid w:val="00F13FB1"/>
    <w:rsid w:val="00F27CD8"/>
    <w:rsid w:val="00F30351"/>
    <w:rsid w:val="00F3323E"/>
    <w:rsid w:val="00F341F4"/>
    <w:rsid w:val="00F34F9D"/>
    <w:rsid w:val="00F35CCE"/>
    <w:rsid w:val="00F54AC4"/>
    <w:rsid w:val="00F5524B"/>
    <w:rsid w:val="00F60538"/>
    <w:rsid w:val="00F61DD2"/>
    <w:rsid w:val="00F66AFF"/>
    <w:rsid w:val="00F71433"/>
    <w:rsid w:val="00F83703"/>
    <w:rsid w:val="00F97C5B"/>
    <w:rsid w:val="00FA3D50"/>
    <w:rsid w:val="00FB7FBD"/>
    <w:rsid w:val="00FC374A"/>
    <w:rsid w:val="00FC74C8"/>
    <w:rsid w:val="00FC7B47"/>
    <w:rsid w:val="00FD035C"/>
    <w:rsid w:val="00FD0B62"/>
    <w:rsid w:val="00FD1A35"/>
    <w:rsid w:val="00FD2EA4"/>
    <w:rsid w:val="00FD36C5"/>
    <w:rsid w:val="00FD5464"/>
    <w:rsid w:val="00FD6310"/>
    <w:rsid w:val="00FD6DE3"/>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Wilberforce</cp:lastModifiedBy>
  <cp:revision>57</cp:revision>
  <cp:lastPrinted>2021-06-28T01:40:00Z</cp:lastPrinted>
  <dcterms:created xsi:type="dcterms:W3CDTF">2021-01-26T00:57:00Z</dcterms:created>
  <dcterms:modified xsi:type="dcterms:W3CDTF">2021-06-30T19:46:00Z</dcterms:modified>
</cp:coreProperties>
</file>