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6679BB" w:rsidRDefault="008C6FAA" w:rsidP="006679BB">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6679BB" w:rsidRDefault="006679BB" w:rsidP="006679BB">
      <w:pPr>
        <w:jc w:val="center"/>
        <w:rPr>
          <w:rFonts w:ascii="Arial" w:hAnsi="Arial" w:cs="Arial"/>
          <w:b/>
          <w:sz w:val="22"/>
          <w:szCs w:val="22"/>
          <w:lang w:val="en-GB"/>
        </w:rPr>
      </w:pPr>
    </w:p>
    <w:p w14:paraId="7579FDD6" w14:textId="77777777" w:rsidR="006679BB" w:rsidRDefault="006679BB" w:rsidP="006679BB">
      <w:pPr>
        <w:jc w:val="center"/>
        <w:rPr>
          <w:rFonts w:ascii="Arial" w:hAnsi="Arial" w:cs="Arial"/>
          <w:b/>
          <w:sz w:val="22"/>
          <w:szCs w:val="22"/>
          <w:lang w:val="en-GB"/>
        </w:rPr>
      </w:pPr>
    </w:p>
    <w:p w14:paraId="640BE849" w14:textId="77777777" w:rsidR="006679BB" w:rsidRDefault="006679BB" w:rsidP="006679BB">
      <w:pPr>
        <w:jc w:val="center"/>
        <w:rPr>
          <w:rFonts w:ascii="Arial" w:hAnsi="Arial" w:cs="Arial"/>
          <w:b/>
          <w:sz w:val="22"/>
          <w:szCs w:val="22"/>
          <w:lang w:val="en-GB"/>
        </w:rPr>
      </w:pPr>
    </w:p>
    <w:p w14:paraId="37DB27F0" w14:textId="77777777" w:rsidR="006679BB" w:rsidRDefault="006679BB" w:rsidP="006679BB">
      <w:pPr>
        <w:jc w:val="center"/>
        <w:rPr>
          <w:rFonts w:ascii="Arial" w:hAnsi="Arial" w:cs="Arial"/>
          <w:b/>
          <w:sz w:val="22"/>
          <w:szCs w:val="22"/>
          <w:lang w:val="en-GB"/>
        </w:rPr>
      </w:pPr>
    </w:p>
    <w:p w14:paraId="6D97FFD8" w14:textId="77777777" w:rsidR="006679BB" w:rsidRDefault="006679BB" w:rsidP="006679BB">
      <w:pPr>
        <w:jc w:val="center"/>
        <w:rPr>
          <w:rFonts w:ascii="Arial" w:hAnsi="Arial" w:cs="Arial"/>
          <w:b/>
          <w:sz w:val="22"/>
          <w:szCs w:val="22"/>
          <w:lang w:val="en-GB"/>
        </w:rPr>
      </w:pPr>
    </w:p>
    <w:p w14:paraId="7B3F039E" w14:textId="77777777" w:rsidR="006679BB" w:rsidRDefault="006679BB" w:rsidP="006679BB">
      <w:pPr>
        <w:jc w:val="center"/>
        <w:rPr>
          <w:rFonts w:ascii="Arial" w:hAnsi="Arial" w:cs="Arial"/>
          <w:b/>
          <w:sz w:val="22"/>
          <w:szCs w:val="22"/>
          <w:lang w:val="en-GB"/>
        </w:rPr>
      </w:pPr>
    </w:p>
    <w:p w14:paraId="3B7AB1DF" w14:textId="77777777" w:rsidR="006679BB" w:rsidRDefault="006679BB" w:rsidP="006679BB">
      <w:pPr>
        <w:jc w:val="center"/>
        <w:rPr>
          <w:rFonts w:ascii="Arial" w:hAnsi="Arial" w:cs="Arial"/>
          <w:b/>
          <w:sz w:val="22"/>
          <w:szCs w:val="22"/>
          <w:lang w:val="en-GB"/>
        </w:rPr>
      </w:pPr>
    </w:p>
    <w:p w14:paraId="6D067A05" w14:textId="77777777" w:rsidR="006679BB"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6679BB"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6679BB"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6679BB"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6679BB" w:rsidRPr="007C6201" w:rsidRDefault="006679BB"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6679BB" w:rsidRDefault="006679BB" w:rsidP="006679BB">
      <w:pPr>
        <w:jc w:val="center"/>
        <w:rPr>
          <w:rFonts w:ascii="Arial" w:hAnsi="Arial" w:cs="Arial"/>
          <w:b/>
          <w:color w:val="000000"/>
          <w:sz w:val="22"/>
          <w:szCs w:val="22"/>
          <w:lang w:val="en-GB"/>
        </w:rPr>
      </w:pPr>
    </w:p>
    <w:p w14:paraId="4276954A" w14:textId="77777777" w:rsidR="006679BB" w:rsidRDefault="006679BB" w:rsidP="006679BB">
      <w:pPr>
        <w:jc w:val="center"/>
        <w:rPr>
          <w:rFonts w:ascii="Arial" w:hAnsi="Arial" w:cs="Arial"/>
          <w:b/>
          <w:color w:val="000000"/>
          <w:sz w:val="22"/>
          <w:szCs w:val="22"/>
          <w:lang w:val="en-GB"/>
        </w:rPr>
      </w:pPr>
    </w:p>
    <w:p w14:paraId="5A4A06A2" w14:textId="77777777" w:rsidR="006679BB" w:rsidRDefault="006679BB" w:rsidP="006679BB">
      <w:pPr>
        <w:jc w:val="center"/>
        <w:rPr>
          <w:rFonts w:ascii="Arial" w:hAnsi="Arial" w:cs="Arial"/>
          <w:b/>
          <w:color w:val="000000"/>
          <w:sz w:val="22"/>
          <w:szCs w:val="22"/>
          <w:lang w:val="en-GB"/>
        </w:rPr>
      </w:pPr>
    </w:p>
    <w:p w14:paraId="64ED4B04" w14:textId="77777777" w:rsidR="006679BB" w:rsidRDefault="006679BB" w:rsidP="006679BB">
      <w:pPr>
        <w:jc w:val="center"/>
        <w:rPr>
          <w:rFonts w:ascii="Arial" w:hAnsi="Arial" w:cs="Arial"/>
          <w:b/>
          <w:color w:val="000000"/>
          <w:sz w:val="22"/>
          <w:szCs w:val="22"/>
          <w:lang w:val="en-GB"/>
        </w:rPr>
      </w:pPr>
    </w:p>
    <w:p w14:paraId="7E63D44E" w14:textId="77777777" w:rsidR="006679BB" w:rsidRDefault="006679BB" w:rsidP="006679BB">
      <w:pPr>
        <w:jc w:val="center"/>
        <w:rPr>
          <w:rFonts w:ascii="Arial" w:hAnsi="Arial" w:cs="Arial"/>
          <w:b/>
          <w:color w:val="000000"/>
          <w:sz w:val="22"/>
          <w:szCs w:val="22"/>
          <w:lang w:val="en-GB"/>
        </w:rPr>
      </w:pPr>
    </w:p>
    <w:p w14:paraId="56D4BE34" w14:textId="77777777" w:rsidR="006679BB" w:rsidRDefault="006679BB" w:rsidP="006679BB">
      <w:pPr>
        <w:jc w:val="center"/>
        <w:rPr>
          <w:rFonts w:ascii="Arial" w:hAnsi="Arial" w:cs="Arial"/>
          <w:b/>
          <w:color w:val="000000"/>
          <w:sz w:val="22"/>
          <w:szCs w:val="22"/>
          <w:lang w:val="en-GB"/>
        </w:rPr>
      </w:pPr>
    </w:p>
    <w:p w14:paraId="3A91B31F" w14:textId="77777777" w:rsidR="006679BB" w:rsidRDefault="006679BB" w:rsidP="006679BB">
      <w:pPr>
        <w:jc w:val="center"/>
        <w:rPr>
          <w:rFonts w:ascii="Arial" w:hAnsi="Arial" w:cs="Arial"/>
          <w:b/>
          <w:color w:val="000000"/>
          <w:sz w:val="22"/>
          <w:szCs w:val="22"/>
          <w:lang w:val="en-GB"/>
        </w:rPr>
      </w:pPr>
    </w:p>
    <w:p w14:paraId="02918B20"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6679BB" w:rsidRDefault="008C6FAA"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6679BB"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6679BB" w:rsidRPr="00DB56F2" w:rsidRDefault="008C6FAA"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6679BB" w:rsidRPr="00DB56F2" w:rsidRDefault="006679BB" w:rsidP="006679BB">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6679BB" w:rsidRDefault="006679BB" w:rsidP="006679BB">
      <w:pPr>
        <w:jc w:val="both"/>
        <w:rPr>
          <w:rFonts w:ascii="Arial" w:hAnsi="Arial" w:cs="Arial"/>
          <w:b/>
          <w:color w:val="767171"/>
          <w:sz w:val="22"/>
          <w:szCs w:val="22"/>
          <w:lang w:val="en-GB"/>
        </w:rPr>
      </w:pPr>
    </w:p>
    <w:p w14:paraId="473EBBAB" w14:textId="77777777" w:rsidR="006679BB" w:rsidRDefault="006679BB" w:rsidP="006679BB">
      <w:pPr>
        <w:jc w:val="both"/>
        <w:rPr>
          <w:rFonts w:ascii="Arial" w:hAnsi="Arial" w:cs="Arial"/>
          <w:b/>
          <w:color w:val="767171"/>
          <w:sz w:val="22"/>
          <w:szCs w:val="22"/>
          <w:lang w:val="en-GB"/>
        </w:rPr>
      </w:pPr>
    </w:p>
    <w:p w14:paraId="4CB26B82" w14:textId="77777777" w:rsidR="006679BB" w:rsidRDefault="006679BB" w:rsidP="006679BB">
      <w:pPr>
        <w:jc w:val="both"/>
        <w:rPr>
          <w:rFonts w:ascii="Arial" w:hAnsi="Arial" w:cs="Arial"/>
          <w:b/>
          <w:color w:val="767171"/>
          <w:sz w:val="22"/>
          <w:szCs w:val="22"/>
          <w:lang w:val="en-GB"/>
        </w:rPr>
      </w:pPr>
    </w:p>
    <w:p w14:paraId="73D332A4" w14:textId="77777777" w:rsidR="006679BB" w:rsidRDefault="006679BB" w:rsidP="006679BB">
      <w:pPr>
        <w:jc w:val="both"/>
        <w:rPr>
          <w:rFonts w:ascii="Arial" w:hAnsi="Arial" w:cs="Arial"/>
          <w:b/>
          <w:color w:val="767171"/>
          <w:sz w:val="22"/>
          <w:szCs w:val="22"/>
          <w:lang w:val="en-GB"/>
        </w:rPr>
      </w:pPr>
    </w:p>
    <w:p w14:paraId="084AA44F" w14:textId="77777777" w:rsidR="006679BB" w:rsidRDefault="006679BB" w:rsidP="006679BB">
      <w:pPr>
        <w:jc w:val="both"/>
        <w:rPr>
          <w:rFonts w:ascii="Arial" w:hAnsi="Arial" w:cs="Arial"/>
          <w:b/>
          <w:color w:val="767171"/>
          <w:sz w:val="22"/>
          <w:szCs w:val="22"/>
          <w:lang w:val="en-GB"/>
        </w:rPr>
      </w:pPr>
    </w:p>
    <w:p w14:paraId="328E1F60" w14:textId="77777777" w:rsidR="006679BB" w:rsidRDefault="006679BB" w:rsidP="006679BB">
      <w:pPr>
        <w:jc w:val="both"/>
        <w:rPr>
          <w:rFonts w:ascii="Arial" w:hAnsi="Arial" w:cs="Arial"/>
          <w:b/>
          <w:color w:val="767171"/>
          <w:sz w:val="22"/>
          <w:szCs w:val="22"/>
          <w:lang w:val="en-GB"/>
        </w:rPr>
      </w:pPr>
    </w:p>
    <w:p w14:paraId="115673F4" w14:textId="77777777" w:rsidR="006679BB" w:rsidRDefault="006679BB" w:rsidP="006679BB">
      <w:pPr>
        <w:jc w:val="both"/>
        <w:rPr>
          <w:rFonts w:ascii="Arial" w:hAnsi="Arial" w:cs="Arial"/>
          <w:b/>
          <w:color w:val="767171"/>
          <w:sz w:val="22"/>
          <w:szCs w:val="22"/>
          <w:lang w:val="en-GB"/>
        </w:rPr>
      </w:pPr>
    </w:p>
    <w:p w14:paraId="3CAB1575" w14:textId="77777777" w:rsidR="006679BB" w:rsidRDefault="006679BB" w:rsidP="006679BB">
      <w:pPr>
        <w:jc w:val="both"/>
        <w:rPr>
          <w:rFonts w:ascii="Arial" w:hAnsi="Arial" w:cs="Arial"/>
          <w:b/>
          <w:color w:val="767171"/>
          <w:sz w:val="22"/>
          <w:szCs w:val="22"/>
          <w:lang w:val="en-GB"/>
        </w:rPr>
      </w:pPr>
    </w:p>
    <w:p w14:paraId="0A62FDBA" w14:textId="77777777" w:rsidR="006679BB" w:rsidRDefault="006679BB" w:rsidP="006679BB">
      <w:pPr>
        <w:jc w:val="both"/>
        <w:rPr>
          <w:rFonts w:ascii="Arial" w:hAnsi="Arial" w:cs="Arial"/>
          <w:b/>
          <w:color w:val="767171"/>
          <w:sz w:val="22"/>
          <w:szCs w:val="22"/>
          <w:lang w:val="en-GB"/>
        </w:rPr>
      </w:pPr>
    </w:p>
    <w:p w14:paraId="12AC8258" w14:textId="77777777" w:rsidR="006679BB"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6679BB" w:rsidRPr="00D80DC2" w:rsidRDefault="006679BB" w:rsidP="006679BB">
      <w:pPr>
        <w:jc w:val="center"/>
        <w:rPr>
          <w:rFonts w:ascii="Arial" w:hAnsi="Arial" w:cs="Arial"/>
          <w:b/>
          <w:sz w:val="22"/>
          <w:szCs w:val="22"/>
          <w:u w:val="single"/>
          <w:lang w:val="en-GB"/>
        </w:rPr>
      </w:pPr>
    </w:p>
    <w:p w14:paraId="4EE58D1C" w14:textId="77777777" w:rsidR="006679BB" w:rsidRPr="00D80DC2" w:rsidRDefault="006679BB" w:rsidP="006679BB">
      <w:pPr>
        <w:jc w:val="center"/>
        <w:rPr>
          <w:rFonts w:ascii="Arial" w:hAnsi="Arial" w:cs="Arial"/>
          <w:b/>
          <w:sz w:val="22"/>
          <w:szCs w:val="22"/>
          <w:u w:val="single"/>
          <w:lang w:val="en-GB"/>
        </w:rPr>
      </w:pPr>
    </w:p>
    <w:p w14:paraId="576358F1" w14:textId="77777777" w:rsidR="006679BB" w:rsidRPr="00D80DC2" w:rsidRDefault="008C6FAA" w:rsidP="006679BB">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6679BB" w:rsidRPr="00D80DC2" w:rsidRDefault="006679BB" w:rsidP="006679BB">
      <w:pPr>
        <w:jc w:val="both"/>
        <w:rPr>
          <w:rFonts w:ascii="Arial" w:hAnsi="Arial" w:cs="Arial"/>
          <w:sz w:val="22"/>
          <w:szCs w:val="22"/>
          <w:lang w:val="en-GB"/>
        </w:rPr>
      </w:pPr>
    </w:p>
    <w:p w14:paraId="5E1FFA25" w14:textId="77777777" w:rsidR="006679BB" w:rsidRPr="00D80DC2" w:rsidRDefault="006679BB" w:rsidP="006679BB">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6679BB"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6679BB" w:rsidRPr="00D80DC2" w:rsidRDefault="006679BB" w:rsidP="006679BB">
      <w:pPr>
        <w:ind w:left="720" w:hanging="720"/>
        <w:jc w:val="both"/>
        <w:rPr>
          <w:rFonts w:ascii="Arial" w:hAnsi="Arial" w:cs="Arial"/>
          <w:sz w:val="22"/>
          <w:szCs w:val="22"/>
          <w:lang w:val="en-GB"/>
        </w:rPr>
      </w:pPr>
    </w:p>
    <w:p w14:paraId="772EFFCC" w14:textId="77777777" w:rsidR="006679BB" w:rsidRPr="00D80DC2" w:rsidRDefault="006679BB" w:rsidP="006679BB">
      <w:pPr>
        <w:ind w:left="720" w:hanging="720"/>
        <w:jc w:val="both"/>
        <w:rPr>
          <w:rFonts w:ascii="Arial" w:hAnsi="Arial" w:cs="Arial"/>
          <w:sz w:val="22"/>
          <w:szCs w:val="22"/>
          <w:lang w:val="en-GB"/>
        </w:rPr>
      </w:pPr>
    </w:p>
    <w:p w14:paraId="61182C52" w14:textId="77777777" w:rsidR="006679BB"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6679BB" w:rsidRPr="00D80DC2" w:rsidRDefault="008C6FAA" w:rsidP="006679B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6679BB" w:rsidRPr="00D80DC2" w:rsidRDefault="006679BB" w:rsidP="006679BB">
      <w:pPr>
        <w:ind w:left="720" w:hanging="720"/>
        <w:jc w:val="both"/>
        <w:rPr>
          <w:rFonts w:ascii="Arial" w:hAnsi="Arial" w:cs="Arial"/>
          <w:sz w:val="22"/>
          <w:szCs w:val="22"/>
          <w:lang w:val="en-GB"/>
        </w:rPr>
      </w:pPr>
    </w:p>
    <w:p w14:paraId="38BD97DF"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6679BB" w:rsidRPr="00D80DC2" w:rsidRDefault="006679BB" w:rsidP="006679BB">
      <w:pPr>
        <w:ind w:left="720" w:hanging="720"/>
        <w:jc w:val="both"/>
        <w:rPr>
          <w:rFonts w:ascii="Arial" w:hAnsi="Arial" w:cs="Arial"/>
          <w:sz w:val="22"/>
          <w:szCs w:val="22"/>
          <w:lang w:val="en-GB"/>
        </w:rPr>
      </w:pPr>
    </w:p>
    <w:p w14:paraId="078A5E73" w14:textId="77777777"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6679BB" w:rsidRPr="00D80DC2" w:rsidRDefault="006679BB" w:rsidP="006679BB">
      <w:pPr>
        <w:autoSpaceDE w:val="0"/>
        <w:autoSpaceDN w:val="0"/>
        <w:adjustRightInd w:val="0"/>
        <w:jc w:val="both"/>
        <w:rPr>
          <w:rFonts w:ascii="Arial" w:hAnsi="Arial" w:cs="Arial"/>
          <w:sz w:val="22"/>
          <w:szCs w:val="22"/>
          <w:lang w:val="en-GB"/>
        </w:rPr>
      </w:pPr>
    </w:p>
    <w:p w14:paraId="1A5D9D17"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6679BB" w:rsidRPr="00D80DC2" w:rsidRDefault="006679BB" w:rsidP="006679BB">
      <w:pPr>
        <w:jc w:val="both"/>
        <w:rPr>
          <w:rFonts w:ascii="Arial" w:hAnsi="Arial" w:cs="Arial"/>
          <w:sz w:val="22"/>
          <w:szCs w:val="22"/>
          <w:lang w:val="en-GB"/>
        </w:rPr>
      </w:pPr>
    </w:p>
    <w:p w14:paraId="4C8669CC"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6679BB" w:rsidRPr="00D80DC2" w:rsidRDefault="006679BB" w:rsidP="006679BB">
      <w:pPr>
        <w:ind w:left="720" w:hanging="720"/>
        <w:rPr>
          <w:rFonts w:ascii="Arial" w:hAnsi="Arial" w:cs="Arial"/>
          <w:sz w:val="22"/>
          <w:szCs w:val="22"/>
          <w:lang w:val="en-GB"/>
        </w:rPr>
      </w:pPr>
    </w:p>
    <w:p w14:paraId="124B7E72" w14:textId="503EF5A8" w:rsidR="006679BB" w:rsidRPr="008F398B" w:rsidRDefault="008C6FAA" w:rsidP="00107795">
      <w:pPr>
        <w:pStyle w:val="ListParagraph"/>
        <w:numPr>
          <w:ilvl w:val="0"/>
          <w:numId w:val="13"/>
        </w:numPr>
        <w:ind w:left="426"/>
        <w:rPr>
          <w:rFonts w:ascii="Arial" w:hAnsi="Arial" w:cs="Arial"/>
          <w:sz w:val="22"/>
          <w:szCs w:val="22"/>
          <w:highlight w:val="yellow"/>
          <w:lang w:val="en-GB"/>
        </w:rPr>
      </w:pPr>
      <w:r w:rsidRPr="008F398B">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6679BB"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6679BB"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6679BB"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6679BB" w:rsidRPr="00D80DC2" w:rsidRDefault="006679BB" w:rsidP="006679BB">
      <w:pPr>
        <w:jc w:val="both"/>
        <w:rPr>
          <w:rFonts w:ascii="Arial" w:hAnsi="Arial" w:cs="Arial"/>
          <w:sz w:val="22"/>
          <w:szCs w:val="22"/>
          <w:lang w:val="en-GB"/>
        </w:rPr>
      </w:pPr>
    </w:p>
    <w:p w14:paraId="432493A6"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6679BB" w:rsidRPr="00D80DC2" w:rsidRDefault="006679BB" w:rsidP="006679BB">
      <w:pPr>
        <w:jc w:val="both"/>
        <w:rPr>
          <w:rFonts w:ascii="Arial" w:hAnsi="Arial" w:cs="Arial"/>
          <w:sz w:val="22"/>
          <w:szCs w:val="22"/>
          <w:lang w:val="en-GB"/>
        </w:rPr>
      </w:pPr>
    </w:p>
    <w:p w14:paraId="78EBBFBA"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6679BB" w:rsidRPr="00D80DC2" w:rsidRDefault="006679BB" w:rsidP="006679BB">
      <w:pPr>
        <w:ind w:left="720" w:hanging="720"/>
        <w:rPr>
          <w:rFonts w:ascii="Arial" w:hAnsi="Arial" w:cs="Arial"/>
          <w:sz w:val="22"/>
          <w:szCs w:val="22"/>
          <w:lang w:val="en-GB"/>
        </w:rPr>
      </w:pPr>
    </w:p>
    <w:p w14:paraId="08AC7282" w14:textId="368A7F38" w:rsidR="006679BB"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6679BB"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6679BB" w:rsidRPr="008F398B" w:rsidRDefault="008C6FAA" w:rsidP="00107795">
      <w:pPr>
        <w:pStyle w:val="ListParagraph"/>
        <w:numPr>
          <w:ilvl w:val="0"/>
          <w:numId w:val="14"/>
        </w:numPr>
        <w:ind w:left="426"/>
        <w:rPr>
          <w:rFonts w:ascii="Arial" w:hAnsi="Arial" w:cs="Arial"/>
          <w:sz w:val="22"/>
          <w:szCs w:val="22"/>
          <w:highlight w:val="yellow"/>
          <w:lang w:val="en-GB"/>
        </w:rPr>
      </w:pPr>
      <w:r w:rsidRPr="008F398B">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6679BB"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6679BB" w:rsidRPr="00D80DC2" w:rsidRDefault="006679BB" w:rsidP="006679BB">
      <w:pPr>
        <w:ind w:left="66"/>
        <w:jc w:val="both"/>
        <w:rPr>
          <w:rFonts w:ascii="Arial" w:hAnsi="Arial" w:cs="Arial"/>
          <w:iCs/>
          <w:sz w:val="22"/>
          <w:szCs w:val="22"/>
          <w:lang w:val="en-GB"/>
        </w:rPr>
      </w:pPr>
    </w:p>
    <w:p w14:paraId="416BB6AB"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6679BB" w:rsidRPr="00D80DC2" w:rsidRDefault="006679BB" w:rsidP="006679BB">
      <w:pPr>
        <w:jc w:val="both"/>
        <w:rPr>
          <w:rFonts w:ascii="Arial" w:hAnsi="Arial" w:cs="Arial"/>
          <w:sz w:val="22"/>
          <w:szCs w:val="22"/>
          <w:lang w:val="en-GB"/>
        </w:rPr>
      </w:pPr>
    </w:p>
    <w:p w14:paraId="587C67C8" w14:textId="77777777" w:rsidR="006679BB" w:rsidRPr="00D80DC2" w:rsidRDefault="008C6FAA" w:rsidP="006679BB">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6679BB" w:rsidRPr="00D80DC2" w:rsidRDefault="006679BB" w:rsidP="006679BB">
      <w:pPr>
        <w:ind w:left="720" w:hanging="720"/>
        <w:rPr>
          <w:rFonts w:ascii="Arial" w:hAnsi="Arial" w:cs="Arial"/>
          <w:sz w:val="22"/>
          <w:szCs w:val="22"/>
          <w:lang w:val="en-GB"/>
        </w:rPr>
      </w:pPr>
    </w:p>
    <w:p w14:paraId="039154C6" w14:textId="0E23CC98"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6679BB" w:rsidRPr="008F398B" w:rsidRDefault="008C6FAA" w:rsidP="009569A2">
      <w:pPr>
        <w:pStyle w:val="ListParagraph"/>
        <w:numPr>
          <w:ilvl w:val="0"/>
          <w:numId w:val="15"/>
        </w:numPr>
        <w:ind w:left="426"/>
        <w:rPr>
          <w:rFonts w:ascii="Arial" w:hAnsi="Arial" w:cs="Arial"/>
          <w:sz w:val="22"/>
          <w:szCs w:val="22"/>
          <w:highlight w:val="yellow"/>
          <w:lang w:val="en-GB"/>
        </w:rPr>
      </w:pPr>
      <w:r w:rsidRPr="008F398B">
        <w:rPr>
          <w:rFonts w:ascii="Arial" w:hAnsi="Arial" w:cs="Arial"/>
          <w:sz w:val="22"/>
          <w:szCs w:val="22"/>
          <w:highlight w:val="yellow"/>
          <w:lang w:val="en-GB"/>
        </w:rPr>
        <w:t>The Office of the Superintendent of Bankruptcy (the OSB)</w:t>
      </w:r>
      <w:r w:rsidR="009569A2" w:rsidRPr="008F398B">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6679BB"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6679BB"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6679BB" w:rsidRPr="00D80DC2" w:rsidRDefault="006679BB">
      <w:pPr>
        <w:jc w:val="both"/>
        <w:rPr>
          <w:rFonts w:ascii="Arial" w:hAnsi="Arial" w:cs="Arial"/>
          <w:b/>
          <w:bCs/>
          <w:sz w:val="22"/>
          <w:szCs w:val="22"/>
          <w:lang w:val="en-GB"/>
        </w:rPr>
      </w:pPr>
    </w:p>
    <w:p w14:paraId="2FD9EDF4" w14:textId="77777777" w:rsidR="006679BB" w:rsidRPr="00D80DC2" w:rsidRDefault="006679BB">
      <w:pPr>
        <w:jc w:val="both"/>
        <w:rPr>
          <w:rFonts w:ascii="Arial" w:hAnsi="Arial" w:cs="Arial"/>
          <w:b/>
          <w:bCs/>
          <w:sz w:val="22"/>
          <w:szCs w:val="22"/>
          <w:lang w:val="en-GB"/>
        </w:rPr>
      </w:pPr>
    </w:p>
    <w:p w14:paraId="568A6582"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6679BB" w:rsidRPr="00D80DC2" w:rsidRDefault="006679BB" w:rsidP="006679BB">
      <w:pPr>
        <w:jc w:val="both"/>
        <w:rPr>
          <w:rFonts w:ascii="Arial" w:hAnsi="Arial" w:cs="Arial"/>
          <w:sz w:val="22"/>
          <w:szCs w:val="22"/>
          <w:lang w:val="en-GB"/>
        </w:rPr>
      </w:pPr>
    </w:p>
    <w:p w14:paraId="3D67232F" w14:textId="77777777" w:rsidR="006679BB" w:rsidRPr="00D80DC2" w:rsidRDefault="008C6FAA" w:rsidP="006679BB">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6679BB" w:rsidRPr="00D80DC2" w:rsidRDefault="006679BB" w:rsidP="006679BB">
      <w:pPr>
        <w:ind w:left="720" w:hanging="720"/>
        <w:rPr>
          <w:rFonts w:ascii="Arial" w:hAnsi="Arial" w:cs="Arial"/>
          <w:sz w:val="22"/>
          <w:szCs w:val="22"/>
          <w:lang w:val="en-GB"/>
        </w:rPr>
      </w:pPr>
    </w:p>
    <w:p w14:paraId="5BDF9F84" w14:textId="65E88877" w:rsidR="006679BB"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6679BB" w:rsidRPr="008F398B" w:rsidRDefault="008C6FAA" w:rsidP="002A49B4">
      <w:pPr>
        <w:pStyle w:val="ListParagraph"/>
        <w:numPr>
          <w:ilvl w:val="0"/>
          <w:numId w:val="16"/>
        </w:numPr>
        <w:ind w:left="426"/>
        <w:rPr>
          <w:rFonts w:ascii="Arial" w:hAnsi="Arial" w:cs="Arial"/>
          <w:sz w:val="22"/>
          <w:szCs w:val="22"/>
          <w:highlight w:val="yellow"/>
          <w:lang w:val="en-GB"/>
        </w:rPr>
      </w:pPr>
      <w:r w:rsidRPr="008F398B">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6679BB"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6679BB" w:rsidRPr="00D80DC2" w:rsidRDefault="006679BB">
      <w:pPr>
        <w:keepNext/>
        <w:jc w:val="both"/>
        <w:rPr>
          <w:rFonts w:ascii="Arial" w:hAnsi="Arial" w:cs="Arial"/>
          <w:b/>
          <w:bCs/>
          <w:sz w:val="22"/>
          <w:szCs w:val="22"/>
          <w:lang w:val="en-GB"/>
        </w:rPr>
      </w:pPr>
    </w:p>
    <w:p w14:paraId="43B32DA6" w14:textId="77777777" w:rsidR="006679BB" w:rsidRPr="00D80DC2" w:rsidRDefault="006679BB">
      <w:pPr>
        <w:keepNext/>
        <w:jc w:val="both"/>
        <w:rPr>
          <w:rFonts w:ascii="Arial" w:hAnsi="Arial" w:cs="Arial"/>
          <w:b/>
          <w:bCs/>
          <w:sz w:val="22"/>
          <w:szCs w:val="22"/>
          <w:lang w:val="en-GB"/>
        </w:rPr>
      </w:pPr>
    </w:p>
    <w:p w14:paraId="4BEB1192" w14:textId="77777777" w:rsidR="006679BB" w:rsidRPr="00D80DC2" w:rsidRDefault="008C6FAA" w:rsidP="006679BB">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6679BB" w:rsidRPr="00D80DC2" w:rsidRDefault="006679BB" w:rsidP="006679BB">
      <w:pPr>
        <w:autoSpaceDE w:val="0"/>
        <w:autoSpaceDN w:val="0"/>
        <w:adjustRightInd w:val="0"/>
        <w:jc w:val="both"/>
        <w:rPr>
          <w:rFonts w:ascii="Arial" w:hAnsi="Arial" w:cs="Arial"/>
          <w:sz w:val="22"/>
          <w:szCs w:val="22"/>
          <w:lang w:val="en-GB"/>
        </w:rPr>
      </w:pPr>
    </w:p>
    <w:p w14:paraId="745D3638" w14:textId="77777777" w:rsidR="006679BB" w:rsidRPr="00604DE4" w:rsidRDefault="008C6FAA" w:rsidP="006679BB">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6679BB" w:rsidRDefault="006679BB" w:rsidP="006679BB">
      <w:pPr>
        <w:rPr>
          <w:rFonts w:ascii="Arial" w:hAnsi="Arial" w:cs="Arial"/>
          <w:sz w:val="22"/>
          <w:szCs w:val="22"/>
          <w:lang w:val="en-GB"/>
        </w:rPr>
      </w:pPr>
    </w:p>
    <w:p w14:paraId="13E1283C" w14:textId="77777777" w:rsidR="006679BB" w:rsidRPr="00D80DC2" w:rsidRDefault="008C6FAA" w:rsidP="006679BB">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6679BB" w:rsidRPr="00D80DC2" w:rsidRDefault="006679BB" w:rsidP="006679BB">
      <w:pPr>
        <w:ind w:left="720" w:hanging="720"/>
        <w:rPr>
          <w:rFonts w:ascii="Arial" w:hAnsi="Arial" w:cs="Arial"/>
          <w:sz w:val="22"/>
          <w:szCs w:val="22"/>
          <w:lang w:val="en-GB"/>
        </w:rPr>
      </w:pPr>
    </w:p>
    <w:p w14:paraId="59219D81" w14:textId="34AE0200"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6679BB"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6679BB" w:rsidRPr="008F398B" w:rsidRDefault="00F83D52" w:rsidP="001B0BDE">
      <w:pPr>
        <w:pStyle w:val="ListParagraph"/>
        <w:numPr>
          <w:ilvl w:val="0"/>
          <w:numId w:val="17"/>
        </w:numPr>
        <w:ind w:left="426"/>
        <w:rPr>
          <w:rFonts w:ascii="Arial" w:hAnsi="Arial" w:cs="Arial"/>
          <w:sz w:val="22"/>
          <w:szCs w:val="22"/>
          <w:highlight w:val="yellow"/>
          <w:lang w:val="en-GB"/>
        </w:rPr>
      </w:pPr>
      <w:r w:rsidRPr="008F398B">
        <w:rPr>
          <w:rFonts w:ascii="Arial" w:hAnsi="Arial" w:cs="Arial"/>
          <w:sz w:val="22"/>
          <w:szCs w:val="22"/>
          <w:highlight w:val="yellow"/>
          <w:lang w:val="en-GB"/>
        </w:rPr>
        <w:t>a</w:t>
      </w:r>
      <w:r w:rsidR="008C6FAA" w:rsidRPr="008F398B">
        <w:rPr>
          <w:rFonts w:ascii="Arial" w:hAnsi="Arial" w:cs="Arial"/>
          <w:sz w:val="22"/>
          <w:szCs w:val="22"/>
          <w:highlight w:val="yellow"/>
          <w:lang w:val="en-GB"/>
        </w:rPr>
        <w:t xml:space="preserve">ny or all of the above. </w:t>
      </w:r>
    </w:p>
    <w:p w14:paraId="381396E9" w14:textId="77777777" w:rsidR="006679BB" w:rsidRPr="00D80DC2" w:rsidRDefault="006679BB">
      <w:pPr>
        <w:autoSpaceDE w:val="0"/>
        <w:autoSpaceDN w:val="0"/>
        <w:adjustRightInd w:val="0"/>
        <w:jc w:val="both"/>
        <w:rPr>
          <w:rFonts w:ascii="Arial" w:hAnsi="Arial" w:cs="Arial"/>
          <w:b/>
          <w:bCs/>
          <w:sz w:val="22"/>
          <w:szCs w:val="22"/>
          <w:lang w:val="en-GB"/>
        </w:rPr>
      </w:pPr>
    </w:p>
    <w:p w14:paraId="629131D9" w14:textId="77777777" w:rsidR="006679BB" w:rsidRPr="00D80DC2" w:rsidRDefault="006679BB">
      <w:pPr>
        <w:autoSpaceDE w:val="0"/>
        <w:autoSpaceDN w:val="0"/>
        <w:adjustRightInd w:val="0"/>
        <w:jc w:val="both"/>
        <w:rPr>
          <w:rFonts w:ascii="Arial" w:hAnsi="Arial" w:cs="Arial"/>
          <w:b/>
          <w:bCs/>
          <w:sz w:val="22"/>
          <w:szCs w:val="22"/>
          <w:lang w:val="en-GB"/>
        </w:rPr>
      </w:pPr>
    </w:p>
    <w:p w14:paraId="77323D6D" w14:textId="77777777" w:rsidR="006679BB" w:rsidRPr="00D80DC2" w:rsidRDefault="008C6FAA" w:rsidP="006679BB">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6679BB" w:rsidRPr="00D80DC2" w:rsidRDefault="006679BB" w:rsidP="006679BB">
      <w:pPr>
        <w:jc w:val="both"/>
        <w:rPr>
          <w:rFonts w:ascii="Arial" w:hAnsi="Arial" w:cs="Arial"/>
          <w:sz w:val="22"/>
          <w:szCs w:val="22"/>
          <w:lang w:val="en-GB"/>
        </w:rPr>
      </w:pPr>
    </w:p>
    <w:p w14:paraId="7EFADB14" w14:textId="77777777" w:rsidR="006679BB" w:rsidRPr="005417F4" w:rsidRDefault="008C6FAA" w:rsidP="006679BB">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6679BB" w:rsidRPr="00D80DC2" w:rsidRDefault="006679BB" w:rsidP="006679BB">
      <w:pPr>
        <w:ind w:left="426" w:hanging="284"/>
        <w:jc w:val="both"/>
        <w:rPr>
          <w:rFonts w:ascii="Arial" w:hAnsi="Arial" w:cs="Arial"/>
          <w:sz w:val="22"/>
          <w:szCs w:val="22"/>
          <w:lang w:val="en-GB"/>
        </w:rPr>
      </w:pPr>
    </w:p>
    <w:p w14:paraId="1C89F69D" w14:textId="36CF84A8"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6679BB"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6679BB" w:rsidRPr="008F398B" w:rsidRDefault="008C6FAA" w:rsidP="00513258">
      <w:pPr>
        <w:pStyle w:val="ListParagraph"/>
        <w:numPr>
          <w:ilvl w:val="0"/>
          <w:numId w:val="18"/>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All of the above.</w:t>
      </w:r>
    </w:p>
    <w:p w14:paraId="0A75F239" w14:textId="77777777" w:rsidR="006679BB" w:rsidRPr="00D80DC2" w:rsidRDefault="006679BB">
      <w:pPr>
        <w:jc w:val="both"/>
        <w:rPr>
          <w:rFonts w:ascii="Arial" w:hAnsi="Arial" w:cs="Arial"/>
          <w:b/>
          <w:bCs/>
          <w:sz w:val="22"/>
          <w:szCs w:val="22"/>
          <w:lang w:val="en-GB"/>
        </w:rPr>
      </w:pPr>
    </w:p>
    <w:p w14:paraId="69DA2841" w14:textId="77777777" w:rsidR="006679BB" w:rsidRPr="00D80DC2" w:rsidRDefault="006679BB">
      <w:pPr>
        <w:jc w:val="both"/>
        <w:rPr>
          <w:rFonts w:ascii="Arial" w:hAnsi="Arial" w:cs="Arial"/>
          <w:b/>
          <w:bCs/>
          <w:sz w:val="22"/>
          <w:szCs w:val="22"/>
          <w:lang w:val="en-GB"/>
        </w:rPr>
      </w:pPr>
    </w:p>
    <w:p w14:paraId="7147449D"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6679BB" w:rsidRPr="00D80DC2" w:rsidRDefault="006679BB" w:rsidP="006679BB">
      <w:pPr>
        <w:jc w:val="both"/>
        <w:rPr>
          <w:rFonts w:ascii="Arial" w:eastAsiaTheme="minorHAnsi" w:hAnsi="Arial" w:cs="Arial"/>
          <w:sz w:val="22"/>
          <w:szCs w:val="22"/>
          <w:lang w:val="en-GB"/>
        </w:rPr>
      </w:pPr>
    </w:p>
    <w:p w14:paraId="429AA2FC" w14:textId="77777777" w:rsidR="00E0683B" w:rsidRPr="00E0683B" w:rsidRDefault="005625A0" w:rsidP="006679B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6679BB">
      <w:pPr>
        <w:jc w:val="both"/>
        <w:rPr>
          <w:rFonts w:ascii="Arial" w:hAnsi="Arial" w:cs="Arial"/>
          <w:sz w:val="22"/>
          <w:szCs w:val="22"/>
          <w:lang w:val="en-GB"/>
        </w:rPr>
      </w:pPr>
    </w:p>
    <w:p w14:paraId="2CDE0CDF" w14:textId="416B81F3"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6679BB" w:rsidRPr="00D80DC2" w:rsidRDefault="006679BB" w:rsidP="006679BB">
      <w:pPr>
        <w:jc w:val="both"/>
        <w:rPr>
          <w:rFonts w:ascii="Arial" w:hAnsi="Arial" w:cs="Arial"/>
          <w:sz w:val="22"/>
          <w:szCs w:val="22"/>
          <w:lang w:val="en-GB"/>
        </w:rPr>
      </w:pPr>
    </w:p>
    <w:p w14:paraId="75BAC333" w14:textId="5E15857F" w:rsidR="006679BB" w:rsidRPr="008F398B" w:rsidRDefault="008C6FAA" w:rsidP="005625A0">
      <w:pPr>
        <w:pStyle w:val="ListParagraph"/>
        <w:numPr>
          <w:ilvl w:val="0"/>
          <w:numId w:val="19"/>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E0683B" w:rsidRPr="008F398B">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6679BB"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6679BB" w:rsidRPr="00D80DC2" w:rsidRDefault="006679BB" w:rsidP="006679BB">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6679BB">
      <w:pPr>
        <w:jc w:val="both"/>
        <w:rPr>
          <w:rFonts w:ascii="Arial" w:hAnsi="Arial" w:cs="Arial"/>
          <w:sz w:val="22"/>
          <w:szCs w:val="22"/>
          <w:lang w:val="en-GB"/>
        </w:rPr>
      </w:pPr>
    </w:p>
    <w:p w14:paraId="12C08C0F" w14:textId="318B3DBE"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6679BB" w:rsidRPr="00D80DC2" w:rsidRDefault="006679BB" w:rsidP="006679BB">
      <w:pPr>
        <w:jc w:val="both"/>
        <w:rPr>
          <w:rFonts w:ascii="Arial" w:hAnsi="Arial" w:cs="Arial"/>
          <w:sz w:val="22"/>
          <w:szCs w:val="22"/>
          <w:lang w:val="en-GB"/>
        </w:rPr>
      </w:pPr>
    </w:p>
    <w:p w14:paraId="7EDA2BD3" w14:textId="1C6DC874" w:rsidR="006679B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6679BB" w:rsidRPr="008F398B" w:rsidRDefault="008C6FAA" w:rsidP="00E0683B">
      <w:pPr>
        <w:pStyle w:val="ListParagraph"/>
        <w:numPr>
          <w:ilvl w:val="0"/>
          <w:numId w:val="20"/>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False</w:t>
      </w:r>
      <w:r w:rsidR="00E0683B" w:rsidRPr="008F398B">
        <w:rPr>
          <w:rFonts w:ascii="Arial" w:hAnsi="Arial" w:cs="Arial"/>
          <w:sz w:val="22"/>
          <w:szCs w:val="22"/>
          <w:highlight w:val="yellow"/>
          <w:lang w:val="en-GB"/>
        </w:rPr>
        <w:t>.</w:t>
      </w:r>
    </w:p>
    <w:p w14:paraId="56C2B042" w14:textId="77777777" w:rsidR="006679BB" w:rsidRPr="00D80DC2" w:rsidRDefault="006679BB" w:rsidP="006679BB">
      <w:pPr>
        <w:jc w:val="both"/>
        <w:rPr>
          <w:rFonts w:ascii="Arial" w:eastAsiaTheme="minorHAnsi" w:hAnsi="Arial" w:cs="Arial"/>
          <w:sz w:val="22"/>
          <w:szCs w:val="22"/>
          <w:lang w:val="en-GB"/>
        </w:rPr>
      </w:pPr>
    </w:p>
    <w:p w14:paraId="05F0AF18" w14:textId="77777777" w:rsidR="006679BB" w:rsidRPr="00D80DC2" w:rsidRDefault="008C6FAA" w:rsidP="006679BB">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6679BB" w:rsidRPr="00D80DC2" w:rsidRDefault="006679BB" w:rsidP="006679BB">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6679BB">
      <w:pPr>
        <w:jc w:val="both"/>
        <w:rPr>
          <w:rFonts w:ascii="Arial" w:hAnsi="Arial" w:cs="Arial"/>
          <w:sz w:val="22"/>
          <w:szCs w:val="22"/>
          <w:lang w:val="en-GB"/>
        </w:rPr>
      </w:pPr>
    </w:p>
    <w:p w14:paraId="46BC5B1D" w14:textId="779B7333" w:rsidR="006679BB" w:rsidRPr="00D80DC2" w:rsidRDefault="008C6FAA" w:rsidP="006679BB">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6679BB" w:rsidRPr="00D80DC2" w:rsidRDefault="006679BB" w:rsidP="006679BB">
      <w:pPr>
        <w:jc w:val="both"/>
        <w:rPr>
          <w:rFonts w:ascii="Arial" w:hAnsi="Arial" w:cs="Arial"/>
          <w:sz w:val="22"/>
          <w:szCs w:val="22"/>
          <w:lang w:val="en-GB"/>
        </w:rPr>
      </w:pPr>
    </w:p>
    <w:p w14:paraId="7B155A56" w14:textId="2CD3A8FA" w:rsidR="006679BB" w:rsidRPr="008F398B" w:rsidRDefault="008C6FAA" w:rsidP="00E0683B">
      <w:pPr>
        <w:pStyle w:val="ListParagraph"/>
        <w:numPr>
          <w:ilvl w:val="0"/>
          <w:numId w:val="21"/>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E0683B" w:rsidRPr="008F398B">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6679BB"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6679BB" w:rsidRPr="00D80DC2" w:rsidRDefault="006679BB">
      <w:pPr>
        <w:rPr>
          <w:rFonts w:ascii="Arial" w:hAnsi="Arial" w:cs="Arial"/>
          <w:b/>
          <w:sz w:val="22"/>
          <w:szCs w:val="22"/>
          <w:lang w:val="en-GB"/>
        </w:rPr>
      </w:pPr>
    </w:p>
    <w:p w14:paraId="0720F8EE" w14:textId="77777777" w:rsidR="006679BB" w:rsidRPr="00D80DC2" w:rsidRDefault="006679BB">
      <w:pPr>
        <w:rPr>
          <w:rFonts w:ascii="Arial" w:hAnsi="Arial" w:cs="Arial"/>
          <w:b/>
          <w:sz w:val="22"/>
          <w:szCs w:val="22"/>
          <w:lang w:val="en-GB"/>
        </w:rPr>
      </w:pPr>
    </w:p>
    <w:p w14:paraId="16FA7F01" w14:textId="77777777" w:rsidR="006679BB" w:rsidRPr="00D80DC2" w:rsidRDefault="008C6FAA" w:rsidP="006679BB">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679BB" w:rsidRPr="00D80DC2" w:rsidRDefault="006679BB" w:rsidP="006679BB">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6679BB">
      <w:pPr>
        <w:rPr>
          <w:rFonts w:ascii="Arial" w:hAnsi="Arial" w:cs="Arial"/>
          <w:sz w:val="22"/>
          <w:szCs w:val="22"/>
          <w:lang w:val="en-GB"/>
        </w:rPr>
      </w:pPr>
    </w:p>
    <w:p w14:paraId="16E56316" w14:textId="32894150" w:rsidR="006679BB" w:rsidRDefault="008C6FAA" w:rsidP="006679BB">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6679BB" w:rsidRPr="00D80DC2" w:rsidRDefault="006679BB" w:rsidP="006679BB">
      <w:pPr>
        <w:rPr>
          <w:rFonts w:ascii="Arial" w:hAnsi="Arial" w:cs="Arial"/>
          <w:sz w:val="22"/>
          <w:szCs w:val="22"/>
          <w:lang w:val="en-GB"/>
        </w:rPr>
      </w:pPr>
    </w:p>
    <w:p w14:paraId="0047F34A" w14:textId="75B35152" w:rsidR="006679BB" w:rsidRPr="008F398B" w:rsidRDefault="008C6FAA" w:rsidP="00A254C1">
      <w:pPr>
        <w:pStyle w:val="ListParagraph"/>
        <w:numPr>
          <w:ilvl w:val="0"/>
          <w:numId w:val="22"/>
        </w:numPr>
        <w:ind w:left="426"/>
        <w:jc w:val="both"/>
        <w:rPr>
          <w:rFonts w:ascii="Arial" w:hAnsi="Arial" w:cs="Arial"/>
          <w:sz w:val="22"/>
          <w:szCs w:val="22"/>
          <w:highlight w:val="yellow"/>
          <w:lang w:val="en-GB"/>
        </w:rPr>
      </w:pPr>
      <w:r w:rsidRPr="008F398B">
        <w:rPr>
          <w:rFonts w:ascii="Arial" w:hAnsi="Arial" w:cs="Arial"/>
          <w:sz w:val="22"/>
          <w:szCs w:val="22"/>
          <w:highlight w:val="yellow"/>
          <w:lang w:val="en-GB"/>
        </w:rPr>
        <w:t>True</w:t>
      </w:r>
      <w:r w:rsidR="00A254C1" w:rsidRPr="008F398B">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6679BB"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6679BB" w:rsidRPr="00D80DC2" w:rsidRDefault="006679BB" w:rsidP="006679BB">
      <w:pPr>
        <w:rPr>
          <w:rFonts w:ascii="Arial" w:hAnsi="Arial" w:cs="Arial"/>
          <w:b/>
          <w:sz w:val="22"/>
          <w:szCs w:val="22"/>
          <w:lang w:val="en-GB"/>
        </w:rPr>
      </w:pPr>
    </w:p>
    <w:p w14:paraId="6949B42C" w14:textId="77777777" w:rsidR="006679BB" w:rsidRDefault="006679BB" w:rsidP="006679BB">
      <w:pPr>
        <w:jc w:val="both"/>
        <w:rPr>
          <w:rFonts w:ascii="Arial" w:hAnsi="Arial" w:cs="Arial"/>
          <w:bCs/>
          <w:sz w:val="22"/>
          <w:szCs w:val="22"/>
          <w:lang w:val="en-GB"/>
        </w:rPr>
      </w:pPr>
    </w:p>
    <w:p w14:paraId="1E51B2F3"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6679BB" w:rsidRPr="00D80DC2" w:rsidRDefault="006679BB" w:rsidP="006679BB">
      <w:pPr>
        <w:ind w:left="720" w:hanging="720"/>
        <w:jc w:val="both"/>
        <w:rPr>
          <w:rFonts w:ascii="Arial" w:hAnsi="Arial" w:cs="Arial"/>
          <w:sz w:val="22"/>
          <w:szCs w:val="22"/>
          <w:lang w:val="en-GB"/>
        </w:rPr>
      </w:pPr>
    </w:p>
    <w:p w14:paraId="374A95D5"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6679BB" w:rsidRPr="00D80DC2" w:rsidRDefault="006679BB" w:rsidP="006679BB">
      <w:pPr>
        <w:ind w:left="720" w:hanging="720"/>
        <w:jc w:val="both"/>
        <w:rPr>
          <w:rFonts w:ascii="Arial" w:hAnsi="Arial" w:cs="Arial"/>
          <w:sz w:val="22"/>
          <w:szCs w:val="22"/>
          <w:lang w:val="en-GB"/>
        </w:rPr>
      </w:pPr>
    </w:p>
    <w:p w14:paraId="42385A43"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244383E1" w:rsidR="006679BB" w:rsidRPr="00D80DC2" w:rsidRDefault="006679BB" w:rsidP="006679BB">
      <w:pPr>
        <w:ind w:left="720" w:hanging="720"/>
        <w:jc w:val="both"/>
        <w:rPr>
          <w:rFonts w:ascii="Arial" w:hAnsi="Arial" w:cs="Arial"/>
          <w:sz w:val="22"/>
          <w:szCs w:val="22"/>
          <w:lang w:val="en-GB"/>
        </w:rPr>
      </w:pPr>
    </w:p>
    <w:p w14:paraId="5BC704B9" w14:textId="5921D582" w:rsidR="008F398B" w:rsidRDefault="008F398B" w:rsidP="002256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225601">
        <w:rPr>
          <w:rFonts w:ascii="Arial" w:hAnsi="Arial" w:cs="Arial"/>
          <w:color w:val="7B7B7B" w:themeColor="accent3" w:themeShade="BF"/>
          <w:sz w:val="22"/>
          <w:szCs w:val="22"/>
          <w:lang w:val="en-GB"/>
        </w:rPr>
        <w:t>ree</w:t>
      </w:r>
      <w:r>
        <w:rPr>
          <w:rFonts w:ascii="Arial" w:hAnsi="Arial" w:cs="Arial"/>
          <w:color w:val="7B7B7B" w:themeColor="accent3" w:themeShade="BF"/>
          <w:sz w:val="22"/>
          <w:szCs w:val="22"/>
          <w:lang w:val="en-GB"/>
        </w:rPr>
        <w:t xml:space="preserve"> ways are available for a debtor to enter bankruptcy in </w:t>
      </w:r>
      <w:r w:rsidR="00225601">
        <w:rPr>
          <w:rFonts w:ascii="Arial" w:hAnsi="Arial" w:cs="Arial"/>
          <w:color w:val="7B7B7B" w:themeColor="accent3" w:themeShade="BF"/>
          <w:sz w:val="22"/>
          <w:szCs w:val="22"/>
          <w:lang w:val="en-GB"/>
        </w:rPr>
        <w:t>Canada</w:t>
      </w:r>
      <w:r>
        <w:rPr>
          <w:rFonts w:ascii="Arial" w:hAnsi="Arial" w:cs="Arial"/>
          <w:color w:val="7B7B7B" w:themeColor="accent3" w:themeShade="BF"/>
          <w:sz w:val="22"/>
          <w:szCs w:val="22"/>
          <w:lang w:val="en-GB"/>
        </w:rPr>
        <w:t xml:space="preserve"> as set out below:</w:t>
      </w:r>
    </w:p>
    <w:p w14:paraId="2CEAB530" w14:textId="5F841282" w:rsidR="00E17E9B" w:rsidRPr="00E17E9B" w:rsidRDefault="00225601" w:rsidP="00E17E9B">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Involuntary- </w:t>
      </w:r>
      <w:r w:rsidR="00E17E9B">
        <w:rPr>
          <w:rFonts w:ascii="Arial" w:hAnsi="Arial" w:cs="Arial"/>
          <w:color w:val="7B7B7B"/>
          <w:sz w:val="22"/>
          <w:szCs w:val="22"/>
          <w:lang w:val="en-GB"/>
        </w:rPr>
        <w:t xml:space="preserve">filing on an application by a creditor that the </w:t>
      </w:r>
      <w:r w:rsidR="00E17E9B" w:rsidRPr="00E17E9B">
        <w:rPr>
          <w:rFonts w:ascii="Arial" w:hAnsi="Arial" w:cs="Arial"/>
          <w:color w:val="7B7B7B"/>
          <w:sz w:val="22"/>
          <w:szCs w:val="22"/>
          <w:lang w:val="en-GB"/>
        </w:rPr>
        <w:t xml:space="preserve">debt owing to him amount to one thousand dollars, and </w:t>
      </w:r>
      <w:r w:rsidR="00E17E9B">
        <w:rPr>
          <w:rFonts w:ascii="Arial" w:hAnsi="Arial" w:cs="Arial"/>
          <w:color w:val="7B7B7B"/>
          <w:sz w:val="22"/>
          <w:szCs w:val="22"/>
          <w:lang w:val="en-GB"/>
        </w:rPr>
        <w:t>t</w:t>
      </w:r>
      <w:r w:rsidR="00E17E9B" w:rsidRPr="00E17E9B">
        <w:rPr>
          <w:rFonts w:ascii="Arial" w:hAnsi="Arial" w:cs="Arial"/>
          <w:color w:val="7B7B7B"/>
          <w:sz w:val="22"/>
          <w:szCs w:val="22"/>
          <w:lang w:val="en-GB"/>
        </w:rPr>
        <w:t>he debtor has committed an act of bankruptcy within the six months preceding the filing of the application.</w:t>
      </w:r>
    </w:p>
    <w:p w14:paraId="7748D6D6" w14:textId="6CE7F543" w:rsidR="00225601" w:rsidRDefault="00225601" w:rsidP="0022560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Voluntary-</w:t>
      </w:r>
      <w:r w:rsidR="00454B5D">
        <w:rPr>
          <w:rFonts w:ascii="Arial" w:hAnsi="Arial" w:cs="Arial"/>
          <w:color w:val="7B7B7B"/>
          <w:sz w:val="22"/>
          <w:szCs w:val="22"/>
          <w:lang w:val="en-GB"/>
        </w:rPr>
        <w:t xml:space="preserve"> the debtor, an </w:t>
      </w:r>
      <w:r w:rsidR="00454B5D" w:rsidRPr="00454B5D">
        <w:rPr>
          <w:rFonts w:ascii="Arial" w:hAnsi="Arial" w:cs="Arial"/>
          <w:color w:val="7B7B7B"/>
          <w:sz w:val="22"/>
          <w:szCs w:val="22"/>
          <w:lang w:val="en-GB"/>
        </w:rPr>
        <w:t>insolvent person</w:t>
      </w:r>
      <w:r w:rsidR="00454B5D">
        <w:rPr>
          <w:rFonts w:ascii="Arial" w:hAnsi="Arial" w:cs="Arial"/>
          <w:color w:val="7B7B7B"/>
          <w:sz w:val="22"/>
          <w:szCs w:val="22"/>
          <w:lang w:val="en-GB"/>
        </w:rPr>
        <w:t>,</w:t>
      </w:r>
      <w:r w:rsidR="00454B5D" w:rsidRPr="00454B5D">
        <w:rPr>
          <w:rFonts w:ascii="Arial" w:hAnsi="Arial" w:cs="Arial"/>
          <w:color w:val="7B7B7B"/>
          <w:sz w:val="22"/>
          <w:szCs w:val="22"/>
          <w:lang w:val="en-GB"/>
        </w:rPr>
        <w:t xml:space="preserve"> make</w:t>
      </w:r>
      <w:r w:rsidR="00454B5D">
        <w:rPr>
          <w:rFonts w:ascii="Arial" w:hAnsi="Arial" w:cs="Arial"/>
          <w:color w:val="7B7B7B"/>
          <w:sz w:val="22"/>
          <w:szCs w:val="22"/>
          <w:lang w:val="en-GB"/>
        </w:rPr>
        <w:t>s</w:t>
      </w:r>
      <w:r w:rsidR="00454B5D" w:rsidRPr="00454B5D">
        <w:rPr>
          <w:rFonts w:ascii="Arial" w:hAnsi="Arial" w:cs="Arial"/>
          <w:color w:val="7B7B7B"/>
          <w:sz w:val="22"/>
          <w:szCs w:val="22"/>
          <w:lang w:val="en-GB"/>
        </w:rPr>
        <w:t xml:space="preserve"> an assignment of all </w:t>
      </w:r>
      <w:r w:rsidR="00454B5D">
        <w:rPr>
          <w:rFonts w:ascii="Arial" w:hAnsi="Arial" w:cs="Arial"/>
          <w:color w:val="7B7B7B"/>
          <w:sz w:val="22"/>
          <w:szCs w:val="22"/>
          <w:lang w:val="en-GB"/>
        </w:rPr>
        <w:t>its</w:t>
      </w:r>
      <w:r w:rsidR="00454B5D" w:rsidRPr="00454B5D">
        <w:rPr>
          <w:rFonts w:ascii="Arial" w:hAnsi="Arial" w:cs="Arial"/>
          <w:color w:val="7B7B7B"/>
          <w:sz w:val="22"/>
          <w:szCs w:val="22"/>
          <w:lang w:val="en-GB"/>
        </w:rPr>
        <w:t xml:space="preserve"> assets</w:t>
      </w:r>
      <w:r w:rsidR="00454B5D">
        <w:rPr>
          <w:rFonts w:ascii="Arial" w:hAnsi="Arial" w:cs="Arial"/>
          <w:color w:val="7B7B7B"/>
          <w:sz w:val="22"/>
          <w:szCs w:val="22"/>
          <w:lang w:val="en-GB"/>
        </w:rPr>
        <w:t xml:space="preserve"> into the bankruptcy proceedings</w:t>
      </w:r>
      <w:r w:rsidR="00454B5D" w:rsidRPr="00454B5D">
        <w:rPr>
          <w:rFonts w:ascii="Arial" w:hAnsi="Arial" w:cs="Arial"/>
          <w:color w:val="7B7B7B"/>
          <w:sz w:val="22"/>
          <w:szCs w:val="22"/>
          <w:lang w:val="en-GB"/>
        </w:rPr>
        <w:t xml:space="preserve"> for the general benefit of all creditors</w:t>
      </w:r>
      <w:r w:rsidR="00454B5D">
        <w:rPr>
          <w:rFonts w:ascii="Arial" w:hAnsi="Arial" w:cs="Arial"/>
          <w:color w:val="7B7B7B"/>
          <w:sz w:val="22"/>
          <w:szCs w:val="22"/>
          <w:lang w:val="en-GB"/>
        </w:rPr>
        <w:t xml:space="preserve">. The process does not </w:t>
      </w:r>
      <w:r w:rsidR="008175AB">
        <w:rPr>
          <w:rFonts w:ascii="Arial" w:hAnsi="Arial" w:cs="Arial"/>
          <w:color w:val="7B7B7B"/>
          <w:sz w:val="22"/>
          <w:szCs w:val="22"/>
          <w:lang w:val="en-GB"/>
        </w:rPr>
        <w:t>involve</w:t>
      </w:r>
      <w:r w:rsidR="00454B5D">
        <w:rPr>
          <w:rFonts w:ascii="Arial" w:hAnsi="Arial" w:cs="Arial"/>
          <w:color w:val="7B7B7B"/>
          <w:sz w:val="22"/>
          <w:szCs w:val="22"/>
          <w:lang w:val="en-GB"/>
        </w:rPr>
        <w:t xml:space="preserve"> court application.</w:t>
      </w:r>
    </w:p>
    <w:p w14:paraId="68866E8E" w14:textId="20F95527" w:rsidR="00225601" w:rsidRPr="00225601" w:rsidRDefault="00225601" w:rsidP="0022560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On a failure of, or failure to perform the terms of, a BIA proposal- </w:t>
      </w:r>
      <w:r w:rsidR="007D6A1C">
        <w:rPr>
          <w:rFonts w:ascii="Arial" w:hAnsi="Arial" w:cs="Arial"/>
          <w:color w:val="7B7B7B"/>
          <w:sz w:val="22"/>
          <w:szCs w:val="22"/>
          <w:lang w:val="en-GB"/>
        </w:rPr>
        <w:t xml:space="preserve">the debtor is deemed to have made an assignment in bankruptcy if a corporate proposal is rejected by a call of the creditors voting on the proposal or if the court does not approve the proposal. Basically, when a creditor </w:t>
      </w:r>
      <w:r w:rsidR="007D6A1C" w:rsidRPr="007D6A1C">
        <w:rPr>
          <w:rFonts w:ascii="Arial" w:hAnsi="Arial" w:cs="Arial"/>
          <w:color w:val="7B7B7B"/>
          <w:sz w:val="22"/>
          <w:szCs w:val="22"/>
          <w:lang w:val="en-GB"/>
        </w:rPr>
        <w:t>who has started the insolvency</w:t>
      </w:r>
      <w:r w:rsidR="007D6A1C">
        <w:rPr>
          <w:rFonts w:ascii="Arial" w:hAnsi="Arial" w:cs="Arial"/>
          <w:color w:val="7B7B7B"/>
          <w:sz w:val="22"/>
          <w:szCs w:val="22"/>
          <w:lang w:val="en-GB"/>
        </w:rPr>
        <w:t xml:space="preserve"> </w:t>
      </w:r>
      <w:r w:rsidR="007D6A1C" w:rsidRPr="007D6A1C">
        <w:rPr>
          <w:rFonts w:ascii="Arial" w:hAnsi="Arial" w:cs="Arial"/>
          <w:color w:val="7B7B7B"/>
          <w:sz w:val="22"/>
          <w:szCs w:val="22"/>
          <w:lang w:val="en-GB"/>
        </w:rPr>
        <w:t>process, has failed to meet the requirements for filing a Scheme for</w:t>
      </w:r>
      <w:r w:rsidR="007D6A1C">
        <w:rPr>
          <w:rFonts w:ascii="Helvetica" w:hAnsi="Helvetica" w:cs="Helvetica"/>
          <w:color w:val="000000"/>
          <w:sz w:val="36"/>
          <w:szCs w:val="36"/>
          <w:shd w:val="clear" w:color="auto" w:fill="FFFFFF"/>
        </w:rPr>
        <w:t xml:space="preserve"> </w:t>
      </w:r>
      <w:r w:rsidR="007D6A1C">
        <w:rPr>
          <w:rFonts w:ascii="Arial" w:hAnsi="Arial" w:cs="Arial"/>
          <w:color w:val="7B7B7B"/>
          <w:sz w:val="22"/>
          <w:szCs w:val="22"/>
          <w:lang w:val="en-GB"/>
        </w:rPr>
        <w:t>proposal</w:t>
      </w:r>
      <w:r w:rsidR="007D6A1C" w:rsidRPr="007D6A1C">
        <w:rPr>
          <w:rFonts w:ascii="Arial" w:hAnsi="Arial" w:cs="Arial"/>
          <w:color w:val="7B7B7B"/>
          <w:sz w:val="22"/>
          <w:szCs w:val="22"/>
        </w:rPr>
        <w:t xml:space="preserve"> under the BAI or has failed to adhere to the provisions and terms provided within the proposal after it has been filed and accepted by the creditors/court</w:t>
      </w:r>
      <w:r w:rsidR="009A7E60">
        <w:rPr>
          <w:rFonts w:ascii="Arial" w:hAnsi="Arial" w:cs="Arial"/>
          <w:color w:val="7B7B7B"/>
          <w:sz w:val="22"/>
          <w:szCs w:val="22"/>
        </w:rPr>
        <w:t xml:space="preserve"> and such default </w:t>
      </w:r>
      <w:r w:rsidR="009A7E60">
        <w:rPr>
          <w:rFonts w:ascii="Arial" w:hAnsi="Arial" w:cs="Arial"/>
          <w:color w:val="7B7B7B"/>
          <w:sz w:val="22"/>
          <w:szCs w:val="22"/>
        </w:rPr>
        <w:lastRenderedPageBreak/>
        <w:t xml:space="preserve">is not waived by the inspector or the creditors themselves a motion </w:t>
      </w:r>
      <w:r w:rsidR="003B6FEA">
        <w:rPr>
          <w:rFonts w:ascii="Arial" w:hAnsi="Arial" w:cs="Arial"/>
          <w:color w:val="7B7B7B"/>
          <w:sz w:val="22"/>
          <w:szCs w:val="22"/>
        </w:rPr>
        <w:t xml:space="preserve">may be brought to the court to annual the proposal and if granted the debtor is automatically assigned </w:t>
      </w:r>
      <w:r w:rsidR="007D6A1C" w:rsidRPr="007D6A1C">
        <w:rPr>
          <w:rFonts w:ascii="Arial" w:hAnsi="Arial" w:cs="Arial"/>
          <w:color w:val="7B7B7B"/>
          <w:sz w:val="22"/>
          <w:szCs w:val="22"/>
        </w:rPr>
        <w:t>in</w:t>
      </w:r>
      <w:r w:rsidR="003B6FEA">
        <w:rPr>
          <w:rFonts w:ascii="Arial" w:hAnsi="Arial" w:cs="Arial"/>
          <w:color w:val="7B7B7B"/>
          <w:sz w:val="22"/>
          <w:szCs w:val="22"/>
        </w:rPr>
        <w:t>to</w:t>
      </w:r>
      <w:r w:rsidR="007D6A1C" w:rsidRPr="007D6A1C">
        <w:rPr>
          <w:rFonts w:ascii="Arial" w:hAnsi="Arial" w:cs="Arial"/>
          <w:color w:val="7B7B7B"/>
          <w:sz w:val="22"/>
          <w:szCs w:val="22"/>
        </w:rPr>
        <w:t xml:space="preserve"> bankruptcy.</w:t>
      </w:r>
      <w:r w:rsidR="007D6A1C">
        <w:rPr>
          <w:rFonts w:ascii="Arial" w:hAnsi="Arial" w:cs="Arial"/>
          <w:color w:val="333333"/>
          <w:sz w:val="30"/>
          <w:szCs w:val="30"/>
          <w:shd w:val="clear" w:color="auto" w:fill="FFFFFF"/>
        </w:rPr>
        <w:t xml:space="preserve"> </w:t>
      </w:r>
    </w:p>
    <w:p w14:paraId="1DA216F4" w14:textId="77777777" w:rsidR="006679BB" w:rsidRPr="00D80DC2" w:rsidRDefault="006679BB" w:rsidP="006679BB">
      <w:pPr>
        <w:jc w:val="both"/>
        <w:rPr>
          <w:rFonts w:ascii="Arial" w:hAnsi="Arial" w:cs="Arial"/>
          <w:color w:val="7B7B7B"/>
          <w:sz w:val="22"/>
          <w:szCs w:val="22"/>
          <w:lang w:val="en-GB"/>
        </w:rPr>
      </w:pPr>
    </w:p>
    <w:p w14:paraId="6E5742F0" w14:textId="77777777" w:rsidR="006679BB" w:rsidRPr="00D80DC2" w:rsidRDefault="006679BB" w:rsidP="006679BB">
      <w:pPr>
        <w:jc w:val="both"/>
        <w:rPr>
          <w:rFonts w:ascii="Arial" w:hAnsi="Arial" w:cs="Arial"/>
          <w:color w:val="7B7B7B"/>
          <w:sz w:val="22"/>
          <w:szCs w:val="22"/>
          <w:lang w:val="en-GB"/>
        </w:rPr>
      </w:pPr>
    </w:p>
    <w:p w14:paraId="24AFE926"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6679BB" w:rsidRPr="00D80DC2" w:rsidRDefault="006679BB" w:rsidP="006679BB">
      <w:pPr>
        <w:ind w:left="720" w:hanging="720"/>
        <w:jc w:val="both"/>
        <w:rPr>
          <w:rFonts w:ascii="Arial" w:hAnsi="Arial" w:cs="Arial"/>
          <w:sz w:val="22"/>
          <w:szCs w:val="22"/>
          <w:lang w:val="en-GB"/>
        </w:rPr>
      </w:pPr>
    </w:p>
    <w:p w14:paraId="348D484A" w14:textId="77777777" w:rsidR="006679BB" w:rsidRPr="00D80DC2" w:rsidRDefault="008C6FAA" w:rsidP="006679BB">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6679BB" w:rsidRPr="000F3905" w:rsidRDefault="006679BB" w:rsidP="006679BB">
      <w:pPr>
        <w:ind w:left="720" w:hanging="720"/>
        <w:jc w:val="both"/>
        <w:rPr>
          <w:rFonts w:ascii="Arial" w:hAnsi="Arial" w:cs="Arial"/>
          <w:color w:val="7B7B7B"/>
          <w:sz w:val="22"/>
          <w:szCs w:val="22"/>
          <w:lang w:val="en-GB"/>
        </w:rPr>
      </w:pPr>
    </w:p>
    <w:p w14:paraId="46C762F4" w14:textId="3E4ADCD5" w:rsidR="006679BB" w:rsidRPr="000F3905" w:rsidRDefault="00EC7C50" w:rsidP="000F3905">
      <w:pPr>
        <w:jc w:val="both"/>
        <w:rPr>
          <w:rFonts w:ascii="Arial" w:hAnsi="Arial" w:cs="Arial"/>
          <w:color w:val="7B7B7B"/>
          <w:sz w:val="22"/>
          <w:szCs w:val="22"/>
          <w:lang w:val="en-GB"/>
        </w:rPr>
      </w:pPr>
      <w:r w:rsidRPr="000F3905">
        <w:rPr>
          <w:rFonts w:ascii="Arial" w:hAnsi="Arial" w:cs="Arial"/>
          <w:color w:val="7B7B7B"/>
          <w:sz w:val="22"/>
          <w:szCs w:val="22"/>
          <w:lang w:val="en-GB"/>
        </w:rPr>
        <w:t>In order to make out an application for an involuntary bankruptcy order, the applying creditor must demonstrate that he is owed an unsecured debt in excess of CAD 1,000 and provide evidence that the debtor has committed an act of bankruptcy within six months of the date of the filling of the application by the creditor</w:t>
      </w:r>
      <w:r w:rsidRPr="000F3905">
        <w:rPr>
          <w:color w:val="7B7B7B"/>
        </w:rPr>
        <w:footnoteReference w:id="1"/>
      </w:r>
      <w:r w:rsidRPr="000F3905">
        <w:rPr>
          <w:rFonts w:ascii="Arial" w:hAnsi="Arial" w:cs="Arial"/>
          <w:color w:val="7B7B7B"/>
          <w:sz w:val="22"/>
          <w:szCs w:val="22"/>
          <w:lang w:val="en-GB"/>
        </w:rPr>
        <w:t xml:space="preserve">. </w:t>
      </w:r>
      <w:r w:rsidR="00EC019C" w:rsidRPr="000F3905">
        <w:rPr>
          <w:rFonts w:ascii="Arial" w:hAnsi="Arial" w:cs="Arial"/>
          <w:color w:val="7B7B7B"/>
          <w:sz w:val="22"/>
          <w:szCs w:val="22"/>
          <w:lang w:val="en-GB"/>
        </w:rPr>
        <w:t xml:space="preserve">Section 42 of the BIA </w:t>
      </w:r>
      <w:r w:rsidR="000158C4" w:rsidRPr="000F3905">
        <w:rPr>
          <w:rFonts w:ascii="Arial" w:hAnsi="Arial" w:cs="Arial"/>
          <w:color w:val="7B7B7B"/>
          <w:sz w:val="22"/>
          <w:szCs w:val="22"/>
          <w:lang w:val="en-GB"/>
        </w:rPr>
        <w:t>provide the cases I which a debtor is consider committing an act of bankruptcy, for instance the debtor makes an assignment of his property to a trustee for the benefit of his creditors generally; the debtor makes a fraudulent gift, delivery or transfer of the debtor’s property or of any part of it; if he ceases to meet his liabilities generally as they become due etc.</w:t>
      </w:r>
      <w:r w:rsidR="00E17E9B" w:rsidRPr="000F3905">
        <w:rPr>
          <w:rFonts w:ascii="Arial" w:hAnsi="Arial" w:cs="Arial"/>
          <w:color w:val="7B7B7B"/>
          <w:sz w:val="22"/>
          <w:szCs w:val="22"/>
          <w:lang w:val="en-GB"/>
        </w:rPr>
        <w:t xml:space="preserve"> </w:t>
      </w:r>
    </w:p>
    <w:p w14:paraId="39F551EC" w14:textId="77777777" w:rsidR="00EC019C" w:rsidRPr="00D80DC2" w:rsidRDefault="00EC019C" w:rsidP="006679BB">
      <w:pPr>
        <w:ind w:left="720" w:hanging="720"/>
        <w:jc w:val="both"/>
        <w:rPr>
          <w:rFonts w:ascii="Arial" w:hAnsi="Arial" w:cs="Arial"/>
          <w:color w:val="7B7B7B"/>
          <w:sz w:val="22"/>
          <w:szCs w:val="22"/>
          <w:lang w:val="en-GB"/>
        </w:rPr>
      </w:pPr>
    </w:p>
    <w:p w14:paraId="64C840E1" w14:textId="0CBD1DD9" w:rsidR="008F5F63" w:rsidRDefault="00EC7C50" w:rsidP="00EC7C50">
      <w:pPr>
        <w:jc w:val="both"/>
        <w:rPr>
          <w:rFonts w:ascii="Arial" w:hAnsi="Arial" w:cs="Arial"/>
          <w:color w:val="7B7B7B"/>
          <w:sz w:val="22"/>
          <w:szCs w:val="22"/>
          <w:lang w:val="en-GB"/>
        </w:rPr>
      </w:pPr>
      <w:r>
        <w:rPr>
          <w:rFonts w:ascii="Arial" w:hAnsi="Arial" w:cs="Arial"/>
          <w:color w:val="7B7B7B"/>
          <w:sz w:val="22"/>
          <w:szCs w:val="22"/>
          <w:lang w:val="en-GB"/>
        </w:rPr>
        <w:t xml:space="preserve">In addition, the application must be </w:t>
      </w:r>
      <w:r w:rsidR="00EC019C">
        <w:rPr>
          <w:rFonts w:ascii="Arial" w:hAnsi="Arial" w:cs="Arial"/>
          <w:color w:val="7B7B7B"/>
          <w:sz w:val="22"/>
          <w:szCs w:val="22"/>
          <w:lang w:val="en-GB"/>
        </w:rPr>
        <w:t>brought to the bankruptcy court in the location the debtor ordinary resides, does business, has assets or property, or if no assets are being held</w:t>
      </w:r>
      <w:r w:rsidR="0022214F">
        <w:rPr>
          <w:rFonts w:ascii="Arial" w:hAnsi="Arial" w:cs="Arial"/>
          <w:color w:val="7B7B7B"/>
          <w:sz w:val="22"/>
          <w:szCs w:val="22"/>
          <w:lang w:val="en-GB"/>
        </w:rPr>
        <w:t>.</w:t>
      </w:r>
    </w:p>
    <w:p w14:paraId="79E0B7EC" w14:textId="77777777" w:rsidR="0018569F" w:rsidRDefault="0018569F" w:rsidP="00EC7C50">
      <w:pPr>
        <w:jc w:val="both"/>
        <w:rPr>
          <w:rFonts w:ascii="Arial" w:hAnsi="Arial" w:cs="Arial"/>
          <w:color w:val="7B7B7B"/>
          <w:sz w:val="22"/>
          <w:szCs w:val="22"/>
          <w:lang w:val="en-GB"/>
        </w:rPr>
      </w:pPr>
    </w:p>
    <w:p w14:paraId="76815231" w14:textId="24A1568C" w:rsidR="0022214F" w:rsidRPr="0018569F" w:rsidRDefault="0018569F" w:rsidP="0018569F">
      <w:pPr>
        <w:jc w:val="both"/>
        <w:rPr>
          <w:rFonts w:ascii="Arial" w:hAnsi="Arial" w:cs="Arial"/>
          <w:color w:val="7B7B7B"/>
          <w:sz w:val="22"/>
          <w:szCs w:val="22"/>
          <w:lang w:val="en-GB"/>
        </w:rPr>
      </w:pPr>
      <w:r>
        <w:rPr>
          <w:rFonts w:ascii="Arial" w:hAnsi="Arial" w:cs="Arial"/>
          <w:color w:val="7B7B7B"/>
          <w:sz w:val="22"/>
          <w:szCs w:val="22"/>
          <w:lang w:val="en-GB"/>
        </w:rPr>
        <w:t>N</w:t>
      </w:r>
      <w:r w:rsidRPr="0022214F">
        <w:rPr>
          <w:rFonts w:ascii="Arial" w:hAnsi="Arial" w:cs="Arial"/>
          <w:color w:val="7B7B7B"/>
          <w:sz w:val="22"/>
          <w:szCs w:val="22"/>
          <w:lang w:val="en-GB"/>
        </w:rPr>
        <w:t>otwithstanding</w:t>
      </w:r>
      <w:r w:rsidR="0022214F" w:rsidRPr="0022214F">
        <w:rPr>
          <w:rFonts w:ascii="Arial" w:hAnsi="Arial" w:cs="Arial"/>
          <w:color w:val="7B7B7B"/>
          <w:sz w:val="22"/>
          <w:szCs w:val="22"/>
          <w:lang w:val="en-GB"/>
        </w:rPr>
        <w:t xml:space="preserve"> the above,</w:t>
      </w:r>
      <w:r>
        <w:rPr>
          <w:rFonts w:ascii="Arial" w:hAnsi="Arial" w:cs="Arial"/>
          <w:color w:val="7B7B7B"/>
          <w:sz w:val="22"/>
          <w:szCs w:val="22"/>
          <w:lang w:val="en-GB"/>
        </w:rPr>
        <w:t xml:space="preserve"> pursuant to sections 43(2), </w:t>
      </w:r>
      <w:r>
        <w:rPr>
          <w:rFonts w:ascii="Arial" w:hAnsi="Arial" w:cs="Arial"/>
          <w:color w:val="7B7B7B"/>
          <w:sz w:val="22"/>
          <w:szCs w:val="22"/>
        </w:rPr>
        <w:t>i</w:t>
      </w:r>
      <w:r w:rsidR="0022214F" w:rsidRPr="0018569F">
        <w:rPr>
          <w:rFonts w:ascii="Arial" w:hAnsi="Arial" w:cs="Arial"/>
          <w:color w:val="7B7B7B"/>
          <w:sz w:val="22"/>
          <w:szCs w:val="22"/>
        </w:rPr>
        <w:t>f applicant creditor is a secured creditor</w:t>
      </w:r>
      <w:r>
        <w:rPr>
          <w:rFonts w:ascii="Arial" w:hAnsi="Arial" w:cs="Arial"/>
          <w:color w:val="7B7B7B"/>
          <w:sz w:val="22"/>
          <w:szCs w:val="22"/>
        </w:rPr>
        <w:t>, the application needs</w:t>
      </w:r>
      <w:r w:rsidR="0022214F" w:rsidRPr="0018569F">
        <w:rPr>
          <w:rFonts w:ascii="Arial" w:hAnsi="Arial" w:cs="Arial"/>
          <w:color w:val="7B7B7B"/>
          <w:sz w:val="22"/>
          <w:szCs w:val="22"/>
        </w:rPr>
        <w:t xml:space="preserve"> either state that </w:t>
      </w:r>
      <w:r>
        <w:rPr>
          <w:rFonts w:ascii="Arial" w:hAnsi="Arial" w:cs="Arial"/>
          <w:color w:val="7B7B7B"/>
          <w:sz w:val="22"/>
          <w:szCs w:val="22"/>
        </w:rPr>
        <w:t>he is</w:t>
      </w:r>
      <w:r w:rsidR="0022214F" w:rsidRPr="0018569F">
        <w:rPr>
          <w:rFonts w:ascii="Arial" w:hAnsi="Arial" w:cs="Arial"/>
          <w:color w:val="7B7B7B"/>
          <w:sz w:val="22"/>
          <w:szCs w:val="22"/>
        </w:rPr>
        <w:t xml:space="preserve"> willing to give up </w:t>
      </w:r>
      <w:r>
        <w:rPr>
          <w:rFonts w:ascii="Arial" w:hAnsi="Arial" w:cs="Arial"/>
          <w:color w:val="7B7B7B"/>
          <w:sz w:val="22"/>
          <w:szCs w:val="22"/>
        </w:rPr>
        <w:t>his</w:t>
      </w:r>
      <w:r w:rsidR="0022214F" w:rsidRPr="0018569F">
        <w:rPr>
          <w:rFonts w:ascii="Arial" w:hAnsi="Arial" w:cs="Arial"/>
          <w:color w:val="7B7B7B"/>
          <w:sz w:val="22"/>
          <w:szCs w:val="22"/>
        </w:rPr>
        <w:t xml:space="preserve"> security for the benefit of the creditors, in the event of a bankruptcy order being made against the debtor, or give an estimate of the value of </w:t>
      </w:r>
      <w:r>
        <w:rPr>
          <w:rFonts w:ascii="Arial" w:hAnsi="Arial" w:cs="Arial"/>
          <w:color w:val="7B7B7B"/>
          <w:sz w:val="22"/>
          <w:szCs w:val="22"/>
        </w:rPr>
        <w:t xml:space="preserve">its </w:t>
      </w:r>
      <w:r w:rsidR="0022214F" w:rsidRPr="0018569F">
        <w:rPr>
          <w:rFonts w:ascii="Arial" w:hAnsi="Arial" w:cs="Arial"/>
          <w:color w:val="7B7B7B"/>
          <w:sz w:val="22"/>
          <w:szCs w:val="22"/>
        </w:rPr>
        <w:t xml:space="preserve">security, and in the latter case </w:t>
      </w:r>
      <w:r>
        <w:rPr>
          <w:rFonts w:ascii="Arial" w:hAnsi="Arial" w:cs="Arial"/>
          <w:color w:val="7B7B7B"/>
          <w:sz w:val="22"/>
          <w:szCs w:val="22"/>
        </w:rPr>
        <w:t xml:space="preserve">he </w:t>
      </w:r>
      <w:r w:rsidR="0022214F" w:rsidRPr="0018569F">
        <w:rPr>
          <w:rFonts w:ascii="Arial" w:hAnsi="Arial" w:cs="Arial"/>
          <w:color w:val="7B7B7B"/>
          <w:sz w:val="22"/>
          <w:szCs w:val="22"/>
        </w:rPr>
        <w:t xml:space="preserve">may be admitted as an applicant creditor to the extent of the balance of the debt due to </w:t>
      </w:r>
      <w:r>
        <w:rPr>
          <w:rFonts w:ascii="Arial" w:hAnsi="Arial" w:cs="Arial"/>
          <w:color w:val="7B7B7B"/>
          <w:sz w:val="22"/>
          <w:szCs w:val="22"/>
        </w:rPr>
        <w:t>him</w:t>
      </w:r>
      <w:r w:rsidR="0022214F" w:rsidRPr="0018569F">
        <w:rPr>
          <w:rFonts w:ascii="Arial" w:hAnsi="Arial" w:cs="Arial"/>
          <w:color w:val="7B7B7B"/>
          <w:sz w:val="22"/>
          <w:szCs w:val="22"/>
        </w:rPr>
        <w:t xml:space="preserve"> after deducting the </w:t>
      </w:r>
      <w:r>
        <w:rPr>
          <w:rFonts w:ascii="Arial" w:hAnsi="Arial" w:cs="Arial"/>
          <w:color w:val="7B7B7B"/>
          <w:sz w:val="22"/>
          <w:szCs w:val="22"/>
        </w:rPr>
        <w:t xml:space="preserve">estimated </w:t>
      </w:r>
      <w:r w:rsidR="0022214F" w:rsidRPr="0018569F">
        <w:rPr>
          <w:rFonts w:ascii="Arial" w:hAnsi="Arial" w:cs="Arial"/>
          <w:color w:val="7B7B7B"/>
          <w:sz w:val="22"/>
          <w:szCs w:val="22"/>
        </w:rPr>
        <w:t>value</w:t>
      </w:r>
      <w:r>
        <w:rPr>
          <w:rFonts w:ascii="Arial" w:hAnsi="Arial" w:cs="Arial"/>
          <w:color w:val="7B7B7B"/>
          <w:sz w:val="22"/>
          <w:szCs w:val="22"/>
        </w:rPr>
        <w:t xml:space="preserve">, </w:t>
      </w:r>
      <w:r w:rsidR="0022214F" w:rsidRPr="0018569F">
        <w:rPr>
          <w:rFonts w:ascii="Arial" w:hAnsi="Arial" w:cs="Arial"/>
          <w:color w:val="7B7B7B"/>
          <w:sz w:val="22"/>
          <w:szCs w:val="22"/>
        </w:rPr>
        <w:t xml:space="preserve">in the same manner as if </w:t>
      </w:r>
      <w:r>
        <w:rPr>
          <w:rFonts w:ascii="Arial" w:hAnsi="Arial" w:cs="Arial"/>
          <w:color w:val="7B7B7B"/>
          <w:sz w:val="22"/>
          <w:szCs w:val="22"/>
        </w:rPr>
        <w:t>the secured creditor</w:t>
      </w:r>
      <w:r w:rsidR="0022214F" w:rsidRPr="0018569F">
        <w:rPr>
          <w:rFonts w:ascii="Arial" w:hAnsi="Arial" w:cs="Arial"/>
          <w:color w:val="7B7B7B"/>
          <w:sz w:val="22"/>
          <w:szCs w:val="22"/>
        </w:rPr>
        <w:t xml:space="preserve"> w</w:t>
      </w:r>
      <w:r>
        <w:rPr>
          <w:rFonts w:ascii="Arial" w:hAnsi="Arial" w:cs="Arial"/>
          <w:color w:val="7B7B7B"/>
          <w:sz w:val="22"/>
          <w:szCs w:val="22"/>
        </w:rPr>
        <w:t>as an</w:t>
      </w:r>
      <w:r w:rsidR="0022214F" w:rsidRPr="0018569F">
        <w:rPr>
          <w:rFonts w:ascii="Arial" w:hAnsi="Arial" w:cs="Arial"/>
          <w:color w:val="7B7B7B"/>
          <w:sz w:val="22"/>
          <w:szCs w:val="22"/>
        </w:rPr>
        <w:t xml:space="preserve"> unsecured creditor.</w:t>
      </w:r>
    </w:p>
    <w:p w14:paraId="1F63D18A" w14:textId="536A677C" w:rsidR="008F5F63" w:rsidRDefault="008F5F63" w:rsidP="006679BB">
      <w:pPr>
        <w:ind w:left="720" w:hanging="720"/>
        <w:jc w:val="both"/>
        <w:rPr>
          <w:rFonts w:ascii="Arial" w:hAnsi="Arial" w:cs="Arial"/>
          <w:color w:val="7B7B7B"/>
          <w:sz w:val="22"/>
          <w:szCs w:val="22"/>
          <w:lang w:val="en-GB"/>
        </w:rPr>
      </w:pPr>
    </w:p>
    <w:p w14:paraId="33928CEE" w14:textId="77777777" w:rsidR="006679BB" w:rsidRPr="00D80DC2" w:rsidRDefault="006679BB" w:rsidP="00434EAB">
      <w:pPr>
        <w:jc w:val="both"/>
        <w:rPr>
          <w:rFonts w:ascii="Arial" w:hAnsi="Arial" w:cs="Arial"/>
          <w:color w:val="7B7B7B"/>
          <w:sz w:val="22"/>
          <w:szCs w:val="22"/>
          <w:lang w:val="en-GB"/>
        </w:rPr>
      </w:pPr>
    </w:p>
    <w:p w14:paraId="1835493A" w14:textId="77777777" w:rsidR="006679BB" w:rsidRPr="00D80DC2" w:rsidRDefault="008C6FAA" w:rsidP="006679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6679BB" w:rsidRPr="00D80DC2" w:rsidRDefault="006679BB" w:rsidP="006679BB">
      <w:pPr>
        <w:ind w:left="720" w:hanging="720"/>
        <w:jc w:val="both"/>
        <w:rPr>
          <w:rFonts w:ascii="Arial" w:hAnsi="Arial" w:cs="Arial"/>
          <w:b/>
          <w:bCs/>
          <w:sz w:val="22"/>
          <w:szCs w:val="22"/>
          <w:lang w:val="en-GB"/>
        </w:rPr>
      </w:pPr>
    </w:p>
    <w:p w14:paraId="6D919C01" w14:textId="47F36B48" w:rsidR="006679BB" w:rsidRPr="00956397" w:rsidRDefault="008C6FAA" w:rsidP="006679BB">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6679BB" w:rsidRPr="00D80DC2" w:rsidRDefault="006679BB" w:rsidP="006679BB">
      <w:pPr>
        <w:ind w:left="720" w:hanging="720"/>
        <w:jc w:val="both"/>
        <w:rPr>
          <w:rFonts w:ascii="Arial" w:hAnsi="Arial" w:cs="Arial"/>
          <w:sz w:val="22"/>
          <w:szCs w:val="22"/>
          <w:lang w:val="en-GB"/>
        </w:rPr>
      </w:pPr>
    </w:p>
    <w:p w14:paraId="597AE0E1" w14:textId="3D98B99A" w:rsidR="00434EAB" w:rsidRDefault="00434EAB" w:rsidP="00880B50">
      <w:pPr>
        <w:jc w:val="both"/>
        <w:rPr>
          <w:rFonts w:ascii="Arial" w:hAnsi="Arial" w:cs="Arial"/>
          <w:color w:val="7B7B7B"/>
          <w:sz w:val="22"/>
          <w:szCs w:val="22"/>
        </w:rPr>
      </w:pPr>
      <w:r w:rsidRPr="00434EAB">
        <w:rPr>
          <w:rFonts w:ascii="Arial" w:hAnsi="Arial" w:cs="Arial"/>
          <w:color w:val="7B7B7B"/>
          <w:sz w:val="22"/>
          <w:szCs w:val="22"/>
        </w:rPr>
        <w:t>The Office of the Superintendent of Bankruptcy (OSB) is</w:t>
      </w:r>
      <w:r>
        <w:rPr>
          <w:rFonts w:ascii="Arial" w:hAnsi="Arial" w:cs="Arial"/>
          <w:color w:val="7B7B7B"/>
          <w:sz w:val="22"/>
          <w:szCs w:val="22"/>
        </w:rPr>
        <w:t xml:space="preserve"> a federal government office </w:t>
      </w:r>
      <w:r w:rsidR="000F3905">
        <w:rPr>
          <w:rFonts w:ascii="Arial" w:hAnsi="Arial" w:cs="Arial"/>
          <w:color w:val="7B7B7B"/>
          <w:sz w:val="22"/>
          <w:szCs w:val="22"/>
        </w:rPr>
        <w:t>who is</w:t>
      </w:r>
      <w:r>
        <w:rPr>
          <w:rFonts w:ascii="Arial" w:hAnsi="Arial" w:cs="Arial"/>
          <w:color w:val="7B7B7B"/>
          <w:sz w:val="22"/>
          <w:szCs w:val="22"/>
        </w:rPr>
        <w:t xml:space="preserve"> </w:t>
      </w:r>
      <w:r w:rsidRPr="00434EAB">
        <w:rPr>
          <w:rFonts w:ascii="Arial" w:hAnsi="Arial" w:cs="Arial"/>
          <w:color w:val="7B7B7B"/>
          <w:sz w:val="22"/>
          <w:szCs w:val="22"/>
        </w:rPr>
        <w:t>responsible for</w:t>
      </w:r>
      <w:r>
        <w:rPr>
          <w:rFonts w:ascii="Arial" w:hAnsi="Arial" w:cs="Arial"/>
          <w:color w:val="7B7B7B"/>
          <w:sz w:val="22"/>
          <w:szCs w:val="22"/>
        </w:rPr>
        <w:t xml:space="preserve"> administratively</w:t>
      </w:r>
      <w:r w:rsidRPr="00434EAB">
        <w:rPr>
          <w:rFonts w:ascii="Arial" w:hAnsi="Arial" w:cs="Arial"/>
          <w:color w:val="7B7B7B"/>
          <w:sz w:val="22"/>
          <w:szCs w:val="22"/>
        </w:rPr>
        <w:t xml:space="preserve"> supervising all estates and matters to which the BIA applies, as well as certain matters under the </w:t>
      </w:r>
      <w:r w:rsidRPr="000F3905">
        <w:rPr>
          <w:rFonts w:ascii="Arial" w:hAnsi="Arial" w:cs="Arial"/>
          <w:color w:val="7B7B7B"/>
          <w:sz w:val="22"/>
          <w:szCs w:val="22"/>
        </w:rPr>
        <w:t xml:space="preserve">Companies' Creditors Arrangement </w:t>
      </w:r>
      <w:r w:rsidRPr="00434EAB">
        <w:rPr>
          <w:rFonts w:ascii="Arial" w:hAnsi="Arial" w:cs="Arial"/>
          <w:color w:val="7B7B7B"/>
          <w:sz w:val="22"/>
          <w:szCs w:val="22"/>
        </w:rPr>
        <w:t>CCAA</w:t>
      </w:r>
      <w:r>
        <w:rPr>
          <w:rFonts w:ascii="Arial" w:hAnsi="Arial" w:cs="Arial"/>
          <w:color w:val="7B7B7B"/>
          <w:sz w:val="22"/>
          <w:szCs w:val="22"/>
        </w:rPr>
        <w:t>.</w:t>
      </w:r>
      <w:r w:rsidR="000F3905">
        <w:rPr>
          <w:rStyle w:val="FootnoteReference"/>
          <w:rFonts w:ascii="Arial" w:hAnsi="Arial" w:cs="Arial"/>
          <w:color w:val="7B7B7B"/>
          <w:sz w:val="22"/>
          <w:szCs w:val="22"/>
        </w:rPr>
        <w:footnoteReference w:id="2"/>
      </w:r>
    </w:p>
    <w:p w14:paraId="27152363" w14:textId="77777777" w:rsidR="000F3905" w:rsidRDefault="000F3905" w:rsidP="00880B50">
      <w:pPr>
        <w:jc w:val="both"/>
        <w:rPr>
          <w:rFonts w:ascii="Arial" w:hAnsi="Arial" w:cs="Arial"/>
          <w:color w:val="7B7B7B"/>
          <w:sz w:val="22"/>
          <w:szCs w:val="22"/>
        </w:rPr>
      </w:pPr>
    </w:p>
    <w:p w14:paraId="24AF7512" w14:textId="458954E8" w:rsidR="000F3905" w:rsidRDefault="000F3905" w:rsidP="00880B50">
      <w:pPr>
        <w:jc w:val="both"/>
        <w:rPr>
          <w:rFonts w:ascii="Arial" w:hAnsi="Arial" w:cs="Arial"/>
          <w:color w:val="7B7B7B"/>
          <w:sz w:val="22"/>
          <w:szCs w:val="22"/>
        </w:rPr>
      </w:pPr>
      <w:r>
        <w:rPr>
          <w:rFonts w:ascii="Arial" w:hAnsi="Arial" w:cs="Arial"/>
          <w:color w:val="7B7B7B"/>
          <w:sz w:val="22"/>
          <w:szCs w:val="22"/>
        </w:rPr>
        <w:t>The functions of the OSB are l</w:t>
      </w:r>
      <w:r w:rsidRPr="000F3905">
        <w:rPr>
          <w:rFonts w:ascii="Arial" w:hAnsi="Arial" w:cs="Arial"/>
          <w:color w:val="7B7B7B"/>
          <w:sz w:val="22"/>
          <w:szCs w:val="22"/>
        </w:rPr>
        <w:t>icensing  and regulating the insolvency profession and ensuring compliance through maintenance and enforcement of the regulatory framework</w:t>
      </w:r>
      <w:r>
        <w:rPr>
          <w:rFonts w:ascii="Arial" w:hAnsi="Arial" w:cs="Arial"/>
          <w:color w:val="7B7B7B"/>
          <w:sz w:val="22"/>
          <w:szCs w:val="22"/>
        </w:rPr>
        <w:t xml:space="preserve"> as set out below ( </w:t>
      </w:r>
      <w:r w:rsidRPr="000F3905">
        <w:rPr>
          <w:rFonts w:ascii="Arial" w:hAnsi="Arial" w:cs="Arial"/>
          <w:color w:val="7B7B7B"/>
          <w:sz w:val="22"/>
          <w:szCs w:val="22"/>
        </w:rPr>
        <w:t>three of these functions)</w:t>
      </w:r>
      <w:r>
        <w:rPr>
          <w:rFonts w:ascii="Arial" w:hAnsi="Arial" w:cs="Arial"/>
          <w:color w:val="7B7B7B"/>
          <w:sz w:val="22"/>
          <w:szCs w:val="22"/>
        </w:rPr>
        <w:t xml:space="preserve">: </w:t>
      </w:r>
    </w:p>
    <w:p w14:paraId="62B56B35" w14:textId="503289BB" w:rsidR="000F3905" w:rsidRDefault="000F3905" w:rsidP="00880B50">
      <w:pPr>
        <w:ind w:left="720" w:hanging="720"/>
        <w:jc w:val="both"/>
        <w:rPr>
          <w:rFonts w:ascii="Arial" w:hAnsi="Arial" w:cs="Arial"/>
          <w:color w:val="7B7B7B"/>
          <w:sz w:val="22"/>
          <w:szCs w:val="22"/>
        </w:rPr>
      </w:pPr>
      <w:r>
        <w:rPr>
          <w:rFonts w:ascii="Arial" w:hAnsi="Arial" w:cs="Arial"/>
          <w:color w:val="7B7B7B"/>
          <w:sz w:val="22"/>
          <w:szCs w:val="22"/>
        </w:rPr>
        <w:t>1 . licensing and supervising of trustees.</w:t>
      </w:r>
    </w:p>
    <w:p w14:paraId="0D4E48E0" w14:textId="77777777" w:rsidR="000F3905" w:rsidRDefault="000F3905" w:rsidP="00880B50">
      <w:pPr>
        <w:jc w:val="both"/>
        <w:rPr>
          <w:rFonts w:ascii="Arial" w:hAnsi="Arial" w:cs="Arial"/>
          <w:color w:val="7B7B7B"/>
          <w:sz w:val="22"/>
          <w:szCs w:val="22"/>
        </w:rPr>
      </w:pPr>
      <w:r>
        <w:rPr>
          <w:rFonts w:ascii="Arial" w:hAnsi="Arial" w:cs="Arial"/>
          <w:color w:val="7B7B7B"/>
          <w:sz w:val="22"/>
          <w:szCs w:val="22"/>
        </w:rPr>
        <w:t>2. Inspecting or investigating estates.</w:t>
      </w:r>
    </w:p>
    <w:p w14:paraId="2295B421" w14:textId="0C5B746A" w:rsidR="000F3905" w:rsidRPr="000F3905" w:rsidRDefault="000F3905" w:rsidP="00880B50">
      <w:pPr>
        <w:jc w:val="both"/>
        <w:rPr>
          <w:rFonts w:ascii="Arial" w:hAnsi="Arial" w:cs="Arial"/>
          <w:color w:val="7B7B7B"/>
          <w:sz w:val="22"/>
          <w:szCs w:val="22"/>
        </w:rPr>
      </w:pPr>
      <w:r>
        <w:rPr>
          <w:rFonts w:ascii="Arial" w:hAnsi="Arial" w:cs="Arial"/>
          <w:color w:val="7B7B7B"/>
          <w:sz w:val="22"/>
          <w:szCs w:val="22"/>
        </w:rPr>
        <w:t xml:space="preserve">3. Receiving and dealing the complaints from creditors against estates professionals during proceedings. </w:t>
      </w:r>
    </w:p>
    <w:p w14:paraId="50C42036" w14:textId="77777777" w:rsidR="000F3905" w:rsidRPr="00434EAB" w:rsidRDefault="000F3905" w:rsidP="00434EAB">
      <w:pPr>
        <w:ind w:left="720" w:hanging="720"/>
        <w:jc w:val="both"/>
        <w:rPr>
          <w:rFonts w:ascii="Arial" w:hAnsi="Arial" w:cs="Arial"/>
          <w:color w:val="7B7B7B" w:themeColor="accent3" w:themeShade="BF"/>
          <w:sz w:val="22"/>
          <w:szCs w:val="22"/>
          <w:lang w:val="en-GB"/>
        </w:rPr>
      </w:pPr>
    </w:p>
    <w:p w14:paraId="3651D031" w14:textId="3064A897" w:rsidR="006679BB" w:rsidRPr="00D80DC2" w:rsidRDefault="006679BB" w:rsidP="006679BB">
      <w:pPr>
        <w:jc w:val="both"/>
        <w:rPr>
          <w:rFonts w:ascii="Arial" w:hAnsi="Arial" w:cs="Arial"/>
          <w:bCs/>
          <w:color w:val="7B7B7B"/>
          <w:sz w:val="22"/>
          <w:szCs w:val="22"/>
          <w:lang w:val="en-GB"/>
        </w:rPr>
      </w:pPr>
    </w:p>
    <w:p w14:paraId="7BACCA67" w14:textId="77777777" w:rsidR="006679BB" w:rsidRPr="00D80DC2" w:rsidRDefault="008C6FAA" w:rsidP="006679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6679BB" w:rsidRPr="00D80DC2" w:rsidRDefault="006679BB" w:rsidP="006679BB">
      <w:pPr>
        <w:jc w:val="both"/>
        <w:rPr>
          <w:rFonts w:ascii="Arial" w:hAnsi="Arial" w:cs="Arial"/>
          <w:sz w:val="22"/>
          <w:szCs w:val="22"/>
          <w:lang w:val="en-GB"/>
        </w:rPr>
      </w:pPr>
    </w:p>
    <w:p w14:paraId="0EF90FED" w14:textId="7F277626" w:rsidR="006679BB" w:rsidRPr="005417F4" w:rsidRDefault="008C6FAA" w:rsidP="006679BB">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6679BB" w:rsidRPr="00D80DC2" w:rsidRDefault="006679BB" w:rsidP="00880B50">
      <w:pPr>
        <w:jc w:val="both"/>
        <w:rPr>
          <w:rFonts w:ascii="Arial" w:hAnsi="Arial" w:cs="Arial"/>
          <w:sz w:val="22"/>
          <w:szCs w:val="22"/>
          <w:lang w:val="en-GB"/>
        </w:rPr>
      </w:pPr>
    </w:p>
    <w:p w14:paraId="769039A6" w14:textId="77777777" w:rsidR="006679BB" w:rsidRPr="00963A82" w:rsidRDefault="006679BB">
      <w:pPr>
        <w:ind w:left="720" w:hanging="720"/>
        <w:jc w:val="both"/>
        <w:rPr>
          <w:rFonts w:ascii="Arial" w:hAnsi="Arial" w:cs="Arial"/>
          <w:color w:val="7B7B7B" w:themeColor="accent3" w:themeShade="BF"/>
          <w:sz w:val="22"/>
          <w:szCs w:val="22"/>
          <w:lang w:val="en-GB"/>
        </w:rPr>
      </w:pPr>
    </w:p>
    <w:p w14:paraId="56B21E1F" w14:textId="4475025D" w:rsidR="00963A82" w:rsidRDefault="00963A82" w:rsidP="0033601F">
      <w:pPr>
        <w:jc w:val="both"/>
        <w:rPr>
          <w:rFonts w:ascii="Arial" w:hAnsi="Arial" w:cs="Arial"/>
          <w:color w:val="7B7B7B" w:themeColor="accent3" w:themeShade="BF"/>
          <w:sz w:val="22"/>
          <w:szCs w:val="22"/>
          <w:lang w:val="en-GB"/>
        </w:rPr>
      </w:pPr>
      <w:r w:rsidRPr="00963A82">
        <w:rPr>
          <w:rFonts w:ascii="Arial" w:hAnsi="Arial" w:cs="Arial"/>
          <w:color w:val="7B7B7B" w:themeColor="accent3" w:themeShade="BF"/>
          <w:sz w:val="22"/>
          <w:szCs w:val="22"/>
          <w:lang w:val="en-GB"/>
        </w:rPr>
        <w:t>The four criteria that must be met for an</w:t>
      </w:r>
      <w:r>
        <w:rPr>
          <w:rFonts w:ascii="Arial" w:hAnsi="Arial" w:cs="Arial"/>
          <w:color w:val="7B7B7B" w:themeColor="accent3" w:themeShade="BF"/>
          <w:sz w:val="22"/>
          <w:szCs w:val="22"/>
          <w:lang w:val="en-GB"/>
        </w:rPr>
        <w:t xml:space="preserve"> individual bankrupt to be a</w:t>
      </w:r>
      <w:r w:rsidRPr="00963A82">
        <w:rPr>
          <w:rFonts w:ascii="Arial" w:hAnsi="Arial" w:cs="Arial"/>
          <w:color w:val="7B7B7B" w:themeColor="accent3" w:themeShade="BF"/>
          <w:sz w:val="22"/>
          <w:szCs w:val="22"/>
          <w:lang w:val="en-GB"/>
        </w:rPr>
        <w:t>utomatically discharged within nine months after the bankruptcy is filed</w:t>
      </w:r>
      <w:r>
        <w:rPr>
          <w:rFonts w:ascii="Arial" w:hAnsi="Arial" w:cs="Arial"/>
          <w:color w:val="7B7B7B" w:themeColor="accent3" w:themeShade="BF"/>
          <w:sz w:val="22"/>
          <w:szCs w:val="22"/>
          <w:lang w:val="en-GB"/>
        </w:rPr>
        <w:t xml:space="preserve"> are set out below:</w:t>
      </w:r>
    </w:p>
    <w:p w14:paraId="2D2513E7" w14:textId="71D86670" w:rsidR="00963A82"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3601F" w:rsidRPr="0033601F">
        <w:rPr>
          <w:rFonts w:ascii="Arial" w:hAnsi="Arial" w:cs="Arial"/>
          <w:color w:val="7B7B7B" w:themeColor="accent3" w:themeShade="BF"/>
          <w:sz w:val="22"/>
          <w:szCs w:val="22"/>
          <w:lang w:val="en-GB"/>
        </w:rPr>
        <w:t>t is the individual bankrupt first bankruptcy;</w:t>
      </w:r>
    </w:p>
    <w:p w14:paraId="2E57DAB4" w14:textId="5534A26D" w:rsidR="006679BB" w:rsidRPr="00250968" w:rsidRDefault="00250968" w:rsidP="00250968">
      <w:pPr>
        <w:pStyle w:val="ListParagraph"/>
        <w:numPr>
          <w:ilvl w:val="0"/>
          <w:numId w:val="25"/>
        </w:numPr>
        <w:jc w:val="both"/>
        <w:rPr>
          <w:rFonts w:ascii="Arial" w:hAnsi="Arial" w:cs="Arial"/>
          <w:color w:val="7B7B7B" w:themeColor="accent3" w:themeShade="BF"/>
          <w:sz w:val="22"/>
          <w:szCs w:val="22"/>
          <w:lang w:val="en-GB"/>
        </w:rPr>
      </w:pPr>
      <w:r w:rsidRPr="00250968">
        <w:rPr>
          <w:rFonts w:ascii="Arial" w:hAnsi="Arial" w:cs="Arial"/>
          <w:color w:val="7B7B7B" w:themeColor="accent3" w:themeShade="BF"/>
          <w:sz w:val="22"/>
          <w:szCs w:val="22"/>
          <w:lang w:val="en-GB"/>
        </w:rPr>
        <w:t>t</w:t>
      </w:r>
      <w:r w:rsidR="0033601F" w:rsidRPr="00250968">
        <w:rPr>
          <w:rFonts w:ascii="Arial" w:hAnsi="Arial" w:cs="Arial"/>
          <w:color w:val="7B7B7B" w:themeColor="accent3" w:themeShade="BF"/>
          <w:sz w:val="22"/>
          <w:szCs w:val="22"/>
          <w:lang w:val="en-GB"/>
        </w:rPr>
        <w:t xml:space="preserve">he individual bankrupt has attended two financial counselling sessions; </w:t>
      </w:r>
    </w:p>
    <w:p w14:paraId="18AD0014" w14:textId="536EA5C2" w:rsidR="0033601F" w:rsidRPr="0033601F"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3601F" w:rsidRPr="0033601F">
        <w:rPr>
          <w:rFonts w:ascii="Arial" w:hAnsi="Arial" w:cs="Arial"/>
          <w:color w:val="7B7B7B" w:themeColor="accent3" w:themeShade="BF"/>
          <w:sz w:val="22"/>
          <w:szCs w:val="22"/>
          <w:lang w:val="en-GB"/>
        </w:rPr>
        <w:t>he individual bankrupt is not required t</w:t>
      </w:r>
      <w:r>
        <w:rPr>
          <w:rFonts w:ascii="Arial" w:hAnsi="Arial" w:cs="Arial"/>
          <w:color w:val="7B7B7B" w:themeColor="accent3" w:themeShade="BF"/>
          <w:sz w:val="22"/>
          <w:szCs w:val="22"/>
          <w:lang w:val="en-GB"/>
        </w:rPr>
        <w:t>o</w:t>
      </w:r>
      <w:r w:rsidR="0033601F" w:rsidRPr="0033601F">
        <w:rPr>
          <w:rFonts w:ascii="Arial" w:hAnsi="Arial" w:cs="Arial"/>
          <w:color w:val="7B7B7B" w:themeColor="accent3" w:themeShade="BF"/>
          <w:sz w:val="22"/>
          <w:szCs w:val="22"/>
          <w:lang w:val="en-GB"/>
        </w:rPr>
        <w:t xml:space="preserve"> pay a portion of his income into the bankruptcy estate as per the standards established by the OSB; and</w:t>
      </w:r>
    </w:p>
    <w:p w14:paraId="5E141366" w14:textId="0C5F84D7" w:rsidR="0033601F" w:rsidRPr="008E10EA" w:rsidRDefault="00250968" w:rsidP="0033601F">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3601F" w:rsidRPr="0033601F">
        <w:rPr>
          <w:rFonts w:ascii="Arial" w:hAnsi="Arial" w:cs="Arial"/>
          <w:color w:val="7B7B7B" w:themeColor="accent3" w:themeShade="BF"/>
          <w:sz w:val="22"/>
          <w:szCs w:val="22"/>
          <w:lang w:val="en-GB"/>
        </w:rPr>
        <w:t xml:space="preserve">he discharge is not opposed by a </w:t>
      </w:r>
      <w:r w:rsidRPr="0033601F">
        <w:rPr>
          <w:rFonts w:ascii="Arial" w:hAnsi="Arial" w:cs="Arial"/>
          <w:color w:val="7B7B7B" w:themeColor="accent3" w:themeShade="BF"/>
          <w:sz w:val="22"/>
          <w:szCs w:val="22"/>
          <w:lang w:val="en-GB"/>
        </w:rPr>
        <w:t>creditor</w:t>
      </w:r>
      <w:r w:rsidR="0033601F" w:rsidRPr="0033601F">
        <w:rPr>
          <w:rFonts w:ascii="Arial" w:hAnsi="Arial" w:cs="Arial"/>
          <w:color w:val="7B7B7B" w:themeColor="accent3" w:themeShade="BF"/>
          <w:sz w:val="22"/>
          <w:szCs w:val="22"/>
          <w:lang w:val="en-GB"/>
        </w:rPr>
        <w:t>, the</w:t>
      </w:r>
      <w:r w:rsidR="008E10EA" w:rsidRPr="008E10EA">
        <w:rPr>
          <w:rFonts w:ascii="Arial" w:hAnsi="Arial" w:cs="Arial"/>
          <w:color w:val="7B7B7B" w:themeColor="accent3" w:themeShade="BF"/>
          <w:sz w:val="22"/>
          <w:szCs w:val="22"/>
          <w:lang w:val="en-GB"/>
        </w:rPr>
        <w:t xml:space="preserve"> Licensed Insolvency Trustee</w:t>
      </w:r>
      <w:r w:rsidR="008E10EA" w:rsidRPr="0033601F">
        <w:rPr>
          <w:rFonts w:ascii="Arial" w:hAnsi="Arial" w:cs="Arial"/>
          <w:color w:val="7B7B7B" w:themeColor="accent3" w:themeShade="BF"/>
          <w:sz w:val="22"/>
          <w:szCs w:val="22"/>
          <w:lang w:val="en-GB"/>
        </w:rPr>
        <w:t xml:space="preserve"> </w:t>
      </w:r>
      <w:r w:rsidR="0033601F" w:rsidRPr="0033601F">
        <w:rPr>
          <w:rFonts w:ascii="Arial" w:hAnsi="Arial" w:cs="Arial"/>
          <w:color w:val="7B7B7B" w:themeColor="accent3" w:themeShade="BF"/>
          <w:sz w:val="22"/>
          <w:szCs w:val="22"/>
          <w:lang w:val="en-GB"/>
        </w:rPr>
        <w:t>or the OSB</w:t>
      </w:r>
      <w:r>
        <w:rPr>
          <w:rFonts w:ascii="Arial" w:hAnsi="Arial" w:cs="Arial"/>
          <w:color w:val="7B7B7B" w:themeColor="accent3" w:themeShade="BF"/>
          <w:sz w:val="22"/>
          <w:szCs w:val="22"/>
          <w:lang w:val="en-GB"/>
        </w:rPr>
        <w:t>.</w:t>
      </w:r>
    </w:p>
    <w:p w14:paraId="7B6DF6C4" w14:textId="77777777" w:rsidR="006679BB" w:rsidRPr="00D80DC2" w:rsidRDefault="006679BB" w:rsidP="006679BB">
      <w:pPr>
        <w:jc w:val="both"/>
        <w:rPr>
          <w:rFonts w:ascii="Arial" w:hAnsi="Arial" w:cs="Arial"/>
          <w:bCs/>
          <w:color w:val="7B7B7B"/>
          <w:sz w:val="22"/>
          <w:szCs w:val="22"/>
          <w:lang w:val="en-GB"/>
        </w:rPr>
      </w:pPr>
    </w:p>
    <w:p w14:paraId="44A0B311" w14:textId="7777777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6679BB" w:rsidRPr="00D80DC2" w:rsidRDefault="006679BB" w:rsidP="006679BB">
      <w:pPr>
        <w:jc w:val="both"/>
        <w:rPr>
          <w:rFonts w:ascii="Arial" w:hAnsi="Arial" w:cs="Arial"/>
          <w:sz w:val="22"/>
          <w:szCs w:val="22"/>
          <w:lang w:val="en-GB"/>
        </w:rPr>
      </w:pPr>
    </w:p>
    <w:p w14:paraId="4A84D67D" w14:textId="77777777" w:rsidR="006679BB" w:rsidRPr="00D80DC2" w:rsidRDefault="008C6FAA" w:rsidP="006679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6679BB" w:rsidRPr="00D80DC2" w:rsidRDefault="006679BB" w:rsidP="006679BB">
      <w:pPr>
        <w:ind w:left="720" w:hanging="720"/>
        <w:jc w:val="both"/>
        <w:rPr>
          <w:rFonts w:ascii="Arial" w:hAnsi="Arial" w:cs="Arial"/>
          <w:sz w:val="22"/>
          <w:szCs w:val="22"/>
          <w:lang w:val="en-GB"/>
        </w:rPr>
      </w:pPr>
    </w:p>
    <w:p w14:paraId="655BFFE2" w14:textId="3BD83A12" w:rsidR="006679BB" w:rsidRDefault="008C6FAA" w:rsidP="006679BB">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6679BB" w:rsidRDefault="006679BB" w:rsidP="006679BB">
      <w:pPr>
        <w:rPr>
          <w:rFonts w:ascii="Arial" w:hAnsi="Arial" w:cs="Arial"/>
          <w:sz w:val="22"/>
          <w:szCs w:val="22"/>
          <w:lang w:val="en-GB"/>
        </w:rPr>
      </w:pPr>
    </w:p>
    <w:p w14:paraId="2FA8B4FF" w14:textId="7138A8F1" w:rsidR="006679BB" w:rsidRDefault="008C6FAA" w:rsidP="006679BB">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6679BB">
      <w:pPr>
        <w:rPr>
          <w:rFonts w:ascii="Arial" w:hAnsi="Arial" w:cs="Arial"/>
          <w:sz w:val="22"/>
          <w:szCs w:val="22"/>
          <w:lang w:val="en-GB"/>
        </w:rPr>
      </w:pPr>
    </w:p>
    <w:p w14:paraId="763457B3" w14:textId="3BA76B90" w:rsidR="006679BB"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6679BB"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750E5645" w14:textId="421080E3" w:rsidR="00E34BCA" w:rsidRDefault="00E34BCA" w:rsidP="00555890">
      <w:pPr>
        <w:autoSpaceDE w:val="0"/>
        <w:autoSpaceDN w:val="0"/>
        <w:adjustRightInd w:val="0"/>
        <w:jc w:val="both"/>
        <w:rPr>
          <w:rFonts w:ascii="Arial" w:hAnsi="Arial" w:cs="Arial"/>
          <w:color w:val="7B7B7B"/>
          <w:sz w:val="22"/>
          <w:szCs w:val="22"/>
          <w:lang w:val="en-GB"/>
        </w:rPr>
      </w:pPr>
    </w:p>
    <w:p w14:paraId="074F0CE9" w14:textId="6DB876D9" w:rsidR="00217B44" w:rsidRDefault="00E0571E" w:rsidP="00880B50">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The Monitor in CCAA proceedings is </w:t>
      </w:r>
      <w:r w:rsidRPr="00E0571E">
        <w:rPr>
          <w:rFonts w:ascii="Arial" w:hAnsi="Arial" w:cs="Arial"/>
          <w:color w:val="7B7B7B"/>
          <w:sz w:val="22"/>
          <w:szCs w:val="22"/>
          <w:lang w:val="en-GB"/>
        </w:rPr>
        <w:t>an</w:t>
      </w:r>
      <w:r>
        <w:rPr>
          <w:rFonts w:ascii="Arial" w:hAnsi="Arial" w:cs="Arial"/>
          <w:color w:val="7B7B7B"/>
          <w:sz w:val="22"/>
          <w:szCs w:val="22"/>
          <w:lang w:val="en-GB"/>
        </w:rPr>
        <w:t xml:space="preserve"> </w:t>
      </w:r>
      <w:r w:rsidRPr="00E0571E">
        <w:rPr>
          <w:rFonts w:ascii="Arial" w:hAnsi="Arial" w:cs="Arial"/>
          <w:color w:val="7B7B7B"/>
          <w:sz w:val="22"/>
          <w:szCs w:val="22"/>
          <w:lang w:val="en-GB"/>
        </w:rPr>
        <w:t>officer of the court,</w:t>
      </w:r>
      <w:r>
        <w:rPr>
          <w:rFonts w:ascii="Arial" w:hAnsi="Arial" w:cs="Arial"/>
          <w:color w:val="7B7B7B"/>
          <w:sz w:val="22"/>
          <w:szCs w:val="22"/>
          <w:lang w:val="en-GB"/>
        </w:rPr>
        <w:t xml:space="preserve"> </w:t>
      </w:r>
      <w:r w:rsidRPr="00C73607">
        <w:rPr>
          <w:rFonts w:ascii="Arial" w:hAnsi="Arial" w:cs="Arial"/>
          <w:color w:val="7B7B7B"/>
          <w:sz w:val="22"/>
          <w:szCs w:val="22"/>
          <w:lang w:val="en-GB"/>
        </w:rPr>
        <w:t>appointed by an order of the court</w:t>
      </w:r>
      <w:r>
        <w:rPr>
          <w:rFonts w:ascii="Arial" w:hAnsi="Arial" w:cs="Arial"/>
          <w:color w:val="7B7B7B"/>
          <w:sz w:val="22"/>
          <w:szCs w:val="22"/>
          <w:lang w:val="en-GB"/>
        </w:rPr>
        <w:t>. The Monitor is a l</w:t>
      </w:r>
      <w:r w:rsidRPr="00E0571E">
        <w:rPr>
          <w:rFonts w:ascii="Arial" w:hAnsi="Arial" w:cs="Arial"/>
          <w:color w:val="7B7B7B"/>
          <w:sz w:val="22"/>
          <w:szCs w:val="22"/>
          <w:lang w:val="en-GB"/>
        </w:rPr>
        <w:t>icensed insolvency professional</w:t>
      </w:r>
      <w:r>
        <w:rPr>
          <w:rFonts w:ascii="Arial" w:hAnsi="Arial" w:cs="Arial"/>
          <w:color w:val="7B7B7B"/>
          <w:sz w:val="22"/>
          <w:szCs w:val="22"/>
          <w:lang w:val="en-GB"/>
        </w:rPr>
        <w:t xml:space="preserve"> and </w:t>
      </w:r>
      <w:r w:rsidRPr="00C73607">
        <w:rPr>
          <w:rFonts w:ascii="Arial" w:hAnsi="Arial" w:cs="Arial"/>
          <w:color w:val="7B7B7B"/>
          <w:sz w:val="22"/>
          <w:szCs w:val="22"/>
          <w:lang w:val="en-GB"/>
        </w:rPr>
        <w:t>generally selected by the debtor</w:t>
      </w:r>
      <w:r w:rsidRPr="00E0571E">
        <w:rPr>
          <w:rFonts w:ascii="Arial" w:hAnsi="Arial" w:cs="Arial"/>
          <w:color w:val="7B7B7B"/>
          <w:sz w:val="22"/>
          <w:szCs w:val="22"/>
          <w:lang w:val="en-GB"/>
        </w:rPr>
        <w:t>.</w:t>
      </w:r>
      <w:r>
        <w:rPr>
          <w:rFonts w:ascii="Arial" w:hAnsi="Arial" w:cs="Arial"/>
          <w:color w:val="7B7B7B"/>
          <w:sz w:val="22"/>
          <w:szCs w:val="22"/>
          <w:lang w:val="en-GB"/>
        </w:rPr>
        <w:t xml:space="preserve"> </w:t>
      </w:r>
      <w:r w:rsidR="00217B44" w:rsidRPr="00C73607">
        <w:rPr>
          <w:rFonts w:ascii="Arial" w:hAnsi="Arial" w:cs="Arial"/>
          <w:color w:val="7B7B7B"/>
          <w:sz w:val="22"/>
          <w:szCs w:val="22"/>
          <w:lang w:val="en-GB"/>
        </w:rPr>
        <w:t xml:space="preserve"> Monitors are required to be independent from the debtor company. </w:t>
      </w:r>
      <w:r w:rsidRPr="00E0571E">
        <w:rPr>
          <w:rFonts w:ascii="Arial" w:hAnsi="Arial" w:cs="Arial"/>
          <w:color w:val="7B7B7B"/>
          <w:sz w:val="22"/>
          <w:szCs w:val="22"/>
          <w:lang w:val="en-GB"/>
        </w:rPr>
        <w:t xml:space="preserve">The Monitor’s role is to supervise </w:t>
      </w:r>
      <w:r>
        <w:rPr>
          <w:rFonts w:ascii="Arial" w:hAnsi="Arial" w:cs="Arial"/>
          <w:color w:val="7B7B7B"/>
          <w:sz w:val="22"/>
          <w:szCs w:val="22"/>
          <w:lang w:val="en-GB"/>
        </w:rPr>
        <w:t xml:space="preserve">and </w:t>
      </w:r>
      <w:r w:rsidRPr="00E0571E">
        <w:rPr>
          <w:rFonts w:ascii="Arial" w:hAnsi="Arial" w:cs="Arial"/>
          <w:color w:val="7B7B7B"/>
          <w:sz w:val="22"/>
          <w:szCs w:val="22"/>
          <w:lang w:val="en-GB"/>
        </w:rPr>
        <w:t>advise in the proceeding</w:t>
      </w:r>
      <w:r w:rsidR="003046C6">
        <w:rPr>
          <w:rFonts w:ascii="Arial" w:hAnsi="Arial" w:cs="Arial"/>
          <w:color w:val="7B7B7B"/>
          <w:sz w:val="22"/>
          <w:szCs w:val="22"/>
          <w:lang w:val="en-GB"/>
        </w:rPr>
        <w:t>.</w:t>
      </w:r>
      <w:r>
        <w:rPr>
          <w:rFonts w:ascii="Arial" w:hAnsi="Arial" w:cs="Arial"/>
          <w:color w:val="7B7B7B"/>
          <w:sz w:val="22"/>
          <w:szCs w:val="22"/>
          <w:lang w:val="en-GB"/>
        </w:rPr>
        <w:t xml:space="preserve"> </w:t>
      </w:r>
      <w:r w:rsidR="003046C6">
        <w:rPr>
          <w:rFonts w:ascii="Arial" w:hAnsi="Arial" w:cs="Arial"/>
          <w:color w:val="7B7B7B"/>
          <w:sz w:val="22"/>
          <w:szCs w:val="22"/>
          <w:lang w:val="en-GB"/>
        </w:rPr>
        <w:t>A</w:t>
      </w:r>
      <w:r w:rsidRPr="00555890">
        <w:rPr>
          <w:rFonts w:ascii="Arial" w:hAnsi="Arial" w:cs="Arial"/>
          <w:color w:val="7B7B7B"/>
          <w:sz w:val="22"/>
          <w:szCs w:val="22"/>
          <w:lang w:val="en-GB"/>
        </w:rPr>
        <w:t>s an officer of the court and on behalf of all stakeholders, while the company is in CCAA proceedings, t</w:t>
      </w:r>
      <w:r>
        <w:rPr>
          <w:rFonts w:ascii="Arial" w:hAnsi="Arial" w:cs="Arial"/>
          <w:color w:val="7B7B7B"/>
          <w:sz w:val="22"/>
          <w:szCs w:val="22"/>
          <w:lang w:val="en-GB"/>
        </w:rPr>
        <w:t xml:space="preserve">he Monitor supervises the </w:t>
      </w:r>
      <w:r w:rsidRPr="00555890">
        <w:rPr>
          <w:rFonts w:ascii="Arial" w:hAnsi="Arial" w:cs="Arial"/>
          <w:color w:val="7B7B7B"/>
          <w:sz w:val="22"/>
          <w:szCs w:val="22"/>
          <w:lang w:val="en-GB"/>
        </w:rPr>
        <w:t>steps taken by the company</w:t>
      </w:r>
      <w:r w:rsidR="00555890" w:rsidRPr="00555890">
        <w:rPr>
          <w:rFonts w:ascii="Arial" w:hAnsi="Arial" w:cs="Arial"/>
          <w:color w:val="7B7B7B"/>
          <w:sz w:val="22"/>
          <w:szCs w:val="22"/>
          <w:lang w:val="en-GB"/>
        </w:rPr>
        <w:t>, assists with the preparation of the cash-flow statements and with the negotiation of the plan between the company and its stakeholders.</w:t>
      </w:r>
      <w:r w:rsidR="00C73607">
        <w:rPr>
          <w:rFonts w:ascii="Arial" w:hAnsi="Arial" w:cs="Arial"/>
          <w:color w:val="7B7B7B"/>
          <w:sz w:val="22"/>
          <w:szCs w:val="22"/>
          <w:lang w:val="en-GB"/>
        </w:rPr>
        <w:t xml:space="preserve"> </w:t>
      </w:r>
      <w:r w:rsidR="00217B44" w:rsidRPr="00C73607">
        <w:rPr>
          <w:rFonts w:ascii="Arial" w:hAnsi="Arial" w:cs="Arial"/>
          <w:color w:val="7B7B7B"/>
          <w:sz w:val="22"/>
          <w:szCs w:val="22"/>
          <w:lang w:val="en-GB"/>
        </w:rPr>
        <w:t>Monitors are also statutorily mandated to act honestly and in good faith and comply with a prescribed code of ethics. </w:t>
      </w:r>
    </w:p>
    <w:p w14:paraId="125CE4E9" w14:textId="77777777" w:rsidR="0042319C" w:rsidRDefault="0042319C" w:rsidP="00880B50">
      <w:pPr>
        <w:autoSpaceDE w:val="0"/>
        <w:autoSpaceDN w:val="0"/>
        <w:adjustRightInd w:val="0"/>
        <w:rPr>
          <w:rFonts w:ascii="Arial" w:hAnsi="Arial" w:cs="Arial"/>
          <w:color w:val="7B7B7B"/>
          <w:sz w:val="22"/>
          <w:szCs w:val="22"/>
          <w:lang w:val="en-GB"/>
        </w:rPr>
      </w:pPr>
    </w:p>
    <w:p w14:paraId="394CBBE5" w14:textId="5B154F82" w:rsidR="00880B50" w:rsidRDefault="00880B50" w:rsidP="00EE66BD">
      <w:pPr>
        <w:autoSpaceDE w:val="0"/>
        <w:autoSpaceDN w:val="0"/>
        <w:adjustRightInd w:val="0"/>
        <w:jc w:val="both"/>
        <w:rPr>
          <w:rFonts w:ascii="Arial" w:hAnsi="Arial" w:cs="Arial"/>
          <w:color w:val="7B7B7B"/>
          <w:sz w:val="22"/>
          <w:szCs w:val="22"/>
          <w:lang w:val="en-GB"/>
        </w:rPr>
      </w:pPr>
      <w:r w:rsidRPr="0042319C">
        <w:rPr>
          <w:rFonts w:ascii="Arial" w:hAnsi="Arial" w:cs="Arial"/>
          <w:color w:val="7B7B7B"/>
          <w:sz w:val="22"/>
          <w:szCs w:val="22"/>
          <w:lang w:val="en-GB"/>
        </w:rPr>
        <w:t xml:space="preserve">The Monitor has a </w:t>
      </w:r>
      <w:r w:rsidRPr="00C73607">
        <w:rPr>
          <w:rFonts w:ascii="Arial" w:hAnsi="Arial" w:cs="Arial"/>
          <w:color w:val="7B7B7B"/>
          <w:sz w:val="22"/>
          <w:szCs w:val="22"/>
          <w:lang w:val="en-GB"/>
        </w:rPr>
        <w:t>duty</w:t>
      </w:r>
      <w:r w:rsidRPr="0042319C">
        <w:rPr>
          <w:rFonts w:ascii="Arial" w:hAnsi="Arial" w:cs="Arial"/>
          <w:color w:val="7B7B7B"/>
          <w:sz w:val="22"/>
          <w:szCs w:val="22"/>
          <w:lang w:val="en-GB"/>
        </w:rPr>
        <w:t xml:space="preserve"> to file periodic reports with the court and</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 xml:space="preserve">creditors, including reports </w:t>
      </w:r>
      <w:r w:rsidR="0042319C" w:rsidRPr="0042319C">
        <w:rPr>
          <w:rFonts w:ascii="Arial" w:hAnsi="Arial" w:cs="Arial"/>
          <w:color w:val="7B7B7B"/>
          <w:sz w:val="22"/>
          <w:szCs w:val="22"/>
          <w:lang w:val="en-GB"/>
        </w:rPr>
        <w:t xml:space="preserve">indicating </w:t>
      </w:r>
      <w:r w:rsidR="0042319C">
        <w:rPr>
          <w:rFonts w:ascii="Arial" w:hAnsi="Arial" w:cs="Arial"/>
          <w:color w:val="7B7B7B"/>
          <w:sz w:val="22"/>
          <w:szCs w:val="22"/>
          <w:lang w:val="en-GB"/>
        </w:rPr>
        <w:t>his views</w:t>
      </w:r>
      <w:r w:rsidRPr="0042319C">
        <w:rPr>
          <w:rFonts w:ascii="Arial" w:hAnsi="Arial" w:cs="Arial"/>
          <w:color w:val="7B7B7B"/>
          <w:sz w:val="22"/>
          <w:szCs w:val="22"/>
          <w:lang w:val="en-GB"/>
        </w:rPr>
        <w:t xml:space="preserve"> </w:t>
      </w:r>
      <w:r w:rsidR="0042319C">
        <w:rPr>
          <w:rFonts w:ascii="Arial" w:hAnsi="Arial" w:cs="Arial"/>
          <w:color w:val="7B7B7B"/>
          <w:sz w:val="22"/>
          <w:szCs w:val="22"/>
          <w:lang w:val="en-GB"/>
        </w:rPr>
        <w:t xml:space="preserve">regarding </w:t>
      </w:r>
      <w:r w:rsidRPr="0042319C">
        <w:rPr>
          <w:rFonts w:ascii="Arial" w:hAnsi="Arial" w:cs="Arial"/>
          <w:color w:val="7B7B7B"/>
          <w:sz w:val="22"/>
          <w:szCs w:val="22"/>
          <w:lang w:val="en-GB"/>
        </w:rPr>
        <w:t xml:space="preserve">any proposed disposition </w:t>
      </w:r>
      <w:r w:rsidR="002727EF">
        <w:rPr>
          <w:rFonts w:ascii="Arial" w:hAnsi="Arial" w:cs="Arial"/>
          <w:color w:val="7B7B7B"/>
          <w:sz w:val="22"/>
          <w:szCs w:val="22"/>
          <w:lang w:val="en-GB"/>
        </w:rPr>
        <w:t xml:space="preserve">or arrangement </w:t>
      </w:r>
      <w:r w:rsidRPr="0042319C">
        <w:rPr>
          <w:rFonts w:ascii="Arial" w:hAnsi="Arial" w:cs="Arial"/>
          <w:color w:val="7B7B7B"/>
          <w:sz w:val="22"/>
          <w:szCs w:val="22"/>
          <w:lang w:val="en-GB"/>
        </w:rPr>
        <w:t>of assets</w:t>
      </w:r>
      <w:r w:rsidR="0042319C">
        <w:rPr>
          <w:rFonts w:ascii="Arial" w:hAnsi="Arial" w:cs="Arial"/>
          <w:color w:val="7B7B7B"/>
          <w:sz w:val="22"/>
          <w:szCs w:val="22"/>
          <w:lang w:val="en-GB"/>
        </w:rPr>
        <w:t xml:space="preserve"> or </w:t>
      </w:r>
      <w:r w:rsidRPr="0042319C">
        <w:rPr>
          <w:rFonts w:ascii="Arial" w:hAnsi="Arial" w:cs="Arial"/>
          <w:color w:val="7B7B7B"/>
          <w:sz w:val="22"/>
          <w:szCs w:val="22"/>
          <w:lang w:val="en-GB"/>
        </w:rPr>
        <w:t xml:space="preserve">any proposed </w:t>
      </w:r>
      <w:r w:rsidR="0042319C">
        <w:rPr>
          <w:rFonts w:ascii="Arial" w:hAnsi="Arial" w:cs="Arial"/>
          <w:color w:val="7B7B7B"/>
          <w:sz w:val="22"/>
          <w:szCs w:val="22"/>
          <w:lang w:val="en-GB"/>
        </w:rPr>
        <w:t>d</w:t>
      </w:r>
      <w:r w:rsidR="0042319C" w:rsidRPr="0042319C">
        <w:rPr>
          <w:rFonts w:ascii="Arial" w:hAnsi="Arial" w:cs="Arial"/>
          <w:color w:val="7B7B7B"/>
          <w:sz w:val="22"/>
          <w:szCs w:val="22"/>
          <w:lang w:val="en-GB"/>
        </w:rPr>
        <w:t xml:space="preserve">ebtor-in-possession </w:t>
      </w:r>
      <w:r w:rsidR="0042319C">
        <w:rPr>
          <w:rFonts w:ascii="Arial" w:hAnsi="Arial" w:cs="Arial"/>
          <w:color w:val="7B7B7B"/>
          <w:sz w:val="22"/>
          <w:szCs w:val="22"/>
          <w:lang w:val="en-GB"/>
        </w:rPr>
        <w:t xml:space="preserve">(DIP) </w:t>
      </w:r>
      <w:r w:rsidR="0042319C" w:rsidRPr="0042319C">
        <w:rPr>
          <w:rFonts w:ascii="Arial" w:hAnsi="Arial" w:cs="Arial"/>
          <w:color w:val="7B7B7B"/>
          <w:sz w:val="22"/>
          <w:szCs w:val="22"/>
          <w:lang w:val="en-GB"/>
        </w:rPr>
        <w:t>financing</w:t>
      </w:r>
      <w:r w:rsidR="00916C84">
        <w:rPr>
          <w:rFonts w:ascii="Arial" w:hAnsi="Arial" w:cs="Arial"/>
          <w:color w:val="7B7B7B"/>
          <w:sz w:val="22"/>
          <w:szCs w:val="22"/>
          <w:lang w:val="en-GB"/>
        </w:rPr>
        <w:t xml:space="preserve">, </w:t>
      </w:r>
      <w:r w:rsidR="00916C84" w:rsidRPr="00C73607">
        <w:rPr>
          <w:rFonts w:ascii="Arial" w:hAnsi="Arial" w:cs="Arial"/>
          <w:color w:val="7B7B7B"/>
          <w:sz w:val="22"/>
          <w:szCs w:val="22"/>
          <w:lang w:val="en-GB"/>
        </w:rPr>
        <w:t xml:space="preserve">also typically conducts a liquidation analysis of the debtor company and provides a report on the reasonableness and fairness of the debtor’s plan of arrangement or compromise analysing whether or not such a plan treats any creditor class any worse than they would otherwise be treated in a bankruptcy. </w:t>
      </w:r>
      <w:r w:rsidR="00217B44" w:rsidRPr="00C73607">
        <w:rPr>
          <w:rFonts w:ascii="Arial" w:hAnsi="Arial" w:cs="Arial"/>
          <w:color w:val="7B7B7B"/>
          <w:sz w:val="22"/>
          <w:szCs w:val="22"/>
          <w:lang w:val="en-GB"/>
        </w:rPr>
        <w:t xml:space="preserve">in addition to the Monitor’s </w:t>
      </w:r>
      <w:r w:rsidR="00916C84" w:rsidRPr="00C73607">
        <w:rPr>
          <w:rFonts w:ascii="Arial" w:hAnsi="Arial" w:cs="Arial"/>
          <w:color w:val="7B7B7B"/>
          <w:sz w:val="22"/>
          <w:szCs w:val="22"/>
          <w:lang w:val="en-GB"/>
        </w:rPr>
        <w:t>powers</w:t>
      </w:r>
      <w:r w:rsidR="00217B44" w:rsidRPr="00C73607">
        <w:rPr>
          <w:rFonts w:ascii="Arial" w:hAnsi="Arial" w:cs="Arial"/>
          <w:color w:val="7B7B7B"/>
          <w:sz w:val="22"/>
          <w:szCs w:val="22"/>
          <w:lang w:val="en-GB"/>
        </w:rPr>
        <w:t xml:space="preserve"> that may be provided for in the court orders pertaining to his appointment, t</w:t>
      </w:r>
      <w:r w:rsidRPr="0042319C">
        <w:rPr>
          <w:rFonts w:ascii="Arial" w:hAnsi="Arial" w:cs="Arial"/>
          <w:color w:val="7B7B7B"/>
          <w:sz w:val="22"/>
          <w:szCs w:val="22"/>
          <w:lang w:val="en-GB"/>
        </w:rPr>
        <w:t>he</w:t>
      </w:r>
      <w:r w:rsidR="0042319C">
        <w:rPr>
          <w:rFonts w:ascii="Arial" w:hAnsi="Arial" w:cs="Arial"/>
          <w:color w:val="7B7B7B"/>
          <w:sz w:val="22"/>
          <w:szCs w:val="22"/>
          <w:lang w:val="en-GB"/>
        </w:rPr>
        <w:t xml:space="preserve"> CCAA sets out the</w:t>
      </w:r>
      <w:r w:rsidRPr="0042319C">
        <w:rPr>
          <w:rFonts w:ascii="Arial" w:hAnsi="Arial" w:cs="Arial"/>
          <w:color w:val="7B7B7B"/>
          <w:sz w:val="22"/>
          <w:szCs w:val="22"/>
          <w:lang w:val="en-GB"/>
        </w:rPr>
        <w:t xml:space="preserve"> minimum</w:t>
      </w:r>
      <w:r w:rsidR="00B46716">
        <w:rPr>
          <w:rFonts w:ascii="Arial" w:hAnsi="Arial" w:cs="Arial"/>
          <w:color w:val="7B7B7B"/>
          <w:sz w:val="22"/>
          <w:szCs w:val="22"/>
          <w:lang w:val="en-GB"/>
        </w:rPr>
        <w:t xml:space="preserve"> </w:t>
      </w:r>
      <w:r w:rsidRPr="0042319C">
        <w:rPr>
          <w:rFonts w:ascii="Arial" w:hAnsi="Arial" w:cs="Arial"/>
          <w:color w:val="7B7B7B"/>
          <w:sz w:val="22"/>
          <w:szCs w:val="22"/>
          <w:lang w:val="en-GB"/>
        </w:rPr>
        <w:t>powers of the</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monitor, however in appropriate circumstances</w:t>
      </w:r>
      <w:r w:rsidR="00B46716">
        <w:rPr>
          <w:rFonts w:ascii="Arial" w:hAnsi="Arial" w:cs="Arial"/>
          <w:color w:val="7B7B7B"/>
          <w:sz w:val="22"/>
          <w:szCs w:val="22"/>
          <w:lang w:val="en-GB"/>
        </w:rPr>
        <w:t xml:space="preserve">, such as when the creditors have lost confidence in management or the board of directors have resigned, </w:t>
      </w:r>
      <w:r w:rsidRPr="0042319C">
        <w:rPr>
          <w:rFonts w:ascii="Arial" w:hAnsi="Arial" w:cs="Arial"/>
          <w:color w:val="7B7B7B"/>
          <w:sz w:val="22"/>
          <w:szCs w:val="22"/>
          <w:lang w:val="en-GB"/>
        </w:rPr>
        <w:t xml:space="preserve">the </w:t>
      </w:r>
      <w:r w:rsidR="0010469E">
        <w:rPr>
          <w:rFonts w:ascii="Arial" w:hAnsi="Arial" w:cs="Arial"/>
          <w:color w:val="7B7B7B"/>
          <w:sz w:val="22"/>
          <w:szCs w:val="22"/>
          <w:lang w:val="en-GB"/>
        </w:rPr>
        <w:t>M</w:t>
      </w:r>
      <w:r w:rsidRPr="0042319C">
        <w:rPr>
          <w:rFonts w:ascii="Arial" w:hAnsi="Arial" w:cs="Arial"/>
          <w:color w:val="7B7B7B"/>
          <w:sz w:val="22"/>
          <w:szCs w:val="22"/>
          <w:lang w:val="en-GB"/>
        </w:rPr>
        <w:t>onitor</w:t>
      </w:r>
      <w:r w:rsidRPr="0042319C">
        <w:rPr>
          <w:rFonts w:ascii="Arial" w:hAnsi="Arial" w:cs="Arial" w:hint="eastAsia"/>
          <w:color w:val="7B7B7B"/>
          <w:sz w:val="22"/>
          <w:szCs w:val="22"/>
          <w:lang w:val="en-GB"/>
        </w:rPr>
        <w:t>’</w:t>
      </w:r>
      <w:r w:rsidRPr="0042319C">
        <w:rPr>
          <w:rFonts w:ascii="Arial" w:hAnsi="Arial" w:cs="Arial"/>
          <w:color w:val="7B7B7B"/>
          <w:sz w:val="22"/>
          <w:szCs w:val="22"/>
          <w:lang w:val="en-GB"/>
        </w:rPr>
        <w:t>s powers may be augmented to exercise more control</w:t>
      </w:r>
      <w:r w:rsidR="0042319C">
        <w:rPr>
          <w:rFonts w:ascii="Arial" w:hAnsi="Arial" w:cs="Arial"/>
          <w:color w:val="7B7B7B"/>
          <w:sz w:val="22"/>
          <w:szCs w:val="22"/>
          <w:lang w:val="en-GB"/>
        </w:rPr>
        <w:t xml:space="preserve"> </w:t>
      </w:r>
      <w:r w:rsidRPr="0042319C">
        <w:rPr>
          <w:rFonts w:ascii="Arial" w:hAnsi="Arial" w:cs="Arial"/>
          <w:color w:val="7B7B7B"/>
          <w:sz w:val="22"/>
          <w:szCs w:val="22"/>
          <w:lang w:val="en-GB"/>
        </w:rPr>
        <w:t>over the debtor company</w:t>
      </w:r>
      <w:r w:rsidR="000E22AF">
        <w:rPr>
          <w:rFonts w:ascii="Arial" w:hAnsi="Arial" w:cs="Arial"/>
          <w:color w:val="7B7B7B"/>
          <w:sz w:val="22"/>
          <w:szCs w:val="22"/>
          <w:lang w:val="en-GB"/>
        </w:rPr>
        <w:t xml:space="preserve"> and its</w:t>
      </w:r>
      <w:r w:rsidR="00B46716" w:rsidRPr="00B46716">
        <w:rPr>
          <w:rFonts w:ascii="Arial" w:hAnsi="Arial" w:cs="Arial"/>
          <w:color w:val="7B7B7B"/>
          <w:sz w:val="22"/>
          <w:szCs w:val="22"/>
          <w:lang w:val="en-GB"/>
        </w:rPr>
        <w:t xml:space="preserve"> powers can be expanded by the court to</w:t>
      </w:r>
      <w:r w:rsidR="000E22AF">
        <w:rPr>
          <w:rFonts w:ascii="Arial" w:hAnsi="Arial" w:cs="Arial"/>
          <w:color w:val="7B7B7B"/>
          <w:sz w:val="22"/>
          <w:szCs w:val="22"/>
          <w:lang w:val="en-GB"/>
        </w:rPr>
        <w:t xml:space="preserve"> </w:t>
      </w:r>
      <w:r w:rsidR="00B46716" w:rsidRPr="00B46716">
        <w:rPr>
          <w:rFonts w:ascii="Arial" w:hAnsi="Arial" w:cs="Arial"/>
          <w:color w:val="7B7B7B"/>
          <w:sz w:val="22"/>
          <w:szCs w:val="22"/>
          <w:lang w:val="en-GB"/>
        </w:rPr>
        <w:t xml:space="preserve">allow the Monitor to effectively manage the company during the </w:t>
      </w:r>
      <w:r w:rsidR="000E22AF" w:rsidRPr="00B46716">
        <w:rPr>
          <w:rFonts w:ascii="Arial" w:hAnsi="Arial" w:cs="Arial"/>
          <w:color w:val="7B7B7B"/>
          <w:sz w:val="22"/>
          <w:szCs w:val="22"/>
          <w:lang w:val="en-GB"/>
        </w:rPr>
        <w:t>restructuring.</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Subject to court approval</w:t>
      </w:r>
      <w:r w:rsidR="000E22AF">
        <w:rPr>
          <w:rFonts w:ascii="Arial" w:hAnsi="Arial" w:cs="Arial"/>
          <w:color w:val="7B7B7B"/>
          <w:sz w:val="22"/>
          <w:szCs w:val="22"/>
          <w:lang w:val="en-GB"/>
        </w:rPr>
        <w:t>,</w:t>
      </w:r>
      <w:r w:rsidR="000E22AF" w:rsidRPr="000E22AF">
        <w:rPr>
          <w:rFonts w:ascii="Arial" w:hAnsi="Arial" w:cs="Arial"/>
          <w:color w:val="7B7B7B"/>
          <w:sz w:val="22"/>
          <w:szCs w:val="22"/>
          <w:lang w:val="en-GB"/>
        </w:rPr>
        <w:t xml:space="preserve"> the Monitor may be authorised to sell assets, as well as authorized to direct certain corporate functions or engage in litigation on behalf of the</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 xml:space="preserve">company. Monitors assuming this role are colloquially referred to as </w:t>
      </w:r>
      <w:r w:rsidR="000E22AF" w:rsidRPr="000E22AF">
        <w:rPr>
          <w:rFonts w:ascii="Arial" w:hAnsi="Arial" w:cs="Arial" w:hint="eastAsia"/>
          <w:color w:val="7B7B7B"/>
          <w:sz w:val="22"/>
          <w:szCs w:val="22"/>
          <w:lang w:val="en-GB"/>
        </w:rPr>
        <w:t>“</w:t>
      </w:r>
      <w:r w:rsidR="000E22AF" w:rsidRPr="000E22AF">
        <w:rPr>
          <w:rFonts w:ascii="Arial" w:hAnsi="Arial" w:cs="Arial"/>
          <w:color w:val="7B7B7B"/>
          <w:sz w:val="22"/>
          <w:szCs w:val="22"/>
          <w:lang w:val="en-GB"/>
        </w:rPr>
        <w:t>super</w:t>
      </w:r>
      <w:r w:rsidR="000E22AF">
        <w:rPr>
          <w:rFonts w:ascii="Arial" w:hAnsi="Arial" w:cs="Arial"/>
          <w:color w:val="7B7B7B"/>
          <w:sz w:val="22"/>
          <w:szCs w:val="22"/>
          <w:lang w:val="en-GB"/>
        </w:rPr>
        <w:t xml:space="preserve"> </w:t>
      </w:r>
      <w:r w:rsidR="000E22AF" w:rsidRPr="000E22AF">
        <w:rPr>
          <w:rFonts w:ascii="Arial" w:hAnsi="Arial" w:cs="Arial"/>
          <w:color w:val="7B7B7B"/>
          <w:sz w:val="22"/>
          <w:szCs w:val="22"/>
          <w:lang w:val="en-GB"/>
        </w:rPr>
        <w:t>Monitors</w:t>
      </w:r>
      <w:r w:rsidR="000E22AF" w:rsidRPr="000E22AF">
        <w:rPr>
          <w:rFonts w:ascii="Arial" w:hAnsi="Arial" w:cs="Arial" w:hint="eastAsia"/>
          <w:color w:val="7B7B7B"/>
          <w:sz w:val="22"/>
          <w:szCs w:val="22"/>
          <w:lang w:val="en-GB"/>
        </w:rPr>
        <w:t>”</w:t>
      </w:r>
      <w:r w:rsidR="000E22AF">
        <w:rPr>
          <w:rStyle w:val="FootnoteReference"/>
          <w:rFonts w:ascii="Arial" w:hAnsi="Arial" w:cs="Arial"/>
          <w:color w:val="7B7B7B"/>
          <w:sz w:val="22"/>
          <w:szCs w:val="22"/>
          <w:lang w:val="en-GB"/>
        </w:rPr>
        <w:footnoteReference w:id="3"/>
      </w:r>
      <w:r w:rsidR="00EE66BD">
        <w:rPr>
          <w:rFonts w:ascii="Arial" w:hAnsi="Arial" w:cs="Arial"/>
          <w:color w:val="7B7B7B"/>
          <w:sz w:val="22"/>
          <w:szCs w:val="22"/>
          <w:lang w:val="en-GB"/>
        </w:rPr>
        <w:t xml:space="preserve">. </w:t>
      </w:r>
    </w:p>
    <w:p w14:paraId="2C906864" w14:textId="3B019181" w:rsidR="000F3AE4" w:rsidRDefault="000F3AE4" w:rsidP="00EE66BD">
      <w:pPr>
        <w:autoSpaceDE w:val="0"/>
        <w:autoSpaceDN w:val="0"/>
        <w:adjustRightInd w:val="0"/>
        <w:jc w:val="both"/>
        <w:rPr>
          <w:rFonts w:ascii="Arial" w:hAnsi="Arial" w:cs="Arial"/>
          <w:color w:val="7B7B7B"/>
          <w:sz w:val="22"/>
          <w:szCs w:val="22"/>
          <w:lang w:val="en-GB"/>
        </w:rPr>
      </w:pPr>
    </w:p>
    <w:p w14:paraId="4637DF26" w14:textId="3E0614D1" w:rsidR="000F3AE4" w:rsidRDefault="000F3AE4" w:rsidP="000F3AE4">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In CCAA proceedings, s</w:t>
      </w:r>
      <w:r w:rsidRPr="000F3AE4">
        <w:rPr>
          <w:rFonts w:ascii="Arial" w:hAnsi="Arial" w:cs="Arial"/>
          <w:color w:val="7B7B7B"/>
          <w:sz w:val="22"/>
          <w:szCs w:val="22"/>
          <w:lang w:val="en-GB"/>
        </w:rPr>
        <w:t>ometimes the monitor is empowered to examine claims</w:t>
      </w:r>
      <w:r>
        <w:rPr>
          <w:rFonts w:ascii="Arial" w:hAnsi="Arial" w:cs="Arial"/>
          <w:color w:val="7B7B7B"/>
          <w:sz w:val="22"/>
          <w:szCs w:val="22"/>
          <w:lang w:val="en-GB"/>
        </w:rPr>
        <w:t xml:space="preserve">, filed by creditors, </w:t>
      </w:r>
      <w:r w:rsidRPr="000F3AE4">
        <w:rPr>
          <w:rFonts w:ascii="Arial" w:hAnsi="Arial" w:cs="Arial"/>
          <w:color w:val="7B7B7B"/>
          <w:sz w:val="22"/>
          <w:szCs w:val="22"/>
          <w:lang w:val="en-GB"/>
        </w:rPr>
        <w:t xml:space="preserve">on a preliminary basis. </w:t>
      </w:r>
    </w:p>
    <w:p w14:paraId="4C080AEF" w14:textId="27AB5CD0" w:rsidR="002727EF" w:rsidRDefault="002727EF" w:rsidP="0042319C">
      <w:pPr>
        <w:autoSpaceDE w:val="0"/>
        <w:autoSpaceDN w:val="0"/>
        <w:adjustRightInd w:val="0"/>
        <w:rPr>
          <w:rFonts w:ascii="Arial" w:hAnsi="Arial" w:cs="Arial"/>
          <w:color w:val="7B7B7B"/>
          <w:sz w:val="22"/>
          <w:szCs w:val="22"/>
          <w:lang w:val="en-GB"/>
        </w:rPr>
      </w:pPr>
    </w:p>
    <w:p w14:paraId="6FE584D3" w14:textId="77777777" w:rsidR="00D93223" w:rsidRDefault="00BF3FC1" w:rsidP="00D93223">
      <w:pPr>
        <w:autoSpaceDE w:val="0"/>
        <w:autoSpaceDN w:val="0"/>
        <w:adjustRightInd w:val="0"/>
        <w:jc w:val="both"/>
        <w:rPr>
          <w:rFonts w:ascii="Arial" w:hAnsi="Arial" w:cs="Arial"/>
          <w:color w:val="7B7B7B"/>
          <w:sz w:val="22"/>
          <w:szCs w:val="22"/>
          <w:lang w:val="en-GB"/>
        </w:rPr>
      </w:pPr>
      <w:r w:rsidRPr="00BF3FC1">
        <w:rPr>
          <w:rFonts w:ascii="Arial" w:hAnsi="Arial" w:cs="Arial"/>
          <w:color w:val="7B7B7B"/>
          <w:sz w:val="22"/>
          <w:szCs w:val="22"/>
          <w:lang w:val="en-GB"/>
        </w:rPr>
        <w:lastRenderedPageBreak/>
        <w:t>The proposal trustee</w:t>
      </w:r>
      <w:r w:rsidRPr="00D93223">
        <w:rPr>
          <w:rFonts w:ascii="Arial" w:hAnsi="Arial" w:cs="Arial"/>
          <w:color w:val="7B7B7B"/>
          <w:sz w:val="22"/>
          <w:szCs w:val="22"/>
          <w:lang w:val="en-GB"/>
        </w:rPr>
        <w:t xml:space="preserve"> in a BIA proposal</w:t>
      </w:r>
      <w:r w:rsidRPr="00BF3FC1">
        <w:rPr>
          <w:rFonts w:ascii="Arial" w:hAnsi="Arial" w:cs="Arial"/>
          <w:color w:val="7B7B7B"/>
          <w:sz w:val="22"/>
          <w:szCs w:val="22"/>
          <w:lang w:val="en-GB"/>
        </w:rPr>
        <w:t xml:space="preserve"> </w:t>
      </w:r>
      <w:r w:rsidRPr="00C73607">
        <w:rPr>
          <w:rFonts w:ascii="Arial" w:hAnsi="Arial" w:cs="Arial"/>
          <w:color w:val="7B7B7B"/>
          <w:sz w:val="22"/>
          <w:szCs w:val="22"/>
          <w:lang w:val="en-GB"/>
        </w:rPr>
        <w:t>is selected by the debtor</w:t>
      </w:r>
      <w:r w:rsidRPr="00BF3FC1">
        <w:rPr>
          <w:rFonts w:ascii="Arial" w:hAnsi="Arial" w:cs="Arial"/>
          <w:color w:val="7B7B7B"/>
          <w:sz w:val="22"/>
          <w:szCs w:val="22"/>
          <w:lang w:val="en-GB"/>
        </w:rPr>
        <w:t xml:space="preserve">. </w:t>
      </w:r>
      <w:r w:rsidR="00715D2E">
        <w:rPr>
          <w:rFonts w:ascii="Arial" w:hAnsi="Arial" w:cs="Arial"/>
          <w:color w:val="7B7B7B"/>
          <w:sz w:val="22"/>
          <w:szCs w:val="22"/>
          <w:lang w:val="en-GB"/>
        </w:rPr>
        <w:t>Similar</w:t>
      </w:r>
      <w:r w:rsidRPr="00BF3FC1">
        <w:rPr>
          <w:rFonts w:ascii="Arial" w:hAnsi="Arial" w:cs="Arial"/>
          <w:color w:val="7B7B7B"/>
          <w:sz w:val="22"/>
          <w:szCs w:val="22"/>
          <w:lang w:val="en-GB"/>
        </w:rPr>
        <w:t xml:space="preserve"> </w:t>
      </w:r>
      <w:r w:rsidR="00715D2E">
        <w:rPr>
          <w:rFonts w:ascii="Arial" w:hAnsi="Arial" w:cs="Arial"/>
          <w:color w:val="7B7B7B"/>
          <w:sz w:val="22"/>
          <w:szCs w:val="22"/>
          <w:lang w:val="en-GB"/>
        </w:rPr>
        <w:t xml:space="preserve">to </w:t>
      </w:r>
      <w:r w:rsidRPr="00BF3FC1">
        <w:rPr>
          <w:rFonts w:ascii="Arial" w:hAnsi="Arial" w:cs="Arial"/>
          <w:color w:val="7B7B7B"/>
          <w:sz w:val="22"/>
          <w:szCs w:val="22"/>
          <w:lang w:val="en-GB"/>
        </w:rPr>
        <w:t>the Monitor, the proposal</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trustee </w:t>
      </w:r>
      <w:r w:rsidR="00715D2E">
        <w:rPr>
          <w:rFonts w:ascii="Arial" w:hAnsi="Arial" w:cs="Arial"/>
          <w:color w:val="7B7B7B"/>
          <w:sz w:val="22"/>
          <w:szCs w:val="22"/>
          <w:lang w:val="en-GB"/>
        </w:rPr>
        <w:t>has a</w:t>
      </w:r>
      <w:r w:rsidRPr="00BF3FC1">
        <w:rPr>
          <w:rFonts w:ascii="Arial" w:hAnsi="Arial" w:cs="Arial"/>
          <w:color w:val="7B7B7B"/>
          <w:sz w:val="22"/>
          <w:szCs w:val="22"/>
          <w:lang w:val="en-GB"/>
        </w:rPr>
        <w:t xml:space="preserve"> supervisory and advisory role </w:t>
      </w:r>
      <w:r w:rsidR="00715D2E">
        <w:rPr>
          <w:rFonts w:ascii="Arial" w:hAnsi="Arial" w:cs="Arial"/>
          <w:color w:val="7B7B7B"/>
          <w:sz w:val="22"/>
          <w:szCs w:val="22"/>
          <w:lang w:val="en-GB"/>
        </w:rPr>
        <w:t>to</w:t>
      </w:r>
      <w:r w:rsidRPr="00BF3FC1">
        <w:rPr>
          <w:rFonts w:ascii="Arial" w:hAnsi="Arial" w:cs="Arial"/>
          <w:color w:val="7B7B7B"/>
          <w:sz w:val="22"/>
          <w:szCs w:val="22"/>
          <w:lang w:val="en-GB"/>
        </w:rPr>
        <w:t xml:space="preserve"> assist the debtor in the</w:t>
      </w:r>
      <w:r w:rsidR="00D93223">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development of the </w:t>
      </w:r>
      <w:r w:rsidR="00715D2E">
        <w:rPr>
          <w:rFonts w:ascii="Arial" w:hAnsi="Arial" w:cs="Arial"/>
          <w:color w:val="7B7B7B"/>
          <w:sz w:val="22"/>
          <w:szCs w:val="22"/>
          <w:lang w:val="en-GB"/>
        </w:rPr>
        <w:t xml:space="preserve">BIA </w:t>
      </w:r>
      <w:r w:rsidRPr="00BF3FC1">
        <w:rPr>
          <w:rFonts w:ascii="Arial" w:hAnsi="Arial" w:cs="Arial"/>
          <w:color w:val="7B7B7B"/>
          <w:sz w:val="22"/>
          <w:szCs w:val="22"/>
          <w:lang w:val="en-GB"/>
        </w:rPr>
        <w:t xml:space="preserve">proposal and </w:t>
      </w:r>
      <w:r w:rsidR="00715D2E">
        <w:rPr>
          <w:rFonts w:ascii="Arial" w:hAnsi="Arial" w:cs="Arial"/>
          <w:color w:val="7B7B7B"/>
          <w:sz w:val="22"/>
          <w:szCs w:val="22"/>
          <w:lang w:val="en-GB"/>
        </w:rPr>
        <w:t xml:space="preserve">assist with </w:t>
      </w:r>
      <w:r w:rsidRPr="00BF3FC1">
        <w:rPr>
          <w:rFonts w:ascii="Arial" w:hAnsi="Arial" w:cs="Arial"/>
          <w:color w:val="7B7B7B"/>
          <w:sz w:val="22"/>
          <w:szCs w:val="22"/>
          <w:lang w:val="en-GB"/>
        </w:rPr>
        <w:t>negotiations with creditors and other key</w:t>
      </w:r>
      <w:r w:rsidR="00D93223">
        <w:rPr>
          <w:rFonts w:ascii="Arial" w:hAnsi="Arial" w:cs="Arial"/>
          <w:color w:val="7B7B7B"/>
          <w:sz w:val="22"/>
          <w:szCs w:val="22"/>
          <w:lang w:val="en-GB"/>
        </w:rPr>
        <w:t xml:space="preserve"> </w:t>
      </w:r>
      <w:r w:rsidRPr="00BF3FC1">
        <w:rPr>
          <w:rFonts w:ascii="Arial" w:hAnsi="Arial" w:cs="Arial"/>
          <w:color w:val="7B7B7B"/>
          <w:sz w:val="22"/>
          <w:szCs w:val="22"/>
          <w:lang w:val="en-GB"/>
        </w:rPr>
        <w:t xml:space="preserve">stakeholders. </w:t>
      </w:r>
      <w:r w:rsidR="00715D2E">
        <w:rPr>
          <w:rFonts w:ascii="Arial" w:hAnsi="Arial" w:cs="Arial"/>
          <w:color w:val="7B7B7B"/>
          <w:sz w:val="22"/>
          <w:szCs w:val="22"/>
          <w:lang w:val="en-GB"/>
        </w:rPr>
        <w:t xml:space="preserve">As opposed to the Monitor in CCAA proceedings, in </w:t>
      </w:r>
      <w:r w:rsidRPr="00BF3FC1">
        <w:rPr>
          <w:rFonts w:ascii="Arial" w:hAnsi="Arial" w:cs="Arial"/>
          <w:color w:val="7B7B7B"/>
          <w:sz w:val="22"/>
          <w:szCs w:val="22"/>
          <w:lang w:val="en-GB"/>
        </w:rPr>
        <w:t>BIA proposal provisions,</w:t>
      </w:r>
      <w:r w:rsidR="00D93223">
        <w:rPr>
          <w:rFonts w:ascii="Arial" w:hAnsi="Arial" w:cs="Arial"/>
          <w:color w:val="7B7B7B"/>
          <w:sz w:val="22"/>
          <w:szCs w:val="22"/>
          <w:lang w:val="en-GB"/>
        </w:rPr>
        <w:t xml:space="preserve"> </w:t>
      </w:r>
      <w:r w:rsidR="00715D2E" w:rsidRPr="00BF3FC1">
        <w:rPr>
          <w:rFonts w:ascii="Arial" w:hAnsi="Arial" w:cs="Arial"/>
          <w:color w:val="7B7B7B"/>
          <w:sz w:val="22"/>
          <w:szCs w:val="22"/>
          <w:lang w:val="en-GB"/>
        </w:rPr>
        <w:t>if it is clear that</w:t>
      </w:r>
      <w:r w:rsidR="00715D2E">
        <w:rPr>
          <w:rFonts w:ascii="Arial" w:hAnsi="Arial" w:cs="Arial"/>
          <w:color w:val="7B7B7B"/>
          <w:sz w:val="22"/>
          <w:szCs w:val="22"/>
          <w:lang w:val="en-GB"/>
        </w:rPr>
        <w:t xml:space="preserve"> the debtor </w:t>
      </w:r>
      <w:r w:rsidR="00715D2E" w:rsidRPr="00BF3FC1">
        <w:rPr>
          <w:rFonts w:ascii="Arial" w:hAnsi="Arial" w:cs="Arial"/>
          <w:color w:val="7B7B7B"/>
          <w:sz w:val="22"/>
          <w:szCs w:val="22"/>
          <w:lang w:val="en-GB"/>
        </w:rPr>
        <w:t xml:space="preserve">management </w:t>
      </w:r>
      <w:r w:rsidR="00715D2E">
        <w:rPr>
          <w:rFonts w:ascii="Arial" w:hAnsi="Arial" w:cs="Arial"/>
          <w:color w:val="7B7B7B"/>
          <w:sz w:val="22"/>
          <w:szCs w:val="22"/>
          <w:lang w:val="en-GB"/>
        </w:rPr>
        <w:t>no longer acts</w:t>
      </w:r>
      <w:r w:rsidR="00715D2E" w:rsidRPr="00BF3FC1">
        <w:rPr>
          <w:rFonts w:ascii="Arial" w:hAnsi="Arial" w:cs="Arial"/>
          <w:color w:val="7B7B7B"/>
          <w:sz w:val="22"/>
          <w:szCs w:val="22"/>
          <w:lang w:val="en-GB"/>
        </w:rPr>
        <w:t xml:space="preserve"> or capable </w:t>
      </w:r>
      <w:r w:rsidR="00715D2E">
        <w:rPr>
          <w:rFonts w:ascii="Arial" w:hAnsi="Arial" w:cs="Arial"/>
          <w:color w:val="7B7B7B"/>
          <w:sz w:val="22"/>
          <w:szCs w:val="22"/>
          <w:lang w:val="en-GB"/>
        </w:rPr>
        <w:t>to act</w:t>
      </w:r>
      <w:r w:rsidR="00715D2E" w:rsidRPr="00BF3FC1">
        <w:rPr>
          <w:rFonts w:ascii="Arial" w:hAnsi="Arial" w:cs="Arial"/>
          <w:color w:val="7B7B7B"/>
          <w:sz w:val="22"/>
          <w:szCs w:val="22"/>
          <w:lang w:val="en-GB"/>
        </w:rPr>
        <w:t xml:space="preserve"> in the best interests of the company or its</w:t>
      </w:r>
      <w:r w:rsidR="00715D2E">
        <w:rPr>
          <w:rFonts w:ascii="Arial" w:hAnsi="Arial" w:cs="Arial"/>
          <w:color w:val="7B7B7B"/>
          <w:sz w:val="22"/>
          <w:szCs w:val="22"/>
          <w:lang w:val="en-GB"/>
        </w:rPr>
        <w:t xml:space="preserve"> </w:t>
      </w:r>
      <w:r w:rsidR="00715D2E" w:rsidRPr="00BF3FC1">
        <w:rPr>
          <w:rFonts w:ascii="Arial" w:hAnsi="Arial" w:cs="Arial"/>
          <w:color w:val="7B7B7B"/>
          <w:sz w:val="22"/>
          <w:szCs w:val="22"/>
          <w:lang w:val="en-GB"/>
        </w:rPr>
        <w:t>stakeholders</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a receiver may be appointed in</w:t>
      </w:r>
      <w:r w:rsidR="00715D2E">
        <w:rPr>
          <w:rFonts w:ascii="Arial" w:hAnsi="Arial" w:cs="Arial"/>
          <w:color w:val="7B7B7B"/>
          <w:sz w:val="22"/>
          <w:szCs w:val="22"/>
          <w:lang w:val="en-GB"/>
        </w:rPr>
        <w:t xml:space="preserve"> </w:t>
      </w:r>
      <w:r w:rsidRPr="00BF3FC1">
        <w:rPr>
          <w:rFonts w:ascii="Arial" w:hAnsi="Arial" w:cs="Arial"/>
          <w:color w:val="7B7B7B"/>
          <w:sz w:val="22"/>
          <w:szCs w:val="22"/>
          <w:lang w:val="en-GB"/>
        </w:rPr>
        <w:t>order to take control of management of the company</w:t>
      </w:r>
      <w:r w:rsidR="00D93223">
        <w:rPr>
          <w:rFonts w:ascii="Arial" w:hAnsi="Arial" w:cs="Arial"/>
          <w:color w:val="7B7B7B"/>
          <w:sz w:val="22"/>
          <w:szCs w:val="22"/>
          <w:lang w:val="en-GB"/>
        </w:rPr>
        <w:t xml:space="preserve"> </w:t>
      </w:r>
      <w:r w:rsidR="00D93223">
        <w:rPr>
          <w:rStyle w:val="FootnoteReference"/>
          <w:rFonts w:ascii="Arial" w:hAnsi="Arial" w:cs="Arial"/>
          <w:color w:val="7B7B7B"/>
          <w:sz w:val="22"/>
          <w:szCs w:val="22"/>
          <w:lang w:val="en-GB"/>
        </w:rPr>
        <w:footnoteReference w:id="4"/>
      </w:r>
      <w:r w:rsidR="00715D2E">
        <w:rPr>
          <w:rFonts w:ascii="Arial" w:hAnsi="Arial" w:cs="Arial"/>
          <w:color w:val="7B7B7B"/>
          <w:sz w:val="22"/>
          <w:szCs w:val="22"/>
          <w:lang w:val="en-GB"/>
        </w:rPr>
        <w:t>.</w:t>
      </w:r>
    </w:p>
    <w:p w14:paraId="613FAD34" w14:textId="77777777" w:rsidR="00D93223" w:rsidRDefault="00D93223" w:rsidP="00D93223">
      <w:pPr>
        <w:autoSpaceDE w:val="0"/>
        <w:autoSpaceDN w:val="0"/>
        <w:adjustRightInd w:val="0"/>
        <w:jc w:val="both"/>
        <w:rPr>
          <w:rFonts w:ascii="Arial" w:hAnsi="Arial" w:cs="Arial"/>
          <w:color w:val="7B7B7B"/>
          <w:sz w:val="22"/>
          <w:szCs w:val="22"/>
          <w:lang w:val="en-GB"/>
        </w:rPr>
      </w:pPr>
    </w:p>
    <w:p w14:paraId="21B1DB83" w14:textId="3C2A1D02" w:rsidR="00D93223" w:rsidRDefault="00C73607" w:rsidP="00D93223">
      <w:pPr>
        <w:autoSpaceDE w:val="0"/>
        <w:autoSpaceDN w:val="0"/>
        <w:adjustRightInd w:val="0"/>
        <w:jc w:val="both"/>
        <w:rPr>
          <w:rFonts w:ascii="Arial" w:hAnsi="Arial" w:cs="Arial"/>
          <w:color w:val="7B7B7B"/>
          <w:sz w:val="22"/>
          <w:szCs w:val="22"/>
          <w:lang w:val="en-GB"/>
        </w:rPr>
      </w:pPr>
      <w:r w:rsidRPr="00C73607">
        <w:rPr>
          <w:rFonts w:ascii="Arial" w:hAnsi="Arial" w:cs="Arial"/>
          <w:color w:val="7B7B7B"/>
          <w:sz w:val="22"/>
          <w:szCs w:val="22"/>
          <w:lang w:val="en-GB"/>
        </w:rPr>
        <w:t xml:space="preserve">The Proposal Trustee is an independent third party who is appointed by the Official Receiver. Its </w:t>
      </w:r>
      <w:r w:rsidR="00023783" w:rsidRPr="00023783">
        <w:rPr>
          <w:rFonts w:ascii="Arial" w:hAnsi="Arial" w:cs="Arial"/>
          <w:color w:val="7B7B7B"/>
          <w:sz w:val="22"/>
          <w:szCs w:val="22"/>
          <w:lang w:val="en-GB"/>
        </w:rPr>
        <w:t>statutory duties</w:t>
      </w:r>
      <w:r w:rsidR="00023783">
        <w:rPr>
          <w:rFonts w:ascii="Arial" w:hAnsi="Arial" w:cs="Arial"/>
          <w:color w:val="7B7B7B"/>
          <w:sz w:val="22"/>
          <w:szCs w:val="22"/>
          <w:lang w:val="en-GB"/>
        </w:rPr>
        <w:t xml:space="preserve"> include</w:t>
      </w:r>
      <w:r w:rsidR="00023783" w:rsidRPr="00023783">
        <w:rPr>
          <w:rFonts w:ascii="Arial" w:hAnsi="Arial" w:cs="Arial"/>
          <w:color w:val="7B7B7B"/>
          <w:sz w:val="22"/>
          <w:szCs w:val="22"/>
          <w:lang w:val="en-GB"/>
        </w:rPr>
        <w:t xml:space="preserve"> </w:t>
      </w:r>
      <w:r w:rsidR="00023783">
        <w:rPr>
          <w:rFonts w:ascii="Arial" w:hAnsi="Arial" w:cs="Arial"/>
          <w:color w:val="7B7B7B"/>
          <w:sz w:val="22"/>
          <w:szCs w:val="22"/>
          <w:lang w:val="en-GB"/>
        </w:rPr>
        <w:t xml:space="preserve">the following: </w:t>
      </w:r>
      <w:r w:rsidR="00023783" w:rsidRPr="00023783">
        <w:rPr>
          <w:rFonts w:ascii="Arial" w:hAnsi="Arial" w:cs="Arial"/>
          <w:color w:val="7B7B7B"/>
          <w:sz w:val="22"/>
          <w:szCs w:val="22"/>
          <w:lang w:val="en-GB"/>
        </w:rPr>
        <w:t>giving notice of the</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filing of the </w:t>
      </w:r>
      <w:r w:rsidR="00023783">
        <w:rPr>
          <w:rFonts w:ascii="Arial" w:hAnsi="Arial" w:cs="Arial"/>
          <w:color w:val="7B7B7B"/>
          <w:sz w:val="22"/>
          <w:szCs w:val="22"/>
          <w:lang w:val="en-GB"/>
        </w:rPr>
        <w:t>Notice of Intention (</w:t>
      </w:r>
      <w:r w:rsidR="00023783" w:rsidRPr="00023783">
        <w:rPr>
          <w:rFonts w:ascii="Arial" w:hAnsi="Arial" w:cs="Arial"/>
          <w:color w:val="7B7B7B"/>
          <w:sz w:val="22"/>
          <w:szCs w:val="22"/>
          <w:lang w:val="en-GB"/>
        </w:rPr>
        <w:t>NOI</w:t>
      </w:r>
      <w:r w:rsidR="00023783">
        <w:rPr>
          <w:rFonts w:ascii="Arial" w:hAnsi="Arial" w:cs="Arial"/>
          <w:color w:val="7B7B7B"/>
          <w:sz w:val="22"/>
          <w:szCs w:val="22"/>
          <w:lang w:val="en-GB"/>
        </w:rPr>
        <w:t>)</w:t>
      </w:r>
      <w:r w:rsidR="00023783" w:rsidRPr="00023783">
        <w:rPr>
          <w:rFonts w:ascii="Arial" w:hAnsi="Arial" w:cs="Arial"/>
          <w:color w:val="7B7B7B"/>
          <w:sz w:val="22"/>
          <w:szCs w:val="22"/>
          <w:lang w:val="en-GB"/>
        </w:rPr>
        <w:t xml:space="preserve"> or the proposal to all known creditors, filing a projected cash-flow</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statement </w:t>
      </w:r>
      <w:r w:rsidR="00023783">
        <w:rPr>
          <w:rFonts w:ascii="Arial" w:hAnsi="Arial" w:cs="Arial"/>
          <w:color w:val="7B7B7B"/>
          <w:sz w:val="22"/>
          <w:szCs w:val="22"/>
          <w:lang w:val="en-GB"/>
        </w:rPr>
        <w:t>along with</w:t>
      </w:r>
      <w:r w:rsidR="00023783" w:rsidRPr="00023783">
        <w:rPr>
          <w:rFonts w:ascii="Arial" w:hAnsi="Arial" w:cs="Arial"/>
          <w:color w:val="7B7B7B"/>
          <w:sz w:val="22"/>
          <w:szCs w:val="22"/>
          <w:lang w:val="en-GB"/>
        </w:rPr>
        <w:t xml:space="preserve"> a report from the trustee on its reasonableness, </w:t>
      </w:r>
      <w:r w:rsidRPr="00C73607">
        <w:rPr>
          <w:rFonts w:ascii="Arial" w:hAnsi="Arial" w:cs="Arial"/>
          <w:color w:val="7B7B7B"/>
          <w:sz w:val="22"/>
          <w:szCs w:val="22"/>
          <w:lang w:val="en-GB"/>
        </w:rPr>
        <w:t>reporting to the Court on any major events that might impact the viability of the company</w:t>
      </w:r>
      <w:r w:rsidRP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and</w:t>
      </w:r>
      <w:r w:rsidR="00023783">
        <w:rPr>
          <w:rFonts w:ascii="Arial" w:hAnsi="Arial" w:cs="Arial"/>
          <w:color w:val="7B7B7B"/>
          <w:sz w:val="22"/>
          <w:szCs w:val="22"/>
          <w:lang w:val="en-GB"/>
        </w:rPr>
        <w:t xml:space="preserve"> convene</w:t>
      </w:r>
      <w:r w:rsidR="00023783" w:rsidRPr="00023783">
        <w:rPr>
          <w:rFonts w:ascii="Arial" w:hAnsi="Arial" w:cs="Arial"/>
          <w:color w:val="7B7B7B"/>
          <w:sz w:val="22"/>
          <w:szCs w:val="22"/>
          <w:lang w:val="en-GB"/>
        </w:rPr>
        <w:t xml:space="preserve"> a </w:t>
      </w:r>
      <w:r w:rsidR="00023783">
        <w:rPr>
          <w:rFonts w:ascii="Arial" w:hAnsi="Arial" w:cs="Arial"/>
          <w:color w:val="7B7B7B"/>
          <w:sz w:val="22"/>
          <w:szCs w:val="22"/>
          <w:lang w:val="en-GB"/>
        </w:rPr>
        <w:t>creditor meeting</w:t>
      </w:r>
      <w:r w:rsidR="00023783" w:rsidRPr="00023783">
        <w:rPr>
          <w:rFonts w:ascii="Arial" w:hAnsi="Arial" w:cs="Arial"/>
          <w:color w:val="7B7B7B"/>
          <w:sz w:val="22"/>
          <w:szCs w:val="22"/>
          <w:lang w:val="en-GB"/>
        </w:rPr>
        <w:t xml:space="preserve"> to consider and vote on the proposal</w:t>
      </w:r>
      <w:r w:rsidR="00023783">
        <w:rPr>
          <w:rFonts w:ascii="Arial" w:hAnsi="Arial" w:cs="Arial"/>
          <w:color w:val="7B7B7B"/>
          <w:sz w:val="22"/>
          <w:szCs w:val="22"/>
          <w:lang w:val="en-GB"/>
        </w:rPr>
        <w:t xml:space="preserve">. His role at the meeting is </w:t>
      </w:r>
      <w:r w:rsidR="00023783" w:rsidRPr="00023783">
        <w:rPr>
          <w:rFonts w:ascii="Arial" w:hAnsi="Arial" w:cs="Arial"/>
          <w:color w:val="7B7B7B"/>
          <w:sz w:val="22"/>
          <w:szCs w:val="22"/>
          <w:lang w:val="en-GB"/>
        </w:rPr>
        <w:t>to report on the financial situation of the debtor and</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 xml:space="preserve">the cause of its financial difficulties. </w:t>
      </w:r>
      <w:r w:rsidR="00023783">
        <w:rPr>
          <w:rFonts w:ascii="Arial" w:hAnsi="Arial" w:cs="Arial"/>
          <w:color w:val="7B7B7B"/>
          <w:sz w:val="22"/>
          <w:szCs w:val="22"/>
          <w:lang w:val="en-GB"/>
        </w:rPr>
        <w:t xml:space="preserve">If the proposal is </w:t>
      </w:r>
      <w:r w:rsidR="00023783" w:rsidRPr="00023783">
        <w:rPr>
          <w:rFonts w:ascii="Arial" w:hAnsi="Arial" w:cs="Arial"/>
          <w:color w:val="7B7B7B"/>
          <w:sz w:val="22"/>
          <w:szCs w:val="22"/>
          <w:lang w:val="en-GB"/>
        </w:rPr>
        <w:t>accepted by</w:t>
      </w:r>
      <w:r w:rsidR="00023783">
        <w:rPr>
          <w:rFonts w:ascii="Arial" w:hAnsi="Arial" w:cs="Arial"/>
          <w:color w:val="7B7B7B"/>
          <w:sz w:val="22"/>
          <w:szCs w:val="22"/>
          <w:lang w:val="en-GB"/>
        </w:rPr>
        <w:t xml:space="preserve"> the </w:t>
      </w:r>
      <w:r w:rsidR="00023783" w:rsidRPr="00023783">
        <w:rPr>
          <w:rFonts w:ascii="Arial" w:hAnsi="Arial" w:cs="Arial"/>
          <w:color w:val="7B7B7B"/>
          <w:sz w:val="22"/>
          <w:szCs w:val="22"/>
          <w:lang w:val="en-GB"/>
        </w:rPr>
        <w:t>creditors</w:t>
      </w:r>
      <w:r w:rsidR="00023783">
        <w:rPr>
          <w:rFonts w:ascii="Arial" w:hAnsi="Arial" w:cs="Arial"/>
          <w:color w:val="7B7B7B"/>
          <w:sz w:val="22"/>
          <w:szCs w:val="22"/>
          <w:lang w:val="en-GB"/>
        </w:rPr>
        <w:t>, t</w:t>
      </w:r>
      <w:r w:rsidR="00023783" w:rsidRPr="00023783">
        <w:rPr>
          <w:rFonts w:ascii="Arial" w:hAnsi="Arial" w:cs="Arial"/>
          <w:color w:val="7B7B7B"/>
          <w:sz w:val="22"/>
          <w:szCs w:val="22"/>
          <w:lang w:val="en-GB"/>
        </w:rPr>
        <w:t>he proposal trustee must make the final</w:t>
      </w:r>
      <w:r w:rsidR="00023783">
        <w:rPr>
          <w:rFonts w:ascii="Arial" w:hAnsi="Arial" w:cs="Arial"/>
          <w:color w:val="7B7B7B"/>
          <w:sz w:val="22"/>
          <w:szCs w:val="22"/>
          <w:lang w:val="en-GB"/>
        </w:rPr>
        <w:t xml:space="preserve"> </w:t>
      </w:r>
      <w:r w:rsidR="00023783" w:rsidRPr="00023783">
        <w:rPr>
          <w:rFonts w:ascii="Arial" w:hAnsi="Arial" w:cs="Arial"/>
          <w:color w:val="7B7B7B"/>
          <w:sz w:val="22"/>
          <w:szCs w:val="22"/>
          <w:lang w:val="en-GB"/>
        </w:rPr>
        <w:t>application to the bankruptcy court for approval of the proposal</w:t>
      </w:r>
      <w:r w:rsidR="00023783">
        <w:rPr>
          <w:rFonts w:ascii="Arial" w:hAnsi="Arial" w:cs="Arial"/>
          <w:color w:val="7B7B7B"/>
          <w:sz w:val="22"/>
          <w:szCs w:val="22"/>
          <w:lang w:val="en-GB"/>
        </w:rPr>
        <w:t>.</w:t>
      </w:r>
    </w:p>
    <w:p w14:paraId="68E62B35" w14:textId="77777777" w:rsidR="00217B44" w:rsidRDefault="00217B44" w:rsidP="00D93223">
      <w:pPr>
        <w:autoSpaceDE w:val="0"/>
        <w:autoSpaceDN w:val="0"/>
        <w:adjustRightInd w:val="0"/>
        <w:jc w:val="both"/>
        <w:rPr>
          <w:rFonts w:ascii="Arial" w:hAnsi="Arial" w:cs="Arial"/>
          <w:color w:val="7B7B7B"/>
          <w:sz w:val="22"/>
          <w:szCs w:val="22"/>
          <w:lang w:val="en-GB"/>
        </w:rPr>
      </w:pPr>
    </w:p>
    <w:p w14:paraId="3F3F07E2" w14:textId="5B6F173C" w:rsidR="00D93223" w:rsidRDefault="00EF3146" w:rsidP="00D93223">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In addition, it is noted that the </w:t>
      </w:r>
      <w:r w:rsidR="00D93223" w:rsidRPr="009F7ABF">
        <w:rPr>
          <w:rFonts w:ascii="Arial" w:hAnsi="Arial" w:cs="Arial"/>
          <w:color w:val="7B7B7B"/>
          <w:sz w:val="22"/>
          <w:szCs w:val="22"/>
          <w:lang w:val="en-GB"/>
        </w:rPr>
        <w:t>BIA</w:t>
      </w:r>
      <w:r w:rsidR="00D93223" w:rsidRPr="009F7ABF">
        <w:rPr>
          <w:rFonts w:ascii="Arial" w:hAnsi="Arial" w:cs="Arial" w:hint="eastAsia"/>
          <w:color w:val="7B7B7B"/>
          <w:sz w:val="22"/>
          <w:szCs w:val="22"/>
          <w:lang w:val="en-GB"/>
        </w:rPr>
        <w:t>’</w:t>
      </w:r>
      <w:r w:rsidR="00D93223" w:rsidRPr="009F7ABF">
        <w:rPr>
          <w:rFonts w:ascii="Arial" w:hAnsi="Arial" w:cs="Arial"/>
          <w:color w:val="7B7B7B"/>
          <w:sz w:val="22"/>
          <w:szCs w:val="22"/>
          <w:lang w:val="en-GB"/>
        </w:rPr>
        <w:t xml:space="preserve">s </w:t>
      </w:r>
      <w:r w:rsidR="00D93223">
        <w:rPr>
          <w:rFonts w:ascii="Arial" w:hAnsi="Arial" w:cs="Arial"/>
          <w:color w:val="7B7B7B"/>
          <w:sz w:val="22"/>
          <w:szCs w:val="22"/>
          <w:lang w:val="en-GB"/>
        </w:rPr>
        <w:t>transfer at undervalue</w:t>
      </w:r>
      <w:r w:rsidR="00D93223" w:rsidRPr="009F7ABF">
        <w:rPr>
          <w:rFonts w:ascii="Arial" w:hAnsi="Arial" w:cs="Arial"/>
          <w:color w:val="7B7B7B"/>
          <w:sz w:val="22"/>
          <w:szCs w:val="22"/>
          <w:lang w:val="en-GB"/>
        </w:rPr>
        <w:t xml:space="preserve"> </w:t>
      </w:r>
      <w:r w:rsidR="00D93223">
        <w:rPr>
          <w:rFonts w:ascii="Arial" w:hAnsi="Arial" w:cs="Arial"/>
          <w:color w:val="7B7B7B"/>
          <w:sz w:val="22"/>
          <w:szCs w:val="22"/>
          <w:lang w:val="en-GB"/>
        </w:rPr>
        <w:t>transactions (</w:t>
      </w:r>
      <w:r w:rsidR="00D93223" w:rsidRPr="009F7ABF">
        <w:rPr>
          <w:rFonts w:ascii="Arial" w:hAnsi="Arial" w:cs="Arial"/>
          <w:color w:val="7B7B7B"/>
          <w:sz w:val="22"/>
          <w:szCs w:val="22"/>
          <w:lang w:val="en-GB"/>
        </w:rPr>
        <w:t>TUV</w:t>
      </w:r>
      <w:r w:rsidR="00D93223">
        <w:rPr>
          <w:rFonts w:ascii="Arial" w:hAnsi="Arial" w:cs="Arial"/>
          <w:color w:val="7B7B7B"/>
          <w:sz w:val="22"/>
          <w:szCs w:val="22"/>
          <w:lang w:val="en-GB"/>
        </w:rPr>
        <w:t>)</w:t>
      </w:r>
      <w:r w:rsidR="00D93223" w:rsidRPr="009F7ABF">
        <w:rPr>
          <w:rFonts w:ascii="Arial" w:hAnsi="Arial" w:cs="Arial"/>
          <w:color w:val="7B7B7B"/>
          <w:sz w:val="22"/>
          <w:szCs w:val="22"/>
          <w:lang w:val="en-GB"/>
        </w:rPr>
        <w:t xml:space="preserve"> and preference provisions</w:t>
      </w:r>
      <w:r>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are incorporated into the</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CCAA by reference.</w:t>
      </w:r>
      <w:r w:rsidR="00D93223">
        <w:rPr>
          <w:rStyle w:val="FootnoteReference"/>
          <w:rFonts w:ascii="Arial" w:hAnsi="Arial" w:cs="Arial"/>
          <w:color w:val="7B7B7B"/>
          <w:sz w:val="22"/>
          <w:szCs w:val="22"/>
          <w:lang w:val="en-GB"/>
        </w:rPr>
        <w:footnoteReference w:id="5"/>
      </w:r>
      <w:r w:rsidR="00D93223">
        <w:rPr>
          <w:rFonts w:ascii="Arial" w:hAnsi="Arial" w:cs="Arial"/>
          <w:color w:val="7B7B7B"/>
          <w:sz w:val="22"/>
          <w:szCs w:val="22"/>
          <w:lang w:val="en-GB"/>
        </w:rPr>
        <w:t xml:space="preserve"> In CCAA proceedings the Monitor has the right </w:t>
      </w:r>
      <w:r w:rsidR="00D93223" w:rsidRPr="009F7ABF">
        <w:rPr>
          <w:rFonts w:ascii="Arial" w:hAnsi="Arial" w:cs="Arial"/>
          <w:color w:val="7B7B7B"/>
          <w:sz w:val="22"/>
          <w:szCs w:val="22"/>
          <w:lang w:val="en-GB"/>
        </w:rPr>
        <w:t>to pursue the remedies on behalf of the estate. Monitor</w:t>
      </w:r>
      <w:r w:rsidR="00D93223" w:rsidRPr="009F7ABF">
        <w:rPr>
          <w:rFonts w:ascii="Arial" w:hAnsi="Arial" w:cs="Arial" w:hint="eastAsia"/>
          <w:color w:val="7B7B7B"/>
          <w:sz w:val="22"/>
          <w:szCs w:val="22"/>
          <w:lang w:val="en-GB"/>
        </w:rPr>
        <w:t>’</w:t>
      </w:r>
      <w:r w:rsidR="00D93223" w:rsidRPr="009F7ABF">
        <w:rPr>
          <w:rFonts w:ascii="Arial" w:hAnsi="Arial" w:cs="Arial"/>
          <w:color w:val="7B7B7B"/>
          <w:sz w:val="22"/>
          <w:szCs w:val="22"/>
          <w:lang w:val="en-GB"/>
        </w:rPr>
        <w:t>s and proposal trustees must</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report on the reasonableness of a decision to exclude the application of the TUV and</w:t>
      </w:r>
      <w:r w:rsidR="00D93223">
        <w:rPr>
          <w:rFonts w:ascii="Arial" w:hAnsi="Arial" w:cs="Arial"/>
          <w:color w:val="7B7B7B"/>
          <w:sz w:val="22"/>
          <w:szCs w:val="22"/>
          <w:lang w:val="en-GB"/>
        </w:rPr>
        <w:t xml:space="preserve"> </w:t>
      </w:r>
      <w:r w:rsidR="00D93223" w:rsidRPr="009F7ABF">
        <w:rPr>
          <w:rFonts w:ascii="Arial" w:hAnsi="Arial" w:cs="Arial"/>
          <w:color w:val="7B7B7B"/>
          <w:sz w:val="22"/>
          <w:szCs w:val="22"/>
          <w:lang w:val="en-GB"/>
        </w:rPr>
        <w:t>preference provisions from a proposal or a CCAA plan</w:t>
      </w:r>
      <w:r w:rsidR="00D93223">
        <w:rPr>
          <w:rFonts w:ascii="Arial" w:hAnsi="Arial" w:cs="Arial"/>
          <w:color w:val="7B7B7B"/>
          <w:sz w:val="22"/>
          <w:szCs w:val="22"/>
          <w:lang w:val="en-GB"/>
        </w:rPr>
        <w:t>.</w:t>
      </w:r>
    </w:p>
    <w:p w14:paraId="3A4EB0CC" w14:textId="180E2551" w:rsidR="00D93223" w:rsidRDefault="00D93223" w:rsidP="00BF3FC1">
      <w:pPr>
        <w:autoSpaceDE w:val="0"/>
        <w:autoSpaceDN w:val="0"/>
        <w:adjustRightInd w:val="0"/>
        <w:rPr>
          <w:rFonts w:ascii="Arial" w:hAnsi="Arial" w:cs="Arial"/>
          <w:color w:val="7B7B7B"/>
          <w:sz w:val="22"/>
          <w:szCs w:val="22"/>
          <w:lang w:val="en-GB"/>
        </w:rPr>
      </w:pPr>
    </w:p>
    <w:p w14:paraId="71BA4666" w14:textId="2B836AC2" w:rsidR="003046C6" w:rsidRPr="00EF33DA" w:rsidRDefault="006800E4" w:rsidP="00EF33DA">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 xml:space="preserve">In a scenario of </w:t>
      </w:r>
      <w:r w:rsidRPr="006800E4">
        <w:rPr>
          <w:rFonts w:ascii="Arial" w:hAnsi="Arial" w:cs="Arial"/>
          <w:color w:val="7B7B7B"/>
          <w:sz w:val="22"/>
          <w:szCs w:val="22"/>
          <w:lang w:val="en-GB"/>
        </w:rPr>
        <w:t>disclaiming onerous contracts</w:t>
      </w:r>
      <w:r>
        <w:rPr>
          <w:rFonts w:ascii="Arial" w:hAnsi="Arial" w:cs="Arial"/>
          <w:color w:val="7B7B7B"/>
          <w:sz w:val="22"/>
          <w:szCs w:val="22"/>
          <w:lang w:val="en-GB"/>
        </w:rPr>
        <w:t>, pursuant to s</w:t>
      </w:r>
      <w:r w:rsidRPr="006800E4">
        <w:rPr>
          <w:rFonts w:ascii="Arial" w:hAnsi="Arial" w:cs="Arial"/>
          <w:color w:val="7B7B7B"/>
          <w:sz w:val="22"/>
          <w:szCs w:val="22"/>
          <w:lang w:val="en-GB"/>
        </w:rPr>
        <w:t>ections 65.11 of the BIA and 32 of the CCAA</w:t>
      </w:r>
      <w:r>
        <w:rPr>
          <w:rFonts w:ascii="Arial" w:hAnsi="Arial" w:cs="Arial"/>
          <w:color w:val="7B7B7B"/>
          <w:sz w:val="22"/>
          <w:szCs w:val="22"/>
          <w:lang w:val="en-GB"/>
        </w:rPr>
        <w:t xml:space="preserve">, a </w:t>
      </w:r>
      <w:r w:rsidRPr="006800E4">
        <w:rPr>
          <w:rFonts w:ascii="Arial" w:hAnsi="Arial" w:cs="Arial"/>
          <w:color w:val="7B7B7B"/>
          <w:sz w:val="22"/>
          <w:szCs w:val="22"/>
          <w:lang w:val="en-GB"/>
        </w:rPr>
        <w:t>monitor /proposal trustee approval or, alternatively, court approval is</w:t>
      </w:r>
      <w:r>
        <w:rPr>
          <w:rFonts w:ascii="Arial" w:hAnsi="Arial" w:cs="Arial"/>
          <w:color w:val="7B7B7B"/>
          <w:sz w:val="22"/>
          <w:szCs w:val="22"/>
          <w:lang w:val="en-GB"/>
        </w:rPr>
        <w:t xml:space="preserve"> </w:t>
      </w:r>
      <w:r w:rsidRPr="006800E4">
        <w:rPr>
          <w:rFonts w:ascii="Arial" w:hAnsi="Arial" w:cs="Arial"/>
          <w:color w:val="7B7B7B"/>
          <w:sz w:val="22"/>
          <w:szCs w:val="22"/>
          <w:lang w:val="en-GB"/>
        </w:rPr>
        <w:t>required,</w:t>
      </w:r>
      <w:r>
        <w:rPr>
          <w:rFonts w:ascii="Arial" w:hAnsi="Arial" w:cs="Arial"/>
          <w:color w:val="7B7B7B"/>
          <w:sz w:val="22"/>
          <w:szCs w:val="22"/>
          <w:lang w:val="en-GB"/>
        </w:rPr>
        <w:t xml:space="preserve"> and the court</w:t>
      </w:r>
      <w:r w:rsidRPr="006800E4">
        <w:rPr>
          <w:rFonts w:ascii="Arial" w:hAnsi="Arial" w:cs="Arial"/>
          <w:color w:val="7B7B7B"/>
          <w:sz w:val="22"/>
          <w:szCs w:val="22"/>
          <w:lang w:val="en-GB"/>
        </w:rPr>
        <w:t xml:space="preserve"> will consider, among other things whether the monitor or proposal trustee approved the disclaimer</w:t>
      </w:r>
      <w:r w:rsidR="00EF33DA">
        <w:rPr>
          <w:rFonts w:ascii="Arial" w:hAnsi="Arial" w:cs="Arial"/>
          <w:color w:val="7B7B7B"/>
          <w:sz w:val="22"/>
          <w:szCs w:val="22"/>
          <w:lang w:val="en-GB"/>
        </w:rPr>
        <w:t xml:space="preserve">. Also, in a case of assigning contract, </w:t>
      </w:r>
      <w:r w:rsidR="00EF33DA" w:rsidRPr="00EF33DA">
        <w:rPr>
          <w:rFonts w:ascii="Arial" w:hAnsi="Arial" w:cs="Arial"/>
          <w:color w:val="7B7B7B"/>
          <w:sz w:val="22"/>
          <w:szCs w:val="22"/>
          <w:lang w:val="en-GB"/>
        </w:rPr>
        <w:t>the approval of the monitor or proposal trustee is required for any assignment.</w:t>
      </w:r>
    </w:p>
    <w:p w14:paraId="18F5A0FE" w14:textId="14DC64EE" w:rsidR="00715D2E" w:rsidRDefault="00715D2E" w:rsidP="00BF3FC1">
      <w:pPr>
        <w:autoSpaceDE w:val="0"/>
        <w:autoSpaceDN w:val="0"/>
        <w:adjustRightInd w:val="0"/>
        <w:rPr>
          <w:rFonts w:ascii="Arial" w:hAnsi="Arial" w:cs="Arial"/>
          <w:color w:val="7B7B7B"/>
          <w:sz w:val="22"/>
          <w:szCs w:val="22"/>
          <w:lang w:val="en-GB"/>
        </w:rPr>
      </w:pPr>
    </w:p>
    <w:p w14:paraId="7319292F" w14:textId="61148464" w:rsidR="00217B44" w:rsidRDefault="00EF33DA" w:rsidP="00217B44">
      <w:pPr>
        <w:autoSpaceDE w:val="0"/>
        <w:autoSpaceDN w:val="0"/>
        <w:adjustRightInd w:val="0"/>
        <w:rPr>
          <w:rFonts w:ascii="Arial" w:hAnsi="Arial" w:cs="Arial"/>
          <w:color w:val="7B7B7B"/>
          <w:sz w:val="22"/>
          <w:szCs w:val="22"/>
          <w:lang w:val="en-GB"/>
        </w:rPr>
      </w:pPr>
      <w:r>
        <w:rPr>
          <w:rFonts w:ascii="Arial" w:hAnsi="Arial" w:cs="Arial"/>
          <w:color w:val="7B7B7B"/>
          <w:sz w:val="22"/>
          <w:szCs w:val="22"/>
          <w:lang w:val="en-GB"/>
        </w:rPr>
        <w:t xml:space="preserve">In a case of a failure of BIA proposal </w:t>
      </w:r>
      <w:r w:rsidR="00217B44">
        <w:rPr>
          <w:rFonts w:ascii="Arial" w:hAnsi="Arial" w:cs="Arial"/>
          <w:color w:val="7B7B7B"/>
          <w:sz w:val="22"/>
          <w:szCs w:val="22"/>
          <w:lang w:val="en-GB"/>
        </w:rPr>
        <w:t xml:space="preserve">when </w:t>
      </w:r>
      <w:r w:rsidR="00217B44" w:rsidRPr="00217B44">
        <w:rPr>
          <w:rFonts w:ascii="Arial" w:hAnsi="Arial" w:cs="Arial"/>
          <w:color w:val="7B7B7B"/>
          <w:sz w:val="22"/>
          <w:szCs w:val="22"/>
          <w:lang w:val="en-GB"/>
        </w:rPr>
        <w:t>a debtor defaults under the terms of its proposal and</w:t>
      </w:r>
      <w:r w:rsidR="00217B44">
        <w:rPr>
          <w:rFonts w:ascii="Arial" w:hAnsi="Arial" w:cs="Arial"/>
          <w:color w:val="7B7B7B"/>
          <w:sz w:val="22"/>
          <w:szCs w:val="22"/>
          <w:lang w:val="en-GB"/>
        </w:rPr>
        <w:t xml:space="preserve"> </w:t>
      </w:r>
      <w:r w:rsidR="00217B44" w:rsidRPr="00217B44">
        <w:rPr>
          <w:rFonts w:ascii="Arial" w:hAnsi="Arial" w:cs="Arial"/>
          <w:color w:val="7B7B7B"/>
          <w:sz w:val="22"/>
          <w:szCs w:val="22"/>
          <w:lang w:val="en-GB"/>
        </w:rPr>
        <w:t>such default is not waived by inspectors or the creditors themselves, the proposal trustee must inform the creditors and the Official Receiver</w:t>
      </w:r>
      <w:r w:rsidR="00217B44">
        <w:rPr>
          <w:rFonts w:ascii="Arial" w:hAnsi="Arial" w:cs="Arial"/>
          <w:color w:val="7B7B7B"/>
          <w:sz w:val="22"/>
          <w:szCs w:val="22"/>
          <w:lang w:val="en-GB"/>
        </w:rPr>
        <w:t>.</w:t>
      </w:r>
    </w:p>
    <w:p w14:paraId="6B27DEFF" w14:textId="73A2C156" w:rsidR="00217B44" w:rsidRDefault="00217B44" w:rsidP="00217B44">
      <w:pPr>
        <w:autoSpaceDE w:val="0"/>
        <w:autoSpaceDN w:val="0"/>
        <w:adjustRightInd w:val="0"/>
        <w:rPr>
          <w:rFonts w:ascii="Arial" w:hAnsi="Arial" w:cs="Arial"/>
          <w:color w:val="7B7B7B"/>
          <w:sz w:val="22"/>
          <w:szCs w:val="22"/>
          <w:lang w:val="en-GB"/>
        </w:rPr>
      </w:pPr>
    </w:p>
    <w:p w14:paraId="41B17901" w14:textId="0A1B1377" w:rsidR="00916C84" w:rsidRDefault="00217B44" w:rsidP="00217B44">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For conclusion, BIA proposal proceedings are debtor-in-possession, but a proposal trustee manages the process. Any proposal approved by the creditors of the debtor in BIA proposal must also be approved by the court. In the same manner, CCAA proceedings are also debtor in possession but mainly driven by the court.  </w:t>
      </w:r>
      <w:r w:rsidRPr="00CE1741">
        <w:rPr>
          <w:rFonts w:ascii="Arial" w:hAnsi="Arial" w:cs="Arial"/>
          <w:color w:val="7B7B7B"/>
          <w:sz w:val="22"/>
          <w:szCs w:val="22"/>
          <w:lang w:val="en-GB"/>
        </w:rPr>
        <w:t>A monitor is appointed by the court</w:t>
      </w:r>
      <w:r>
        <w:rPr>
          <w:rFonts w:ascii="Arial" w:hAnsi="Arial" w:cs="Arial"/>
          <w:color w:val="7B7B7B"/>
          <w:sz w:val="22"/>
          <w:szCs w:val="22"/>
          <w:lang w:val="en-GB"/>
        </w:rPr>
        <w:t xml:space="preserve"> for the purpose of supervising </w:t>
      </w:r>
      <w:r w:rsidRPr="00CE1741">
        <w:rPr>
          <w:rFonts w:ascii="Arial" w:hAnsi="Arial" w:cs="Arial"/>
          <w:color w:val="7B7B7B"/>
          <w:sz w:val="22"/>
          <w:szCs w:val="22"/>
          <w:lang w:val="en-GB"/>
        </w:rPr>
        <w:t xml:space="preserve">the process on </w:t>
      </w:r>
      <w:r>
        <w:rPr>
          <w:rFonts w:ascii="Arial" w:hAnsi="Arial" w:cs="Arial"/>
          <w:color w:val="7B7B7B"/>
          <w:sz w:val="22"/>
          <w:szCs w:val="22"/>
          <w:lang w:val="en-GB"/>
        </w:rPr>
        <w:t>the court’s</w:t>
      </w:r>
      <w:r w:rsidRPr="00CE1741">
        <w:rPr>
          <w:rFonts w:ascii="Arial" w:hAnsi="Arial" w:cs="Arial"/>
          <w:color w:val="7B7B7B"/>
          <w:sz w:val="22"/>
          <w:szCs w:val="22"/>
          <w:lang w:val="en-GB"/>
        </w:rPr>
        <w:t xml:space="preserve"> behalf and any plan of arrangement approved by the</w:t>
      </w:r>
      <w:r>
        <w:rPr>
          <w:rFonts w:ascii="Arial" w:hAnsi="Arial" w:cs="Arial"/>
          <w:color w:val="7B7B7B"/>
          <w:sz w:val="22"/>
          <w:szCs w:val="22"/>
          <w:lang w:val="en-GB"/>
        </w:rPr>
        <w:t xml:space="preserve"> </w:t>
      </w:r>
      <w:r w:rsidRPr="00CE1741">
        <w:rPr>
          <w:rFonts w:ascii="Arial" w:hAnsi="Arial" w:cs="Arial"/>
          <w:color w:val="7B7B7B"/>
          <w:sz w:val="22"/>
          <w:szCs w:val="22"/>
          <w:lang w:val="en-GB"/>
        </w:rPr>
        <w:t>creditors of the debtor must also be approved by the court</w:t>
      </w:r>
      <w:r>
        <w:rPr>
          <w:rFonts w:ascii="Arial" w:hAnsi="Arial" w:cs="Arial"/>
          <w:color w:val="7B7B7B"/>
          <w:sz w:val="22"/>
          <w:szCs w:val="22"/>
          <w:lang w:val="en-GB"/>
        </w:rPr>
        <w:t xml:space="preserve">. </w:t>
      </w:r>
      <w:r w:rsidR="00916C84" w:rsidRPr="00C73607">
        <w:rPr>
          <w:rFonts w:ascii="Arial" w:hAnsi="Arial" w:cs="Arial"/>
          <w:color w:val="7B7B7B"/>
          <w:sz w:val="22"/>
          <w:szCs w:val="22"/>
          <w:lang w:val="en-GB"/>
        </w:rPr>
        <w:t>The role of the monitor in CCAA proceedings can make the restructuring litigation process more efficient, eliminate or reduce the scope of disputes, obtain resolutions that avoid potentially extensive litigation and eliminate appeal risk, and facilitate the consummation of deals that otherwise would not have been made or on likely better commercial terms for the parties in interest</w:t>
      </w:r>
      <w:r w:rsidR="00916C84">
        <w:rPr>
          <w:rFonts w:ascii="Open Sans" w:hAnsi="Open Sans"/>
          <w:color w:val="404040"/>
          <w:sz w:val="23"/>
          <w:szCs w:val="23"/>
          <w:shd w:val="clear" w:color="auto" w:fill="FFFFFF"/>
        </w:rPr>
        <w:t xml:space="preserve"> </w:t>
      </w:r>
      <w:r w:rsidR="00916C84">
        <w:rPr>
          <w:rStyle w:val="FootnoteReference"/>
          <w:rFonts w:ascii="Open Sans" w:hAnsi="Open Sans"/>
          <w:color w:val="404040"/>
          <w:sz w:val="23"/>
          <w:szCs w:val="23"/>
          <w:shd w:val="clear" w:color="auto" w:fill="FFFFFF"/>
        </w:rPr>
        <w:footnoteReference w:id="6"/>
      </w:r>
      <w:r w:rsidR="00916C84">
        <w:rPr>
          <w:rFonts w:ascii="Open Sans" w:hAnsi="Open Sans"/>
          <w:color w:val="404040"/>
          <w:sz w:val="23"/>
          <w:szCs w:val="23"/>
          <w:shd w:val="clear" w:color="auto" w:fill="FFFFFF"/>
        </w:rPr>
        <w:t xml:space="preserve">. </w:t>
      </w:r>
    </w:p>
    <w:p w14:paraId="45E0053D" w14:textId="77777777" w:rsidR="00217B44" w:rsidRDefault="00217B44" w:rsidP="00217B44">
      <w:pPr>
        <w:autoSpaceDE w:val="0"/>
        <w:autoSpaceDN w:val="0"/>
        <w:adjustRightInd w:val="0"/>
        <w:rPr>
          <w:rFonts w:ascii="Arial" w:hAnsi="Arial" w:cs="Arial"/>
          <w:color w:val="7B7B7B"/>
          <w:sz w:val="22"/>
          <w:szCs w:val="22"/>
          <w:lang w:val="en-GB"/>
        </w:rPr>
      </w:pPr>
    </w:p>
    <w:p w14:paraId="657E7F18" w14:textId="4BC664C4" w:rsidR="00880B50" w:rsidRDefault="00880B50" w:rsidP="009F7ABF">
      <w:pPr>
        <w:jc w:val="both"/>
        <w:rPr>
          <w:rFonts w:ascii="Arial" w:hAnsi="Arial" w:cs="Arial"/>
          <w:color w:val="7B7B7B"/>
          <w:sz w:val="22"/>
          <w:szCs w:val="22"/>
          <w:lang w:val="en-GB"/>
        </w:rPr>
      </w:pPr>
    </w:p>
    <w:p w14:paraId="1514974F" w14:textId="51FD7EF3" w:rsidR="00C73607" w:rsidRDefault="00C73607" w:rsidP="009F7ABF">
      <w:pPr>
        <w:jc w:val="both"/>
        <w:rPr>
          <w:rFonts w:ascii="Arial" w:hAnsi="Arial" w:cs="Arial"/>
          <w:color w:val="7B7B7B"/>
          <w:sz w:val="22"/>
          <w:szCs w:val="22"/>
          <w:lang w:val="en-GB"/>
        </w:rPr>
      </w:pPr>
    </w:p>
    <w:p w14:paraId="04FC1489" w14:textId="55AC8098" w:rsidR="00C73607" w:rsidRDefault="00C73607" w:rsidP="009F7ABF">
      <w:pPr>
        <w:jc w:val="both"/>
        <w:rPr>
          <w:rFonts w:ascii="Arial" w:hAnsi="Arial" w:cs="Arial"/>
          <w:color w:val="7B7B7B"/>
          <w:sz w:val="22"/>
          <w:szCs w:val="22"/>
          <w:lang w:val="en-GB"/>
        </w:rPr>
      </w:pPr>
    </w:p>
    <w:p w14:paraId="55CE233B" w14:textId="77777777" w:rsidR="00C73607" w:rsidRPr="00D80DC2" w:rsidRDefault="00C73607" w:rsidP="009F7ABF">
      <w:pPr>
        <w:jc w:val="both"/>
        <w:rPr>
          <w:rFonts w:ascii="Arial" w:hAnsi="Arial" w:cs="Arial"/>
          <w:color w:val="7B7B7B"/>
          <w:sz w:val="22"/>
          <w:szCs w:val="22"/>
          <w:lang w:val="en-GB"/>
        </w:rPr>
      </w:pPr>
    </w:p>
    <w:p w14:paraId="7F18FB95" w14:textId="77777777" w:rsidR="006679BB" w:rsidRPr="00AE184B" w:rsidRDefault="008C6FAA" w:rsidP="006679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lastRenderedPageBreak/>
        <w:t>Question 3.2 [maximum 7 marks]</w:t>
      </w:r>
    </w:p>
    <w:p w14:paraId="7C7884C0" w14:textId="77777777" w:rsidR="006679BB" w:rsidRDefault="006679BB" w:rsidP="006679BB">
      <w:pPr>
        <w:jc w:val="both"/>
        <w:rPr>
          <w:rFonts w:ascii="Arial" w:hAnsi="Arial" w:cs="Arial"/>
          <w:sz w:val="22"/>
          <w:szCs w:val="22"/>
          <w:shd w:val="clear" w:color="auto" w:fill="FFFFFF"/>
          <w:lang w:val="en-GB"/>
        </w:rPr>
      </w:pPr>
    </w:p>
    <w:p w14:paraId="3689C33F" w14:textId="69A7BB20" w:rsidR="006679BB" w:rsidRPr="008404DE" w:rsidRDefault="008C6FAA" w:rsidP="006679BB">
      <w:pPr>
        <w:jc w:val="both"/>
        <w:rPr>
          <w:rFonts w:ascii="Arial" w:hAnsi="Arial" w:cs="Arial"/>
          <w:sz w:val="22"/>
          <w:szCs w:val="22"/>
          <w:shd w:val="clear" w:color="auto" w:fill="FFFFFF"/>
          <w:lang w:val="en-GB"/>
        </w:rPr>
      </w:pPr>
      <w:r w:rsidRPr="00B55DC1">
        <w:rPr>
          <w:rFonts w:ascii="Arial" w:hAnsi="Arial" w:cs="Arial"/>
          <w:sz w:val="22"/>
          <w:szCs w:val="22"/>
          <w:shd w:val="clear" w:color="auto" w:fill="FFFFFF"/>
          <w:lang w:val="en-GB"/>
        </w:rPr>
        <w:t>Write a short essay that identifies 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6679BB" w:rsidRPr="00D80DC2" w:rsidRDefault="006679BB" w:rsidP="006679BB">
      <w:pPr>
        <w:jc w:val="both"/>
        <w:rPr>
          <w:rFonts w:ascii="Arial" w:hAnsi="Arial" w:cs="Arial"/>
          <w:sz w:val="22"/>
          <w:szCs w:val="22"/>
          <w:shd w:val="clear" w:color="auto" w:fill="FFFFFF"/>
          <w:lang w:val="en-GB"/>
        </w:rPr>
      </w:pPr>
    </w:p>
    <w:p w14:paraId="0CEA4528" w14:textId="6634A870" w:rsidR="009E3613" w:rsidRDefault="005C26E0" w:rsidP="00AD3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10C20">
        <w:rPr>
          <w:rFonts w:ascii="Arial" w:hAnsi="Arial" w:cs="Arial"/>
          <w:color w:val="7B7B7B" w:themeColor="accent3" w:themeShade="BF"/>
          <w:sz w:val="22"/>
          <w:szCs w:val="22"/>
          <w:lang w:val="en-GB"/>
        </w:rPr>
        <w:t xml:space="preserve">he Canadian insolvency regime </w:t>
      </w:r>
      <w:r>
        <w:rPr>
          <w:rFonts w:ascii="Arial" w:hAnsi="Arial" w:cs="Arial"/>
          <w:color w:val="7B7B7B" w:themeColor="accent3" w:themeShade="BF"/>
          <w:sz w:val="22"/>
          <w:szCs w:val="22"/>
          <w:lang w:val="en-GB"/>
        </w:rPr>
        <w:t>aims</w:t>
      </w:r>
      <w:r w:rsidR="00210C20">
        <w:rPr>
          <w:rFonts w:ascii="Arial" w:hAnsi="Arial" w:cs="Arial"/>
          <w:color w:val="7B7B7B" w:themeColor="accent3" w:themeShade="BF"/>
          <w:sz w:val="22"/>
          <w:szCs w:val="22"/>
          <w:lang w:val="en-GB"/>
        </w:rPr>
        <w:t xml:space="preserve"> </w:t>
      </w:r>
      <w:r w:rsidR="00BE111A">
        <w:rPr>
          <w:rFonts w:ascii="Arial" w:hAnsi="Arial" w:cs="Arial"/>
          <w:color w:val="7B7B7B" w:themeColor="accent3" w:themeShade="BF"/>
          <w:sz w:val="22"/>
          <w:szCs w:val="22"/>
          <w:lang w:val="en-GB"/>
        </w:rPr>
        <w:t xml:space="preserve">to </w:t>
      </w:r>
      <w:r w:rsidR="00210C20">
        <w:rPr>
          <w:rFonts w:ascii="Arial" w:hAnsi="Arial" w:cs="Arial"/>
          <w:color w:val="7B7B7B" w:themeColor="accent3" w:themeShade="BF"/>
          <w:sz w:val="22"/>
          <w:szCs w:val="22"/>
          <w:lang w:val="en-GB"/>
        </w:rPr>
        <w:t xml:space="preserve">create a balance between reorganisation and liquidation. </w:t>
      </w:r>
      <w:r w:rsidR="00341246">
        <w:rPr>
          <w:rFonts w:ascii="Arial" w:hAnsi="Arial" w:cs="Arial"/>
          <w:color w:val="7B7B7B" w:themeColor="accent3" w:themeShade="BF"/>
          <w:sz w:val="22"/>
          <w:szCs w:val="22"/>
          <w:lang w:val="en-GB"/>
        </w:rPr>
        <w:t>This balanced approach flows from the recognition that c</w:t>
      </w:r>
      <w:r w:rsidR="00341246" w:rsidRPr="00341246">
        <w:rPr>
          <w:rFonts w:ascii="Arial" w:hAnsi="Arial" w:cs="Arial"/>
          <w:color w:val="7B7B7B" w:themeColor="accent3" w:themeShade="BF"/>
          <w:sz w:val="22"/>
          <w:szCs w:val="22"/>
          <w:lang w:val="en-GB"/>
        </w:rPr>
        <w:t>ertain and reliable rules provide security for investors and lenders that, in turn, influences the cost and availability of credit in the Canadian marketplace</w:t>
      </w:r>
      <w:r w:rsidR="00341246">
        <w:rPr>
          <w:rStyle w:val="FootnoteReference"/>
          <w:rFonts w:ascii="Arial" w:hAnsi="Arial" w:cs="Arial"/>
          <w:color w:val="7B7B7B" w:themeColor="accent3" w:themeShade="BF"/>
          <w:sz w:val="22"/>
          <w:szCs w:val="22"/>
          <w:lang w:val="en-GB"/>
        </w:rPr>
        <w:footnoteReference w:id="7"/>
      </w:r>
      <w:r w:rsidR="00341246" w:rsidRPr="00341246">
        <w:rPr>
          <w:rFonts w:ascii="Arial" w:hAnsi="Arial" w:cs="Arial"/>
          <w:color w:val="7B7B7B" w:themeColor="accent3" w:themeShade="BF"/>
          <w:sz w:val="22"/>
          <w:szCs w:val="22"/>
          <w:lang w:val="en-GB"/>
        </w:rPr>
        <w:t>.</w:t>
      </w:r>
      <w:r w:rsidR="00341246">
        <w:rPr>
          <w:rFonts w:ascii="Arial" w:hAnsi="Arial" w:cs="Arial"/>
          <w:color w:val="7B7B7B" w:themeColor="accent3" w:themeShade="BF"/>
          <w:sz w:val="22"/>
          <w:szCs w:val="22"/>
          <w:lang w:val="en-GB"/>
        </w:rPr>
        <w:t xml:space="preserve"> </w:t>
      </w:r>
      <w:r w:rsidR="0033631C">
        <w:rPr>
          <w:rFonts w:ascii="Arial" w:hAnsi="Arial" w:cs="Arial"/>
          <w:color w:val="7B7B7B" w:themeColor="accent3" w:themeShade="BF"/>
          <w:sz w:val="22"/>
          <w:szCs w:val="22"/>
          <w:lang w:val="en-GB"/>
        </w:rPr>
        <w:t>For instance,</w:t>
      </w:r>
      <w:r w:rsidR="00341246" w:rsidRPr="0033631C">
        <w:rPr>
          <w:rFonts w:ascii="Arial" w:hAnsi="Arial" w:cs="Arial"/>
          <w:color w:val="7B7B7B" w:themeColor="accent3" w:themeShade="BF"/>
          <w:sz w:val="22"/>
          <w:szCs w:val="22"/>
          <w:lang w:val="en-GB"/>
        </w:rPr>
        <w:t xml:space="preserve"> attract</w:t>
      </w:r>
      <w:r w:rsidR="0033631C" w:rsidRPr="0033631C">
        <w:rPr>
          <w:rFonts w:ascii="Arial" w:hAnsi="Arial" w:cs="Arial"/>
          <w:color w:val="7B7B7B" w:themeColor="accent3" w:themeShade="BF"/>
          <w:sz w:val="22"/>
          <w:szCs w:val="22"/>
          <w:lang w:val="en-GB"/>
        </w:rPr>
        <w:t>ing</w:t>
      </w:r>
      <w:r w:rsidR="00341246" w:rsidRPr="0033631C">
        <w:rPr>
          <w:rFonts w:ascii="Arial" w:hAnsi="Arial" w:cs="Arial"/>
          <w:color w:val="7B7B7B" w:themeColor="accent3" w:themeShade="BF"/>
          <w:sz w:val="22"/>
          <w:szCs w:val="22"/>
          <w:lang w:val="en-GB"/>
        </w:rPr>
        <w:t xml:space="preserve"> higher levels of investment</w:t>
      </w:r>
      <w:r w:rsidR="0033631C" w:rsidRPr="0033631C">
        <w:rPr>
          <w:rFonts w:ascii="Arial" w:hAnsi="Arial" w:cs="Arial"/>
          <w:color w:val="7B7B7B" w:themeColor="accent3" w:themeShade="BF"/>
          <w:sz w:val="22"/>
          <w:szCs w:val="22"/>
          <w:lang w:val="en-GB"/>
        </w:rPr>
        <w:t xml:space="preserve">, both domestic and foreign, </w:t>
      </w:r>
      <w:r w:rsidR="00341246" w:rsidRPr="0033631C">
        <w:rPr>
          <w:rFonts w:ascii="Arial" w:hAnsi="Arial" w:cs="Arial"/>
          <w:color w:val="7B7B7B" w:themeColor="accent3" w:themeShade="BF"/>
          <w:sz w:val="22"/>
          <w:szCs w:val="22"/>
          <w:lang w:val="en-GB"/>
        </w:rPr>
        <w:t>while the fresh start that promotes entrepreneurship</w:t>
      </w:r>
      <w:r w:rsidR="0033631C">
        <w:rPr>
          <w:rFonts w:ascii="Arial" w:hAnsi="Arial" w:cs="Arial"/>
          <w:color w:val="7B7B7B" w:themeColor="accent3" w:themeShade="BF"/>
          <w:sz w:val="22"/>
          <w:szCs w:val="22"/>
          <w:lang w:val="en-GB"/>
        </w:rPr>
        <w:t xml:space="preserve">; </w:t>
      </w:r>
      <w:r w:rsidR="0033631C" w:rsidRPr="0033631C">
        <w:rPr>
          <w:rFonts w:ascii="Arial" w:hAnsi="Arial" w:cs="Arial"/>
          <w:color w:val="7B7B7B" w:themeColor="accent3" w:themeShade="BF"/>
          <w:sz w:val="22"/>
          <w:szCs w:val="22"/>
          <w:lang w:val="en-GB"/>
        </w:rPr>
        <w:t>improving Canada's overall economic performance</w:t>
      </w:r>
      <w:r w:rsidR="0033631C">
        <w:rPr>
          <w:rFonts w:ascii="Arial" w:hAnsi="Arial" w:cs="Arial"/>
          <w:color w:val="7B7B7B" w:themeColor="accent3" w:themeShade="BF"/>
          <w:sz w:val="22"/>
          <w:szCs w:val="22"/>
          <w:lang w:val="en-GB"/>
        </w:rPr>
        <w:t xml:space="preserve"> by</w:t>
      </w:r>
      <w:r w:rsidR="00341246" w:rsidRPr="0033631C">
        <w:rPr>
          <w:rFonts w:ascii="Arial" w:hAnsi="Arial" w:cs="Arial"/>
          <w:color w:val="7B7B7B" w:themeColor="accent3" w:themeShade="BF"/>
          <w:sz w:val="22"/>
          <w:szCs w:val="22"/>
          <w:lang w:val="en-GB"/>
        </w:rPr>
        <w:t xml:space="preserve"> ensur</w:t>
      </w:r>
      <w:r w:rsidR="0033631C">
        <w:rPr>
          <w:rFonts w:ascii="Arial" w:hAnsi="Arial" w:cs="Arial"/>
          <w:color w:val="7B7B7B" w:themeColor="accent3" w:themeShade="BF"/>
          <w:sz w:val="22"/>
          <w:szCs w:val="22"/>
          <w:lang w:val="en-GB"/>
        </w:rPr>
        <w:t>ing</w:t>
      </w:r>
      <w:r w:rsidR="00341246" w:rsidRPr="0033631C">
        <w:rPr>
          <w:rFonts w:ascii="Arial" w:hAnsi="Arial" w:cs="Arial"/>
          <w:color w:val="7B7B7B" w:themeColor="accent3" w:themeShade="BF"/>
          <w:sz w:val="22"/>
          <w:szCs w:val="22"/>
          <w:lang w:val="en-GB"/>
        </w:rPr>
        <w:t xml:space="preserve"> that debtors' assets can be returned to productive use quickly</w:t>
      </w:r>
      <w:r w:rsidR="0033631C">
        <w:rPr>
          <w:rFonts w:ascii="Arial" w:hAnsi="Arial" w:cs="Arial"/>
          <w:color w:val="7B7B7B" w:themeColor="accent3" w:themeShade="BF"/>
          <w:sz w:val="22"/>
          <w:szCs w:val="22"/>
          <w:lang w:val="en-GB"/>
        </w:rPr>
        <w:t>; e</w:t>
      </w:r>
      <w:r w:rsidR="00341246" w:rsidRPr="0033631C">
        <w:rPr>
          <w:rFonts w:ascii="Arial" w:hAnsi="Arial" w:cs="Arial"/>
          <w:color w:val="7B7B7B" w:themeColor="accent3" w:themeShade="BF"/>
          <w:sz w:val="22"/>
          <w:szCs w:val="22"/>
          <w:lang w:val="en-GB"/>
        </w:rPr>
        <w:t xml:space="preserve">quitable treatment of stakeholders and transparent processes </w:t>
      </w:r>
      <w:r w:rsidR="0033631C">
        <w:rPr>
          <w:rFonts w:ascii="Arial" w:hAnsi="Arial" w:cs="Arial"/>
          <w:color w:val="7B7B7B" w:themeColor="accent3" w:themeShade="BF"/>
          <w:sz w:val="22"/>
          <w:szCs w:val="22"/>
          <w:lang w:val="en-GB"/>
        </w:rPr>
        <w:t>which</w:t>
      </w:r>
      <w:r w:rsidR="00341246" w:rsidRPr="0033631C">
        <w:rPr>
          <w:rFonts w:ascii="Arial" w:hAnsi="Arial" w:cs="Arial"/>
          <w:color w:val="7B7B7B" w:themeColor="accent3" w:themeShade="BF"/>
          <w:sz w:val="22"/>
          <w:szCs w:val="22"/>
          <w:lang w:val="en-GB"/>
        </w:rPr>
        <w:t xml:space="preserve"> help to protect the integrity of the insolvency regime.</w:t>
      </w:r>
      <w:r w:rsidR="009B2962">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When suitable</w:t>
      </w:r>
      <w:r w:rsidR="009E3613">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 xml:space="preserve">the </w:t>
      </w:r>
      <w:r w:rsidR="009E3613" w:rsidRPr="009E3613">
        <w:rPr>
          <w:rFonts w:ascii="Arial" w:hAnsi="Arial" w:cs="Arial"/>
          <w:color w:val="7B7B7B" w:themeColor="accent3" w:themeShade="BF"/>
          <w:sz w:val="22"/>
          <w:szCs w:val="22"/>
          <w:lang w:val="en-GB"/>
        </w:rPr>
        <w:t>Canadian insolvency system encourages the financial rehabilitation of businesses/ debtors given the many social benefits associate with the rehabilitation such as increases recoveries for creditors, maintains supplier relationships and protects jobs. </w:t>
      </w:r>
      <w:r w:rsidR="00082FB8">
        <w:rPr>
          <w:rFonts w:ascii="Arial" w:hAnsi="Arial" w:cs="Arial"/>
          <w:color w:val="7B7B7B" w:themeColor="accent3" w:themeShade="BF"/>
          <w:sz w:val="22"/>
          <w:szCs w:val="22"/>
          <w:lang w:val="en-GB"/>
        </w:rPr>
        <w:t xml:space="preserve"> </w:t>
      </w:r>
      <w:r w:rsidR="006D6804">
        <w:rPr>
          <w:rFonts w:ascii="Arial" w:hAnsi="Arial" w:cs="Arial"/>
          <w:color w:val="7B7B7B" w:themeColor="accent3" w:themeShade="BF"/>
          <w:sz w:val="22"/>
          <w:szCs w:val="22"/>
          <w:lang w:val="en-GB"/>
        </w:rPr>
        <w:t>Same time</w:t>
      </w:r>
      <w:r w:rsidR="00082FB8">
        <w:rPr>
          <w:rFonts w:ascii="Arial" w:hAnsi="Arial" w:cs="Arial"/>
          <w:color w:val="7B7B7B" w:themeColor="accent3" w:themeShade="BF"/>
          <w:sz w:val="22"/>
          <w:szCs w:val="22"/>
          <w:lang w:val="en-GB"/>
        </w:rPr>
        <w:t>,</w:t>
      </w:r>
      <w:r w:rsidR="006D6804">
        <w:rPr>
          <w:rFonts w:ascii="Arial" w:hAnsi="Arial" w:cs="Arial"/>
          <w:color w:val="7B7B7B" w:themeColor="accent3" w:themeShade="BF"/>
          <w:sz w:val="22"/>
          <w:szCs w:val="22"/>
          <w:lang w:val="en-GB"/>
        </w:rPr>
        <w:t xml:space="preserve"> the insolvency system </w:t>
      </w:r>
      <w:r w:rsidR="006D6804" w:rsidRPr="006D6804">
        <w:rPr>
          <w:rFonts w:ascii="Arial" w:hAnsi="Arial" w:cs="Arial"/>
          <w:color w:val="7B7B7B" w:themeColor="accent3" w:themeShade="BF"/>
          <w:sz w:val="22"/>
          <w:szCs w:val="22"/>
          <w:lang w:val="en-GB"/>
        </w:rPr>
        <w:t>recognises creditor rights and sets up clear rules for ranking of priority claims</w:t>
      </w:r>
      <w:r w:rsidR="009B2962">
        <w:rPr>
          <w:rStyle w:val="FootnoteReference"/>
          <w:rFonts w:ascii="Arial" w:hAnsi="Arial" w:cs="Arial"/>
          <w:color w:val="7B7B7B" w:themeColor="accent3" w:themeShade="BF"/>
          <w:sz w:val="22"/>
          <w:szCs w:val="22"/>
          <w:lang w:val="en-GB"/>
        </w:rPr>
        <w:footnoteReference w:id="8"/>
      </w:r>
      <w:r w:rsidR="006D6804" w:rsidRPr="006D6804">
        <w:rPr>
          <w:rFonts w:ascii="Arial" w:hAnsi="Arial" w:cs="Arial"/>
          <w:color w:val="7B7B7B" w:themeColor="accent3" w:themeShade="BF"/>
          <w:sz w:val="22"/>
          <w:szCs w:val="22"/>
          <w:lang w:val="en-GB"/>
        </w:rPr>
        <w:t>.</w:t>
      </w:r>
    </w:p>
    <w:p w14:paraId="19F7F004" w14:textId="2E1EE02A" w:rsidR="00082FB8" w:rsidRDefault="00082FB8" w:rsidP="00AD3688">
      <w:pPr>
        <w:jc w:val="both"/>
        <w:rPr>
          <w:rFonts w:ascii="Arial" w:hAnsi="Arial" w:cs="Arial"/>
          <w:color w:val="7B7B7B" w:themeColor="accent3" w:themeShade="BF"/>
          <w:sz w:val="22"/>
          <w:szCs w:val="22"/>
          <w:lang w:val="en-GB"/>
        </w:rPr>
      </w:pPr>
    </w:p>
    <w:p w14:paraId="416ADBC4" w14:textId="3F927B39" w:rsidR="006679BB" w:rsidRDefault="006D6804" w:rsidP="00AD3688">
      <w:pPr>
        <w:pStyle w:val="dshmm"/>
        <w:shd w:val="clear" w:color="auto" w:fill="FFFFFF"/>
        <w:spacing w:before="0" w:beforeAutospacing="0" w:after="0" w:afterAutospacing="0"/>
        <w:ind w:right="120"/>
        <w:jc w:val="both"/>
        <w:rPr>
          <w:rFonts w:ascii="Arial" w:hAnsi="Arial" w:cs="Arial"/>
          <w:color w:val="7B7B7B" w:themeColor="accent3" w:themeShade="BF"/>
          <w:sz w:val="22"/>
          <w:szCs w:val="22"/>
          <w:lang w:eastAsia="en-US"/>
        </w:rPr>
      </w:pPr>
      <w:r w:rsidRPr="006D6804">
        <w:rPr>
          <w:rFonts w:ascii="Arial" w:hAnsi="Arial" w:cs="Arial"/>
          <w:color w:val="7B7B7B" w:themeColor="accent3" w:themeShade="BF"/>
          <w:sz w:val="22"/>
          <w:szCs w:val="22"/>
          <w:lang w:eastAsia="en-US"/>
        </w:rPr>
        <w:t xml:space="preserve">Fundamental goals of the </w:t>
      </w:r>
      <w:r w:rsidRPr="00210C20">
        <w:rPr>
          <w:rFonts w:ascii="Arial" w:hAnsi="Arial" w:cs="Arial"/>
          <w:color w:val="7B7B7B" w:themeColor="accent3" w:themeShade="BF"/>
          <w:sz w:val="22"/>
          <w:szCs w:val="22"/>
          <w:lang w:eastAsia="en-US"/>
        </w:rPr>
        <w:t>Canadian insolvency system</w:t>
      </w:r>
      <w:r>
        <w:rPr>
          <w:rFonts w:ascii="Arial" w:hAnsi="Arial" w:cs="Arial"/>
          <w:color w:val="7B7B7B" w:themeColor="accent3" w:themeShade="BF"/>
          <w:sz w:val="22"/>
          <w:szCs w:val="22"/>
          <w:lang w:eastAsia="en-US"/>
        </w:rPr>
        <w:t xml:space="preserve"> </w:t>
      </w:r>
      <w:r w:rsidRPr="006D6804">
        <w:rPr>
          <w:rFonts w:ascii="Arial" w:hAnsi="Arial" w:cs="Arial"/>
          <w:color w:val="7B7B7B" w:themeColor="accent3" w:themeShade="BF"/>
          <w:sz w:val="22"/>
          <w:szCs w:val="22"/>
          <w:lang w:eastAsia="en-US"/>
        </w:rPr>
        <w:t>include minimizing the impact of a debtor's insolvency on all stakeholders by pursuing an equitable distribution of the debtor's assets and, where possible, by rehabilitation of the debtor.</w:t>
      </w:r>
      <w:r w:rsidR="00B82F67">
        <w:rPr>
          <w:rFonts w:ascii="Arial" w:hAnsi="Arial" w:cs="Arial"/>
          <w:color w:val="7B7B7B" w:themeColor="accent3" w:themeShade="BF"/>
          <w:sz w:val="22"/>
          <w:szCs w:val="22"/>
          <w:lang w:eastAsia="en-US"/>
        </w:rPr>
        <w:t xml:space="preserve"> These goals are achievable due to the appropriate legislation that focus on, </w:t>
      </w:r>
      <w:r w:rsidR="00B82F67" w:rsidRPr="009B2962">
        <w:rPr>
          <w:rFonts w:ascii="Arial" w:hAnsi="Arial" w:cs="Arial"/>
          <w:i/>
          <w:iCs/>
          <w:color w:val="7B7B7B" w:themeColor="accent3" w:themeShade="BF"/>
          <w:sz w:val="22"/>
          <w:szCs w:val="22"/>
          <w:lang w:eastAsia="en-US"/>
        </w:rPr>
        <w:t>inter alia</w:t>
      </w:r>
      <w:r w:rsidR="00B82F67">
        <w:rPr>
          <w:rFonts w:ascii="Arial" w:hAnsi="Arial" w:cs="Arial"/>
          <w:color w:val="7B7B7B" w:themeColor="accent3" w:themeShade="BF"/>
          <w:sz w:val="22"/>
          <w:szCs w:val="22"/>
          <w:lang w:eastAsia="en-US"/>
        </w:rPr>
        <w:t xml:space="preserve">, </w:t>
      </w:r>
      <w:r w:rsidR="00210C20" w:rsidRPr="00210C20">
        <w:rPr>
          <w:rFonts w:ascii="Arial" w:hAnsi="Arial" w:cs="Arial"/>
          <w:color w:val="7B7B7B" w:themeColor="accent3" w:themeShade="BF"/>
          <w:sz w:val="22"/>
          <w:szCs w:val="22"/>
          <w:lang w:eastAsia="en-US"/>
        </w:rPr>
        <w:t>certainty</w:t>
      </w:r>
      <w:r w:rsidR="00B82F67">
        <w:rPr>
          <w:rFonts w:ascii="Arial" w:hAnsi="Arial" w:cs="Arial"/>
          <w:color w:val="7B7B7B" w:themeColor="accent3" w:themeShade="BF"/>
          <w:sz w:val="22"/>
          <w:szCs w:val="22"/>
          <w:lang w:eastAsia="en-US"/>
        </w:rPr>
        <w:t xml:space="preserve"> </w:t>
      </w:r>
      <w:r w:rsidR="00B82F67" w:rsidRPr="00B82F67">
        <w:rPr>
          <w:rFonts w:ascii="Arial" w:hAnsi="Arial" w:cs="Arial"/>
          <w:color w:val="7B7B7B" w:themeColor="accent3" w:themeShade="BF"/>
          <w:sz w:val="22"/>
          <w:szCs w:val="22"/>
          <w:lang w:eastAsia="en-US"/>
        </w:rPr>
        <w:t>to promote economic stability and growth;</w:t>
      </w:r>
      <w:r w:rsidR="00210C20" w:rsidRPr="00210C20">
        <w:rPr>
          <w:rFonts w:ascii="Arial" w:hAnsi="Arial" w:cs="Arial"/>
          <w:color w:val="7B7B7B" w:themeColor="accent3" w:themeShade="BF"/>
          <w:sz w:val="22"/>
          <w:szCs w:val="22"/>
          <w:lang w:eastAsia="en-US"/>
        </w:rPr>
        <w:t xml:space="preserve"> transparency</w:t>
      </w:r>
      <w:r w:rsidR="00B82F67">
        <w:rPr>
          <w:rFonts w:ascii="Arial" w:hAnsi="Arial" w:cs="Arial"/>
          <w:color w:val="7B7B7B" w:themeColor="accent3" w:themeShade="BF"/>
          <w:sz w:val="22"/>
          <w:szCs w:val="22"/>
          <w:lang w:eastAsia="en-US"/>
        </w:rPr>
        <w:t xml:space="preserve"> and</w:t>
      </w:r>
      <w:r w:rsidR="00B82F67" w:rsidRPr="00B82F67">
        <w:rPr>
          <w:rFonts w:ascii="Arial" w:hAnsi="Arial" w:cs="Arial"/>
          <w:color w:val="7B7B7B" w:themeColor="accent3" w:themeShade="BF"/>
          <w:sz w:val="22"/>
          <w:szCs w:val="22"/>
          <w:lang w:eastAsia="en-US"/>
        </w:rPr>
        <w:t xml:space="preserve"> predictably of insolvency laws</w:t>
      </w:r>
      <w:r w:rsidR="00210C20" w:rsidRPr="00210C20">
        <w:rPr>
          <w:rFonts w:ascii="Arial" w:hAnsi="Arial" w:cs="Arial"/>
          <w:color w:val="7B7B7B" w:themeColor="accent3" w:themeShade="BF"/>
          <w:sz w:val="22"/>
          <w:szCs w:val="22"/>
          <w:lang w:eastAsia="en-US"/>
        </w:rPr>
        <w:t xml:space="preserve">, asset preservation, </w:t>
      </w:r>
      <w:r w:rsidR="00B82F67">
        <w:rPr>
          <w:rFonts w:ascii="Arial" w:hAnsi="Arial" w:cs="Arial"/>
          <w:color w:val="7B7B7B" w:themeColor="accent3" w:themeShade="BF"/>
          <w:sz w:val="22"/>
          <w:szCs w:val="22"/>
          <w:lang w:eastAsia="en-US"/>
        </w:rPr>
        <w:t>asset v</w:t>
      </w:r>
      <w:r w:rsidR="00B82F67" w:rsidRPr="00210C20">
        <w:rPr>
          <w:rFonts w:ascii="Arial" w:hAnsi="Arial" w:cs="Arial"/>
          <w:color w:val="7B7B7B" w:themeColor="accent3" w:themeShade="BF"/>
          <w:sz w:val="22"/>
          <w:szCs w:val="22"/>
          <w:lang w:eastAsia="en-US"/>
        </w:rPr>
        <w:t>alue</w:t>
      </w:r>
      <w:r w:rsidR="00210C20" w:rsidRPr="00210C20">
        <w:rPr>
          <w:rFonts w:ascii="Arial" w:hAnsi="Arial" w:cs="Arial"/>
          <w:color w:val="7B7B7B" w:themeColor="accent3" w:themeShade="BF"/>
          <w:sz w:val="22"/>
          <w:szCs w:val="22"/>
          <w:lang w:eastAsia="en-US"/>
        </w:rPr>
        <w:t xml:space="preserve"> maximization</w:t>
      </w:r>
      <w:r w:rsidR="00B82F67">
        <w:rPr>
          <w:rFonts w:ascii="Arial" w:hAnsi="Arial" w:cs="Arial"/>
          <w:color w:val="7B7B7B" w:themeColor="accent3" w:themeShade="BF"/>
          <w:sz w:val="22"/>
          <w:szCs w:val="22"/>
          <w:lang w:eastAsia="en-US"/>
        </w:rPr>
        <w:t>,</w:t>
      </w:r>
      <w:r w:rsidR="00B82F67" w:rsidRPr="00B82F67">
        <w:rPr>
          <w:rFonts w:ascii="Arial" w:hAnsi="Arial" w:cs="Arial"/>
          <w:color w:val="7B7B7B" w:themeColor="accent3" w:themeShade="BF"/>
          <w:sz w:val="22"/>
          <w:szCs w:val="22"/>
          <w:lang w:eastAsia="en-US"/>
        </w:rPr>
        <w:t xml:space="preserve"> equitable treatment of similarly situated creditors, timely, efficient and impartial resolution of insolvency</w:t>
      </w:r>
      <w:r w:rsidR="00210C20" w:rsidRPr="00210C20">
        <w:rPr>
          <w:rFonts w:ascii="Arial" w:hAnsi="Arial" w:cs="Arial"/>
          <w:color w:val="7B7B7B" w:themeColor="accent3" w:themeShade="BF"/>
          <w:sz w:val="22"/>
          <w:szCs w:val="22"/>
          <w:lang w:eastAsia="en-US"/>
        </w:rPr>
        <w:t xml:space="preserve"> and rehabilitation</w:t>
      </w:r>
      <w:r w:rsidR="009B2962">
        <w:rPr>
          <w:rStyle w:val="FootnoteReference"/>
          <w:rFonts w:ascii="Arial" w:hAnsi="Arial" w:cs="Arial"/>
          <w:color w:val="7B7B7B" w:themeColor="accent3" w:themeShade="BF"/>
          <w:sz w:val="22"/>
          <w:szCs w:val="22"/>
          <w:lang w:eastAsia="en-US"/>
        </w:rPr>
        <w:footnoteReference w:id="9"/>
      </w:r>
      <w:r w:rsidR="00210C20" w:rsidRPr="00210C20">
        <w:rPr>
          <w:rFonts w:ascii="Arial" w:hAnsi="Arial" w:cs="Arial"/>
          <w:color w:val="7B7B7B" w:themeColor="accent3" w:themeShade="BF"/>
          <w:sz w:val="22"/>
          <w:szCs w:val="22"/>
          <w:lang w:eastAsia="en-US"/>
        </w:rPr>
        <w:t>.</w:t>
      </w:r>
    </w:p>
    <w:p w14:paraId="718E1318" w14:textId="2EED6BA7" w:rsidR="009B2962" w:rsidRDefault="009B2962" w:rsidP="00AD3688">
      <w:pPr>
        <w:pStyle w:val="dshmm"/>
        <w:shd w:val="clear" w:color="auto" w:fill="FFFFFF"/>
        <w:spacing w:before="0" w:beforeAutospacing="0" w:after="0" w:afterAutospacing="0"/>
        <w:ind w:right="120"/>
        <w:jc w:val="both"/>
        <w:rPr>
          <w:rFonts w:ascii="Arial" w:hAnsi="Arial" w:cs="Arial"/>
          <w:color w:val="7B7B7B" w:themeColor="accent3" w:themeShade="BF"/>
          <w:sz w:val="22"/>
          <w:szCs w:val="22"/>
          <w:lang w:eastAsia="en-US"/>
        </w:rPr>
      </w:pPr>
    </w:p>
    <w:p w14:paraId="0CE66B44" w14:textId="0C649CD8" w:rsidR="0095140A" w:rsidRPr="009B2962" w:rsidRDefault="009B2962" w:rsidP="002D1597">
      <w:pPr>
        <w:autoSpaceDE w:val="0"/>
        <w:autoSpaceDN w:val="0"/>
        <w:adjustRightInd w:val="0"/>
        <w:jc w:val="both"/>
        <w:rPr>
          <w:rFonts w:ascii="Arial" w:hAnsi="Arial" w:cs="Arial"/>
          <w:color w:val="7B7B7B" w:themeColor="accent3" w:themeShade="BF"/>
          <w:sz w:val="22"/>
          <w:szCs w:val="22"/>
          <w:lang w:val="en-GB"/>
        </w:rPr>
      </w:pPr>
      <w:r w:rsidRPr="009B2962">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above-mentioned</w:t>
      </w:r>
      <w:r w:rsidRPr="009B2962">
        <w:rPr>
          <w:rFonts w:ascii="Arial" w:hAnsi="Arial" w:cs="Arial"/>
          <w:color w:val="7B7B7B" w:themeColor="accent3" w:themeShade="BF"/>
          <w:sz w:val="22"/>
          <w:szCs w:val="22"/>
          <w:lang w:val="en-GB"/>
        </w:rPr>
        <w:t xml:space="preserve"> policy </w:t>
      </w:r>
      <w:r>
        <w:rPr>
          <w:rFonts w:ascii="Arial" w:hAnsi="Arial" w:cs="Arial"/>
          <w:color w:val="7B7B7B" w:themeColor="accent3" w:themeShade="BF"/>
          <w:sz w:val="22"/>
          <w:szCs w:val="22"/>
          <w:lang w:val="en-GB"/>
        </w:rPr>
        <w:t>goals</w:t>
      </w:r>
      <w:r w:rsidRPr="009B2962">
        <w:rPr>
          <w:rFonts w:ascii="Arial" w:hAnsi="Arial" w:cs="Arial"/>
          <w:color w:val="7B7B7B" w:themeColor="accent3" w:themeShade="BF"/>
          <w:sz w:val="22"/>
          <w:szCs w:val="22"/>
          <w:lang w:val="en-GB"/>
        </w:rPr>
        <w:t xml:space="preserve"> are reflected in the way insolvency proceedings are managed</w:t>
      </w:r>
      <w:r w:rsidR="0095140A">
        <w:rPr>
          <w:rFonts w:ascii="Arial" w:hAnsi="Arial" w:cs="Arial"/>
          <w:color w:val="7B7B7B" w:themeColor="accent3" w:themeShade="BF"/>
          <w:sz w:val="22"/>
          <w:szCs w:val="22"/>
          <w:lang w:val="en-GB"/>
        </w:rPr>
        <w:t>. For instance,</w:t>
      </w:r>
      <w:r>
        <w:rPr>
          <w:rFonts w:ascii="Arial" w:hAnsi="Arial" w:cs="Arial"/>
          <w:color w:val="7B7B7B" w:themeColor="accent3" w:themeShade="BF"/>
          <w:sz w:val="22"/>
          <w:szCs w:val="22"/>
          <w:lang w:val="en-GB"/>
        </w:rPr>
        <w:t xml:space="preserve"> </w:t>
      </w:r>
      <w:r w:rsidR="0095140A">
        <w:rPr>
          <w:rFonts w:ascii="Arial" w:hAnsi="Arial" w:cs="Arial"/>
          <w:color w:val="7B7B7B" w:themeColor="accent3" w:themeShade="BF"/>
          <w:sz w:val="22"/>
          <w:szCs w:val="22"/>
          <w:lang w:val="en-GB"/>
        </w:rPr>
        <w:t xml:space="preserve">(i) </w:t>
      </w:r>
      <w:r w:rsidRPr="009B2962">
        <w:rPr>
          <w:rFonts w:ascii="Arial" w:hAnsi="Arial" w:cs="Arial"/>
          <w:color w:val="7B7B7B" w:themeColor="accent3" w:themeShade="BF"/>
          <w:sz w:val="22"/>
          <w:szCs w:val="22"/>
          <w:lang w:val="en-GB"/>
        </w:rPr>
        <w:t xml:space="preserve">through a combination of creditor </w:t>
      </w:r>
      <w:r w:rsidRPr="00AD3688">
        <w:rPr>
          <w:rFonts w:ascii="Arial" w:hAnsi="Arial" w:cs="Arial"/>
          <w:color w:val="7B7B7B" w:themeColor="accent3" w:themeShade="BF"/>
          <w:sz w:val="22"/>
          <w:szCs w:val="22"/>
          <w:lang w:val="en-GB"/>
        </w:rPr>
        <w:t>control in</w:t>
      </w:r>
      <w:r>
        <w:rPr>
          <w:rFonts w:ascii="Arial" w:hAnsi="Arial" w:cs="Arial"/>
          <w:color w:val="7B7B7B" w:themeColor="accent3" w:themeShade="BF"/>
          <w:sz w:val="22"/>
          <w:szCs w:val="22"/>
          <w:lang w:val="en-GB"/>
        </w:rPr>
        <w:t xml:space="preserve"> a way of </w:t>
      </w:r>
      <w:r w:rsidRPr="009B2962">
        <w:rPr>
          <w:rFonts w:ascii="Arial" w:hAnsi="Arial" w:cs="Arial"/>
          <w:color w:val="7B7B7B" w:themeColor="accent3" w:themeShade="BF"/>
          <w:sz w:val="22"/>
          <w:szCs w:val="22"/>
          <w:lang w:val="en-GB"/>
        </w:rPr>
        <w:t>voting mechanisms</w:t>
      </w:r>
      <w:r>
        <w:rPr>
          <w:rFonts w:ascii="Arial" w:hAnsi="Arial" w:cs="Arial"/>
          <w:color w:val="7B7B7B" w:themeColor="accent3" w:themeShade="BF"/>
          <w:sz w:val="22"/>
          <w:szCs w:val="22"/>
          <w:lang w:val="en-GB"/>
        </w:rPr>
        <w:t xml:space="preserve">, various </w:t>
      </w:r>
      <w:r w:rsidRPr="009B2962">
        <w:rPr>
          <w:rFonts w:ascii="Arial" w:hAnsi="Arial" w:cs="Arial"/>
          <w:color w:val="7B7B7B" w:themeColor="accent3" w:themeShade="BF"/>
          <w:sz w:val="22"/>
          <w:szCs w:val="22"/>
          <w:lang w:val="en-GB"/>
        </w:rPr>
        <w:t>powers in both bankruptcy and restructuring</w:t>
      </w:r>
      <w:r>
        <w:rPr>
          <w:rFonts w:ascii="Arial" w:hAnsi="Arial" w:cs="Arial"/>
          <w:color w:val="7B7B7B" w:themeColor="accent3" w:themeShade="BF"/>
          <w:sz w:val="22"/>
          <w:szCs w:val="22"/>
          <w:lang w:val="en-GB"/>
        </w:rPr>
        <w:t xml:space="preserve"> </w:t>
      </w:r>
      <w:r w:rsidRPr="009B2962">
        <w:rPr>
          <w:rFonts w:ascii="Arial" w:hAnsi="Arial" w:cs="Arial"/>
          <w:color w:val="7B7B7B" w:themeColor="accent3" w:themeShade="BF"/>
          <w:sz w:val="22"/>
          <w:szCs w:val="22"/>
          <w:lang w:val="en-GB"/>
        </w:rPr>
        <w:t>situations</w:t>
      </w:r>
      <w:r>
        <w:rPr>
          <w:rFonts w:ascii="Arial" w:hAnsi="Arial" w:cs="Arial"/>
          <w:color w:val="7B7B7B" w:themeColor="accent3" w:themeShade="BF"/>
          <w:sz w:val="22"/>
          <w:szCs w:val="22"/>
          <w:lang w:val="en-GB"/>
        </w:rPr>
        <w:t>, ability to</w:t>
      </w:r>
      <w:r w:rsidRPr="009B2962">
        <w:rPr>
          <w:rFonts w:ascii="Arial" w:hAnsi="Arial" w:cs="Arial"/>
          <w:color w:val="7B7B7B" w:themeColor="accent3" w:themeShade="BF"/>
          <w:sz w:val="22"/>
          <w:szCs w:val="22"/>
          <w:lang w:val="en-GB"/>
        </w:rPr>
        <w:t xml:space="preserve"> seek </w:t>
      </w:r>
      <w:r>
        <w:rPr>
          <w:rFonts w:ascii="Arial" w:hAnsi="Arial" w:cs="Arial"/>
          <w:color w:val="7B7B7B" w:themeColor="accent3" w:themeShade="BF"/>
          <w:sz w:val="22"/>
          <w:szCs w:val="22"/>
          <w:lang w:val="en-GB"/>
        </w:rPr>
        <w:t>the replacement of the</w:t>
      </w:r>
      <w:r w:rsidRPr="009B2962">
        <w:rPr>
          <w:rFonts w:ascii="Arial" w:hAnsi="Arial" w:cs="Arial"/>
          <w:color w:val="7B7B7B" w:themeColor="accent3" w:themeShade="BF"/>
          <w:sz w:val="22"/>
          <w:szCs w:val="22"/>
          <w:lang w:val="en-GB"/>
        </w:rPr>
        <w:t xml:space="preserve"> estate professionals in certain circumstances</w:t>
      </w:r>
      <w:r w:rsidR="0095140A">
        <w:rPr>
          <w:rFonts w:ascii="Arial" w:hAnsi="Arial" w:cs="Arial"/>
          <w:color w:val="7B7B7B" w:themeColor="accent3" w:themeShade="BF"/>
          <w:sz w:val="22"/>
          <w:szCs w:val="22"/>
          <w:lang w:val="en-GB"/>
        </w:rPr>
        <w:t xml:space="preserve">, the </w:t>
      </w:r>
      <w:r w:rsidR="0095140A" w:rsidRPr="009B2962">
        <w:rPr>
          <w:rFonts w:ascii="Arial" w:hAnsi="Arial" w:cs="Arial"/>
          <w:color w:val="7B7B7B" w:themeColor="accent3" w:themeShade="BF"/>
          <w:sz w:val="22"/>
          <w:szCs w:val="22"/>
          <w:lang w:val="en-GB"/>
        </w:rPr>
        <w:t>right to information and to be heard by the court overseeing</w:t>
      </w:r>
      <w:r w:rsid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the insolvency proceeding</w:t>
      </w:r>
      <w:r w:rsidR="0095140A">
        <w:rPr>
          <w:rFonts w:ascii="Arial" w:hAnsi="Arial" w:cs="Arial"/>
          <w:color w:val="7B7B7B" w:themeColor="accent3" w:themeShade="BF"/>
          <w:sz w:val="22"/>
          <w:szCs w:val="22"/>
          <w:lang w:val="en-GB"/>
        </w:rPr>
        <w:t xml:space="preserve">; (ii) </w:t>
      </w:r>
      <w:r w:rsidRPr="009B2962">
        <w:rPr>
          <w:rFonts w:ascii="Arial" w:hAnsi="Arial" w:cs="Arial"/>
          <w:color w:val="7B7B7B" w:themeColor="accent3" w:themeShade="BF"/>
          <w:sz w:val="22"/>
          <w:szCs w:val="22"/>
          <w:lang w:val="en-GB"/>
        </w:rPr>
        <w:t>estate professional management</w:t>
      </w:r>
      <w:r w:rsidR="0095140A">
        <w:rPr>
          <w:rFonts w:ascii="Arial" w:hAnsi="Arial" w:cs="Arial"/>
          <w:color w:val="7B7B7B" w:themeColor="accent3" w:themeShade="BF"/>
          <w:sz w:val="22"/>
          <w:szCs w:val="22"/>
          <w:lang w:val="en-GB"/>
        </w:rPr>
        <w:t>, i.e the ongoing overseeing of the process,</w:t>
      </w:r>
      <w:r w:rsidRPr="009B2962">
        <w:rPr>
          <w:rFonts w:ascii="Arial" w:hAnsi="Arial" w:cs="Arial"/>
          <w:color w:val="7B7B7B" w:themeColor="accent3" w:themeShade="BF"/>
          <w:sz w:val="22"/>
          <w:szCs w:val="22"/>
          <w:lang w:val="en-GB"/>
        </w:rPr>
        <w:t xml:space="preserve"> </w:t>
      </w:r>
      <w:r w:rsidR="0095140A">
        <w:rPr>
          <w:rFonts w:ascii="Arial" w:hAnsi="Arial" w:cs="Arial"/>
          <w:color w:val="7B7B7B" w:themeColor="accent3" w:themeShade="BF"/>
          <w:sz w:val="22"/>
          <w:szCs w:val="22"/>
          <w:lang w:val="en-GB"/>
        </w:rPr>
        <w:t xml:space="preserve">which is done largely </w:t>
      </w:r>
      <w:r w:rsidR="0095140A" w:rsidRPr="009B2962">
        <w:rPr>
          <w:rFonts w:ascii="Arial" w:hAnsi="Arial" w:cs="Arial"/>
          <w:color w:val="7B7B7B" w:themeColor="accent3" w:themeShade="BF"/>
          <w:sz w:val="22"/>
          <w:szCs w:val="22"/>
          <w:lang w:val="en-GB"/>
        </w:rPr>
        <w:t>by court appointed</w:t>
      </w:r>
      <w:r w:rsid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representatives such as trustees, receivers or the CCAA monitor</w:t>
      </w:r>
      <w:r w:rsidR="0095140A" w:rsidRPr="0095140A">
        <w:rPr>
          <w:rFonts w:ascii="Arial" w:hAnsi="Arial" w:cs="Arial"/>
          <w:color w:val="7B7B7B" w:themeColor="accent3" w:themeShade="BF"/>
          <w:sz w:val="22"/>
          <w:szCs w:val="22"/>
          <w:lang w:val="en-GB"/>
        </w:rPr>
        <w:t xml:space="preserve"> </w:t>
      </w:r>
      <w:r w:rsidR="0095140A" w:rsidRPr="009B2962">
        <w:rPr>
          <w:rFonts w:ascii="Arial" w:hAnsi="Arial" w:cs="Arial"/>
          <w:color w:val="7B7B7B" w:themeColor="accent3" w:themeShade="BF"/>
          <w:sz w:val="22"/>
          <w:szCs w:val="22"/>
          <w:lang w:val="en-GB"/>
        </w:rPr>
        <w:t>who owe broad</w:t>
      </w:r>
    </w:p>
    <w:p w14:paraId="728B2C91" w14:textId="509392D3" w:rsidR="0095140A" w:rsidRDefault="0095140A" w:rsidP="002D1597">
      <w:pPr>
        <w:autoSpaceDE w:val="0"/>
        <w:autoSpaceDN w:val="0"/>
        <w:adjustRightInd w:val="0"/>
        <w:jc w:val="both"/>
        <w:rPr>
          <w:rFonts w:ascii="Arial" w:hAnsi="Arial" w:cs="Arial"/>
          <w:color w:val="7B7B7B" w:themeColor="accent3" w:themeShade="BF"/>
          <w:sz w:val="22"/>
          <w:szCs w:val="22"/>
          <w:lang w:val="en-GB"/>
        </w:rPr>
      </w:pPr>
      <w:r w:rsidRPr="009B2962">
        <w:rPr>
          <w:rFonts w:ascii="Arial" w:hAnsi="Arial" w:cs="Arial"/>
          <w:color w:val="7B7B7B" w:themeColor="accent3" w:themeShade="BF"/>
          <w:sz w:val="22"/>
          <w:szCs w:val="22"/>
          <w:lang w:val="en-GB"/>
        </w:rPr>
        <w:t>duties to the court and all stakeholders and periodically report to creditors and the</w:t>
      </w:r>
      <w:r>
        <w:rPr>
          <w:rFonts w:ascii="Arial" w:hAnsi="Arial" w:cs="Arial"/>
          <w:color w:val="7B7B7B" w:themeColor="accent3" w:themeShade="BF"/>
          <w:sz w:val="22"/>
          <w:szCs w:val="22"/>
          <w:lang w:val="en-GB"/>
        </w:rPr>
        <w:t xml:space="preserve"> </w:t>
      </w:r>
      <w:r w:rsidRPr="009B2962">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a</w:t>
      </w:r>
      <w:r w:rsidR="009B2962" w:rsidRPr="009B2962">
        <w:rPr>
          <w:rFonts w:ascii="Arial" w:hAnsi="Arial" w:cs="Arial"/>
          <w:color w:val="7B7B7B" w:themeColor="accent3" w:themeShade="BF"/>
          <w:sz w:val="22"/>
          <w:szCs w:val="22"/>
          <w:lang w:val="en-GB"/>
        </w:rPr>
        <w:t>nd</w:t>
      </w:r>
      <w:r>
        <w:rPr>
          <w:rFonts w:ascii="Arial" w:hAnsi="Arial" w:cs="Arial"/>
          <w:color w:val="7B7B7B" w:themeColor="accent3" w:themeShade="BF"/>
          <w:sz w:val="22"/>
          <w:szCs w:val="22"/>
          <w:lang w:val="en-GB"/>
        </w:rPr>
        <w:t xml:space="preserve"> (iii)</w:t>
      </w:r>
      <w:r w:rsidR="009B2962" w:rsidRPr="009B2962">
        <w:rPr>
          <w:rFonts w:ascii="Arial" w:hAnsi="Arial" w:cs="Arial"/>
          <w:color w:val="7B7B7B" w:themeColor="accent3" w:themeShade="BF"/>
          <w:sz w:val="22"/>
          <w:szCs w:val="22"/>
          <w:lang w:val="en-GB"/>
        </w:rPr>
        <w:t xml:space="preserve"> court</w:t>
      </w:r>
      <w:r w:rsidR="009B2962">
        <w:rPr>
          <w:rFonts w:ascii="Arial" w:hAnsi="Arial" w:cs="Arial"/>
          <w:color w:val="7B7B7B" w:themeColor="accent3" w:themeShade="BF"/>
          <w:sz w:val="22"/>
          <w:szCs w:val="22"/>
          <w:lang w:val="en-GB"/>
        </w:rPr>
        <w:t xml:space="preserve"> </w:t>
      </w:r>
      <w:r w:rsidR="009B2962" w:rsidRPr="009B2962">
        <w:rPr>
          <w:rFonts w:ascii="Arial" w:hAnsi="Arial" w:cs="Arial"/>
          <w:color w:val="7B7B7B" w:themeColor="accent3" w:themeShade="BF"/>
          <w:sz w:val="22"/>
          <w:szCs w:val="22"/>
          <w:lang w:val="en-GB"/>
        </w:rPr>
        <w:t>supervision that includes consideration of the interests of the debtor and other</w:t>
      </w:r>
      <w:r w:rsidR="009B2962">
        <w:rPr>
          <w:rFonts w:ascii="Arial" w:hAnsi="Arial" w:cs="Arial"/>
          <w:color w:val="7B7B7B" w:themeColor="accent3" w:themeShade="BF"/>
          <w:sz w:val="22"/>
          <w:szCs w:val="22"/>
          <w:lang w:val="en-GB"/>
        </w:rPr>
        <w:t xml:space="preserve"> </w:t>
      </w:r>
      <w:r w:rsidR="009B2962" w:rsidRPr="009B2962">
        <w:rPr>
          <w:rFonts w:ascii="Arial" w:hAnsi="Arial" w:cs="Arial"/>
          <w:color w:val="7B7B7B" w:themeColor="accent3" w:themeShade="BF"/>
          <w:sz w:val="22"/>
          <w:szCs w:val="22"/>
          <w:lang w:val="en-GB"/>
        </w:rPr>
        <w:t>stakeholders</w:t>
      </w:r>
      <w:r w:rsidR="009B2962">
        <w:rPr>
          <w:rFonts w:ascii="Arial" w:hAnsi="Arial" w:cs="Arial"/>
          <w:color w:val="7B7B7B" w:themeColor="accent3" w:themeShade="BF"/>
          <w:sz w:val="22"/>
          <w:szCs w:val="22"/>
          <w:lang w:val="en-GB"/>
        </w:rPr>
        <w:t>.</w:t>
      </w:r>
    </w:p>
    <w:p w14:paraId="1DF94C37" w14:textId="77777777" w:rsidR="0095140A" w:rsidRDefault="0095140A" w:rsidP="002D1597">
      <w:pPr>
        <w:autoSpaceDE w:val="0"/>
        <w:autoSpaceDN w:val="0"/>
        <w:adjustRightInd w:val="0"/>
        <w:jc w:val="both"/>
        <w:rPr>
          <w:rFonts w:ascii="Arial" w:hAnsi="Arial" w:cs="Arial"/>
          <w:color w:val="7B7B7B" w:themeColor="accent3" w:themeShade="BF"/>
          <w:sz w:val="22"/>
          <w:szCs w:val="22"/>
          <w:lang w:val="en-GB"/>
        </w:rPr>
      </w:pPr>
    </w:p>
    <w:p w14:paraId="7A8AB4D2" w14:textId="44755677" w:rsidR="002D1597" w:rsidRDefault="00411911" w:rsidP="00B55DC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411911">
        <w:rPr>
          <w:rFonts w:ascii="Arial" w:hAnsi="Arial" w:cs="Arial"/>
          <w:color w:val="7B7B7B" w:themeColor="accent3" w:themeShade="BF"/>
          <w:sz w:val="22"/>
          <w:szCs w:val="22"/>
          <w:lang w:val="en-GB"/>
        </w:rPr>
        <w:t>he national insolvency system in Canada is described as “universalist</w:t>
      </w:r>
      <w:r>
        <w:rPr>
          <w:rFonts w:ascii="Arial" w:hAnsi="Arial" w:cs="Arial"/>
          <w:color w:val="7B7B7B" w:themeColor="accent3" w:themeShade="BF"/>
          <w:sz w:val="22"/>
          <w:szCs w:val="22"/>
          <w:lang w:val="en-GB"/>
        </w:rPr>
        <w:t>”</w:t>
      </w:r>
      <w:r w:rsidRPr="0041191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since all formal insolvency proceedings in Canada </w:t>
      </w:r>
      <w:r w:rsidRPr="00411911">
        <w:rPr>
          <w:rFonts w:ascii="Arial" w:hAnsi="Arial" w:cs="Arial"/>
          <w:color w:val="7B7B7B" w:themeColor="accent3" w:themeShade="BF"/>
          <w:sz w:val="22"/>
          <w:szCs w:val="22"/>
          <w:lang w:val="en-GB"/>
        </w:rPr>
        <w:t xml:space="preserve">take a </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universalist</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 xml:space="preserve"> approach in that they</w:t>
      </w:r>
      <w:r>
        <w:rPr>
          <w:rFonts w:ascii="Arial" w:hAnsi="Arial" w:cs="Arial"/>
          <w:color w:val="7B7B7B" w:themeColor="accent3" w:themeShade="BF"/>
          <w:sz w:val="22"/>
          <w:szCs w:val="22"/>
          <w:lang w:val="en-GB"/>
        </w:rPr>
        <w:t xml:space="preserve"> intent </w:t>
      </w:r>
      <w:r w:rsidRPr="00411911">
        <w:rPr>
          <w:rFonts w:ascii="Arial" w:hAnsi="Arial" w:cs="Arial"/>
          <w:color w:val="7B7B7B" w:themeColor="accent3" w:themeShade="BF"/>
          <w:sz w:val="22"/>
          <w:szCs w:val="22"/>
          <w:lang w:val="en-GB"/>
        </w:rPr>
        <w:t>to affect a debtor</w:t>
      </w:r>
      <w:r w:rsidRPr="00411911">
        <w:rPr>
          <w:rFonts w:ascii="Arial" w:hAnsi="Arial" w:cs="Arial" w:hint="eastAsia"/>
          <w:color w:val="7B7B7B" w:themeColor="accent3" w:themeShade="BF"/>
          <w:sz w:val="22"/>
          <w:szCs w:val="22"/>
          <w:lang w:val="en-GB"/>
        </w:rPr>
        <w:t>’</w:t>
      </w:r>
      <w:r w:rsidRPr="00411911">
        <w:rPr>
          <w:rFonts w:ascii="Arial" w:hAnsi="Arial" w:cs="Arial"/>
          <w:color w:val="7B7B7B" w:themeColor="accent3" w:themeShade="BF"/>
          <w:sz w:val="22"/>
          <w:szCs w:val="22"/>
          <w:lang w:val="en-GB"/>
        </w:rPr>
        <w:t>s assets wherever located</w:t>
      </w:r>
      <w:r>
        <w:rPr>
          <w:rFonts w:ascii="Arial" w:hAnsi="Arial" w:cs="Arial"/>
          <w:color w:val="7B7B7B" w:themeColor="accent3" w:themeShade="BF"/>
          <w:sz w:val="22"/>
          <w:szCs w:val="22"/>
          <w:lang w:val="en-GB"/>
        </w:rPr>
        <w:t xml:space="preserve">.  </w:t>
      </w:r>
      <w:r w:rsidRPr="00411911">
        <w:rPr>
          <w:rFonts w:ascii="Arial" w:hAnsi="Arial" w:cs="Arial"/>
          <w:color w:val="7B7B7B" w:themeColor="accent3" w:themeShade="BF"/>
          <w:sz w:val="22"/>
          <w:szCs w:val="22"/>
          <w:lang w:val="en-GB"/>
        </w:rPr>
        <w:t>The Canadian insolvency law system allows to foreign creditors to participate in Canadian insolvency</w:t>
      </w:r>
      <w:r>
        <w:rPr>
          <w:rFonts w:ascii="Arial" w:hAnsi="Arial" w:cs="Arial"/>
          <w:color w:val="7B7B7B" w:themeColor="accent3" w:themeShade="BF"/>
          <w:sz w:val="22"/>
          <w:szCs w:val="22"/>
          <w:lang w:val="en-GB"/>
        </w:rPr>
        <w:t xml:space="preserve"> </w:t>
      </w:r>
      <w:r w:rsidRPr="00411911">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and foreign creditors have </w:t>
      </w:r>
      <w:r w:rsidRPr="00411911">
        <w:rPr>
          <w:rFonts w:ascii="Arial" w:hAnsi="Arial" w:cs="Arial"/>
          <w:color w:val="7B7B7B" w:themeColor="accent3" w:themeShade="BF"/>
          <w:sz w:val="22"/>
          <w:szCs w:val="22"/>
          <w:lang w:val="en-GB"/>
        </w:rPr>
        <w:t xml:space="preserve">the same rights and priorities as similarly </w:t>
      </w:r>
      <w:r>
        <w:rPr>
          <w:rFonts w:ascii="Arial" w:hAnsi="Arial" w:cs="Arial"/>
          <w:color w:val="7B7B7B" w:themeColor="accent3" w:themeShade="BF"/>
          <w:sz w:val="22"/>
          <w:szCs w:val="22"/>
          <w:lang w:val="en-GB"/>
        </w:rPr>
        <w:t xml:space="preserve">to creditors </w:t>
      </w:r>
      <w:r w:rsidRPr="00411911">
        <w:rPr>
          <w:rFonts w:ascii="Arial" w:hAnsi="Arial" w:cs="Arial"/>
          <w:color w:val="7B7B7B" w:themeColor="accent3" w:themeShade="BF"/>
          <w:sz w:val="22"/>
          <w:szCs w:val="22"/>
          <w:lang w:val="en-GB"/>
        </w:rPr>
        <w:t xml:space="preserve">situated </w:t>
      </w:r>
      <w:r>
        <w:rPr>
          <w:rFonts w:ascii="Arial" w:hAnsi="Arial" w:cs="Arial"/>
          <w:color w:val="7B7B7B" w:themeColor="accent3" w:themeShade="BF"/>
          <w:sz w:val="22"/>
          <w:szCs w:val="22"/>
          <w:lang w:val="en-GB"/>
        </w:rPr>
        <w:t>in Canada.</w:t>
      </w:r>
      <w:r w:rsidR="00614195">
        <w:rPr>
          <w:rFonts w:ascii="Arial" w:hAnsi="Arial" w:cs="Arial"/>
          <w:color w:val="7B7B7B" w:themeColor="accent3" w:themeShade="BF"/>
          <w:sz w:val="22"/>
          <w:szCs w:val="22"/>
          <w:lang w:val="en-GB"/>
        </w:rPr>
        <w:t xml:space="preserve"> Given that various jurisdictions have their own set of national laws which may be conflicted to the Canadian insolvency law, the Canadian system is only beneficial in states which </w:t>
      </w:r>
      <w:r w:rsidR="00614195" w:rsidRPr="00614195">
        <w:rPr>
          <w:rFonts w:ascii="Arial" w:hAnsi="Arial" w:cs="Arial"/>
          <w:color w:val="7B7B7B" w:themeColor="accent3" w:themeShade="BF"/>
          <w:sz w:val="22"/>
          <w:szCs w:val="22"/>
          <w:lang w:val="en-GB"/>
        </w:rPr>
        <w:t>respect</w:t>
      </w:r>
      <w:r w:rsidR="00614195">
        <w:rPr>
          <w:rFonts w:ascii="Arial" w:hAnsi="Arial" w:cs="Arial"/>
          <w:color w:val="7B7B7B" w:themeColor="accent3" w:themeShade="BF"/>
          <w:sz w:val="22"/>
          <w:szCs w:val="22"/>
          <w:lang w:val="en-GB"/>
        </w:rPr>
        <w:t xml:space="preserve"> the</w:t>
      </w:r>
      <w:r w:rsidR="00614195" w:rsidRPr="00614195">
        <w:rPr>
          <w:rFonts w:ascii="Arial" w:hAnsi="Arial" w:cs="Arial"/>
          <w:color w:val="7B7B7B" w:themeColor="accent3" w:themeShade="BF"/>
          <w:sz w:val="22"/>
          <w:szCs w:val="22"/>
          <w:lang w:val="en-GB"/>
        </w:rPr>
        <w:t xml:space="preserve"> Canadian insolvency proceedings and recognize the rights of</w:t>
      </w:r>
      <w:r w:rsidR="00614195">
        <w:rPr>
          <w:rFonts w:ascii="Arial" w:hAnsi="Arial" w:cs="Arial"/>
          <w:color w:val="7B7B7B" w:themeColor="accent3" w:themeShade="BF"/>
          <w:sz w:val="22"/>
          <w:szCs w:val="22"/>
          <w:lang w:val="en-GB"/>
        </w:rPr>
        <w:t xml:space="preserve"> </w:t>
      </w:r>
      <w:r w:rsidR="00614195" w:rsidRPr="00614195">
        <w:rPr>
          <w:rFonts w:ascii="Arial" w:hAnsi="Arial" w:cs="Arial"/>
          <w:color w:val="7B7B7B" w:themeColor="accent3" w:themeShade="BF"/>
          <w:sz w:val="22"/>
          <w:szCs w:val="22"/>
          <w:lang w:val="en-GB"/>
        </w:rPr>
        <w:t>Canadian creditors in their proceedings</w:t>
      </w:r>
      <w:r w:rsidR="00614195">
        <w:rPr>
          <w:rFonts w:ascii="Arial" w:hAnsi="Arial" w:cs="Arial"/>
          <w:color w:val="7B7B7B" w:themeColor="accent3" w:themeShade="BF"/>
          <w:sz w:val="22"/>
          <w:szCs w:val="22"/>
          <w:lang w:val="en-GB"/>
        </w:rPr>
        <w:t>.</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Canada has approached the</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 xml:space="preserve">challenges posed by cross-border insolvency </w:t>
      </w:r>
      <w:r w:rsidR="002D1597">
        <w:rPr>
          <w:rFonts w:ascii="Arial" w:hAnsi="Arial" w:cs="Arial"/>
          <w:color w:val="7B7B7B" w:themeColor="accent3" w:themeShade="BF"/>
          <w:sz w:val="22"/>
          <w:szCs w:val="22"/>
          <w:lang w:val="en-GB"/>
        </w:rPr>
        <w:t>i</w:t>
      </w:r>
      <w:r w:rsidR="002D1597" w:rsidRPr="002D1597">
        <w:rPr>
          <w:rFonts w:ascii="Arial" w:hAnsi="Arial" w:cs="Arial"/>
          <w:color w:val="7B7B7B" w:themeColor="accent3" w:themeShade="BF"/>
          <w:sz w:val="22"/>
          <w:szCs w:val="22"/>
          <w:lang w:val="en-GB"/>
        </w:rPr>
        <w:t xml:space="preserve">n a sensible and realistic way on the basis of </w:t>
      </w:r>
      <w:r w:rsidR="002D1597" w:rsidRPr="002D1597">
        <w:rPr>
          <w:rFonts w:ascii="Arial" w:hAnsi="Arial" w:cs="Arial" w:hint="eastAsia"/>
          <w:color w:val="7B7B7B" w:themeColor="accent3" w:themeShade="BF"/>
          <w:sz w:val="22"/>
          <w:szCs w:val="22"/>
          <w:lang w:val="en-GB"/>
        </w:rPr>
        <w:t>“</w:t>
      </w:r>
      <w:r w:rsidR="002D1597" w:rsidRPr="002D1597">
        <w:rPr>
          <w:rFonts w:ascii="Arial" w:hAnsi="Arial" w:cs="Arial"/>
          <w:color w:val="7B7B7B" w:themeColor="accent3" w:themeShade="BF"/>
          <w:sz w:val="22"/>
          <w:szCs w:val="22"/>
          <w:lang w:val="en-GB"/>
        </w:rPr>
        <w:t>modified</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universalism, i.e accepting that concurrent</w:t>
      </w:r>
      <w:r w:rsidR="002D1597">
        <w:rPr>
          <w:rFonts w:ascii="ArialMT" w:eastAsia="ArialMT" w:cs="ArialMT"/>
          <w:sz w:val="22"/>
          <w:szCs w:val="22"/>
          <w:lang w:val="en-GB"/>
        </w:rPr>
        <w:t xml:space="preserve"> </w:t>
      </w:r>
      <w:r w:rsidR="002D1597" w:rsidRPr="002D1597">
        <w:rPr>
          <w:rFonts w:ascii="Arial" w:hAnsi="Arial" w:cs="Arial"/>
          <w:color w:val="7B7B7B" w:themeColor="accent3" w:themeShade="BF"/>
          <w:sz w:val="22"/>
          <w:szCs w:val="22"/>
          <w:lang w:val="en-GB"/>
        </w:rPr>
        <w:t xml:space="preserve">insolvency proceedings in </w:t>
      </w:r>
      <w:r w:rsidR="002D1597">
        <w:rPr>
          <w:rFonts w:ascii="Arial" w:hAnsi="Arial" w:cs="Arial"/>
          <w:color w:val="7B7B7B" w:themeColor="accent3" w:themeShade="BF"/>
          <w:sz w:val="22"/>
          <w:szCs w:val="22"/>
          <w:lang w:val="en-GB"/>
        </w:rPr>
        <w:t xml:space="preserve">various </w:t>
      </w:r>
      <w:r w:rsidR="002D1597" w:rsidRPr="002D1597">
        <w:rPr>
          <w:rFonts w:ascii="Arial" w:hAnsi="Arial" w:cs="Arial"/>
          <w:color w:val="7B7B7B" w:themeColor="accent3" w:themeShade="BF"/>
          <w:sz w:val="22"/>
          <w:szCs w:val="22"/>
          <w:lang w:val="en-GB"/>
        </w:rPr>
        <w:t>jurisdictions</w:t>
      </w:r>
      <w:r w:rsidR="002D1597">
        <w:rPr>
          <w:rFonts w:ascii="Arial" w:hAnsi="Arial" w:cs="Arial"/>
          <w:color w:val="7B7B7B" w:themeColor="accent3" w:themeShade="BF"/>
          <w:sz w:val="22"/>
          <w:szCs w:val="22"/>
          <w:lang w:val="en-GB"/>
        </w:rPr>
        <w:t>, in some cases, may</w:t>
      </w:r>
      <w:r w:rsidR="002D1597" w:rsidRPr="002D1597">
        <w:rPr>
          <w:rFonts w:ascii="Arial" w:hAnsi="Arial" w:cs="Arial"/>
          <w:color w:val="7B7B7B" w:themeColor="accent3" w:themeShade="BF"/>
          <w:sz w:val="22"/>
          <w:szCs w:val="22"/>
          <w:lang w:val="en-GB"/>
        </w:rPr>
        <w:t xml:space="preserve"> be necessary, but that the best </w:t>
      </w:r>
      <w:r w:rsidR="002D1597" w:rsidRPr="002D1597">
        <w:rPr>
          <w:rFonts w:ascii="Arial" w:hAnsi="Arial" w:cs="Arial"/>
          <w:color w:val="7B7B7B" w:themeColor="accent3" w:themeShade="BF"/>
          <w:sz w:val="22"/>
          <w:szCs w:val="22"/>
          <w:lang w:val="en-GB"/>
        </w:rPr>
        <w:lastRenderedPageBreak/>
        <w:t>means for a fair and</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efficient outcome is for courts to coordinate their efforts and respect each other</w:t>
      </w:r>
      <w:r w:rsidR="002D1597" w:rsidRPr="002D1597">
        <w:rPr>
          <w:rFonts w:ascii="Arial" w:hAnsi="Arial" w:cs="Arial" w:hint="eastAsia"/>
          <w:color w:val="7B7B7B" w:themeColor="accent3" w:themeShade="BF"/>
          <w:sz w:val="22"/>
          <w:szCs w:val="22"/>
          <w:lang w:val="en-GB"/>
        </w:rPr>
        <w:t>’</w:t>
      </w:r>
      <w:r w:rsidR="002D1597" w:rsidRPr="002D1597">
        <w:rPr>
          <w:rFonts w:ascii="Arial" w:hAnsi="Arial" w:cs="Arial"/>
          <w:color w:val="7B7B7B" w:themeColor="accent3" w:themeShade="BF"/>
          <w:sz w:val="22"/>
          <w:szCs w:val="22"/>
          <w:lang w:val="en-GB"/>
        </w:rPr>
        <w:t>s</w:t>
      </w:r>
      <w:r w:rsidR="002D1597">
        <w:rPr>
          <w:rFonts w:ascii="Arial" w:hAnsi="Arial" w:cs="Arial"/>
          <w:color w:val="7B7B7B" w:themeColor="accent3" w:themeShade="BF"/>
          <w:sz w:val="22"/>
          <w:szCs w:val="22"/>
          <w:lang w:val="en-GB"/>
        </w:rPr>
        <w:t xml:space="preserve"> </w:t>
      </w:r>
      <w:r w:rsidR="002D1597" w:rsidRPr="002D1597">
        <w:rPr>
          <w:rFonts w:ascii="Arial" w:hAnsi="Arial" w:cs="Arial"/>
          <w:color w:val="7B7B7B" w:themeColor="accent3" w:themeShade="BF"/>
          <w:sz w:val="22"/>
          <w:szCs w:val="22"/>
          <w:lang w:val="en-GB"/>
        </w:rPr>
        <w:t xml:space="preserve">processes and orders </w:t>
      </w:r>
      <w:r w:rsidR="002D1597">
        <w:rPr>
          <w:rFonts w:ascii="Arial" w:hAnsi="Arial" w:cs="Arial"/>
          <w:color w:val="7B7B7B" w:themeColor="accent3" w:themeShade="BF"/>
          <w:sz w:val="22"/>
          <w:szCs w:val="22"/>
          <w:lang w:val="en-GB"/>
        </w:rPr>
        <w:t>as much as</w:t>
      </w:r>
      <w:r w:rsidR="002D1597" w:rsidRPr="002D1597">
        <w:rPr>
          <w:rFonts w:ascii="Arial" w:hAnsi="Arial" w:cs="Arial"/>
          <w:color w:val="7B7B7B" w:themeColor="accent3" w:themeShade="BF"/>
          <w:sz w:val="22"/>
          <w:szCs w:val="22"/>
          <w:lang w:val="en-GB"/>
        </w:rPr>
        <w:t xml:space="preserve"> possible.</w:t>
      </w:r>
      <w:r w:rsidR="002D1597">
        <w:rPr>
          <w:rFonts w:ascii="Arial" w:hAnsi="Arial" w:cs="Arial"/>
          <w:color w:val="7B7B7B" w:themeColor="accent3" w:themeShade="BF"/>
          <w:sz w:val="22"/>
          <w:szCs w:val="22"/>
          <w:lang w:val="en-GB"/>
        </w:rPr>
        <w:t xml:space="preserve"> In general, </w:t>
      </w:r>
      <w:r w:rsidR="002D1597" w:rsidRPr="002D1597">
        <w:rPr>
          <w:rFonts w:ascii="Arial" w:hAnsi="Arial" w:cs="Arial"/>
          <w:color w:val="7B7B7B" w:themeColor="accent3" w:themeShade="BF"/>
          <w:sz w:val="22"/>
          <w:szCs w:val="22"/>
          <w:lang w:val="en-GB"/>
        </w:rPr>
        <w:t xml:space="preserve">Canadian judges keep a high </w:t>
      </w:r>
      <w:r w:rsidR="002D1597">
        <w:rPr>
          <w:rFonts w:ascii="Arial" w:hAnsi="Arial" w:cs="Arial"/>
          <w:color w:val="7B7B7B" w:themeColor="accent3" w:themeShade="BF"/>
          <w:sz w:val="22"/>
          <w:szCs w:val="22"/>
          <w:lang w:val="en-GB"/>
        </w:rPr>
        <w:t>level</w:t>
      </w:r>
      <w:r w:rsidR="002D1597" w:rsidRPr="002D1597">
        <w:rPr>
          <w:rFonts w:ascii="Arial" w:hAnsi="Arial" w:cs="Arial"/>
          <w:color w:val="7B7B7B" w:themeColor="accent3" w:themeShade="BF"/>
          <w:sz w:val="22"/>
          <w:szCs w:val="22"/>
          <w:lang w:val="en-GB"/>
        </w:rPr>
        <w:t xml:space="preserve"> of discretion </w:t>
      </w:r>
      <w:r w:rsidR="002D1597">
        <w:rPr>
          <w:rFonts w:ascii="Arial" w:hAnsi="Arial" w:cs="Arial"/>
          <w:color w:val="7B7B7B" w:themeColor="accent3" w:themeShade="BF"/>
          <w:sz w:val="22"/>
          <w:szCs w:val="22"/>
          <w:lang w:val="en-GB"/>
        </w:rPr>
        <w:t>when using</w:t>
      </w:r>
      <w:r w:rsidR="002D1597" w:rsidRPr="002D1597">
        <w:rPr>
          <w:rFonts w:ascii="Arial" w:hAnsi="Arial" w:cs="Arial"/>
          <w:color w:val="7B7B7B" w:themeColor="accent3" w:themeShade="BF"/>
          <w:sz w:val="22"/>
          <w:szCs w:val="22"/>
          <w:lang w:val="en-GB"/>
        </w:rPr>
        <w:t xml:space="preserve"> the statutory provisions on the recognition of foreign proceedings</w:t>
      </w:r>
      <w:r w:rsidR="00B55DC1">
        <w:rPr>
          <w:rFonts w:ascii="Arial" w:hAnsi="Arial" w:cs="Arial"/>
          <w:color w:val="7B7B7B" w:themeColor="accent3" w:themeShade="BF"/>
          <w:sz w:val="22"/>
          <w:szCs w:val="22"/>
          <w:lang w:val="en-GB"/>
        </w:rPr>
        <w:t xml:space="preserve">. Therefore, </w:t>
      </w:r>
      <w:r w:rsidR="00B55DC1" w:rsidRPr="00B55DC1">
        <w:rPr>
          <w:rFonts w:ascii="Arial" w:hAnsi="Arial" w:cs="Arial"/>
          <w:color w:val="7B7B7B" w:themeColor="accent3" w:themeShade="BF"/>
          <w:sz w:val="22"/>
          <w:szCs w:val="22"/>
          <w:lang w:val="en-GB"/>
        </w:rPr>
        <w:t>Canadian courts</w:t>
      </w:r>
      <w:r w:rsidR="00B55DC1">
        <w:rPr>
          <w:rFonts w:ascii="Arial" w:hAnsi="Arial" w:cs="Arial"/>
          <w:color w:val="7B7B7B" w:themeColor="accent3" w:themeShade="BF"/>
          <w:sz w:val="22"/>
          <w:szCs w:val="22"/>
          <w:lang w:val="en-GB"/>
        </w:rPr>
        <w:t xml:space="preserve"> in general are</w:t>
      </w:r>
      <w:r w:rsidR="00B55DC1" w:rsidRPr="00B55DC1">
        <w:rPr>
          <w:rFonts w:ascii="Arial" w:hAnsi="Arial" w:cs="Arial"/>
          <w:color w:val="7B7B7B" w:themeColor="accent3" w:themeShade="BF"/>
          <w:sz w:val="22"/>
          <w:szCs w:val="22"/>
          <w:lang w:val="en-GB"/>
        </w:rPr>
        <w:t xml:space="preserve"> </w:t>
      </w:r>
      <w:r w:rsidR="00B55DC1">
        <w:rPr>
          <w:rFonts w:ascii="Arial" w:hAnsi="Arial" w:cs="Arial"/>
          <w:color w:val="7B7B7B" w:themeColor="accent3" w:themeShade="BF"/>
          <w:sz w:val="22"/>
          <w:szCs w:val="22"/>
          <w:lang w:val="en-GB"/>
        </w:rPr>
        <w:t xml:space="preserve">managing the </w:t>
      </w:r>
      <w:r w:rsidR="00B55DC1" w:rsidRPr="00B55DC1">
        <w:rPr>
          <w:rFonts w:ascii="Arial" w:hAnsi="Arial" w:cs="Arial"/>
          <w:color w:val="7B7B7B" w:themeColor="accent3" w:themeShade="BF"/>
          <w:sz w:val="22"/>
          <w:szCs w:val="22"/>
          <w:lang w:val="en-GB"/>
        </w:rPr>
        <w:t>challenge</w:t>
      </w:r>
      <w:r w:rsidR="00B55DC1">
        <w:rPr>
          <w:rFonts w:ascii="Arial" w:hAnsi="Arial" w:cs="Arial"/>
          <w:color w:val="7B7B7B" w:themeColor="accent3" w:themeShade="BF"/>
          <w:sz w:val="22"/>
          <w:szCs w:val="22"/>
          <w:lang w:val="en-GB"/>
        </w:rPr>
        <w:t xml:space="preserve"> of</w:t>
      </w:r>
      <w:r w:rsidR="00B55DC1" w:rsidRPr="00B55DC1">
        <w:rPr>
          <w:rFonts w:ascii="Arial" w:hAnsi="Arial" w:cs="Arial"/>
          <w:color w:val="7B7B7B" w:themeColor="accent3" w:themeShade="BF"/>
          <w:sz w:val="22"/>
          <w:szCs w:val="22"/>
          <w:lang w:val="en-GB"/>
        </w:rPr>
        <w:t xml:space="preserve"> cross-border insolvency proceedings effectively and flexibly</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and have been quick to adopt the principles of comity and cross-border cooperation</w:t>
      </w:r>
      <w:r w:rsidR="00B55DC1">
        <w:rPr>
          <w:rFonts w:ascii="Arial" w:hAnsi="Arial" w:cs="Arial"/>
          <w:color w:val="7B7B7B" w:themeColor="accent3" w:themeShade="BF"/>
          <w:sz w:val="22"/>
          <w:szCs w:val="22"/>
          <w:lang w:val="en-GB"/>
        </w:rPr>
        <w:t xml:space="preserve"> as well as </w:t>
      </w:r>
      <w:r w:rsidR="00B55DC1" w:rsidRPr="00B55DC1">
        <w:rPr>
          <w:rFonts w:ascii="Arial" w:hAnsi="Arial" w:cs="Arial"/>
          <w:color w:val="7B7B7B" w:themeColor="accent3" w:themeShade="BF"/>
          <w:sz w:val="22"/>
          <w:szCs w:val="22"/>
          <w:lang w:val="en-GB"/>
        </w:rPr>
        <w:t>recognition</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orders, court-to-court communication, the use of cross-border insolvency protocols,</w:t>
      </w:r>
      <w:r w:rsidR="00B55DC1">
        <w:rPr>
          <w:rFonts w:ascii="Arial" w:hAnsi="Arial" w:cs="Arial"/>
          <w:color w:val="7B7B7B" w:themeColor="accent3" w:themeShade="BF"/>
          <w:sz w:val="22"/>
          <w:szCs w:val="22"/>
          <w:lang w:val="en-GB"/>
        </w:rPr>
        <w:t xml:space="preserve"> </w:t>
      </w:r>
      <w:r w:rsidR="00B55DC1" w:rsidRPr="00B55DC1">
        <w:rPr>
          <w:rFonts w:ascii="Arial" w:hAnsi="Arial" w:cs="Arial"/>
          <w:color w:val="7B7B7B" w:themeColor="accent3" w:themeShade="BF"/>
          <w:sz w:val="22"/>
          <w:szCs w:val="22"/>
          <w:lang w:val="en-GB"/>
        </w:rPr>
        <w:t>coordinated assets sales and coordinated restructuring plans</w:t>
      </w:r>
      <w:r w:rsidR="00B55DC1">
        <w:rPr>
          <w:rFonts w:ascii="Arial" w:hAnsi="Arial" w:cs="Arial"/>
          <w:color w:val="7B7B7B" w:themeColor="accent3" w:themeShade="BF"/>
          <w:sz w:val="22"/>
          <w:szCs w:val="22"/>
          <w:lang w:val="en-GB"/>
        </w:rPr>
        <w:t>.</w:t>
      </w:r>
    </w:p>
    <w:p w14:paraId="2E5989BA" w14:textId="77777777" w:rsidR="00167235" w:rsidRDefault="00167235" w:rsidP="006679BB">
      <w:pPr>
        <w:jc w:val="both"/>
        <w:rPr>
          <w:rFonts w:ascii="Arial" w:hAnsi="Arial" w:cs="Arial"/>
          <w:b/>
          <w:sz w:val="22"/>
          <w:szCs w:val="22"/>
          <w:lang w:val="en-GB"/>
        </w:rPr>
      </w:pPr>
    </w:p>
    <w:p w14:paraId="38092840" w14:textId="77777777" w:rsidR="00167235" w:rsidRDefault="00167235" w:rsidP="006679BB">
      <w:pPr>
        <w:jc w:val="both"/>
        <w:rPr>
          <w:rFonts w:ascii="Arial" w:hAnsi="Arial" w:cs="Arial"/>
          <w:b/>
          <w:sz w:val="22"/>
          <w:szCs w:val="22"/>
          <w:lang w:val="en-GB"/>
        </w:rPr>
      </w:pPr>
    </w:p>
    <w:p w14:paraId="6F6D8BA9" w14:textId="5259F797" w:rsidR="006679BB" w:rsidRPr="00D80DC2" w:rsidRDefault="008C6FAA" w:rsidP="006679BB">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6679BB" w:rsidRPr="00D80DC2" w:rsidRDefault="006679BB" w:rsidP="006679BB">
      <w:pPr>
        <w:jc w:val="both"/>
        <w:rPr>
          <w:rFonts w:ascii="Arial" w:hAnsi="Arial" w:cs="Arial"/>
          <w:sz w:val="22"/>
          <w:szCs w:val="22"/>
          <w:lang w:val="en-GB"/>
        </w:rPr>
      </w:pPr>
    </w:p>
    <w:p w14:paraId="384B3D31" w14:textId="77777777" w:rsidR="006679BB" w:rsidRPr="00D80DC2" w:rsidRDefault="008C6FAA" w:rsidP="006679BB">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6679BB" w:rsidRPr="00D80DC2" w:rsidRDefault="006679BB" w:rsidP="006679BB">
      <w:pPr>
        <w:jc w:val="both"/>
        <w:rPr>
          <w:rFonts w:ascii="Arial" w:hAnsi="Arial" w:cs="Arial"/>
          <w:sz w:val="22"/>
          <w:szCs w:val="22"/>
          <w:lang w:val="en-GB"/>
        </w:rPr>
      </w:pPr>
    </w:p>
    <w:p w14:paraId="31A3C559" w14:textId="41450AF9" w:rsidR="006679BB" w:rsidRPr="00680537" w:rsidRDefault="008C6FAA" w:rsidP="006679BB">
      <w:pPr>
        <w:jc w:val="both"/>
        <w:rPr>
          <w:rFonts w:ascii="Arial" w:hAnsi="Arial" w:cs="Arial"/>
          <w:sz w:val="22"/>
          <w:szCs w:val="22"/>
          <w:lang w:val="en-GB"/>
        </w:rPr>
      </w:pPr>
      <w:bookmarkStart w:id="0" w:name="_Hlk17745211"/>
      <w:r w:rsidRPr="00680537">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foreign-based secured lenders who are owed </w:t>
      </w:r>
      <w:r w:rsidR="00410C9A" w:rsidRPr="00680537">
        <w:rPr>
          <w:rFonts w:ascii="Arial" w:hAnsi="Arial" w:cs="Arial"/>
          <w:sz w:val="22"/>
          <w:szCs w:val="22"/>
          <w:lang w:val="en-GB"/>
        </w:rPr>
        <w:t xml:space="preserve">in excess of </w:t>
      </w:r>
      <w:r w:rsidRPr="00680537">
        <w:rPr>
          <w:rFonts w:ascii="Arial" w:hAnsi="Arial" w:cs="Arial"/>
          <w:sz w:val="22"/>
          <w:szCs w:val="22"/>
          <w:lang w:val="en-GB"/>
        </w:rPr>
        <w:t>CAD 200 million and</w:t>
      </w:r>
      <w:r w:rsidR="0019721F" w:rsidRPr="00680537">
        <w:rPr>
          <w:rFonts w:ascii="Arial" w:hAnsi="Arial" w:cs="Arial"/>
          <w:sz w:val="22"/>
          <w:szCs w:val="22"/>
          <w:lang w:val="en-GB"/>
        </w:rPr>
        <w:t>,</w:t>
      </w:r>
      <w:r w:rsidRPr="00680537">
        <w:rPr>
          <w:rFonts w:ascii="Arial" w:hAnsi="Arial" w:cs="Arial"/>
          <w:sz w:val="22"/>
          <w:szCs w:val="22"/>
          <w:lang w:val="en-GB"/>
        </w:rPr>
        <w:t xml:space="preserve"> as a result</w:t>
      </w:r>
      <w:r w:rsidR="0019721F" w:rsidRPr="00680537">
        <w:rPr>
          <w:rFonts w:ascii="Arial" w:hAnsi="Arial" w:cs="Arial"/>
          <w:sz w:val="22"/>
          <w:szCs w:val="22"/>
          <w:lang w:val="en-GB"/>
        </w:rPr>
        <w:t>,</w:t>
      </w:r>
      <w:r w:rsidRPr="00680537">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 </w:t>
      </w:r>
    </w:p>
    <w:p w14:paraId="72D6B58E" w14:textId="77777777" w:rsidR="006679BB" w:rsidRPr="00680537" w:rsidRDefault="006679BB" w:rsidP="006679BB">
      <w:pPr>
        <w:jc w:val="both"/>
        <w:rPr>
          <w:rFonts w:ascii="Arial" w:hAnsi="Arial" w:cs="Arial"/>
          <w:sz w:val="22"/>
          <w:szCs w:val="22"/>
          <w:lang w:val="en-GB"/>
        </w:rPr>
      </w:pPr>
    </w:p>
    <w:p w14:paraId="31FFFAB4" w14:textId="77777777" w:rsidR="006679BB" w:rsidRPr="00680537" w:rsidRDefault="008C6FAA" w:rsidP="006679BB">
      <w:pPr>
        <w:jc w:val="both"/>
        <w:rPr>
          <w:rFonts w:ascii="Arial" w:hAnsi="Arial" w:cs="Arial"/>
          <w:b/>
          <w:bCs/>
          <w:sz w:val="22"/>
          <w:szCs w:val="22"/>
          <w:lang w:val="en-GB"/>
        </w:rPr>
      </w:pPr>
      <w:r w:rsidRPr="00680537">
        <w:rPr>
          <w:rFonts w:ascii="Arial" w:hAnsi="Arial" w:cs="Arial"/>
          <w:b/>
          <w:bCs/>
          <w:sz w:val="22"/>
          <w:szCs w:val="22"/>
          <w:u w:val="single"/>
          <w:lang w:val="en-GB"/>
        </w:rPr>
        <w:t>Using the facts above, answer the questions that follow</w:t>
      </w:r>
      <w:r w:rsidRPr="00680537">
        <w:rPr>
          <w:rFonts w:ascii="Arial" w:hAnsi="Arial" w:cs="Arial"/>
          <w:b/>
          <w:bCs/>
          <w:sz w:val="22"/>
          <w:szCs w:val="22"/>
          <w:lang w:val="en-GB"/>
        </w:rPr>
        <w:t>.</w:t>
      </w:r>
    </w:p>
    <w:p w14:paraId="44419771" w14:textId="77777777" w:rsidR="006679BB" w:rsidRPr="00680537" w:rsidRDefault="006679BB" w:rsidP="006679BB">
      <w:pPr>
        <w:jc w:val="both"/>
        <w:rPr>
          <w:rFonts w:ascii="Arial" w:hAnsi="Arial" w:cs="Arial"/>
          <w:sz w:val="22"/>
          <w:szCs w:val="22"/>
          <w:lang w:val="en-GB"/>
        </w:rPr>
      </w:pPr>
    </w:p>
    <w:p w14:paraId="235BB1E7" w14:textId="77777777" w:rsidR="006679BB" w:rsidRPr="00680537" w:rsidRDefault="008C6FAA" w:rsidP="006679BB">
      <w:pPr>
        <w:jc w:val="both"/>
        <w:rPr>
          <w:rFonts w:ascii="Arial" w:hAnsi="Arial" w:cs="Arial"/>
          <w:b/>
          <w:bCs/>
          <w:sz w:val="22"/>
          <w:szCs w:val="22"/>
          <w:lang w:val="en-GB"/>
        </w:rPr>
      </w:pPr>
      <w:r w:rsidRPr="00680537">
        <w:rPr>
          <w:rFonts w:ascii="Arial" w:hAnsi="Arial" w:cs="Arial"/>
          <w:b/>
          <w:bCs/>
          <w:sz w:val="22"/>
          <w:szCs w:val="22"/>
          <w:lang w:val="en-GB"/>
        </w:rPr>
        <w:t>Question 4.1 [maximum 5 marks]</w:t>
      </w:r>
    </w:p>
    <w:p w14:paraId="0FC4BB52" w14:textId="77777777" w:rsidR="006679BB" w:rsidRPr="00680537" w:rsidRDefault="006679BB" w:rsidP="006679BB">
      <w:pPr>
        <w:jc w:val="both"/>
        <w:rPr>
          <w:rFonts w:ascii="Arial" w:hAnsi="Arial" w:cs="Arial"/>
          <w:sz w:val="22"/>
          <w:szCs w:val="22"/>
          <w:lang w:val="en-GB"/>
        </w:rPr>
      </w:pPr>
    </w:p>
    <w:p w14:paraId="0952E872" w14:textId="77777777" w:rsidR="006679BB" w:rsidRDefault="008C6FAA" w:rsidP="00F84E02">
      <w:pPr>
        <w:jc w:val="both"/>
        <w:rPr>
          <w:rFonts w:ascii="Arial" w:hAnsi="Arial" w:cs="Arial"/>
          <w:sz w:val="22"/>
          <w:szCs w:val="22"/>
          <w:lang w:val="en-GB"/>
        </w:rPr>
      </w:pPr>
      <w:r w:rsidRPr="00680537">
        <w:rPr>
          <w:rFonts w:ascii="Arial" w:hAnsi="Arial" w:cs="Arial"/>
          <w:sz w:val="22"/>
          <w:szCs w:val="22"/>
          <w:lang w:val="en-GB"/>
        </w:rPr>
        <w:t>The foreign agent wants to understand the formal proof requirements to obtain recognition of the foreign proceeding in Canada. What is your advice?</w:t>
      </w:r>
    </w:p>
    <w:p w14:paraId="4CAC24F8" w14:textId="77777777" w:rsidR="006679BB" w:rsidRDefault="006679BB" w:rsidP="00F84E02">
      <w:pPr>
        <w:jc w:val="both"/>
        <w:rPr>
          <w:rFonts w:ascii="Arial" w:hAnsi="Arial" w:cs="Arial"/>
          <w:sz w:val="22"/>
          <w:szCs w:val="22"/>
          <w:lang w:val="en-GB"/>
        </w:rPr>
      </w:pPr>
    </w:p>
    <w:p w14:paraId="339FCCF4" w14:textId="1CDFF478" w:rsidR="00703D4E" w:rsidRDefault="00703D4E"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Canada has adopted a </w:t>
      </w:r>
      <w:r w:rsidRPr="00703D4E">
        <w:rPr>
          <w:rFonts w:ascii="Arial" w:hAnsi="Arial" w:cs="Arial"/>
          <w:color w:val="7B7B7B" w:themeColor="accent3" w:themeShade="BF"/>
          <w:sz w:val="22"/>
          <w:szCs w:val="22"/>
          <w:lang w:val="en-GB"/>
        </w:rPr>
        <w:t>modified</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version of the UNCITRAL Model Law in Part XIII of the BIA201 and a new Part IV of</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the CCAA.</w:t>
      </w:r>
      <w:r>
        <w:rPr>
          <w:rFonts w:ascii="Arial" w:hAnsi="Arial" w:cs="Arial"/>
          <w:color w:val="7B7B7B" w:themeColor="accent3" w:themeShade="BF"/>
          <w:sz w:val="22"/>
          <w:szCs w:val="22"/>
          <w:lang w:val="en-GB"/>
        </w:rPr>
        <w:t xml:space="preserve"> My answer is based on </w:t>
      </w:r>
      <w:r w:rsidRPr="00703D4E">
        <w:rPr>
          <w:rFonts w:ascii="Arial" w:hAnsi="Arial" w:cs="Arial"/>
          <w:color w:val="7B7B7B" w:themeColor="accent3" w:themeShade="BF"/>
          <w:sz w:val="22"/>
          <w:szCs w:val="22"/>
          <w:lang w:val="en-GB"/>
        </w:rPr>
        <w:t>these sections of the BIA and CCAA, which contain substantially similar</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provisions that provide a framework for recognition of foreign insolvency proceedings</w:t>
      </w:r>
      <w:r>
        <w:rPr>
          <w:rFonts w:ascii="Arial" w:hAnsi="Arial" w:cs="Arial"/>
          <w:color w:val="7B7B7B" w:themeColor="accent3" w:themeShade="BF"/>
          <w:sz w:val="22"/>
          <w:szCs w:val="22"/>
          <w:lang w:val="en-GB"/>
        </w:rPr>
        <w:t xml:space="preserve"> </w:t>
      </w:r>
      <w:r w:rsidRPr="00703D4E">
        <w:rPr>
          <w:rFonts w:ascii="Arial" w:hAnsi="Arial" w:cs="Arial"/>
          <w:color w:val="7B7B7B" w:themeColor="accent3" w:themeShade="BF"/>
          <w:sz w:val="22"/>
          <w:szCs w:val="22"/>
          <w:lang w:val="en-GB"/>
        </w:rPr>
        <w:t>and acceptance of jurisdiction.</w:t>
      </w:r>
    </w:p>
    <w:p w14:paraId="56B266C6" w14:textId="151DA933" w:rsidR="00703D4E" w:rsidRDefault="00703D4E" w:rsidP="00F84E02">
      <w:pPr>
        <w:jc w:val="both"/>
        <w:rPr>
          <w:rFonts w:ascii="Arial" w:hAnsi="Arial" w:cs="Arial"/>
          <w:color w:val="7B7B7B" w:themeColor="accent3" w:themeShade="BF"/>
          <w:sz w:val="22"/>
          <w:szCs w:val="22"/>
          <w:lang w:val="en-GB"/>
        </w:rPr>
      </w:pPr>
    </w:p>
    <w:p w14:paraId="2DF0D941" w14:textId="16CB5D3D" w:rsidR="00703D4E" w:rsidRDefault="00703D4E"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BIA and CCCAA provisions</w:t>
      </w:r>
      <w:r w:rsidR="006679BB">
        <w:rPr>
          <w:rFonts w:ascii="Arial" w:hAnsi="Arial" w:cs="Arial"/>
          <w:color w:val="7B7B7B" w:themeColor="accent3" w:themeShade="BF"/>
          <w:sz w:val="22"/>
          <w:szCs w:val="22"/>
          <w:lang w:val="en-GB"/>
        </w:rPr>
        <w:t xml:space="preserve"> pursuant </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in order to obtain recognition if the foreign proceedings in Canada, the Canadian court requires a formal proof of three main requirem</w:t>
      </w:r>
      <w:r w:rsidR="00C02915">
        <w:rPr>
          <w:rFonts w:ascii="Arial" w:hAnsi="Arial" w:cs="Arial"/>
          <w:color w:val="7B7B7B" w:themeColor="accent3" w:themeShade="BF"/>
          <w:sz w:val="22"/>
          <w:szCs w:val="22"/>
          <w:lang w:val="en-GB"/>
        </w:rPr>
        <w:t>ents</w:t>
      </w:r>
      <w:r>
        <w:rPr>
          <w:rFonts w:ascii="Arial" w:hAnsi="Arial" w:cs="Arial"/>
          <w:color w:val="7B7B7B" w:themeColor="accent3" w:themeShade="BF"/>
          <w:sz w:val="22"/>
          <w:szCs w:val="22"/>
          <w:lang w:val="en-GB"/>
        </w:rPr>
        <w:t xml:space="preserve"> as set out below:</w:t>
      </w:r>
    </w:p>
    <w:p w14:paraId="100EB9BD" w14:textId="0E41F800" w:rsidR="00167235" w:rsidRPr="006679BB" w:rsidRDefault="00167235" w:rsidP="00F84E02">
      <w:pPr>
        <w:pStyle w:val="ListParagraph"/>
        <w:numPr>
          <w:ilvl w:val="0"/>
          <w:numId w:val="27"/>
        </w:numPr>
        <w:jc w:val="both"/>
        <w:rPr>
          <w:rFonts w:ascii="Arial" w:hAnsi="Arial" w:cs="Arial"/>
          <w:color w:val="7B7B7B" w:themeColor="accent3" w:themeShade="BF"/>
          <w:sz w:val="22"/>
          <w:szCs w:val="22"/>
          <w:lang w:val="en-GB"/>
        </w:rPr>
      </w:pPr>
      <w:r w:rsidRPr="00167235">
        <w:rPr>
          <w:rFonts w:ascii="Arial" w:hAnsi="Arial" w:cs="Arial"/>
          <w:color w:val="7B7B7B" w:themeColor="accent3" w:themeShade="BF"/>
          <w:sz w:val="22"/>
          <w:szCs w:val="22"/>
          <w:lang w:val="en-GB"/>
        </w:rPr>
        <w:t xml:space="preserve">the proceeding is a </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foreign proceeding</w:t>
      </w:r>
      <w:r w:rsidRPr="00167235">
        <w:rPr>
          <w:rFonts w:ascii="Arial" w:hAnsi="Arial" w:cs="Arial" w:hint="eastAsia"/>
          <w:color w:val="7B7B7B" w:themeColor="accent3" w:themeShade="BF"/>
          <w:sz w:val="22"/>
          <w:szCs w:val="22"/>
          <w:lang w:val="en-GB"/>
        </w:rPr>
        <w:t>”</w:t>
      </w:r>
      <w:r w:rsidR="006679BB">
        <w:rPr>
          <w:rFonts w:ascii="Arial" w:hAnsi="Arial" w:cs="Arial"/>
          <w:color w:val="7B7B7B" w:themeColor="accent3" w:themeShade="BF"/>
          <w:sz w:val="22"/>
          <w:szCs w:val="22"/>
          <w:lang w:val="en-GB"/>
        </w:rPr>
        <w:t xml:space="preserve"> pursuant to the </w:t>
      </w:r>
      <w:r w:rsidR="006679BB" w:rsidRPr="00167235">
        <w:rPr>
          <w:rFonts w:ascii="Arial" w:hAnsi="Arial" w:cs="Arial"/>
          <w:color w:val="7B7B7B" w:themeColor="accent3" w:themeShade="BF"/>
          <w:sz w:val="22"/>
          <w:szCs w:val="22"/>
          <w:lang w:val="en-GB"/>
        </w:rPr>
        <w:t>statutory</w:t>
      </w:r>
      <w:r w:rsidR="006679BB">
        <w:rPr>
          <w:rFonts w:ascii="Arial" w:hAnsi="Arial" w:cs="Arial"/>
          <w:color w:val="7B7B7B" w:themeColor="accent3" w:themeShade="BF"/>
          <w:sz w:val="22"/>
          <w:szCs w:val="22"/>
          <w:lang w:val="en-GB"/>
        </w:rPr>
        <w:t xml:space="preserve"> </w:t>
      </w:r>
      <w:r w:rsidR="006679BB" w:rsidRPr="00167235">
        <w:rPr>
          <w:rFonts w:ascii="Arial" w:hAnsi="Arial" w:cs="Arial"/>
          <w:color w:val="7B7B7B" w:themeColor="accent3" w:themeShade="BF"/>
          <w:sz w:val="22"/>
          <w:szCs w:val="22"/>
          <w:lang w:val="en-GB"/>
        </w:rPr>
        <w:t>definition</w:t>
      </w:r>
      <w:r w:rsidR="006679BB">
        <w:rPr>
          <w:rStyle w:val="FootnoteReference"/>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w:t>
      </w:r>
    </w:p>
    <w:p w14:paraId="3BFF0103" w14:textId="7F637732" w:rsidR="00F34F77" w:rsidRPr="00F34F77" w:rsidRDefault="00167235" w:rsidP="00F84E02">
      <w:pPr>
        <w:pStyle w:val="ListParagraph"/>
        <w:numPr>
          <w:ilvl w:val="0"/>
          <w:numId w:val="27"/>
        </w:numPr>
        <w:jc w:val="both"/>
        <w:rPr>
          <w:rFonts w:ascii="Arial" w:hAnsi="Arial" w:cs="Arial"/>
          <w:color w:val="7B7B7B" w:themeColor="accent3" w:themeShade="BF"/>
          <w:sz w:val="22"/>
          <w:szCs w:val="22"/>
          <w:lang w:val="en-GB"/>
        </w:rPr>
      </w:pPr>
      <w:r w:rsidRPr="00167235">
        <w:rPr>
          <w:rFonts w:ascii="Arial" w:hAnsi="Arial" w:cs="Arial"/>
          <w:color w:val="7B7B7B" w:themeColor="accent3" w:themeShade="BF"/>
          <w:sz w:val="22"/>
          <w:szCs w:val="22"/>
          <w:lang w:val="en-GB"/>
        </w:rPr>
        <w:t xml:space="preserve">the applicant is a </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foreign representative</w:t>
      </w:r>
      <w:r w:rsidRPr="00167235">
        <w:rPr>
          <w:rFonts w:ascii="Arial" w:hAnsi="Arial" w:cs="Arial" w:hint="eastAsia"/>
          <w:color w:val="7B7B7B" w:themeColor="accent3" w:themeShade="BF"/>
          <w:sz w:val="22"/>
          <w:szCs w:val="22"/>
          <w:lang w:val="en-GB"/>
        </w:rPr>
        <w:t>”</w:t>
      </w:r>
      <w:r w:rsidRPr="00167235">
        <w:rPr>
          <w:rFonts w:ascii="Arial" w:hAnsi="Arial" w:cs="Arial"/>
          <w:color w:val="7B7B7B" w:themeColor="accent3" w:themeShade="BF"/>
          <w:sz w:val="22"/>
          <w:szCs w:val="22"/>
          <w:lang w:val="en-GB"/>
        </w:rPr>
        <w:t xml:space="preserve"> </w:t>
      </w:r>
      <w:r w:rsidR="006679BB">
        <w:rPr>
          <w:rFonts w:ascii="Arial" w:hAnsi="Arial" w:cs="Arial"/>
          <w:color w:val="7B7B7B" w:themeColor="accent3" w:themeShade="BF"/>
          <w:sz w:val="22"/>
          <w:szCs w:val="22"/>
          <w:lang w:val="en-GB"/>
        </w:rPr>
        <w:t xml:space="preserve">pursuant to the </w:t>
      </w:r>
      <w:r w:rsidR="006679BB" w:rsidRPr="00167235">
        <w:rPr>
          <w:rFonts w:ascii="Arial" w:hAnsi="Arial" w:cs="Arial"/>
          <w:color w:val="7B7B7B" w:themeColor="accent3" w:themeShade="BF"/>
          <w:sz w:val="22"/>
          <w:szCs w:val="22"/>
          <w:lang w:val="en-GB"/>
        </w:rPr>
        <w:t>statutory</w:t>
      </w:r>
      <w:r w:rsidR="006679BB">
        <w:rPr>
          <w:rFonts w:ascii="Arial" w:hAnsi="Arial" w:cs="Arial"/>
          <w:color w:val="7B7B7B" w:themeColor="accent3" w:themeShade="BF"/>
          <w:sz w:val="22"/>
          <w:szCs w:val="22"/>
          <w:lang w:val="en-GB"/>
        </w:rPr>
        <w:t xml:space="preserve"> </w:t>
      </w:r>
      <w:r w:rsidR="006679BB" w:rsidRPr="00167235">
        <w:rPr>
          <w:rFonts w:ascii="Arial" w:hAnsi="Arial" w:cs="Arial"/>
          <w:color w:val="7B7B7B" w:themeColor="accent3" w:themeShade="BF"/>
          <w:sz w:val="22"/>
          <w:szCs w:val="22"/>
          <w:lang w:val="en-GB"/>
        </w:rPr>
        <w:t>definition</w:t>
      </w:r>
      <w:r w:rsidR="006679BB">
        <w:rPr>
          <w:rStyle w:val="FootnoteReference"/>
          <w:rFonts w:ascii="Arial" w:hAnsi="Arial" w:cs="Arial"/>
          <w:color w:val="7B7B7B" w:themeColor="accent3" w:themeShade="BF"/>
          <w:sz w:val="22"/>
          <w:szCs w:val="22"/>
          <w:lang w:val="en-GB"/>
        </w:rPr>
        <w:footnoteReference w:id="12"/>
      </w:r>
      <w:r w:rsidR="006679BB">
        <w:rPr>
          <w:rFonts w:ascii="Arial" w:hAnsi="Arial" w:cs="Arial"/>
          <w:color w:val="7B7B7B" w:themeColor="accent3" w:themeShade="BF"/>
          <w:sz w:val="22"/>
          <w:szCs w:val="22"/>
          <w:lang w:val="en-GB"/>
        </w:rPr>
        <w:t xml:space="preserve">. </w:t>
      </w:r>
    </w:p>
    <w:p w14:paraId="1997416A" w14:textId="25E0B7A5" w:rsidR="00F34F77" w:rsidRPr="00F34F77" w:rsidRDefault="006679BB" w:rsidP="00F84E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our case the agent is operating under the law of the foreign jurisdiction and empowered by the legislation and the court of the foreign jurisdiction to</w:t>
      </w:r>
      <w:r w:rsidRPr="00167235">
        <w:rPr>
          <w:rFonts w:ascii="Arial" w:hAnsi="Arial" w:cs="Arial"/>
          <w:color w:val="7B7B7B" w:themeColor="accent3" w:themeShade="BF"/>
          <w:sz w:val="22"/>
          <w:szCs w:val="22"/>
          <w:lang w:val="en-GB"/>
        </w:rPr>
        <w:t xml:space="preserve"> deal with the assets of insolvent companies</w:t>
      </w:r>
      <w:r>
        <w:rPr>
          <w:rFonts w:ascii="Arial" w:hAnsi="Arial" w:cs="Arial"/>
          <w:color w:val="7B7B7B" w:themeColor="accent3" w:themeShade="BF"/>
          <w:sz w:val="22"/>
          <w:szCs w:val="22"/>
          <w:lang w:val="en-GB"/>
        </w:rPr>
        <w:t xml:space="preserve"> and the online seller in particular. It assumed that the purpose of his actions, to take control </w:t>
      </w:r>
      <w:r w:rsidRPr="006679BB">
        <w:rPr>
          <w:rFonts w:ascii="Arial" w:hAnsi="Arial" w:cs="Arial"/>
          <w:color w:val="7B7B7B" w:themeColor="accent3" w:themeShade="BF"/>
          <w:sz w:val="22"/>
          <w:szCs w:val="22"/>
          <w:lang w:val="en-GB"/>
        </w:rPr>
        <w:t>of the assets of an online seller</w:t>
      </w:r>
      <w:r>
        <w:rPr>
          <w:rFonts w:ascii="Arial" w:hAnsi="Arial" w:cs="Arial"/>
          <w:color w:val="7B7B7B" w:themeColor="accent3" w:themeShade="BF"/>
          <w:sz w:val="22"/>
          <w:szCs w:val="22"/>
          <w:lang w:val="en-GB"/>
        </w:rPr>
        <w:t xml:space="preserve"> is for the</w:t>
      </w:r>
      <w:r w:rsidRPr="006679BB">
        <w:rPr>
          <w:rFonts w:ascii="Arial" w:hAnsi="Arial" w:cs="Arial"/>
          <w:color w:val="7B7B7B" w:themeColor="accent3" w:themeShade="BF"/>
          <w:sz w:val="22"/>
          <w:szCs w:val="22"/>
          <w:lang w:val="en-GB"/>
        </w:rPr>
        <w:t xml:space="preserve"> purpose of reorganization or liquidation</w:t>
      </w:r>
      <w:r>
        <w:rPr>
          <w:rFonts w:ascii="Arial" w:hAnsi="Arial" w:cs="Arial"/>
          <w:color w:val="7B7B7B" w:themeColor="accent3" w:themeShade="BF"/>
          <w:sz w:val="22"/>
          <w:szCs w:val="22"/>
          <w:lang w:val="en-GB"/>
        </w:rPr>
        <w:t xml:space="preserve"> of the online seller</w:t>
      </w:r>
      <w:r w:rsidRPr="006679BB">
        <w:rPr>
          <w:rFonts w:ascii="Arial" w:hAnsi="Arial" w:cs="Arial"/>
          <w:color w:val="7B7B7B" w:themeColor="accent3" w:themeShade="BF"/>
          <w:sz w:val="22"/>
          <w:szCs w:val="22"/>
          <w:lang w:val="en-GB"/>
        </w:rPr>
        <w:t xml:space="preserve"> and therefore th</w:t>
      </w:r>
      <w:r>
        <w:rPr>
          <w:rFonts w:ascii="Arial" w:hAnsi="Arial" w:cs="Arial"/>
          <w:color w:val="7B7B7B" w:themeColor="accent3" w:themeShade="BF"/>
          <w:sz w:val="22"/>
          <w:szCs w:val="22"/>
          <w:lang w:val="en-GB"/>
        </w:rPr>
        <w:t>ese two</w:t>
      </w:r>
      <w:r w:rsidRPr="006679BB">
        <w:rPr>
          <w:rFonts w:ascii="Arial" w:hAnsi="Arial" w:cs="Arial"/>
          <w:color w:val="7B7B7B" w:themeColor="accent3" w:themeShade="BF"/>
          <w:sz w:val="22"/>
          <w:szCs w:val="22"/>
          <w:lang w:val="en-GB"/>
        </w:rPr>
        <w:t xml:space="preserve"> requirement</w:t>
      </w:r>
      <w:r w:rsidR="009E42ED">
        <w:rPr>
          <w:rFonts w:ascii="Arial" w:hAnsi="Arial" w:cs="Arial"/>
          <w:color w:val="7B7B7B" w:themeColor="accent3" w:themeShade="BF"/>
          <w:sz w:val="22"/>
          <w:szCs w:val="22"/>
          <w:lang w:val="en-GB"/>
        </w:rPr>
        <w:t>s are</w:t>
      </w:r>
      <w:r w:rsidRPr="006679B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met.</w:t>
      </w:r>
      <w:r w:rsidR="00F34F77">
        <w:rPr>
          <w:rFonts w:ascii="Arial" w:hAnsi="Arial" w:cs="Arial"/>
          <w:color w:val="7B7B7B" w:themeColor="accent3" w:themeShade="BF"/>
          <w:sz w:val="22"/>
          <w:szCs w:val="22"/>
          <w:lang w:val="en-GB"/>
        </w:rPr>
        <w:t xml:space="preserve"> And:</w:t>
      </w:r>
    </w:p>
    <w:p w14:paraId="3DC89068" w14:textId="1234E4C6" w:rsidR="00645E41" w:rsidRDefault="00F34F77" w:rsidP="00F84E0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classification of</w:t>
      </w:r>
      <w:r w:rsidR="00167235" w:rsidRPr="00167235">
        <w:rPr>
          <w:rFonts w:ascii="Arial" w:hAnsi="Arial" w:cs="Arial"/>
          <w:color w:val="7B7B7B" w:themeColor="accent3" w:themeShade="BF"/>
          <w:sz w:val="22"/>
          <w:szCs w:val="22"/>
          <w:lang w:val="en-GB"/>
        </w:rPr>
        <w:t xml:space="preserve"> the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either</w:t>
      </w:r>
      <w:r w:rsidR="00167235" w:rsidRPr="00167235">
        <w:rPr>
          <w:rFonts w:ascii="Arial" w:hAnsi="Arial" w:cs="Arial"/>
          <w:color w:val="7B7B7B" w:themeColor="accent3" w:themeShade="BF"/>
          <w:sz w:val="22"/>
          <w:szCs w:val="22"/>
          <w:lang w:val="en-GB"/>
        </w:rPr>
        <w:t xml:space="preserve"> a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 main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or a </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foreign</w:t>
      </w:r>
      <w:r w:rsidR="00167235">
        <w:rPr>
          <w:rFonts w:ascii="Arial" w:hAnsi="Arial" w:cs="Arial"/>
          <w:color w:val="7B7B7B" w:themeColor="accent3" w:themeShade="BF"/>
          <w:sz w:val="22"/>
          <w:szCs w:val="22"/>
          <w:lang w:val="en-GB"/>
        </w:rPr>
        <w:t xml:space="preserve"> </w:t>
      </w:r>
      <w:r w:rsidR="00167235" w:rsidRPr="00167235">
        <w:rPr>
          <w:rFonts w:ascii="Arial" w:hAnsi="Arial" w:cs="Arial"/>
          <w:color w:val="7B7B7B" w:themeColor="accent3" w:themeShade="BF"/>
          <w:sz w:val="22"/>
          <w:szCs w:val="22"/>
          <w:lang w:val="en-GB"/>
        </w:rPr>
        <w:t>non-main proceeding</w:t>
      </w:r>
      <w:r w:rsidR="00167235" w:rsidRPr="00167235">
        <w:rPr>
          <w:rFonts w:ascii="Arial" w:hAnsi="Arial" w:cs="Arial" w:hint="eastAsia"/>
          <w:color w:val="7B7B7B" w:themeColor="accent3" w:themeShade="BF"/>
          <w:sz w:val="22"/>
          <w:szCs w:val="22"/>
          <w:lang w:val="en-GB"/>
        </w:rPr>
        <w:t>”</w:t>
      </w:r>
      <w:r w:rsidR="00167235" w:rsidRPr="00167235">
        <w:rPr>
          <w:rFonts w:ascii="Arial" w:hAnsi="Arial" w:cs="Arial"/>
          <w:color w:val="7B7B7B" w:themeColor="accent3" w:themeShade="BF"/>
          <w:sz w:val="22"/>
          <w:szCs w:val="22"/>
          <w:lang w:val="en-GB"/>
        </w:rPr>
        <w:t xml:space="preserve"> based on a center of main interest (COMI) analysis</w:t>
      </w:r>
      <w:r w:rsidR="00645E41">
        <w:rPr>
          <w:rStyle w:val="FootnoteReference"/>
          <w:rFonts w:ascii="Arial" w:hAnsi="Arial" w:cs="Arial"/>
          <w:color w:val="7B7B7B" w:themeColor="accent3" w:themeShade="BF"/>
          <w:sz w:val="22"/>
          <w:szCs w:val="22"/>
          <w:lang w:val="en-GB"/>
        </w:rPr>
        <w:footnoteReference w:id="13"/>
      </w:r>
      <w:r w:rsidR="00645E41">
        <w:rPr>
          <w:rFonts w:ascii="Arial" w:hAnsi="Arial" w:cs="Arial"/>
          <w:color w:val="7B7B7B" w:themeColor="accent3" w:themeShade="BF"/>
          <w:sz w:val="22"/>
          <w:szCs w:val="22"/>
          <w:lang w:val="en-GB"/>
        </w:rPr>
        <w:t>.</w:t>
      </w:r>
      <w:r w:rsidR="00F84E02">
        <w:rPr>
          <w:rFonts w:ascii="Arial" w:hAnsi="Arial" w:cs="Arial"/>
          <w:color w:val="7B7B7B" w:themeColor="accent3" w:themeShade="BF"/>
          <w:sz w:val="22"/>
          <w:szCs w:val="22"/>
          <w:lang w:val="en-GB"/>
        </w:rPr>
        <w:t xml:space="preserve"> </w:t>
      </w:r>
      <w:r w:rsidR="00645E41">
        <w:rPr>
          <w:rFonts w:ascii="Arial" w:hAnsi="Arial" w:cs="Arial"/>
          <w:color w:val="7B7B7B" w:themeColor="accent3" w:themeShade="BF"/>
          <w:sz w:val="22"/>
          <w:szCs w:val="22"/>
          <w:lang w:val="en-GB"/>
        </w:rPr>
        <w:t>In our scenario,</w:t>
      </w:r>
      <w:r w:rsidR="00F84E02">
        <w:rPr>
          <w:rFonts w:ascii="Arial" w:hAnsi="Arial" w:cs="Arial"/>
          <w:color w:val="7B7B7B" w:themeColor="accent3" w:themeShade="BF"/>
          <w:sz w:val="22"/>
          <w:szCs w:val="22"/>
          <w:lang w:val="en-GB"/>
        </w:rPr>
        <w:t xml:space="preserve"> since there is no proof to the contrary,</w:t>
      </w:r>
      <w:r w:rsidR="00645E41">
        <w:rPr>
          <w:rFonts w:ascii="Arial" w:hAnsi="Arial" w:cs="Arial"/>
          <w:color w:val="7B7B7B" w:themeColor="accent3" w:themeShade="BF"/>
          <w:sz w:val="22"/>
          <w:szCs w:val="22"/>
          <w:lang w:val="en-GB"/>
        </w:rPr>
        <w:t xml:space="preserve"> the </w:t>
      </w:r>
      <w:r w:rsidR="00645E41" w:rsidRPr="00645E41">
        <w:rPr>
          <w:rFonts w:ascii="Arial" w:hAnsi="Arial" w:cs="Arial"/>
          <w:color w:val="7B7B7B" w:themeColor="accent3" w:themeShade="BF"/>
          <w:sz w:val="22"/>
          <w:szCs w:val="22"/>
          <w:lang w:val="en-GB"/>
        </w:rPr>
        <w:t>online selle</w:t>
      </w:r>
      <w:r w:rsidR="00645E41">
        <w:rPr>
          <w:rFonts w:ascii="Arial" w:hAnsi="Arial" w:cs="Arial"/>
          <w:color w:val="7B7B7B" w:themeColor="accent3" w:themeShade="BF"/>
          <w:sz w:val="22"/>
          <w:szCs w:val="22"/>
          <w:lang w:val="en-GB"/>
        </w:rPr>
        <w:t xml:space="preserve">r’s </w:t>
      </w:r>
      <w:r w:rsidR="00645E41" w:rsidRPr="00645E41">
        <w:rPr>
          <w:rFonts w:ascii="Arial" w:hAnsi="Arial" w:cs="Arial"/>
          <w:color w:val="7B7B7B" w:themeColor="accent3" w:themeShade="BF"/>
          <w:sz w:val="22"/>
          <w:szCs w:val="22"/>
          <w:lang w:val="en-GB"/>
        </w:rPr>
        <w:t>head office</w:t>
      </w:r>
      <w:r w:rsidR="00F84E02">
        <w:rPr>
          <w:rFonts w:ascii="Arial" w:hAnsi="Arial" w:cs="Arial"/>
          <w:color w:val="7B7B7B" w:themeColor="accent3" w:themeShade="BF"/>
          <w:sz w:val="22"/>
          <w:szCs w:val="22"/>
          <w:lang w:val="en-GB"/>
        </w:rPr>
        <w:t>,</w:t>
      </w:r>
      <w:r w:rsidR="00645E41" w:rsidRPr="00645E41">
        <w:rPr>
          <w:rFonts w:ascii="Arial" w:hAnsi="Arial" w:cs="Arial"/>
          <w:color w:val="7B7B7B" w:themeColor="accent3" w:themeShade="BF"/>
          <w:sz w:val="22"/>
          <w:szCs w:val="22"/>
          <w:lang w:val="en-GB"/>
        </w:rPr>
        <w:t xml:space="preserve"> </w:t>
      </w:r>
      <w:r w:rsidR="00F84E02">
        <w:rPr>
          <w:rFonts w:ascii="Arial" w:hAnsi="Arial" w:cs="Arial"/>
          <w:color w:val="7B7B7B" w:themeColor="accent3" w:themeShade="BF"/>
          <w:sz w:val="22"/>
          <w:szCs w:val="22"/>
          <w:lang w:val="en-GB"/>
        </w:rPr>
        <w:t xml:space="preserve">which </w:t>
      </w:r>
      <w:r w:rsidR="00645E41" w:rsidRPr="00645E41">
        <w:rPr>
          <w:rFonts w:ascii="Arial" w:hAnsi="Arial" w:cs="Arial"/>
          <w:color w:val="7B7B7B" w:themeColor="accent3" w:themeShade="BF"/>
          <w:sz w:val="22"/>
          <w:szCs w:val="22"/>
          <w:lang w:val="en-GB"/>
        </w:rPr>
        <w:t>is registered in the foreign jurisdiction</w:t>
      </w:r>
      <w:r w:rsidR="00DF6E6B">
        <w:rPr>
          <w:rFonts w:ascii="Arial" w:hAnsi="Arial" w:cs="Arial"/>
          <w:color w:val="7B7B7B" w:themeColor="accent3" w:themeShade="BF"/>
          <w:sz w:val="22"/>
          <w:szCs w:val="22"/>
          <w:lang w:val="en-GB"/>
        </w:rPr>
        <w:t xml:space="preserve"> (assuming that the company is registered where its head office is registered)</w:t>
      </w:r>
      <w:r w:rsidR="00645E41" w:rsidRPr="00645E41">
        <w:rPr>
          <w:rFonts w:ascii="Arial" w:hAnsi="Arial" w:cs="Arial"/>
          <w:color w:val="7B7B7B" w:themeColor="accent3" w:themeShade="BF"/>
          <w:sz w:val="22"/>
          <w:szCs w:val="22"/>
          <w:lang w:val="en-GB"/>
        </w:rPr>
        <w:t xml:space="preserve"> where senior management of the company have their offices</w:t>
      </w:r>
      <w:r w:rsidR="00F84E02">
        <w:rPr>
          <w:rFonts w:ascii="Arial" w:hAnsi="Arial" w:cs="Arial"/>
          <w:color w:val="7B7B7B" w:themeColor="accent3" w:themeShade="BF"/>
          <w:sz w:val="22"/>
          <w:szCs w:val="22"/>
          <w:lang w:val="en-GB"/>
        </w:rPr>
        <w:t>,</w:t>
      </w:r>
      <w:r w:rsidR="00F84E02" w:rsidRPr="00F84E02">
        <w:rPr>
          <w:rFonts w:ascii="Arial" w:hAnsi="Arial" w:cs="Arial"/>
          <w:color w:val="7B7B7B" w:themeColor="accent3" w:themeShade="BF"/>
          <w:sz w:val="22"/>
          <w:szCs w:val="22"/>
          <w:lang w:val="en-GB"/>
        </w:rPr>
        <w:t xml:space="preserve"> is sufficient to determine that the COMI is in the foreign jurisdiction and therefore the foreign proceedings are </w:t>
      </w:r>
      <w:r w:rsidR="00F84E02" w:rsidRPr="00167235">
        <w:rPr>
          <w:rFonts w:ascii="Arial" w:hAnsi="Arial" w:cs="Arial"/>
          <w:color w:val="7B7B7B" w:themeColor="accent3" w:themeShade="BF"/>
          <w:sz w:val="22"/>
          <w:szCs w:val="22"/>
          <w:lang w:val="en-GB"/>
        </w:rPr>
        <w:t>foreign main proceeding</w:t>
      </w:r>
      <w:r w:rsidR="00F84E02">
        <w:rPr>
          <w:rFonts w:ascii="Arial" w:hAnsi="Arial" w:cs="Arial"/>
          <w:color w:val="7B7B7B" w:themeColor="accent3" w:themeShade="BF"/>
          <w:sz w:val="22"/>
          <w:szCs w:val="22"/>
          <w:lang w:val="en-GB"/>
        </w:rPr>
        <w:t>.</w:t>
      </w:r>
    </w:p>
    <w:p w14:paraId="5C214786" w14:textId="474FACED" w:rsidR="00EA2545" w:rsidRDefault="00EA2545" w:rsidP="00EA254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 that t</w:t>
      </w:r>
      <w:r w:rsidRPr="00EA2545">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 xml:space="preserve">will consider the </w:t>
      </w:r>
      <w:r w:rsidRPr="00EA2545">
        <w:rPr>
          <w:rFonts w:ascii="Arial" w:hAnsi="Arial" w:cs="Arial"/>
          <w:color w:val="7B7B7B" w:themeColor="accent3" w:themeShade="BF"/>
          <w:sz w:val="22"/>
          <w:szCs w:val="22"/>
          <w:lang w:val="en-GB"/>
        </w:rPr>
        <w:t>location that significant creditors recognize</w:t>
      </w:r>
      <w:r w:rsidRPr="00EA2545">
        <w:rPr>
          <w:rFonts w:ascii="Arial" w:hAnsi="Arial" w:cs="Arial"/>
          <w:color w:val="7B7B7B" w:themeColor="accent3" w:themeShade="BF"/>
          <w:sz w:val="22"/>
          <w:szCs w:val="22"/>
          <w:lang w:val="en-GB"/>
        </w:rPr>
        <w:t xml:space="preserve">, location of </w:t>
      </w:r>
      <w:r w:rsidRPr="00EA2545">
        <w:rPr>
          <w:rFonts w:ascii="Arial" w:hAnsi="Arial" w:cs="Arial"/>
          <w:color w:val="7B7B7B" w:themeColor="accent3" w:themeShade="BF"/>
          <w:sz w:val="22"/>
          <w:szCs w:val="22"/>
          <w:lang w:val="en-GB"/>
        </w:rPr>
        <w:t>the debtor</w:t>
      </w:r>
      <w:r w:rsidRPr="00EA2545">
        <w:rPr>
          <w:rFonts w:ascii="Arial" w:hAnsi="Arial" w:cs="Arial" w:hint="eastAsia"/>
          <w:color w:val="7B7B7B" w:themeColor="accent3" w:themeShade="BF"/>
          <w:sz w:val="22"/>
          <w:szCs w:val="22"/>
          <w:lang w:val="en-GB"/>
        </w:rPr>
        <w:t>’</w:t>
      </w:r>
      <w:r w:rsidRPr="00EA2545">
        <w:rPr>
          <w:rFonts w:ascii="Arial" w:hAnsi="Arial" w:cs="Arial"/>
          <w:color w:val="7B7B7B" w:themeColor="accent3" w:themeShade="BF"/>
          <w:sz w:val="22"/>
          <w:szCs w:val="22"/>
          <w:lang w:val="en-GB"/>
        </w:rPr>
        <w:t>s principal assets or operations</w:t>
      </w:r>
      <w:r w:rsidRPr="00EA25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w:t>
      </w:r>
      <w:r w:rsidRPr="00EA2545">
        <w:rPr>
          <w:rFonts w:ascii="Arial" w:hAnsi="Arial" w:cs="Arial"/>
          <w:color w:val="7B7B7B" w:themeColor="accent3" w:themeShade="BF"/>
          <w:sz w:val="22"/>
          <w:szCs w:val="22"/>
          <w:lang w:val="en-GB"/>
        </w:rPr>
        <w:t xml:space="preserve">headquarters, head office or </w:t>
      </w:r>
      <w:r w:rsidRPr="00EA2545">
        <w:rPr>
          <w:rFonts w:ascii="Arial" w:hAnsi="Arial" w:cs="Arial" w:hint="eastAsia"/>
          <w:color w:val="7B7B7B" w:themeColor="accent3" w:themeShade="BF"/>
          <w:sz w:val="22"/>
          <w:szCs w:val="22"/>
          <w:lang w:val="en-GB"/>
        </w:rPr>
        <w:t>“</w:t>
      </w:r>
      <w:r w:rsidRPr="00EA2545">
        <w:rPr>
          <w:rFonts w:ascii="Arial" w:hAnsi="Arial" w:cs="Arial"/>
          <w:color w:val="7B7B7B" w:themeColor="accent3" w:themeShade="BF"/>
          <w:sz w:val="22"/>
          <w:szCs w:val="22"/>
          <w:lang w:val="en-GB"/>
        </w:rPr>
        <w:t>nerve centre</w:t>
      </w:r>
      <w:r>
        <w:rPr>
          <w:rFonts w:ascii="Arial" w:hAnsi="Arial" w:cs="Arial"/>
          <w:color w:val="7B7B7B" w:themeColor="accent3" w:themeShade="BF"/>
          <w:sz w:val="22"/>
          <w:szCs w:val="22"/>
          <w:lang w:val="en-GB"/>
        </w:rPr>
        <w:t>” w</w:t>
      </w:r>
      <w:r w:rsidRPr="00EA2545">
        <w:rPr>
          <w:rFonts w:ascii="Arial" w:hAnsi="Arial" w:cs="Arial"/>
          <w:color w:val="7B7B7B" w:themeColor="accent3" w:themeShade="BF"/>
          <w:sz w:val="22"/>
          <w:szCs w:val="22"/>
          <w:lang w:val="en-GB"/>
        </w:rPr>
        <w:t xml:space="preserve">hen </w:t>
      </w:r>
      <w:r>
        <w:rPr>
          <w:rFonts w:ascii="Arial" w:hAnsi="Arial" w:cs="Arial"/>
          <w:color w:val="7B7B7B" w:themeColor="accent3" w:themeShade="BF"/>
          <w:sz w:val="22"/>
          <w:szCs w:val="22"/>
          <w:lang w:val="en-GB"/>
        </w:rPr>
        <w:t>d</w:t>
      </w:r>
      <w:r w:rsidRPr="00EA2545">
        <w:rPr>
          <w:rFonts w:ascii="Arial" w:hAnsi="Arial" w:cs="Arial"/>
          <w:color w:val="7B7B7B" w:themeColor="accent3" w:themeShade="BF"/>
          <w:sz w:val="22"/>
          <w:szCs w:val="22"/>
          <w:lang w:val="en-GB"/>
        </w:rPr>
        <w:t>etermining</w:t>
      </w:r>
      <w:r>
        <w:rPr>
          <w:rFonts w:ascii="Arial" w:hAnsi="Arial" w:cs="Arial"/>
          <w:color w:val="7B7B7B" w:themeColor="accent3" w:themeShade="BF"/>
          <w:sz w:val="22"/>
          <w:szCs w:val="22"/>
          <w:lang w:val="en-GB"/>
        </w:rPr>
        <w:t xml:space="preserve"> </w:t>
      </w:r>
      <w:r w:rsidRPr="00EA2545">
        <w:rPr>
          <w:rFonts w:ascii="Arial" w:hAnsi="Arial" w:cs="Arial"/>
          <w:color w:val="7B7B7B" w:themeColor="accent3" w:themeShade="BF"/>
          <w:sz w:val="22"/>
          <w:szCs w:val="22"/>
          <w:lang w:val="en-GB"/>
        </w:rPr>
        <w:t>COMI</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w:t>
      </w:r>
    </w:p>
    <w:p w14:paraId="56A9C93A" w14:textId="77777777" w:rsidR="0079183D" w:rsidRDefault="0079183D" w:rsidP="00EA2545">
      <w:pPr>
        <w:pStyle w:val="ListParagraph"/>
        <w:jc w:val="both"/>
        <w:rPr>
          <w:rFonts w:ascii="Arial" w:hAnsi="Arial" w:cs="Arial"/>
          <w:color w:val="7B7B7B" w:themeColor="accent3" w:themeShade="BF"/>
          <w:sz w:val="22"/>
          <w:szCs w:val="22"/>
          <w:lang w:val="en-GB"/>
        </w:rPr>
      </w:pPr>
    </w:p>
    <w:p w14:paraId="1820AF94" w14:textId="42FF94EB" w:rsidR="00A42789" w:rsidRPr="0079183D" w:rsidRDefault="00A42789" w:rsidP="0079183D">
      <w:p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our scenario, although the physical assets/the clothing warehouse are in Canada, and there are Canadian creditors, the business sells clothing around the world and there may be creditors in the foreign jurisdiction, </w:t>
      </w:r>
      <w:r w:rsidR="0079183D">
        <w:rPr>
          <w:rFonts w:ascii="Arial" w:hAnsi="Arial" w:cs="Arial"/>
          <w:color w:val="7B7B7B" w:themeColor="accent3" w:themeShade="BF"/>
          <w:sz w:val="22"/>
          <w:szCs w:val="22"/>
          <w:lang w:val="en-GB"/>
        </w:rPr>
        <w:t xml:space="preserve">and therefore it is likely that the court will determine that </w:t>
      </w:r>
      <w:r w:rsidR="0079183D" w:rsidRPr="00F84E02">
        <w:rPr>
          <w:rFonts w:ascii="Arial" w:hAnsi="Arial" w:cs="Arial"/>
          <w:color w:val="7B7B7B" w:themeColor="accent3" w:themeShade="BF"/>
          <w:sz w:val="22"/>
          <w:szCs w:val="22"/>
          <w:lang w:val="en-GB"/>
        </w:rPr>
        <w:t xml:space="preserve">the foreign proceedings are </w:t>
      </w:r>
      <w:r w:rsidR="0079183D" w:rsidRPr="00167235">
        <w:rPr>
          <w:rFonts w:ascii="Arial" w:hAnsi="Arial" w:cs="Arial"/>
          <w:color w:val="7B7B7B" w:themeColor="accent3" w:themeShade="BF"/>
          <w:sz w:val="22"/>
          <w:szCs w:val="22"/>
          <w:lang w:val="en-GB"/>
        </w:rPr>
        <w:t>foreign main proceeding</w:t>
      </w:r>
      <w:r w:rsidR="0079183D">
        <w:rPr>
          <w:rFonts w:ascii="Arial" w:hAnsi="Arial" w:cs="Arial"/>
          <w:color w:val="7B7B7B" w:themeColor="accent3" w:themeShade="BF"/>
          <w:sz w:val="22"/>
          <w:szCs w:val="22"/>
          <w:lang w:val="en-GB"/>
        </w:rPr>
        <w:t xml:space="preserve">, although the court may consider </w:t>
      </w:r>
      <w:r w:rsidR="0079183D" w:rsidRPr="0079183D">
        <w:rPr>
          <w:rFonts w:ascii="Arial" w:hAnsi="Arial" w:cs="Arial"/>
          <w:color w:val="7B7B7B" w:themeColor="accent3" w:themeShade="BF"/>
          <w:sz w:val="22"/>
          <w:szCs w:val="22"/>
          <w:lang w:val="en-GB"/>
        </w:rPr>
        <w:t xml:space="preserve">the location </w:t>
      </w:r>
      <w:r w:rsidR="0079183D">
        <w:rPr>
          <w:rFonts w:ascii="Arial" w:hAnsi="Arial" w:cs="Arial"/>
          <w:color w:val="7B7B7B" w:themeColor="accent3" w:themeShade="BF"/>
          <w:sz w:val="22"/>
          <w:szCs w:val="22"/>
          <w:lang w:val="en-GB"/>
        </w:rPr>
        <w:t xml:space="preserve"> which </w:t>
      </w:r>
      <w:r w:rsidR="0079183D" w:rsidRPr="0079183D">
        <w:rPr>
          <w:rFonts w:ascii="Arial" w:hAnsi="Arial" w:cs="Arial"/>
          <w:color w:val="7B7B7B" w:themeColor="accent3" w:themeShade="BF"/>
          <w:sz w:val="22"/>
          <w:szCs w:val="22"/>
          <w:lang w:val="en-GB"/>
        </w:rPr>
        <w:t>is readily ascertainable by creditors;</w:t>
      </w:r>
      <w:r w:rsidR="0079183D">
        <w:rPr>
          <w:rFonts w:ascii="Arial" w:hAnsi="Arial" w:cs="Arial"/>
          <w:color w:val="7B7B7B" w:themeColor="accent3" w:themeShade="BF"/>
          <w:sz w:val="22"/>
          <w:szCs w:val="22"/>
          <w:lang w:val="en-GB"/>
        </w:rPr>
        <w:t xml:space="preserve"> where </w:t>
      </w:r>
      <w:r w:rsidR="0079183D" w:rsidRPr="0079183D">
        <w:rPr>
          <w:rFonts w:ascii="Arial" w:hAnsi="Arial" w:cs="Arial"/>
          <w:color w:val="7B7B7B" w:themeColor="accent3" w:themeShade="BF"/>
          <w:sz w:val="22"/>
          <w:szCs w:val="22"/>
          <w:lang w:val="en-GB"/>
        </w:rPr>
        <w:t>the debtor</w:t>
      </w:r>
      <w:r w:rsidR="0079183D" w:rsidRPr="0079183D">
        <w:rPr>
          <w:rFonts w:ascii="Arial" w:hAnsi="Arial" w:cs="Arial" w:hint="eastAsia"/>
          <w:color w:val="7B7B7B" w:themeColor="accent3" w:themeShade="BF"/>
          <w:sz w:val="22"/>
          <w:szCs w:val="22"/>
          <w:lang w:val="en-GB"/>
        </w:rPr>
        <w:t>’</w:t>
      </w:r>
      <w:r w:rsidR="0079183D" w:rsidRPr="0079183D">
        <w:rPr>
          <w:rFonts w:ascii="Arial" w:hAnsi="Arial" w:cs="Arial"/>
          <w:color w:val="7B7B7B" w:themeColor="accent3" w:themeShade="BF"/>
          <w:sz w:val="22"/>
          <w:szCs w:val="22"/>
          <w:lang w:val="en-GB"/>
        </w:rPr>
        <w:t>s principal assets and operations are found;</w:t>
      </w:r>
      <w:r w:rsidR="0079183D">
        <w:rPr>
          <w:rFonts w:ascii="Arial" w:hAnsi="Arial" w:cs="Arial"/>
          <w:color w:val="7B7B7B" w:themeColor="accent3" w:themeShade="BF"/>
          <w:sz w:val="22"/>
          <w:szCs w:val="22"/>
          <w:lang w:val="en-GB"/>
        </w:rPr>
        <w:t xml:space="preserve"> </w:t>
      </w:r>
      <w:r w:rsidR="0079183D" w:rsidRPr="0079183D">
        <w:rPr>
          <w:rFonts w:ascii="Arial" w:hAnsi="Arial" w:cs="Arial"/>
          <w:color w:val="7B7B7B" w:themeColor="accent3" w:themeShade="BF"/>
          <w:sz w:val="22"/>
          <w:szCs w:val="22"/>
          <w:lang w:val="en-GB"/>
        </w:rPr>
        <w:t>and where the management of the debtor takes place</w:t>
      </w:r>
      <w:r w:rsidR="0079183D">
        <w:rPr>
          <w:rStyle w:val="FootnoteReference"/>
          <w:rFonts w:ascii="Arial" w:hAnsi="Arial" w:cs="Arial"/>
          <w:color w:val="7B7B7B" w:themeColor="accent3" w:themeShade="BF"/>
          <w:sz w:val="22"/>
          <w:szCs w:val="22"/>
          <w:lang w:val="en-GB"/>
        </w:rPr>
        <w:footnoteReference w:id="15"/>
      </w:r>
      <w:r w:rsidR="0079183D" w:rsidRPr="0079183D">
        <w:rPr>
          <w:rFonts w:ascii="Arial" w:hAnsi="Arial" w:cs="Arial"/>
          <w:color w:val="7B7B7B" w:themeColor="accent3" w:themeShade="BF"/>
          <w:sz w:val="22"/>
          <w:szCs w:val="22"/>
          <w:lang w:val="en-GB"/>
        </w:rPr>
        <w:t>.</w:t>
      </w:r>
    </w:p>
    <w:p w14:paraId="19FFF2AE" w14:textId="0B0DB6FC" w:rsidR="009E4A0C" w:rsidRDefault="009E4A0C" w:rsidP="007250E1">
      <w:pPr>
        <w:autoSpaceDE w:val="0"/>
        <w:autoSpaceDN w:val="0"/>
        <w:adjustRightInd w:val="0"/>
        <w:jc w:val="both"/>
        <w:rPr>
          <w:rFonts w:ascii="Arial" w:hAnsi="Arial" w:cs="Arial"/>
          <w:color w:val="7B7B7B" w:themeColor="accent3" w:themeShade="BF"/>
          <w:sz w:val="22"/>
          <w:szCs w:val="22"/>
          <w:lang w:val="en-GB"/>
        </w:rPr>
      </w:pPr>
    </w:p>
    <w:p w14:paraId="35EF8EE3" w14:textId="2AD9387D" w:rsidR="009E4A0C" w:rsidRDefault="009E4A0C" w:rsidP="007250E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269 of the BIA, t</w:t>
      </w:r>
      <w:r w:rsidRPr="009E4A0C">
        <w:rPr>
          <w:rFonts w:ascii="Arial" w:hAnsi="Arial" w:cs="Arial"/>
          <w:color w:val="7B7B7B" w:themeColor="accent3" w:themeShade="BF"/>
          <w:sz w:val="22"/>
          <w:szCs w:val="22"/>
          <w:lang w:val="en-GB"/>
        </w:rPr>
        <w:t>he recognition application</w:t>
      </w:r>
      <w:r w:rsidR="007250E1">
        <w:rPr>
          <w:rFonts w:ascii="Arial" w:hAnsi="Arial" w:cs="Arial"/>
          <w:color w:val="7B7B7B" w:themeColor="accent3" w:themeShade="BF"/>
          <w:sz w:val="22"/>
          <w:szCs w:val="22"/>
          <w:lang w:val="en-GB"/>
        </w:rPr>
        <w:t xml:space="preserve"> of the foreign proceedings</w:t>
      </w:r>
      <w:r w:rsidRPr="009E4A0C">
        <w:rPr>
          <w:rFonts w:ascii="Arial" w:hAnsi="Arial" w:cs="Arial"/>
          <w:color w:val="7B7B7B" w:themeColor="accent3" w:themeShade="BF"/>
          <w:sz w:val="22"/>
          <w:szCs w:val="22"/>
          <w:lang w:val="en-GB"/>
        </w:rPr>
        <w:t xml:space="preserve"> is commenced by a foreign representative </w:t>
      </w:r>
      <w:r w:rsidR="007250E1" w:rsidRPr="007250E1">
        <w:rPr>
          <w:rFonts w:ascii="Arial" w:hAnsi="Arial" w:cs="Arial"/>
          <w:color w:val="7B7B7B" w:themeColor="accent3" w:themeShade="BF"/>
          <w:sz w:val="22"/>
          <w:szCs w:val="22"/>
          <w:lang w:val="en-GB"/>
        </w:rPr>
        <w:t>in respect of which he is a foreign representative.</w:t>
      </w:r>
      <w:r w:rsidR="007250E1" w:rsidRPr="007250E1">
        <w:rPr>
          <w:rFonts w:ascii="Arial" w:hAnsi="Arial" w:cs="Arial"/>
          <w:color w:val="7B7B7B" w:themeColor="accent3" w:themeShade="BF"/>
          <w:sz w:val="22"/>
          <w:szCs w:val="22"/>
          <w:lang w:val="en-GB"/>
        </w:rPr>
        <w:t xml:space="preserve"> The application must be accompanied with </w:t>
      </w:r>
      <w:r w:rsidR="007250E1" w:rsidRPr="007250E1">
        <w:rPr>
          <w:rFonts w:ascii="Arial" w:hAnsi="Arial" w:cs="Arial"/>
          <w:color w:val="7B7B7B" w:themeColor="accent3" w:themeShade="BF"/>
          <w:sz w:val="22"/>
          <w:szCs w:val="22"/>
          <w:lang w:val="en-GB"/>
        </w:rPr>
        <w:t>certified cop</w:t>
      </w:r>
      <w:r w:rsidR="007250E1" w:rsidRPr="007250E1">
        <w:rPr>
          <w:rFonts w:ascii="Arial" w:hAnsi="Arial" w:cs="Arial"/>
          <w:color w:val="7B7B7B" w:themeColor="accent3" w:themeShade="BF"/>
          <w:sz w:val="22"/>
          <w:szCs w:val="22"/>
          <w:lang w:val="en-GB"/>
        </w:rPr>
        <w:t>ies</w:t>
      </w:r>
      <w:r w:rsidR="007250E1" w:rsidRPr="007250E1">
        <w:rPr>
          <w:rFonts w:ascii="Arial" w:hAnsi="Arial" w:cs="Arial"/>
          <w:color w:val="7B7B7B" w:themeColor="accent3" w:themeShade="BF"/>
          <w:sz w:val="22"/>
          <w:szCs w:val="22"/>
          <w:lang w:val="en-GB"/>
        </w:rPr>
        <w:t xml:space="preserve"> of the instrument</w:t>
      </w:r>
      <w:r w:rsidR="007250E1">
        <w:rPr>
          <w:rFonts w:ascii="Arial" w:hAnsi="Arial" w:cs="Arial"/>
          <w:color w:val="7B7B7B" w:themeColor="accent3" w:themeShade="BF"/>
          <w:sz w:val="22"/>
          <w:szCs w:val="22"/>
          <w:lang w:val="en-GB"/>
        </w:rPr>
        <w:t xml:space="preserve"> </w:t>
      </w:r>
      <w:r w:rsidR="007250E1" w:rsidRPr="007250E1">
        <w:rPr>
          <w:rFonts w:ascii="Arial" w:hAnsi="Arial" w:cs="Arial"/>
          <w:color w:val="7B7B7B" w:themeColor="accent3" w:themeShade="BF"/>
          <w:sz w:val="22"/>
          <w:szCs w:val="22"/>
          <w:lang w:val="en-GB"/>
        </w:rPr>
        <w:t xml:space="preserve">that </w:t>
      </w:r>
      <w:r w:rsidR="007250E1" w:rsidRPr="007250E1">
        <w:rPr>
          <w:rFonts w:ascii="Arial" w:hAnsi="Arial" w:cs="Arial"/>
          <w:color w:val="7B7B7B" w:themeColor="accent3" w:themeShade="BF"/>
          <w:sz w:val="22"/>
          <w:szCs w:val="22"/>
          <w:lang w:val="en-GB"/>
        </w:rPr>
        <w:t>commenced the foreign proceeding or a certificate from the foreign court affirming the existence of the foreign proceeding</w:t>
      </w:r>
      <w:r w:rsidR="007250E1" w:rsidRPr="007250E1">
        <w:rPr>
          <w:rFonts w:ascii="Arial" w:hAnsi="Arial" w:cs="Arial"/>
          <w:color w:val="7B7B7B" w:themeColor="accent3" w:themeShade="BF"/>
          <w:sz w:val="22"/>
          <w:szCs w:val="22"/>
          <w:lang w:val="en-GB"/>
        </w:rPr>
        <w:t xml:space="preserve">, </w:t>
      </w:r>
      <w:r w:rsidR="007250E1" w:rsidRPr="007250E1">
        <w:rPr>
          <w:rFonts w:ascii="Arial" w:hAnsi="Arial" w:cs="Arial"/>
          <w:color w:val="7B7B7B" w:themeColor="accent3" w:themeShade="BF"/>
          <w:sz w:val="22"/>
          <w:szCs w:val="22"/>
          <w:lang w:val="en-GB"/>
        </w:rPr>
        <w:t>authorizing the foreign representative to act in that capacity or a certificate from the foreign court affirming the foreign representative’s authority to act in that capacity; and</w:t>
      </w:r>
      <w:r w:rsidR="007250E1">
        <w:rPr>
          <w:rFonts w:ascii="Arial" w:hAnsi="Arial" w:cs="Arial"/>
          <w:color w:val="7B7B7B" w:themeColor="accent3" w:themeShade="BF"/>
          <w:sz w:val="22"/>
          <w:szCs w:val="22"/>
          <w:lang w:val="en-GB"/>
        </w:rPr>
        <w:t xml:space="preserve"> </w:t>
      </w:r>
      <w:r w:rsidR="007250E1" w:rsidRPr="007250E1">
        <w:rPr>
          <w:rFonts w:ascii="Arial" w:hAnsi="Arial" w:cs="Arial"/>
          <w:color w:val="7B7B7B" w:themeColor="accent3" w:themeShade="BF"/>
          <w:sz w:val="22"/>
          <w:szCs w:val="22"/>
          <w:lang w:val="en-GB"/>
        </w:rPr>
        <w:t> a statement identifying all foreign proceedings in respect of the debtor that are known to the foreign representative.</w:t>
      </w:r>
      <w:r w:rsidR="007250E1">
        <w:rPr>
          <w:rFonts w:ascii="Arial" w:hAnsi="Arial" w:cs="Arial"/>
          <w:color w:val="7B7B7B" w:themeColor="accent3" w:themeShade="BF"/>
          <w:sz w:val="22"/>
          <w:szCs w:val="22"/>
          <w:lang w:val="en-GB"/>
        </w:rPr>
        <w:t xml:space="preserve"> The sufficient</w:t>
      </w:r>
      <w:r w:rsidRPr="009E4A0C">
        <w:rPr>
          <w:rFonts w:ascii="Arial" w:hAnsi="Arial" w:cs="Arial"/>
          <w:color w:val="7B7B7B" w:themeColor="accent3" w:themeShade="BF"/>
          <w:sz w:val="22"/>
          <w:szCs w:val="22"/>
          <w:lang w:val="en-GB"/>
        </w:rPr>
        <w:t xml:space="preserve"> evidence of the foreign law </w:t>
      </w:r>
      <w:r w:rsidR="007250E1">
        <w:rPr>
          <w:rFonts w:ascii="Arial" w:hAnsi="Arial" w:cs="Arial"/>
          <w:color w:val="7B7B7B" w:themeColor="accent3" w:themeShade="BF"/>
          <w:sz w:val="22"/>
          <w:szCs w:val="22"/>
          <w:lang w:val="en-GB"/>
        </w:rPr>
        <w:t xml:space="preserve">is </w:t>
      </w:r>
      <w:r w:rsidRPr="009E4A0C">
        <w:rPr>
          <w:rFonts w:ascii="Arial" w:hAnsi="Arial" w:cs="Arial"/>
          <w:color w:val="7B7B7B" w:themeColor="accent3" w:themeShade="BF"/>
          <w:sz w:val="22"/>
          <w:szCs w:val="22"/>
          <w:lang w:val="en-GB"/>
        </w:rPr>
        <w:t>to allow the Canadian court to determine that</w:t>
      </w:r>
      <w:r>
        <w:rPr>
          <w:rFonts w:ascii="Arial" w:hAnsi="Arial" w:cs="Arial"/>
          <w:color w:val="7B7B7B" w:themeColor="accent3" w:themeShade="BF"/>
          <w:sz w:val="22"/>
          <w:szCs w:val="22"/>
          <w:lang w:val="en-GB"/>
        </w:rPr>
        <w:t xml:space="preserve"> </w:t>
      </w:r>
      <w:r w:rsidRPr="009E4A0C">
        <w:rPr>
          <w:rFonts w:ascii="Arial" w:hAnsi="Arial" w:cs="Arial"/>
          <w:color w:val="7B7B7B" w:themeColor="accent3" w:themeShade="BF"/>
          <w:sz w:val="22"/>
          <w:szCs w:val="22"/>
          <w:lang w:val="en-GB"/>
        </w:rPr>
        <w:t xml:space="preserve">they are a foreign </w:t>
      </w:r>
      <w:r w:rsidR="009C49B4" w:rsidRPr="009E4A0C">
        <w:rPr>
          <w:rFonts w:ascii="Arial" w:hAnsi="Arial" w:cs="Arial"/>
          <w:color w:val="7B7B7B" w:themeColor="accent3" w:themeShade="BF"/>
          <w:sz w:val="22"/>
          <w:szCs w:val="22"/>
          <w:lang w:val="en-GB"/>
        </w:rPr>
        <w:t>representative,</w:t>
      </w:r>
      <w:r w:rsidRPr="009E4A0C">
        <w:rPr>
          <w:rFonts w:ascii="Arial" w:hAnsi="Arial" w:cs="Arial"/>
          <w:color w:val="7B7B7B" w:themeColor="accent3" w:themeShade="BF"/>
          <w:sz w:val="22"/>
          <w:szCs w:val="22"/>
          <w:lang w:val="en-GB"/>
        </w:rPr>
        <w:t xml:space="preserve"> and the proceeding is a foreign proceeding.</w:t>
      </w:r>
    </w:p>
    <w:p w14:paraId="2A39392C" w14:textId="138DD200" w:rsidR="00167235" w:rsidRDefault="00167235" w:rsidP="006679BB">
      <w:pPr>
        <w:autoSpaceDE w:val="0"/>
        <w:autoSpaceDN w:val="0"/>
        <w:adjustRightInd w:val="0"/>
        <w:jc w:val="both"/>
        <w:rPr>
          <w:rFonts w:ascii="Arial" w:hAnsi="Arial" w:cs="Arial"/>
          <w:color w:val="7B7B7B" w:themeColor="accent3" w:themeShade="BF"/>
          <w:sz w:val="22"/>
          <w:szCs w:val="22"/>
          <w:lang w:val="en-GB"/>
        </w:rPr>
      </w:pPr>
    </w:p>
    <w:p w14:paraId="1038C5E6" w14:textId="77777777" w:rsidR="00DF6E6B" w:rsidRDefault="00DF6E6B" w:rsidP="00DF6E6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Pr="00F84E02">
        <w:rPr>
          <w:rFonts w:ascii="Arial" w:hAnsi="Arial" w:cs="Arial"/>
          <w:color w:val="7B7B7B" w:themeColor="accent3" w:themeShade="BF"/>
          <w:sz w:val="22"/>
          <w:szCs w:val="22"/>
          <w:lang w:val="en-GB"/>
        </w:rPr>
        <w:t>the BIA is broad enough to support a filing by a foreign-registered</w:t>
      </w:r>
      <w:r>
        <w:rPr>
          <w:rFonts w:ascii="Arial" w:hAnsi="Arial" w:cs="Arial"/>
          <w:color w:val="7B7B7B" w:themeColor="accent3" w:themeShade="BF"/>
          <w:sz w:val="22"/>
          <w:szCs w:val="22"/>
          <w:lang w:val="en-GB"/>
        </w:rPr>
        <w:t xml:space="preserve"> </w:t>
      </w:r>
      <w:r w:rsidRPr="00F84E02">
        <w:rPr>
          <w:rFonts w:ascii="Arial" w:hAnsi="Arial" w:cs="Arial"/>
          <w:color w:val="7B7B7B" w:themeColor="accent3" w:themeShade="BF"/>
          <w:sz w:val="22"/>
          <w:szCs w:val="22"/>
          <w:lang w:val="en-GB"/>
        </w:rPr>
        <w:t>company with assets or property in Canada, although principles of COMI may come</w:t>
      </w:r>
      <w:r>
        <w:rPr>
          <w:rFonts w:ascii="Arial" w:hAnsi="Arial" w:cs="Arial"/>
          <w:color w:val="7B7B7B" w:themeColor="accent3" w:themeShade="BF"/>
          <w:sz w:val="22"/>
          <w:szCs w:val="22"/>
          <w:lang w:val="en-GB"/>
        </w:rPr>
        <w:t xml:space="preserve"> </w:t>
      </w:r>
      <w:r w:rsidRPr="00F84E02">
        <w:rPr>
          <w:rFonts w:ascii="Arial" w:hAnsi="Arial" w:cs="Arial"/>
          <w:color w:val="7B7B7B" w:themeColor="accent3" w:themeShade="BF"/>
          <w:sz w:val="22"/>
          <w:szCs w:val="22"/>
          <w:lang w:val="en-GB"/>
        </w:rPr>
        <w:t>into play if the appropriateness of the filing is challenged. Hence the</w:t>
      </w:r>
      <w:r>
        <w:rPr>
          <w:rFonts w:ascii="Arial" w:hAnsi="Arial" w:cs="Arial"/>
          <w:color w:val="7B7B7B" w:themeColor="accent3" w:themeShade="BF"/>
          <w:sz w:val="22"/>
          <w:szCs w:val="22"/>
          <w:lang w:val="en-GB"/>
        </w:rPr>
        <w:t xml:space="preserve"> foreign</w:t>
      </w:r>
      <w:r w:rsidRPr="006C6C1C">
        <w:rPr>
          <w:rFonts w:ascii="Arial" w:hAnsi="Arial" w:cs="Arial"/>
          <w:color w:val="7B7B7B" w:themeColor="accent3" w:themeShade="BF"/>
          <w:sz w:val="22"/>
          <w:szCs w:val="22"/>
          <w:lang w:val="en-GB"/>
        </w:rPr>
        <w:t xml:space="preserve"> registered company</w:t>
      </w:r>
      <w:r>
        <w:rPr>
          <w:rFonts w:ascii="Arial" w:hAnsi="Arial" w:cs="Arial"/>
          <w:color w:val="7B7B7B" w:themeColor="accent3" w:themeShade="BF"/>
          <w:sz w:val="22"/>
          <w:szCs w:val="22"/>
          <w:lang w:val="en-GB"/>
        </w:rPr>
        <w:t xml:space="preserve"> via its agent</w:t>
      </w:r>
      <w:r w:rsidRPr="006C6C1C">
        <w:rPr>
          <w:rFonts w:ascii="Arial" w:hAnsi="Arial" w:cs="Arial"/>
          <w:color w:val="7B7B7B" w:themeColor="accent3" w:themeShade="BF"/>
          <w:sz w:val="22"/>
          <w:szCs w:val="22"/>
          <w:lang w:val="en-GB"/>
        </w:rPr>
        <w:t xml:space="preserve"> would be able to file for voluntary bankruptcy in Canada. The</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definition of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debtor</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in section 2 of the BIA includes an insolvent person who, at the time</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an act of bankruptcy was committed by the company, resided or carried on business in</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Canada. Since a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person</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includes a company and an </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insolvent person</w:t>
      </w:r>
      <w:r w:rsidRPr="006C6C1C">
        <w:rPr>
          <w:rFonts w:ascii="Arial" w:hAnsi="Arial" w:cs="Arial" w:hint="eastAsia"/>
          <w:color w:val="7B7B7B" w:themeColor="accent3" w:themeShade="BF"/>
          <w:sz w:val="22"/>
          <w:szCs w:val="22"/>
          <w:lang w:val="en-GB"/>
        </w:rPr>
        <w:t>”</w:t>
      </w:r>
      <w:r w:rsidRPr="006C6C1C">
        <w:rPr>
          <w:rFonts w:ascii="Arial" w:hAnsi="Arial" w:cs="Arial"/>
          <w:color w:val="7B7B7B" w:themeColor="accent3" w:themeShade="BF"/>
          <w:sz w:val="22"/>
          <w:szCs w:val="22"/>
          <w:lang w:val="en-GB"/>
        </w:rPr>
        <w:t xml:space="preserve"> extends to</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 xml:space="preserve">companies with property in Canada, </w:t>
      </w:r>
      <w:r>
        <w:rPr>
          <w:rFonts w:ascii="Arial" w:hAnsi="Arial" w:cs="Arial"/>
          <w:color w:val="7B7B7B" w:themeColor="accent3" w:themeShade="BF"/>
          <w:sz w:val="22"/>
          <w:szCs w:val="22"/>
          <w:lang w:val="en-GB"/>
        </w:rPr>
        <w:t xml:space="preserve">the online seller company which has a </w:t>
      </w:r>
      <w:r w:rsidRPr="00F84E02">
        <w:rPr>
          <w:rFonts w:ascii="Arial" w:hAnsi="Arial" w:cs="Arial"/>
          <w:color w:val="7B7B7B" w:themeColor="accent3" w:themeShade="BF"/>
          <w:sz w:val="22"/>
          <w:szCs w:val="22"/>
          <w:lang w:val="en-GB"/>
        </w:rPr>
        <w:t xml:space="preserve">fulfilment office and warehouse in Canada, means property and assets in Canada as well as customers who are now creditors, and its lability are exceed of CAD 1,000 </w:t>
      </w:r>
      <w:r w:rsidRPr="006C6C1C">
        <w:rPr>
          <w:rFonts w:ascii="Arial" w:hAnsi="Arial" w:cs="Arial"/>
          <w:color w:val="7B7B7B" w:themeColor="accent3" w:themeShade="BF"/>
          <w:sz w:val="22"/>
          <w:szCs w:val="22"/>
          <w:lang w:val="en-GB"/>
        </w:rPr>
        <w:t>would meet the definition</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of debtor in section 2 of the BIA. This means the BIA is broad enough to support a filing by</w:t>
      </w:r>
      <w:r>
        <w:rPr>
          <w:rFonts w:ascii="Arial" w:hAnsi="Arial" w:cs="Arial"/>
          <w:color w:val="7B7B7B" w:themeColor="accent3" w:themeShade="BF"/>
          <w:sz w:val="22"/>
          <w:szCs w:val="22"/>
          <w:lang w:val="en-GB"/>
        </w:rPr>
        <w:t xml:space="preserve"> </w:t>
      </w:r>
      <w:r w:rsidRPr="006C6C1C">
        <w:rPr>
          <w:rFonts w:ascii="Arial" w:hAnsi="Arial" w:cs="Arial"/>
          <w:color w:val="7B7B7B" w:themeColor="accent3" w:themeShade="BF"/>
          <w:sz w:val="22"/>
          <w:szCs w:val="22"/>
          <w:lang w:val="en-GB"/>
        </w:rPr>
        <w:t>a foreign registered company with assets or property in Canada.</w:t>
      </w:r>
    </w:p>
    <w:p w14:paraId="42BE0E56" w14:textId="77777777" w:rsidR="00DF6E6B" w:rsidRPr="00A54C6F" w:rsidRDefault="00DF6E6B" w:rsidP="006679BB">
      <w:pPr>
        <w:autoSpaceDE w:val="0"/>
        <w:autoSpaceDN w:val="0"/>
        <w:adjustRightInd w:val="0"/>
        <w:jc w:val="both"/>
        <w:rPr>
          <w:rFonts w:ascii="Arial" w:hAnsi="Arial" w:cs="Arial"/>
          <w:color w:val="7B7B7B" w:themeColor="accent3" w:themeShade="BF"/>
          <w:sz w:val="22"/>
          <w:szCs w:val="22"/>
          <w:lang w:val="en-GB"/>
        </w:rPr>
      </w:pPr>
    </w:p>
    <w:p w14:paraId="0DC5FB58" w14:textId="7DE30616" w:rsidR="00167235" w:rsidRDefault="006C6C1C" w:rsidP="00A54C6F">
      <w:pPr>
        <w:tabs>
          <w:tab w:val="left" w:pos="2850"/>
        </w:tabs>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ab/>
      </w:r>
    </w:p>
    <w:p w14:paraId="096D69DD" w14:textId="4582FE1B"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4D5B1BD6" w14:textId="3B47CC44"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4C741948" w14:textId="77777777" w:rsidR="00182D5D" w:rsidRDefault="00182D5D" w:rsidP="00A54C6F">
      <w:pPr>
        <w:tabs>
          <w:tab w:val="left" w:pos="2850"/>
        </w:tabs>
        <w:autoSpaceDE w:val="0"/>
        <w:autoSpaceDN w:val="0"/>
        <w:adjustRightInd w:val="0"/>
        <w:jc w:val="both"/>
        <w:rPr>
          <w:rFonts w:ascii="Arial" w:hAnsi="Arial" w:cs="Arial"/>
          <w:color w:val="7B7B7B"/>
          <w:sz w:val="22"/>
          <w:szCs w:val="22"/>
          <w:lang w:val="en-GB"/>
        </w:rPr>
      </w:pPr>
    </w:p>
    <w:p w14:paraId="527B62BB" w14:textId="77777777" w:rsidR="006679BB" w:rsidRPr="00AE184B" w:rsidRDefault="008C6FAA" w:rsidP="006679BB">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lastRenderedPageBreak/>
        <w:t>Question 4.2 [maximum 5 marks]</w:t>
      </w:r>
    </w:p>
    <w:p w14:paraId="62878B4E" w14:textId="77777777" w:rsidR="006679BB" w:rsidRPr="00D80DC2" w:rsidRDefault="006679BB" w:rsidP="006679BB">
      <w:pPr>
        <w:autoSpaceDE w:val="0"/>
        <w:autoSpaceDN w:val="0"/>
        <w:adjustRightInd w:val="0"/>
        <w:jc w:val="both"/>
        <w:rPr>
          <w:rFonts w:ascii="Arial" w:hAnsi="Arial" w:cs="Arial"/>
          <w:sz w:val="22"/>
          <w:szCs w:val="22"/>
          <w:lang w:val="en-GB"/>
        </w:rPr>
      </w:pPr>
    </w:p>
    <w:p w14:paraId="04F81458" w14:textId="77777777" w:rsidR="006679BB" w:rsidRDefault="008C6FAA" w:rsidP="006679BB">
      <w:pPr>
        <w:autoSpaceDE w:val="0"/>
        <w:autoSpaceDN w:val="0"/>
        <w:adjustRightInd w:val="0"/>
        <w:jc w:val="both"/>
        <w:rPr>
          <w:rFonts w:ascii="Arial" w:hAnsi="Arial" w:cs="Arial"/>
          <w:sz w:val="22"/>
          <w:szCs w:val="22"/>
          <w:lang w:val="en-GB"/>
        </w:rPr>
      </w:pPr>
      <w:r w:rsidRPr="00680537">
        <w:rPr>
          <w:rFonts w:ascii="Arial" w:hAnsi="Arial" w:cs="Arial"/>
          <w:sz w:val="22"/>
          <w:szCs w:val="22"/>
          <w:lang w:val="en-GB"/>
        </w:rPr>
        <w:t xml:space="preserve">The foreign agent wants to understand </w:t>
      </w:r>
      <w:r w:rsidRPr="00680537">
        <w:rPr>
          <w:rFonts w:ascii="Arial" w:hAnsi="Arial" w:cs="Arial"/>
          <w:color w:val="000000" w:themeColor="text1"/>
          <w:sz w:val="22"/>
          <w:szCs w:val="22"/>
          <w:lang w:val="en-GB"/>
        </w:rPr>
        <w:t xml:space="preserve">whether or not you believe the foreign agent can obtain a stay of the Canadian litigation and why. </w:t>
      </w:r>
      <w:r w:rsidRPr="00680537">
        <w:rPr>
          <w:rFonts w:ascii="Arial" w:hAnsi="Arial" w:cs="Arial"/>
          <w:sz w:val="22"/>
          <w:szCs w:val="22"/>
          <w:lang w:val="en-GB"/>
        </w:rPr>
        <w:t>What do you tell the foreign agent?</w:t>
      </w:r>
    </w:p>
    <w:p w14:paraId="43E89BEA" w14:textId="3A7FB9BE" w:rsidR="006679BB" w:rsidRDefault="006679BB" w:rsidP="006679BB">
      <w:pPr>
        <w:autoSpaceDE w:val="0"/>
        <w:autoSpaceDN w:val="0"/>
        <w:adjustRightInd w:val="0"/>
        <w:jc w:val="both"/>
        <w:rPr>
          <w:rFonts w:ascii="Arial" w:hAnsi="Arial" w:cs="Arial"/>
          <w:sz w:val="22"/>
          <w:szCs w:val="22"/>
          <w:lang w:val="en-GB"/>
        </w:rPr>
      </w:pPr>
    </w:p>
    <w:p w14:paraId="28EC2760" w14:textId="77777777" w:rsidR="00B826EB" w:rsidRDefault="00B826EB" w:rsidP="00B826EB">
      <w:pPr>
        <w:autoSpaceDE w:val="0"/>
        <w:autoSpaceDN w:val="0"/>
        <w:adjustRightInd w:val="0"/>
        <w:jc w:val="both"/>
        <w:rPr>
          <w:rFonts w:ascii="Arial" w:hAnsi="Arial" w:cs="Arial"/>
          <w:color w:val="7B7B7B" w:themeColor="accent3" w:themeShade="BF"/>
          <w:sz w:val="22"/>
          <w:szCs w:val="22"/>
          <w:lang w:val="en-GB"/>
        </w:rPr>
      </w:pPr>
    </w:p>
    <w:p w14:paraId="0FE32369" w14:textId="4AD7F099" w:rsidR="00B826EB" w:rsidRDefault="00B826EB" w:rsidP="00B826E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270 of the BIA/ </w:t>
      </w:r>
      <w:r>
        <w:rPr>
          <w:rFonts w:ascii="Arial" w:hAnsi="Arial" w:cs="Arial"/>
          <w:color w:val="7B7B7B" w:themeColor="accent3" w:themeShade="BF"/>
          <w:sz w:val="22"/>
          <w:szCs w:val="22"/>
          <w:lang w:val="en-GB"/>
        </w:rPr>
        <w:t>47 (1) of the CCAA</w:t>
      </w:r>
      <w:r>
        <w:rPr>
          <w:rFonts w:ascii="Arial" w:hAnsi="Arial" w:cs="Arial"/>
          <w:color w:val="7B7B7B" w:themeColor="accent3" w:themeShade="BF"/>
          <w:sz w:val="22"/>
          <w:szCs w:val="22"/>
          <w:lang w:val="en-GB"/>
        </w:rPr>
        <w:t xml:space="preserve"> once the requirements mentioned in answer 4.1 have been met and</w:t>
      </w:r>
      <w:r w:rsidRPr="00B826EB">
        <w:rPr>
          <w:rFonts w:ascii="Arial" w:hAnsi="Arial" w:cs="Arial"/>
          <w:color w:val="7B7B7B" w:themeColor="accent3" w:themeShade="BF"/>
          <w:sz w:val="22"/>
          <w:szCs w:val="22"/>
          <w:lang w:val="en-GB"/>
        </w:rPr>
        <w:t xml:space="preserve"> the court is satisfied that the application for the recognition of a foreign proceeding relates to a foreign proceeding and that the </w:t>
      </w:r>
      <w:r>
        <w:rPr>
          <w:rFonts w:ascii="Arial" w:hAnsi="Arial" w:cs="Arial"/>
          <w:color w:val="7B7B7B" w:themeColor="accent3" w:themeShade="BF"/>
          <w:sz w:val="22"/>
          <w:szCs w:val="22"/>
          <w:lang w:val="en-GB"/>
        </w:rPr>
        <w:t>agen</w:t>
      </w:r>
      <w:r w:rsidRPr="00B826EB">
        <w:rPr>
          <w:rFonts w:ascii="Arial" w:hAnsi="Arial" w:cs="Arial"/>
          <w:color w:val="7B7B7B" w:themeColor="accent3" w:themeShade="BF"/>
          <w:sz w:val="22"/>
          <w:szCs w:val="22"/>
          <w:lang w:val="en-GB"/>
        </w:rPr>
        <w:t xml:space="preserve">t is a foreign, the court </w:t>
      </w:r>
      <w:r>
        <w:rPr>
          <w:rFonts w:ascii="Arial" w:hAnsi="Arial" w:cs="Arial"/>
          <w:color w:val="7B7B7B" w:themeColor="accent3" w:themeShade="BF"/>
          <w:sz w:val="22"/>
          <w:szCs w:val="22"/>
          <w:lang w:val="en-GB"/>
        </w:rPr>
        <w:t>will</w:t>
      </w:r>
      <w:r w:rsidRPr="00B826EB">
        <w:rPr>
          <w:rFonts w:ascii="Arial" w:hAnsi="Arial" w:cs="Arial"/>
          <w:color w:val="7B7B7B" w:themeColor="accent3" w:themeShade="BF"/>
          <w:sz w:val="22"/>
          <w:szCs w:val="22"/>
          <w:lang w:val="en-GB"/>
        </w:rPr>
        <w:t xml:space="preserve"> make an order recognizing the foreign proceeding.</w:t>
      </w:r>
    </w:p>
    <w:p w14:paraId="100B8E99" w14:textId="266A4FF0" w:rsidR="00B826EB" w:rsidRDefault="00B826EB" w:rsidP="00B826EB">
      <w:pPr>
        <w:autoSpaceDE w:val="0"/>
        <w:autoSpaceDN w:val="0"/>
        <w:adjustRightInd w:val="0"/>
        <w:jc w:val="both"/>
        <w:rPr>
          <w:rFonts w:ascii="Arial" w:hAnsi="Arial" w:cs="Arial"/>
          <w:color w:val="7B7B7B" w:themeColor="accent3" w:themeShade="BF"/>
          <w:sz w:val="22"/>
          <w:szCs w:val="22"/>
          <w:lang w:val="en-GB"/>
        </w:rPr>
      </w:pPr>
    </w:p>
    <w:p w14:paraId="171DD360" w14:textId="77777777" w:rsidR="003918D8" w:rsidRDefault="00B826EB" w:rsidP="00F34F7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and as demonstrated above, the court will recognize the </w:t>
      </w:r>
      <w:r w:rsidRPr="00F34F77">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xml:space="preserve"> as </w:t>
      </w:r>
      <w:r w:rsidRPr="00F34F77">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main</w:t>
      </w:r>
      <w:r w:rsidRPr="00F34F77">
        <w:rPr>
          <w:rFonts w:ascii="Arial" w:hAnsi="Arial" w:cs="Arial"/>
          <w:color w:val="7B7B7B" w:themeColor="accent3" w:themeShade="BF"/>
          <w:sz w:val="22"/>
          <w:szCs w:val="22"/>
          <w:lang w:val="en-GB"/>
        </w:rPr>
        <w:t xml:space="preserve"> </w:t>
      </w:r>
      <w:r w:rsidRPr="00F34F77">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Hence, i</w:t>
      </w:r>
      <w:r w:rsidRPr="00B826EB">
        <w:rPr>
          <w:rFonts w:ascii="Arial" w:hAnsi="Arial" w:cs="Arial"/>
          <w:color w:val="7B7B7B" w:themeColor="accent3" w:themeShade="BF"/>
          <w:sz w:val="22"/>
          <w:szCs w:val="22"/>
          <w:lang w:val="en-GB"/>
        </w:rPr>
        <w:t xml:space="preserve">f the court determines the foreign proceeding is a </w:t>
      </w:r>
      <w:r w:rsidRPr="00B826EB">
        <w:rPr>
          <w:rFonts w:ascii="Arial" w:hAnsi="Arial" w:cs="Arial"/>
          <w:color w:val="7B7B7B" w:themeColor="accent3" w:themeShade="BF"/>
          <w:sz w:val="22"/>
          <w:szCs w:val="22"/>
          <w:lang w:val="en-GB"/>
        </w:rPr>
        <w:t>foreign main</w:t>
      </w:r>
      <w:r w:rsidRPr="00B826EB">
        <w:rPr>
          <w:rFonts w:ascii="Arial" w:hAnsi="Arial" w:cs="Arial"/>
          <w:color w:val="7B7B7B" w:themeColor="accent3" w:themeShade="BF"/>
          <w:sz w:val="22"/>
          <w:szCs w:val="22"/>
          <w:lang w:val="en-GB"/>
        </w:rPr>
        <w:t xml:space="preserve"> proceeding, </w:t>
      </w:r>
      <w:r>
        <w:rPr>
          <w:rFonts w:ascii="Arial" w:hAnsi="Arial" w:cs="Arial"/>
          <w:color w:val="7B7B7B" w:themeColor="accent3" w:themeShade="BF"/>
          <w:sz w:val="22"/>
          <w:szCs w:val="22"/>
          <w:lang w:val="en-GB"/>
        </w:rPr>
        <w:t xml:space="preserve">it </w:t>
      </w:r>
      <w:r w:rsidRPr="00B826EB">
        <w:rPr>
          <w:rFonts w:ascii="Arial" w:hAnsi="Arial" w:cs="Arial"/>
          <w:color w:val="7B7B7B" w:themeColor="accent3" w:themeShade="BF"/>
          <w:sz w:val="22"/>
          <w:szCs w:val="22"/>
          <w:lang w:val="en-GB"/>
        </w:rPr>
        <w:t xml:space="preserve">will automatically issue a stay of proceedings. </w:t>
      </w:r>
      <w:r>
        <w:rPr>
          <w:rFonts w:ascii="Arial" w:hAnsi="Arial" w:cs="Arial"/>
          <w:color w:val="7B7B7B" w:themeColor="accent3" w:themeShade="BF"/>
          <w:sz w:val="22"/>
          <w:szCs w:val="22"/>
          <w:lang w:val="en-GB"/>
        </w:rPr>
        <w:t xml:space="preserve">(in a case of </w:t>
      </w:r>
      <w:r w:rsidRPr="00B826EB">
        <w:rPr>
          <w:rFonts w:ascii="Arial" w:hAnsi="Arial" w:cs="Arial"/>
          <w:color w:val="7B7B7B" w:themeColor="accent3" w:themeShade="BF"/>
          <w:sz w:val="22"/>
          <w:szCs w:val="22"/>
          <w:lang w:val="en-GB"/>
        </w:rPr>
        <w:t>a foreign non-main proceeding a stay may be</w:t>
      </w:r>
      <w:r>
        <w:rPr>
          <w:rFonts w:ascii="Arial" w:hAnsi="Arial" w:cs="Arial"/>
          <w:color w:val="7B7B7B" w:themeColor="accent3" w:themeShade="BF"/>
          <w:sz w:val="22"/>
          <w:szCs w:val="22"/>
          <w:lang w:val="en-GB"/>
        </w:rPr>
        <w:t xml:space="preserve"> </w:t>
      </w:r>
      <w:r w:rsidRPr="00B826EB">
        <w:rPr>
          <w:rFonts w:ascii="Arial" w:hAnsi="Arial" w:cs="Arial"/>
          <w:color w:val="7B7B7B" w:themeColor="accent3" w:themeShade="BF"/>
          <w:sz w:val="22"/>
          <w:szCs w:val="22"/>
          <w:lang w:val="en-GB"/>
        </w:rPr>
        <w:t>requested, but the court exercises discretion to make any order necessary for the</w:t>
      </w:r>
      <w:r>
        <w:rPr>
          <w:rFonts w:ascii="Arial" w:hAnsi="Arial" w:cs="Arial"/>
          <w:color w:val="7B7B7B" w:themeColor="accent3" w:themeShade="BF"/>
          <w:sz w:val="22"/>
          <w:szCs w:val="22"/>
          <w:lang w:val="en-GB"/>
        </w:rPr>
        <w:t xml:space="preserve"> </w:t>
      </w:r>
      <w:r w:rsidRPr="00B826EB">
        <w:rPr>
          <w:rFonts w:ascii="Arial" w:hAnsi="Arial" w:cs="Arial"/>
          <w:color w:val="7B7B7B" w:themeColor="accent3" w:themeShade="BF"/>
          <w:sz w:val="22"/>
          <w:szCs w:val="22"/>
          <w:lang w:val="en-GB"/>
        </w:rPr>
        <w:t>protection of the debtor</w:t>
      </w:r>
      <w:r w:rsidRPr="00B826EB">
        <w:rPr>
          <w:rFonts w:ascii="Arial" w:hAnsi="Arial" w:cs="Arial" w:hint="eastAsia"/>
          <w:color w:val="7B7B7B" w:themeColor="accent3" w:themeShade="BF"/>
          <w:sz w:val="22"/>
          <w:szCs w:val="22"/>
          <w:lang w:val="en-GB"/>
        </w:rPr>
        <w:t>’</w:t>
      </w:r>
      <w:r w:rsidRPr="00B826EB">
        <w:rPr>
          <w:rFonts w:ascii="Arial" w:hAnsi="Arial" w:cs="Arial"/>
          <w:color w:val="7B7B7B" w:themeColor="accent3" w:themeShade="BF"/>
          <w:sz w:val="22"/>
          <w:szCs w:val="22"/>
          <w:lang w:val="en-GB"/>
        </w:rPr>
        <w:t>s property or the interests of creditors</w:t>
      </w:r>
      <w:r>
        <w:rPr>
          <w:rFonts w:ascii="Arial" w:hAnsi="Arial" w:cs="Arial"/>
          <w:color w:val="7B7B7B" w:themeColor="accent3" w:themeShade="BF"/>
          <w:sz w:val="22"/>
          <w:szCs w:val="22"/>
          <w:lang w:val="en-GB"/>
        </w:rPr>
        <w:t>)</w:t>
      </w:r>
      <w:r w:rsidR="003918D8">
        <w:rPr>
          <w:rFonts w:ascii="Arial" w:hAnsi="Arial" w:cs="Arial"/>
          <w:color w:val="7B7B7B" w:themeColor="accent3" w:themeShade="BF"/>
          <w:sz w:val="22"/>
          <w:szCs w:val="22"/>
          <w:lang w:val="en-GB"/>
        </w:rPr>
        <w:t xml:space="preserve">. </w:t>
      </w:r>
    </w:p>
    <w:p w14:paraId="156EE8F1" w14:textId="77777777" w:rsidR="003918D8" w:rsidRDefault="003918D8" w:rsidP="00F34F77">
      <w:pPr>
        <w:autoSpaceDE w:val="0"/>
        <w:autoSpaceDN w:val="0"/>
        <w:adjustRightInd w:val="0"/>
        <w:jc w:val="both"/>
        <w:rPr>
          <w:rFonts w:ascii="Arial" w:hAnsi="Arial" w:cs="Arial"/>
          <w:color w:val="7B7B7B" w:themeColor="accent3" w:themeShade="BF"/>
          <w:sz w:val="22"/>
          <w:szCs w:val="22"/>
          <w:lang w:val="en-GB"/>
        </w:rPr>
      </w:pPr>
    </w:p>
    <w:p w14:paraId="50962AF7" w14:textId="6F09AC93" w:rsidR="003918D8" w:rsidRPr="00D277FF" w:rsidRDefault="00B826EB" w:rsidP="003918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DF6E6B" w:rsidRPr="00DF6E6B">
        <w:rPr>
          <w:rFonts w:ascii="Arial" w:hAnsi="Arial" w:cs="Arial"/>
          <w:color w:val="7B7B7B" w:themeColor="accent3" w:themeShade="BF"/>
          <w:sz w:val="22"/>
          <w:szCs w:val="22"/>
          <w:lang w:val="en-GB"/>
        </w:rPr>
        <w:t xml:space="preserve">ursuant to </w:t>
      </w:r>
      <w:r w:rsidR="00DF6E6B">
        <w:rPr>
          <w:rFonts w:ascii="Arial" w:hAnsi="Arial" w:cs="Arial"/>
          <w:color w:val="7B7B7B" w:themeColor="accent3" w:themeShade="BF"/>
          <w:sz w:val="22"/>
          <w:szCs w:val="22"/>
          <w:lang w:val="en-GB"/>
        </w:rPr>
        <w:t xml:space="preserve">section 271 </w:t>
      </w:r>
      <w:r>
        <w:rPr>
          <w:rFonts w:ascii="Arial" w:hAnsi="Arial" w:cs="Arial"/>
          <w:color w:val="7B7B7B" w:themeColor="accent3" w:themeShade="BF"/>
          <w:sz w:val="22"/>
          <w:szCs w:val="22"/>
          <w:lang w:val="en-GB"/>
        </w:rPr>
        <w:t>of the BIA (48 of the CCAA) i</w:t>
      </w:r>
      <w:r w:rsidR="00F34F77" w:rsidRPr="00F34F77">
        <w:rPr>
          <w:rFonts w:ascii="Arial" w:hAnsi="Arial" w:cs="Arial"/>
          <w:color w:val="7B7B7B" w:themeColor="accent3" w:themeShade="BF"/>
          <w:sz w:val="22"/>
          <w:szCs w:val="22"/>
          <w:lang w:val="en-GB"/>
        </w:rPr>
        <w:t xml:space="preserve">f </w:t>
      </w:r>
      <w:r w:rsidR="00F34F77">
        <w:rPr>
          <w:rFonts w:ascii="Arial" w:hAnsi="Arial" w:cs="Arial"/>
          <w:color w:val="7B7B7B" w:themeColor="accent3" w:themeShade="BF"/>
          <w:sz w:val="22"/>
          <w:szCs w:val="22"/>
          <w:lang w:val="en-GB"/>
        </w:rPr>
        <w:t>the</w:t>
      </w:r>
      <w:r w:rsidR="00F34F77" w:rsidRPr="00F34F77">
        <w:rPr>
          <w:rFonts w:ascii="Arial" w:hAnsi="Arial" w:cs="Arial"/>
          <w:color w:val="7B7B7B" w:themeColor="accent3" w:themeShade="BF"/>
          <w:sz w:val="22"/>
          <w:szCs w:val="22"/>
          <w:lang w:val="en-GB"/>
        </w:rPr>
        <w:t xml:space="preserve"> foreign main proceeding is recognized, </w:t>
      </w:r>
      <w:r w:rsidR="003918D8">
        <w:rPr>
          <w:rFonts w:ascii="Arial" w:hAnsi="Arial" w:cs="Arial"/>
          <w:color w:val="7B7B7B" w:themeColor="accent3" w:themeShade="BF"/>
          <w:sz w:val="22"/>
          <w:szCs w:val="22"/>
          <w:lang w:val="en-GB"/>
        </w:rPr>
        <w:t>an automatic stay occurs and all</w:t>
      </w:r>
      <w:r w:rsidR="00F34F77">
        <w:rPr>
          <w:rFonts w:ascii="Arial" w:hAnsi="Arial" w:cs="Arial"/>
          <w:color w:val="7B7B7B" w:themeColor="accent3" w:themeShade="BF"/>
          <w:sz w:val="22"/>
          <w:szCs w:val="22"/>
          <w:lang w:val="en-GB"/>
        </w:rPr>
        <w:t xml:space="preserve"> </w:t>
      </w:r>
      <w:r w:rsidR="00F34F77" w:rsidRPr="00F34F77">
        <w:rPr>
          <w:rFonts w:ascii="Arial" w:hAnsi="Arial" w:cs="Arial"/>
          <w:color w:val="7B7B7B" w:themeColor="accent3" w:themeShade="BF"/>
          <w:sz w:val="22"/>
          <w:szCs w:val="22"/>
          <w:lang w:val="en-GB"/>
        </w:rPr>
        <w:t>proceedings in the recognizing jurisdiction</w:t>
      </w:r>
      <w:r w:rsidR="00F34F7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i.e Canada) </w:t>
      </w:r>
      <w:r w:rsidR="00F34F77" w:rsidRPr="00F34F77">
        <w:rPr>
          <w:rFonts w:ascii="Arial" w:hAnsi="Arial" w:cs="Arial"/>
          <w:color w:val="7B7B7B" w:themeColor="accent3" w:themeShade="BF"/>
          <w:sz w:val="22"/>
          <w:szCs w:val="22"/>
          <w:lang w:val="en-GB"/>
        </w:rPr>
        <w:t>must be stayed</w:t>
      </w:r>
      <w:r w:rsidR="003918D8">
        <w:rPr>
          <w:rFonts w:ascii="Arial" w:hAnsi="Arial" w:cs="Arial"/>
          <w:color w:val="7B7B7B" w:themeColor="accent3" w:themeShade="BF"/>
          <w:sz w:val="22"/>
          <w:szCs w:val="22"/>
          <w:lang w:val="en-GB"/>
        </w:rPr>
        <w:t xml:space="preserve"> and therefore the Canadian</w:t>
      </w:r>
      <w:r w:rsidR="00D277FF">
        <w:rPr>
          <w:rFonts w:ascii="Arial" w:hAnsi="Arial" w:cs="Arial"/>
          <w:color w:val="7B7B7B" w:themeColor="accent3" w:themeShade="BF"/>
          <w:sz w:val="22"/>
          <w:szCs w:val="22"/>
          <w:lang w:val="en-GB"/>
        </w:rPr>
        <w:t xml:space="preserve"> law firm shall not</w:t>
      </w:r>
      <w:r w:rsidR="003918D8">
        <w:rPr>
          <w:rFonts w:ascii="Arial" w:hAnsi="Arial" w:cs="Arial"/>
          <w:color w:val="7B7B7B" w:themeColor="accent3" w:themeShade="BF"/>
          <w:sz w:val="22"/>
          <w:szCs w:val="22"/>
          <w:lang w:val="en-GB"/>
        </w:rPr>
        <w:t xml:space="preserve"> </w:t>
      </w:r>
      <w:r w:rsidR="003918D8" w:rsidRPr="00D277FF">
        <w:rPr>
          <w:rFonts w:ascii="Arial" w:hAnsi="Arial" w:cs="Arial"/>
          <w:color w:val="7B7B7B" w:themeColor="accent3" w:themeShade="BF"/>
          <w:sz w:val="22"/>
          <w:szCs w:val="22"/>
          <w:lang w:val="en-GB"/>
        </w:rPr>
        <w:t>continue any action</w:t>
      </w:r>
      <w:r w:rsidR="00D277FF" w:rsidRPr="00D277FF">
        <w:rPr>
          <w:rFonts w:ascii="Arial" w:hAnsi="Arial" w:cs="Arial"/>
          <w:color w:val="7B7B7B" w:themeColor="accent3" w:themeShade="BF"/>
          <w:sz w:val="22"/>
          <w:szCs w:val="22"/>
          <w:lang w:val="en-GB"/>
        </w:rPr>
        <w:t>, in particular the class action lawsuit or any</w:t>
      </w:r>
      <w:r w:rsidR="003918D8" w:rsidRPr="00D277FF">
        <w:rPr>
          <w:rFonts w:ascii="Arial" w:hAnsi="Arial" w:cs="Arial"/>
          <w:color w:val="7B7B7B" w:themeColor="accent3" w:themeShade="BF"/>
          <w:sz w:val="22"/>
          <w:szCs w:val="22"/>
          <w:lang w:val="en-GB"/>
        </w:rPr>
        <w:t>, execution or other proceedings concerning the debtor’s property, debts, liabilities or obligations</w:t>
      </w:r>
      <w:r w:rsidR="00D277FF">
        <w:rPr>
          <w:rFonts w:ascii="Arial" w:hAnsi="Arial" w:cs="Arial"/>
          <w:color w:val="7B7B7B" w:themeColor="accent3" w:themeShade="BF"/>
          <w:sz w:val="22"/>
          <w:szCs w:val="22"/>
          <w:lang w:val="en-GB"/>
        </w:rPr>
        <w:t>.</w:t>
      </w:r>
    </w:p>
    <w:p w14:paraId="6D1495A9" w14:textId="77777777" w:rsidR="003918D8" w:rsidRPr="00F34F77" w:rsidRDefault="003918D8" w:rsidP="003918A7">
      <w:pPr>
        <w:autoSpaceDE w:val="0"/>
        <w:autoSpaceDN w:val="0"/>
        <w:adjustRightInd w:val="0"/>
        <w:jc w:val="both"/>
        <w:rPr>
          <w:rFonts w:ascii="Arial" w:hAnsi="Arial" w:cs="Arial"/>
          <w:color w:val="7B7B7B" w:themeColor="accent3" w:themeShade="BF"/>
          <w:sz w:val="22"/>
          <w:szCs w:val="22"/>
          <w:lang w:val="en-GB"/>
        </w:rPr>
      </w:pPr>
    </w:p>
    <w:p w14:paraId="4DB23FB1" w14:textId="6FF79D6E" w:rsidR="006679BB" w:rsidRPr="0026437A" w:rsidRDefault="0026437A" w:rsidP="003918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 that s</w:t>
      </w:r>
      <w:r w:rsidRPr="0026437A">
        <w:rPr>
          <w:rFonts w:ascii="Arial" w:hAnsi="Arial" w:cs="Arial"/>
          <w:color w:val="7B7B7B" w:themeColor="accent3" w:themeShade="BF"/>
          <w:sz w:val="22"/>
          <w:szCs w:val="22"/>
          <w:lang w:val="en-GB"/>
        </w:rPr>
        <w:t>ubject to the public policy exception</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 xml:space="preserve">and ensuring that </w:t>
      </w:r>
      <w:r>
        <w:rPr>
          <w:rFonts w:ascii="Arial" w:hAnsi="Arial" w:cs="Arial"/>
          <w:color w:val="7B7B7B" w:themeColor="accent3" w:themeShade="BF"/>
          <w:sz w:val="22"/>
          <w:szCs w:val="22"/>
          <w:lang w:val="en-GB"/>
        </w:rPr>
        <w:t>the recognition</w:t>
      </w:r>
      <w:r w:rsidRPr="0026437A">
        <w:rPr>
          <w:rFonts w:ascii="Arial" w:hAnsi="Arial" w:cs="Arial"/>
          <w:color w:val="7B7B7B" w:themeColor="accent3" w:themeShade="BF"/>
          <w:sz w:val="22"/>
          <w:szCs w:val="22"/>
          <w:lang w:val="en-GB"/>
        </w:rPr>
        <w:t xml:space="preserve"> order is consistent with orders made in</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any concurrent proceedings</w:t>
      </w:r>
      <w:r>
        <w:rPr>
          <w:rFonts w:ascii="Arial" w:hAnsi="Arial" w:cs="Arial"/>
          <w:color w:val="7B7B7B" w:themeColor="accent3" w:themeShade="BF"/>
          <w:sz w:val="22"/>
          <w:szCs w:val="22"/>
          <w:lang w:val="en-GB"/>
        </w:rPr>
        <w:t xml:space="preserve"> (if there were any)</w:t>
      </w:r>
      <w:r w:rsidRPr="0026437A">
        <w:rPr>
          <w:rFonts w:ascii="Arial" w:hAnsi="Arial" w:cs="Arial"/>
          <w:color w:val="7B7B7B" w:themeColor="accent3" w:themeShade="BF"/>
          <w:sz w:val="22"/>
          <w:szCs w:val="22"/>
          <w:lang w:val="en-GB"/>
        </w:rPr>
        <w:t xml:space="preserve"> under the BIA or CAA, the court </w:t>
      </w:r>
      <w:r>
        <w:rPr>
          <w:rFonts w:ascii="Arial" w:hAnsi="Arial" w:cs="Arial"/>
          <w:color w:val="7B7B7B" w:themeColor="accent3" w:themeShade="BF"/>
          <w:sz w:val="22"/>
          <w:szCs w:val="22"/>
          <w:lang w:val="en-GB"/>
        </w:rPr>
        <w:t>can exercise his discretion and</w:t>
      </w:r>
      <w:r w:rsidRPr="0026437A">
        <w:rPr>
          <w:rFonts w:ascii="Arial" w:hAnsi="Arial" w:cs="Arial"/>
          <w:color w:val="7B7B7B" w:themeColor="accent3" w:themeShade="BF"/>
          <w:sz w:val="22"/>
          <w:szCs w:val="22"/>
          <w:lang w:val="en-GB"/>
        </w:rPr>
        <w:t xml:space="preserve"> only providing the same or similar remedies as are</w:t>
      </w:r>
      <w:r>
        <w:rPr>
          <w:rFonts w:ascii="Arial" w:hAnsi="Arial" w:cs="Arial"/>
          <w:color w:val="7B7B7B" w:themeColor="accent3" w:themeShade="BF"/>
          <w:sz w:val="22"/>
          <w:szCs w:val="22"/>
          <w:lang w:val="en-GB"/>
        </w:rPr>
        <w:t xml:space="preserve"> </w:t>
      </w:r>
      <w:r w:rsidRPr="0026437A">
        <w:rPr>
          <w:rFonts w:ascii="Arial" w:hAnsi="Arial" w:cs="Arial"/>
          <w:color w:val="7B7B7B" w:themeColor="accent3" w:themeShade="BF"/>
          <w:sz w:val="22"/>
          <w:szCs w:val="22"/>
          <w:lang w:val="en-GB"/>
        </w:rPr>
        <w:t>available under Canadian insolvency law</w:t>
      </w:r>
      <w:r>
        <w:rPr>
          <w:rFonts w:ascii="Arial" w:hAnsi="Arial" w:cs="Arial"/>
          <w:color w:val="7B7B7B" w:themeColor="accent3" w:themeShade="BF"/>
          <w:sz w:val="22"/>
          <w:szCs w:val="22"/>
          <w:lang w:val="en-GB"/>
        </w:rPr>
        <w:t xml:space="preserve">. In our case there is no indication as to the law in the foreign jurisdiction and whether </w:t>
      </w:r>
      <w:r w:rsidRPr="0026437A">
        <w:rPr>
          <w:rFonts w:ascii="Arial" w:hAnsi="Arial" w:cs="Arial"/>
          <w:color w:val="7B7B7B" w:themeColor="accent3" w:themeShade="BF"/>
          <w:sz w:val="22"/>
          <w:szCs w:val="22"/>
          <w:lang w:val="en-GB"/>
        </w:rPr>
        <w:t>there is asymmetrical or unfair treatment of Canadian creditors specifically.</w:t>
      </w:r>
    </w:p>
    <w:p w14:paraId="40AF1367" w14:textId="77777777" w:rsidR="00A54C6F" w:rsidRDefault="00A54C6F" w:rsidP="006679BB">
      <w:pPr>
        <w:autoSpaceDE w:val="0"/>
        <w:autoSpaceDN w:val="0"/>
        <w:adjustRightInd w:val="0"/>
        <w:jc w:val="both"/>
        <w:rPr>
          <w:rFonts w:ascii="Arial" w:hAnsi="Arial" w:cs="Arial"/>
          <w:color w:val="7B7B7B"/>
          <w:sz w:val="22"/>
          <w:szCs w:val="22"/>
          <w:lang w:val="en-GB"/>
        </w:rPr>
      </w:pPr>
    </w:p>
    <w:p w14:paraId="4A42416B" w14:textId="77777777" w:rsidR="006679BB" w:rsidRDefault="006679BB" w:rsidP="006679BB">
      <w:pPr>
        <w:autoSpaceDE w:val="0"/>
        <w:autoSpaceDN w:val="0"/>
        <w:adjustRightInd w:val="0"/>
        <w:jc w:val="both"/>
        <w:rPr>
          <w:rFonts w:ascii="Arial" w:hAnsi="Arial" w:cs="Arial"/>
          <w:color w:val="7B7B7B"/>
          <w:sz w:val="22"/>
          <w:szCs w:val="22"/>
          <w:lang w:val="en-GB"/>
        </w:rPr>
      </w:pPr>
    </w:p>
    <w:p w14:paraId="67DA3E22" w14:textId="77777777" w:rsidR="006679BB" w:rsidRPr="00AE184B" w:rsidRDefault="008C6FAA" w:rsidP="006679BB">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6679BB" w:rsidRPr="00D80DC2" w:rsidRDefault="006679BB" w:rsidP="006679BB">
      <w:pPr>
        <w:autoSpaceDE w:val="0"/>
        <w:autoSpaceDN w:val="0"/>
        <w:adjustRightInd w:val="0"/>
        <w:jc w:val="both"/>
        <w:rPr>
          <w:rFonts w:ascii="Arial" w:hAnsi="Arial" w:cs="Arial"/>
          <w:sz w:val="22"/>
          <w:szCs w:val="22"/>
          <w:lang w:val="en-GB"/>
        </w:rPr>
      </w:pPr>
    </w:p>
    <w:bookmarkEnd w:id="0"/>
    <w:p w14:paraId="0C3D4112" w14:textId="77777777" w:rsidR="006679BB" w:rsidRDefault="008C6FAA" w:rsidP="006679BB">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 xml:space="preserve">the fulfilment office and warehouse in </w:t>
      </w:r>
      <w:r w:rsidRPr="00680537">
        <w:rPr>
          <w:rFonts w:ascii="Arial" w:hAnsi="Arial" w:cs="Arial"/>
          <w:color w:val="000000" w:themeColor="text1"/>
          <w:sz w:val="22"/>
          <w:szCs w:val="22"/>
          <w:lang w:val="en-GB"/>
        </w:rPr>
        <w:t>Canada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5C831B76" w14:textId="61CAB7C3" w:rsidR="006679BB" w:rsidRPr="0064556B" w:rsidRDefault="006679BB" w:rsidP="006679BB">
      <w:pPr>
        <w:jc w:val="both"/>
        <w:rPr>
          <w:rFonts w:ascii="Arial" w:hAnsi="Arial" w:cs="Arial"/>
          <w:color w:val="7B7B7B" w:themeColor="accent3" w:themeShade="BF"/>
          <w:sz w:val="22"/>
          <w:szCs w:val="22"/>
          <w:lang w:val="en-GB"/>
        </w:rPr>
      </w:pPr>
    </w:p>
    <w:p w14:paraId="3697A13E" w14:textId="77777777" w:rsidR="00FA0620" w:rsidRDefault="0064556B" w:rsidP="00FA062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w:t>
      </w:r>
      <w:r w:rsidRPr="0064556B">
        <w:rPr>
          <w:rFonts w:ascii="Arial" w:hAnsi="Arial" w:cs="Arial"/>
          <w:color w:val="7B7B7B" w:themeColor="accent3" w:themeShade="BF"/>
          <w:sz w:val="22"/>
          <w:szCs w:val="22"/>
          <w:lang w:val="en-GB"/>
        </w:rPr>
        <w:t>272 (1)</w:t>
      </w:r>
      <w:r>
        <w:rPr>
          <w:rFonts w:ascii="Arial" w:hAnsi="Arial" w:cs="Arial"/>
          <w:color w:val="7B7B7B" w:themeColor="accent3" w:themeShade="BF"/>
          <w:sz w:val="22"/>
          <w:szCs w:val="22"/>
          <w:lang w:val="en-GB"/>
        </w:rPr>
        <w:t xml:space="preserve"> of the BIA, once the Canadian court has recognised that foreign proceedings and</w:t>
      </w:r>
      <w:r w:rsidRPr="0064556B">
        <w:rPr>
          <w:rFonts w:ascii="Arial" w:hAnsi="Arial" w:cs="Arial"/>
          <w:color w:val="7B7B7B" w:themeColor="accent3" w:themeShade="BF"/>
          <w:sz w:val="22"/>
          <w:szCs w:val="22"/>
          <w:lang w:val="en-GB"/>
        </w:rPr>
        <w:t xml:space="preserve"> order </w:t>
      </w:r>
      <w:r>
        <w:rPr>
          <w:rFonts w:ascii="Arial" w:hAnsi="Arial" w:cs="Arial"/>
          <w:color w:val="7B7B7B" w:themeColor="accent3" w:themeShade="BF"/>
          <w:sz w:val="22"/>
          <w:szCs w:val="22"/>
          <w:lang w:val="en-GB"/>
        </w:rPr>
        <w:t>was</w:t>
      </w:r>
      <w:r w:rsidRPr="0064556B">
        <w:rPr>
          <w:rFonts w:ascii="Arial" w:hAnsi="Arial" w:cs="Arial"/>
          <w:color w:val="7B7B7B" w:themeColor="accent3" w:themeShade="BF"/>
          <w:sz w:val="22"/>
          <w:szCs w:val="22"/>
          <w:lang w:val="en-GB"/>
        </w:rPr>
        <w:t xml:space="preserve"> made, </w:t>
      </w:r>
      <w:r>
        <w:rPr>
          <w:rFonts w:ascii="Arial" w:hAnsi="Arial" w:cs="Arial"/>
          <w:color w:val="7B7B7B" w:themeColor="accent3" w:themeShade="BF"/>
          <w:sz w:val="22"/>
          <w:szCs w:val="22"/>
          <w:lang w:val="en-GB"/>
        </w:rPr>
        <w:t>the Canadian</w:t>
      </w:r>
      <w:r w:rsidRPr="0064556B">
        <w:rPr>
          <w:rFonts w:ascii="Arial" w:hAnsi="Arial" w:cs="Arial"/>
          <w:color w:val="7B7B7B" w:themeColor="accent3" w:themeShade="BF"/>
          <w:sz w:val="22"/>
          <w:szCs w:val="22"/>
          <w:lang w:val="en-GB"/>
        </w:rPr>
        <w:t xml:space="preserve"> court may, on application by the foreign </w:t>
      </w:r>
      <w:r>
        <w:rPr>
          <w:rFonts w:ascii="Arial" w:hAnsi="Arial" w:cs="Arial"/>
          <w:color w:val="7B7B7B" w:themeColor="accent3" w:themeShade="BF"/>
          <w:sz w:val="22"/>
          <w:szCs w:val="22"/>
          <w:lang w:val="en-GB"/>
        </w:rPr>
        <w:t>agent</w:t>
      </w:r>
      <w:r w:rsidRPr="0064556B">
        <w:rPr>
          <w:rFonts w:ascii="Arial" w:hAnsi="Arial" w:cs="Arial"/>
          <w:color w:val="7B7B7B" w:themeColor="accent3" w:themeShade="BF"/>
          <w:sz w:val="22"/>
          <w:szCs w:val="22"/>
          <w:lang w:val="en-GB"/>
        </w:rPr>
        <w:t>, if the court is satisfied that it is necessary for the protection of the debtor’s property or the interests of a creditor or creditors, make any order that it considers appropriate, including an orde</w:t>
      </w:r>
      <w:r>
        <w:rPr>
          <w:rFonts w:ascii="Arial" w:hAnsi="Arial" w:cs="Arial"/>
          <w:color w:val="7B7B7B" w:themeColor="accent3" w:themeShade="BF"/>
          <w:sz w:val="22"/>
          <w:szCs w:val="22"/>
          <w:lang w:val="en-GB"/>
        </w:rPr>
        <w:t xml:space="preserve">r  that </w:t>
      </w:r>
      <w:r w:rsidRPr="0064556B">
        <w:rPr>
          <w:rFonts w:ascii="Arial" w:hAnsi="Arial" w:cs="Arial"/>
          <w:color w:val="7B7B7B" w:themeColor="accent3" w:themeShade="BF"/>
          <w:sz w:val="22"/>
          <w:szCs w:val="22"/>
          <w:lang w:val="en-GB"/>
        </w:rPr>
        <w:t>respecting the examination of witnesses, the taking of evidence or the delivery of information concerning the debtor’s property, affairs, debts, liabilities and obligations</w:t>
      </w:r>
      <w:r>
        <w:rPr>
          <w:rFonts w:ascii="Arial" w:hAnsi="Arial" w:cs="Arial"/>
          <w:color w:val="7B7B7B" w:themeColor="accent3" w:themeShade="BF"/>
          <w:sz w:val="22"/>
          <w:szCs w:val="22"/>
          <w:lang w:val="en-GB"/>
        </w:rPr>
        <w:t xml:space="preserve">. </w:t>
      </w:r>
      <w:r w:rsidR="00C51DFC">
        <w:rPr>
          <w:rFonts w:ascii="Arial" w:hAnsi="Arial" w:cs="Arial"/>
          <w:color w:val="7B7B7B" w:themeColor="accent3" w:themeShade="BF"/>
          <w:sz w:val="22"/>
          <w:szCs w:val="22"/>
          <w:lang w:val="en-GB"/>
        </w:rPr>
        <w:t xml:space="preserve"> Subject to public policy exception,</w:t>
      </w:r>
      <w:r w:rsidR="00C51DFC" w:rsidRPr="0026437A">
        <w:rPr>
          <w:rFonts w:ascii="Arial" w:hAnsi="Arial" w:cs="Arial"/>
          <w:color w:val="7B7B7B" w:themeColor="accent3" w:themeShade="BF"/>
          <w:sz w:val="22"/>
          <w:szCs w:val="22"/>
          <w:lang w:val="en-GB"/>
        </w:rPr>
        <w:t xml:space="preserve"> the</w:t>
      </w:r>
      <w:r w:rsidR="00C51DFC" w:rsidRPr="0026437A">
        <w:rPr>
          <w:rFonts w:ascii="Arial" w:hAnsi="Arial" w:cs="Arial"/>
          <w:color w:val="7B7B7B" w:themeColor="accent3" w:themeShade="BF"/>
          <w:sz w:val="22"/>
          <w:szCs w:val="22"/>
          <w:lang w:val="en-GB"/>
        </w:rPr>
        <w:t xml:space="preserve"> court </w:t>
      </w:r>
      <w:r w:rsidR="00C51DFC">
        <w:rPr>
          <w:rFonts w:ascii="Arial" w:hAnsi="Arial" w:cs="Arial"/>
          <w:color w:val="7B7B7B" w:themeColor="accent3" w:themeShade="BF"/>
          <w:sz w:val="22"/>
          <w:szCs w:val="22"/>
          <w:lang w:val="en-GB"/>
        </w:rPr>
        <w:t>can exercise his discretion and</w:t>
      </w:r>
      <w:r w:rsidR="00C51DFC" w:rsidRPr="0026437A">
        <w:rPr>
          <w:rFonts w:ascii="Arial" w:hAnsi="Arial" w:cs="Arial"/>
          <w:color w:val="7B7B7B" w:themeColor="accent3" w:themeShade="BF"/>
          <w:sz w:val="22"/>
          <w:szCs w:val="22"/>
          <w:lang w:val="en-GB"/>
        </w:rPr>
        <w:t xml:space="preserve"> only providing the same or similar remedies as are</w:t>
      </w:r>
      <w:r w:rsidR="00C51DFC">
        <w:rPr>
          <w:rFonts w:ascii="Arial" w:hAnsi="Arial" w:cs="Arial"/>
          <w:color w:val="7B7B7B" w:themeColor="accent3" w:themeShade="BF"/>
          <w:sz w:val="22"/>
          <w:szCs w:val="22"/>
          <w:lang w:val="en-GB"/>
        </w:rPr>
        <w:t xml:space="preserve"> </w:t>
      </w:r>
      <w:r w:rsidR="00C51DFC" w:rsidRPr="0026437A">
        <w:rPr>
          <w:rFonts w:ascii="Arial" w:hAnsi="Arial" w:cs="Arial"/>
          <w:color w:val="7B7B7B" w:themeColor="accent3" w:themeShade="BF"/>
          <w:sz w:val="22"/>
          <w:szCs w:val="22"/>
          <w:lang w:val="en-GB"/>
        </w:rPr>
        <w:t>available under Canadian insolvency law</w:t>
      </w:r>
      <w:r w:rsidR="00C51DFC">
        <w:rPr>
          <w:rStyle w:val="FootnoteReference"/>
          <w:rFonts w:ascii="Arial" w:hAnsi="Arial" w:cs="Arial"/>
          <w:color w:val="7B7B7B" w:themeColor="accent3" w:themeShade="BF"/>
          <w:sz w:val="22"/>
          <w:szCs w:val="22"/>
          <w:lang w:val="en-GB"/>
        </w:rPr>
        <w:footnoteReference w:id="16"/>
      </w:r>
      <w:r w:rsidR="00C51DFC">
        <w:rPr>
          <w:rFonts w:ascii="Arial" w:hAnsi="Arial" w:cs="Arial"/>
          <w:color w:val="7B7B7B" w:themeColor="accent3" w:themeShade="BF"/>
          <w:sz w:val="22"/>
          <w:szCs w:val="22"/>
          <w:lang w:val="en-GB"/>
        </w:rPr>
        <w:t xml:space="preserve">. </w:t>
      </w:r>
      <w:r w:rsidR="00FA0620">
        <w:rPr>
          <w:rFonts w:ascii="Arial" w:hAnsi="Arial" w:cs="Arial"/>
          <w:color w:val="7B7B7B" w:themeColor="accent3" w:themeShade="BF"/>
          <w:sz w:val="22"/>
          <w:szCs w:val="22"/>
          <w:lang w:val="en-GB"/>
        </w:rPr>
        <w:t xml:space="preserve"> </w:t>
      </w:r>
    </w:p>
    <w:p w14:paraId="253DCE70" w14:textId="77777777" w:rsidR="00FA0620" w:rsidRDefault="00FA0620" w:rsidP="00FA0620">
      <w:pPr>
        <w:autoSpaceDE w:val="0"/>
        <w:autoSpaceDN w:val="0"/>
        <w:adjustRightInd w:val="0"/>
        <w:jc w:val="both"/>
        <w:rPr>
          <w:rFonts w:ascii="Arial" w:hAnsi="Arial" w:cs="Arial"/>
          <w:color w:val="7B7B7B" w:themeColor="accent3" w:themeShade="BF"/>
          <w:sz w:val="22"/>
          <w:szCs w:val="22"/>
          <w:lang w:val="en-GB"/>
        </w:rPr>
      </w:pPr>
    </w:p>
    <w:p w14:paraId="01535BA1" w14:textId="544F7BE8" w:rsidR="00C51DFC" w:rsidRPr="0064556B" w:rsidRDefault="00FA0620" w:rsidP="00FA0620">
      <w:pPr>
        <w:autoSpaceDE w:val="0"/>
        <w:autoSpaceDN w:val="0"/>
        <w:adjustRightInd w:val="0"/>
        <w:jc w:val="both"/>
        <w:rPr>
          <w:rFonts w:ascii="Arial" w:hAnsi="Arial" w:cs="Arial"/>
          <w:color w:val="7B7B7B" w:themeColor="accent3" w:themeShade="BF"/>
          <w:sz w:val="22"/>
          <w:szCs w:val="22"/>
          <w:lang w:val="en-GB"/>
        </w:rPr>
      </w:pPr>
      <w:r w:rsidRPr="00FA0620">
        <w:rPr>
          <w:rFonts w:ascii="Arial" w:hAnsi="Arial" w:cs="Arial"/>
          <w:color w:val="7B7B7B" w:themeColor="accent3" w:themeShade="BF"/>
          <w:sz w:val="22"/>
          <w:szCs w:val="22"/>
          <w:lang w:val="en-GB"/>
        </w:rPr>
        <w:t>In Nishiyama (2020 BCSC 224</w:t>
      </w:r>
      <w:r w:rsidRPr="00FA0620">
        <w:rPr>
          <w:rFonts w:ascii="Arial" w:hAnsi="Arial" w:cs="Arial"/>
          <w:color w:val="7B7B7B" w:themeColor="accent3" w:themeShade="BF"/>
          <w:sz w:val="22"/>
          <w:szCs w:val="22"/>
          <w:lang w:val="en-GB"/>
        </w:rPr>
        <w:t>the court said tha</w:t>
      </w:r>
      <w:r>
        <w:rPr>
          <w:rFonts w:ascii="Arial" w:hAnsi="Arial" w:cs="Arial"/>
          <w:color w:val="7B7B7B" w:themeColor="accent3" w:themeShade="BF"/>
          <w:sz w:val="22"/>
          <w:szCs w:val="22"/>
          <w:lang w:val="en-GB"/>
        </w:rPr>
        <w:t>t “t</w:t>
      </w:r>
      <w:r w:rsidRPr="00FA0620">
        <w:rPr>
          <w:rFonts w:ascii="Arial" w:hAnsi="Arial" w:cs="Arial"/>
          <w:color w:val="7B7B7B" w:themeColor="accent3" w:themeShade="BF"/>
          <w:sz w:val="22"/>
          <w:szCs w:val="22"/>
          <w:lang w:val="en-GB"/>
        </w:rPr>
        <w:t>he statute</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does not specify the jurisdiction in which these orders may apply. The court</w:t>
      </w:r>
      <w:r>
        <w:rPr>
          <w:rFonts w:ascii="Arial" w:hAnsi="Arial" w:cs="Arial"/>
          <w:color w:val="7B7B7B" w:themeColor="accent3" w:themeShade="BF"/>
          <w:sz w:val="22"/>
          <w:szCs w:val="22"/>
          <w:lang w:val="en-GB"/>
        </w:rPr>
        <w:t xml:space="preserve"> also</w:t>
      </w:r>
      <w:r w:rsidRPr="00FA0620">
        <w:rPr>
          <w:rFonts w:ascii="Arial" w:hAnsi="Arial" w:cs="Arial"/>
          <w:color w:val="7B7B7B" w:themeColor="accent3" w:themeShade="BF"/>
          <w:sz w:val="22"/>
          <w:szCs w:val="22"/>
          <w:lang w:val="en-GB"/>
        </w:rPr>
        <w:t xml:space="preserve"> noted that s 272(1) of the BIA had</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 xml:space="preserve">not been judicially considered prior to this case. Note that the </w:t>
      </w:r>
      <w:r w:rsidRPr="00FA0620">
        <w:rPr>
          <w:rFonts w:ascii="Arial" w:hAnsi="Arial" w:cs="Arial" w:hint="eastAsia"/>
          <w:color w:val="7B7B7B" w:themeColor="accent3" w:themeShade="BF"/>
          <w:sz w:val="22"/>
          <w:szCs w:val="22"/>
          <w:lang w:val="en-GB"/>
        </w:rPr>
        <w:t>“</w:t>
      </w:r>
      <w:r w:rsidRPr="00FA0620">
        <w:rPr>
          <w:rFonts w:ascii="Arial" w:hAnsi="Arial" w:cs="Arial"/>
          <w:color w:val="7B7B7B" w:themeColor="accent3" w:themeShade="BF"/>
          <w:sz w:val="22"/>
          <w:szCs w:val="22"/>
          <w:lang w:val="en-GB"/>
        </w:rPr>
        <w:t>necessity</w:t>
      </w:r>
      <w:r w:rsidRPr="00FA0620">
        <w:rPr>
          <w:rFonts w:ascii="Arial" w:hAnsi="Arial" w:cs="Arial" w:hint="eastAsia"/>
          <w:color w:val="7B7B7B" w:themeColor="accent3" w:themeShade="BF"/>
          <w:sz w:val="22"/>
          <w:szCs w:val="22"/>
          <w:lang w:val="en-GB"/>
        </w:rPr>
        <w:t>”</w:t>
      </w:r>
      <w:r w:rsidRPr="00FA0620">
        <w:rPr>
          <w:rFonts w:ascii="Arial" w:hAnsi="Arial" w:cs="Arial"/>
          <w:color w:val="7B7B7B" w:themeColor="accent3" w:themeShade="BF"/>
          <w:sz w:val="22"/>
          <w:szCs w:val="22"/>
          <w:lang w:val="en-GB"/>
        </w:rPr>
        <w:t xml:space="preserve"> element was clearly made </w:t>
      </w:r>
      <w:r w:rsidRPr="00FA0620">
        <w:rPr>
          <w:rFonts w:ascii="Arial" w:hAnsi="Arial" w:cs="Arial"/>
          <w:color w:val="7B7B7B" w:themeColor="accent3" w:themeShade="BF"/>
          <w:sz w:val="22"/>
          <w:szCs w:val="22"/>
          <w:lang w:val="en-GB"/>
        </w:rPr>
        <w:lastRenderedPageBreak/>
        <w:t>out in this</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case, as the target of the examination order was legally prohibited from leaving Japan and therefore could</w:t>
      </w:r>
      <w:r>
        <w:rPr>
          <w:rFonts w:ascii="Arial" w:hAnsi="Arial" w:cs="Arial"/>
          <w:color w:val="7B7B7B" w:themeColor="accent3" w:themeShade="BF"/>
          <w:sz w:val="22"/>
          <w:szCs w:val="22"/>
          <w:lang w:val="en-GB"/>
        </w:rPr>
        <w:t xml:space="preserve"> </w:t>
      </w:r>
      <w:r w:rsidRPr="00FA0620">
        <w:rPr>
          <w:rFonts w:ascii="Arial" w:hAnsi="Arial" w:cs="Arial"/>
          <w:color w:val="7B7B7B" w:themeColor="accent3" w:themeShade="BF"/>
          <w:sz w:val="22"/>
          <w:szCs w:val="22"/>
          <w:lang w:val="en-GB"/>
        </w:rPr>
        <w:t>only be examined there</w:t>
      </w:r>
      <w:r>
        <w:rPr>
          <w:rFonts w:ascii="Arial" w:hAnsi="Arial" w:cs="Arial"/>
          <w:color w:val="7B7B7B" w:themeColor="accent3" w:themeShade="BF"/>
          <w:sz w:val="22"/>
          <w:szCs w:val="22"/>
          <w:lang w:val="en-GB"/>
        </w:rPr>
        <w:t xml:space="preserve">”. </w:t>
      </w:r>
    </w:p>
    <w:p w14:paraId="113761F4" w14:textId="3BDD8571" w:rsidR="006679BB" w:rsidRPr="00A456A3" w:rsidRDefault="006679BB" w:rsidP="00FA0620">
      <w:pPr>
        <w:jc w:val="both"/>
        <w:rPr>
          <w:rFonts w:ascii="Arial" w:hAnsi="Arial" w:cs="Arial"/>
          <w:color w:val="7B7B7B" w:themeColor="accent3" w:themeShade="BF"/>
          <w:sz w:val="22"/>
          <w:szCs w:val="22"/>
          <w:lang w:val="en-GB"/>
        </w:rPr>
      </w:pPr>
    </w:p>
    <w:p w14:paraId="3C551A57" w14:textId="6979C569" w:rsidR="003C1CB0" w:rsidRDefault="003C1CB0" w:rsidP="00FA06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w:t>
      </w:r>
      <w:r>
        <w:rPr>
          <w:rFonts w:ascii="Arial" w:hAnsi="Arial" w:cs="Arial"/>
          <w:color w:val="7B7B7B" w:themeColor="accent3" w:themeShade="BF"/>
          <w:sz w:val="22"/>
          <w:szCs w:val="22"/>
          <w:lang w:val="en-GB"/>
        </w:rPr>
        <w:t xml:space="preserve">to </w:t>
      </w:r>
      <w:r w:rsidRPr="003C1CB0">
        <w:rPr>
          <w:rFonts w:ascii="Arial" w:hAnsi="Arial" w:cs="Arial"/>
          <w:color w:val="7B7B7B" w:themeColor="accent3" w:themeShade="BF"/>
          <w:sz w:val="22"/>
          <w:szCs w:val="22"/>
          <w:lang w:val="en-GB"/>
        </w:rPr>
        <w:t>275 (1) </w:t>
      </w:r>
      <w:r>
        <w:rPr>
          <w:rFonts w:ascii="Arial" w:hAnsi="Arial" w:cs="Arial"/>
          <w:color w:val="7B7B7B" w:themeColor="accent3" w:themeShade="BF"/>
          <w:sz w:val="22"/>
          <w:szCs w:val="22"/>
          <w:lang w:val="en-GB"/>
        </w:rPr>
        <w:t>once the recognition order has been made,</w:t>
      </w:r>
      <w:r w:rsidRPr="003C1CB0">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Canadian </w:t>
      </w:r>
      <w:r w:rsidRPr="003C1CB0">
        <w:rPr>
          <w:rFonts w:ascii="Arial" w:hAnsi="Arial" w:cs="Arial"/>
          <w:color w:val="7B7B7B" w:themeColor="accent3" w:themeShade="BF"/>
          <w:sz w:val="22"/>
          <w:szCs w:val="22"/>
          <w:lang w:val="en-GB"/>
        </w:rPr>
        <w:t>court shall cooperate, to the maximum extent possible, with the foreign representative and the foreign court involved in the foreign proceeding</w:t>
      </w:r>
      <w:r w:rsidRPr="00A456A3">
        <w:rPr>
          <w:rFonts w:ascii="Arial" w:hAnsi="Arial" w:cs="Arial"/>
          <w:color w:val="7B7B7B" w:themeColor="accent3" w:themeShade="BF"/>
          <w:sz w:val="22"/>
          <w:szCs w:val="22"/>
          <w:lang w:val="en-GB"/>
        </w:rPr>
        <w:t xml:space="preserve">, hence </w:t>
      </w:r>
      <w:r w:rsidR="00A456A3" w:rsidRPr="00A456A3">
        <w:rPr>
          <w:rFonts w:ascii="Arial" w:hAnsi="Arial" w:cs="Arial"/>
          <w:color w:val="7B7B7B" w:themeColor="accent3" w:themeShade="BF"/>
          <w:sz w:val="22"/>
          <w:szCs w:val="22"/>
          <w:lang w:val="en-GB"/>
        </w:rPr>
        <w:t xml:space="preserve">the Canadian court shall assist with </w:t>
      </w:r>
      <w:r w:rsidRPr="00A456A3">
        <w:rPr>
          <w:rFonts w:ascii="Arial" w:hAnsi="Arial" w:cs="Arial"/>
          <w:color w:val="7B7B7B" w:themeColor="accent3" w:themeShade="BF"/>
          <w:sz w:val="22"/>
          <w:szCs w:val="22"/>
          <w:lang w:val="en-GB"/>
        </w:rPr>
        <w:t xml:space="preserve">any </w:t>
      </w:r>
      <w:r w:rsidRPr="00A456A3">
        <w:rPr>
          <w:rFonts w:ascii="Arial" w:hAnsi="Arial" w:cs="Arial"/>
          <w:color w:val="7B7B7B" w:themeColor="accent3" w:themeShade="BF"/>
          <w:sz w:val="22"/>
          <w:szCs w:val="22"/>
          <w:lang w:val="en-GB"/>
        </w:rPr>
        <w:t>civil procedure of the foreign jurisdiction</w:t>
      </w:r>
      <w:r w:rsidR="00A456A3">
        <w:rPr>
          <w:rFonts w:ascii="Arial" w:hAnsi="Arial" w:cs="Arial"/>
          <w:color w:val="7B7B7B" w:themeColor="accent3" w:themeShade="BF"/>
          <w:sz w:val="22"/>
          <w:szCs w:val="22"/>
          <w:lang w:val="en-GB"/>
        </w:rPr>
        <w:t xml:space="preserve">. Sections 275 (3) provides for cooperation including </w:t>
      </w:r>
      <w:r w:rsidR="00A456A3" w:rsidRPr="00A456A3">
        <w:rPr>
          <w:rFonts w:ascii="Arial" w:hAnsi="Arial" w:cs="Arial"/>
          <w:color w:val="7B7B7B" w:themeColor="accent3" w:themeShade="BF"/>
          <w:sz w:val="22"/>
          <w:szCs w:val="22"/>
          <w:lang w:val="en-GB"/>
        </w:rPr>
        <w:t xml:space="preserve">the communication of information by any means considered appropriate by the </w:t>
      </w:r>
      <w:r w:rsidR="00A456A3" w:rsidRPr="00A456A3">
        <w:rPr>
          <w:rFonts w:ascii="Arial" w:hAnsi="Arial" w:cs="Arial"/>
          <w:color w:val="7B7B7B" w:themeColor="accent3" w:themeShade="BF"/>
          <w:sz w:val="22"/>
          <w:szCs w:val="22"/>
          <w:lang w:val="en-GB"/>
        </w:rPr>
        <w:t>court.</w:t>
      </w:r>
    </w:p>
    <w:p w14:paraId="7F973C8F" w14:textId="67FB3DF9" w:rsidR="00A456A3" w:rsidRDefault="00A456A3" w:rsidP="00FA0620">
      <w:pPr>
        <w:jc w:val="both"/>
        <w:rPr>
          <w:rFonts w:ascii="Arial" w:hAnsi="Arial" w:cs="Arial"/>
          <w:color w:val="7B7B7B" w:themeColor="accent3" w:themeShade="BF"/>
          <w:sz w:val="22"/>
          <w:szCs w:val="22"/>
          <w:lang w:val="en-GB"/>
        </w:rPr>
      </w:pPr>
    </w:p>
    <w:p w14:paraId="6F69C53C" w14:textId="01777FB7" w:rsidR="00A456A3" w:rsidRPr="00A456A3" w:rsidRDefault="00A456A3" w:rsidP="00FA06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noted that in </w:t>
      </w:r>
      <w:r w:rsidRPr="00A456A3">
        <w:rPr>
          <w:rFonts w:ascii="Arial" w:hAnsi="Arial" w:cs="Arial"/>
          <w:color w:val="7B7B7B" w:themeColor="accent3" w:themeShade="BF"/>
          <w:sz w:val="22"/>
          <w:szCs w:val="22"/>
          <w:lang w:val="en-GB"/>
        </w:rPr>
        <w:t>Canadian procedure</w:t>
      </w:r>
      <w:r w:rsidRPr="00A456A3">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have the right</w:t>
      </w:r>
      <w:r w:rsidRPr="00A456A3">
        <w:rPr>
          <w:rFonts w:ascii="Arial" w:hAnsi="Arial" w:cs="Arial"/>
          <w:color w:val="7B7B7B" w:themeColor="accent3" w:themeShade="BF"/>
          <w:sz w:val="22"/>
          <w:szCs w:val="22"/>
          <w:lang w:val="en-GB"/>
        </w:rPr>
        <w:t xml:space="preserve"> by the BIA to instruct the trustee to</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seek examination under oath of the bankrupt or any person having knowledge of the</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conduct or affairs of the bankrupt to aid in the recovery of assets for the benefit of the</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 xml:space="preserve">estate. </w:t>
      </w:r>
      <w:r>
        <w:rPr>
          <w:rFonts w:ascii="Arial" w:hAnsi="Arial" w:cs="Arial"/>
          <w:color w:val="7B7B7B" w:themeColor="accent3" w:themeShade="BF"/>
          <w:sz w:val="22"/>
          <w:szCs w:val="22"/>
          <w:lang w:val="en-GB"/>
        </w:rPr>
        <w:t>T</w:t>
      </w:r>
      <w:r w:rsidRPr="00A456A3">
        <w:rPr>
          <w:rFonts w:ascii="Arial" w:hAnsi="Arial" w:cs="Arial"/>
          <w:color w:val="7B7B7B" w:themeColor="accent3" w:themeShade="BF"/>
          <w:sz w:val="22"/>
          <w:szCs w:val="22"/>
          <w:lang w:val="en-GB"/>
        </w:rPr>
        <w:t xml:space="preserve">he Court </w:t>
      </w:r>
      <w:r>
        <w:rPr>
          <w:rFonts w:ascii="Arial" w:hAnsi="Arial" w:cs="Arial"/>
          <w:color w:val="7B7B7B" w:themeColor="accent3" w:themeShade="BF"/>
          <w:sz w:val="22"/>
          <w:szCs w:val="22"/>
          <w:lang w:val="en-GB"/>
        </w:rPr>
        <w:t>can</w:t>
      </w:r>
      <w:r w:rsidRPr="00A456A3">
        <w:rPr>
          <w:rFonts w:ascii="Arial" w:hAnsi="Arial" w:cs="Arial"/>
          <w:color w:val="7B7B7B" w:themeColor="accent3" w:themeShade="BF"/>
          <w:sz w:val="22"/>
          <w:szCs w:val="22"/>
          <w:lang w:val="en-GB"/>
        </w:rPr>
        <w:t xml:space="preserve"> order the examination of the </w:t>
      </w:r>
      <w:r>
        <w:rPr>
          <w:rFonts w:ascii="Arial" w:hAnsi="Arial" w:cs="Arial"/>
          <w:color w:val="7B7B7B" w:themeColor="accent3" w:themeShade="BF"/>
          <w:sz w:val="22"/>
          <w:szCs w:val="22"/>
          <w:lang w:val="en-GB"/>
        </w:rPr>
        <w:t>Canadian resident</w:t>
      </w:r>
      <w:r w:rsidRPr="00A456A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instance </w:t>
      </w:r>
      <w:r w:rsidRPr="00A456A3">
        <w:rPr>
          <w:rFonts w:ascii="Arial" w:hAnsi="Arial" w:cs="Arial"/>
          <w:color w:val="7B7B7B" w:themeColor="accent3" w:themeShade="BF"/>
          <w:sz w:val="22"/>
          <w:szCs w:val="22"/>
          <w:lang w:val="en-GB"/>
        </w:rPr>
        <w:t>for the purpose of investigating the administration of the bankrupt</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estate. The court may also order delivery of documents relating to the bankrupt, its</w:t>
      </w:r>
      <w:r>
        <w:rPr>
          <w:rFonts w:ascii="Arial" w:hAnsi="Arial" w:cs="Arial"/>
          <w:color w:val="7B7B7B" w:themeColor="accent3" w:themeShade="BF"/>
          <w:sz w:val="22"/>
          <w:szCs w:val="22"/>
          <w:lang w:val="en-GB"/>
        </w:rPr>
        <w:t xml:space="preserve"> </w:t>
      </w:r>
      <w:r w:rsidRPr="00A456A3">
        <w:rPr>
          <w:rFonts w:ascii="Arial" w:hAnsi="Arial" w:cs="Arial"/>
          <w:color w:val="7B7B7B" w:themeColor="accent3" w:themeShade="BF"/>
          <w:sz w:val="22"/>
          <w:szCs w:val="22"/>
          <w:lang w:val="en-GB"/>
        </w:rPr>
        <w:t>dealings or property.</w:t>
      </w:r>
    </w:p>
    <w:p w14:paraId="63AB5606" w14:textId="3F101BFE" w:rsidR="003C1CB0" w:rsidRDefault="003C1CB0" w:rsidP="006679BB">
      <w:pPr>
        <w:jc w:val="both"/>
        <w:rPr>
          <w:rFonts w:ascii="Helvetica" w:hAnsi="Helvetica" w:cs="Helvetica"/>
          <w:color w:val="333333"/>
          <w:shd w:val="clear" w:color="auto" w:fill="FFFFFF"/>
        </w:rPr>
      </w:pPr>
    </w:p>
    <w:p w14:paraId="680EA3C1" w14:textId="77777777" w:rsidR="003C1CB0" w:rsidRPr="00D80DC2" w:rsidRDefault="003C1CB0" w:rsidP="006679BB">
      <w:pPr>
        <w:jc w:val="both"/>
        <w:rPr>
          <w:rFonts w:ascii="Arial" w:hAnsi="Arial" w:cs="Arial"/>
          <w:color w:val="000000"/>
          <w:sz w:val="22"/>
          <w:szCs w:val="22"/>
          <w:lang w:val="en-GB"/>
        </w:rPr>
      </w:pPr>
    </w:p>
    <w:p w14:paraId="14B58C22" w14:textId="77777777" w:rsidR="006679BB" w:rsidRPr="00D80DC2" w:rsidRDefault="008C6FAA" w:rsidP="006679B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6679BB" w:rsidRPr="00D80DC2" w:rsidSect="006679B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4066" w14:textId="77777777" w:rsidR="00516EF2" w:rsidRDefault="00516EF2">
      <w:r>
        <w:separator/>
      </w:r>
    </w:p>
  </w:endnote>
  <w:endnote w:type="continuationSeparator" w:id="0">
    <w:p w14:paraId="6D051B11" w14:textId="77777777" w:rsidR="00516EF2" w:rsidRDefault="005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6679BB" w:rsidRPr="00FC7B47" w:rsidRDefault="006679BB" w:rsidP="006679B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6679BB" w:rsidRPr="00FC7B47" w:rsidRDefault="006679BB" w:rsidP="006679BB">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50260982" w:rsidR="006679BB" w:rsidRPr="009B4976" w:rsidRDefault="006679BB" w:rsidP="006679BB">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sdtContent>
    </w:sdt>
  </w:p>
  <w:p w14:paraId="296E07EB" w14:textId="0DC04BD1" w:rsidR="006679BB" w:rsidRPr="009B4976" w:rsidRDefault="00955AEF" w:rsidP="006679BB">
    <w:pPr>
      <w:pStyle w:val="Footer"/>
      <w:ind w:right="360"/>
      <w:rPr>
        <w:rFonts w:ascii="Arial" w:hAnsi="Arial" w:cs="Arial"/>
        <w:sz w:val="18"/>
        <w:szCs w:val="18"/>
        <w:lang w:val="en-GB"/>
      </w:rPr>
    </w:pPr>
    <w:r w:rsidRPr="00955AEF">
      <w:rPr>
        <w:rFonts w:ascii="Arial" w:hAnsi="Arial" w:cs="Arial"/>
        <w:sz w:val="18"/>
        <w:szCs w:val="18"/>
        <w:lang w:val="en-GB"/>
      </w:rPr>
      <w:t>202021FU-300</w:t>
    </w:r>
    <w:r w:rsidR="006679BB" w:rsidRPr="009B4976">
      <w:rPr>
        <w:rFonts w:ascii="Arial" w:hAnsi="Arial" w:cs="Arial"/>
        <w:sz w:val="18"/>
        <w:szCs w:val="18"/>
        <w:lang w:val="en-GB"/>
      </w:rPr>
      <w:t>.assessment</w:t>
    </w:r>
    <w:r w:rsidR="006679BB">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6679BB" w:rsidRDefault="006679B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5C0A" w14:textId="77777777" w:rsidR="00516EF2" w:rsidRDefault="00516EF2">
      <w:r>
        <w:separator/>
      </w:r>
    </w:p>
  </w:footnote>
  <w:footnote w:type="continuationSeparator" w:id="0">
    <w:p w14:paraId="7C794CD5" w14:textId="77777777" w:rsidR="00516EF2" w:rsidRDefault="00516EF2">
      <w:r>
        <w:continuationSeparator/>
      </w:r>
    </w:p>
  </w:footnote>
  <w:footnote w:id="1">
    <w:p w14:paraId="6E18573D" w14:textId="052C59FC" w:rsidR="006679BB" w:rsidRPr="00EC7C50" w:rsidRDefault="006679BB">
      <w:pPr>
        <w:pStyle w:val="FootnoteText"/>
        <w:rPr>
          <w:lang w:val="en-GB"/>
        </w:rPr>
      </w:pPr>
      <w:r>
        <w:rPr>
          <w:rStyle w:val="FootnoteReference"/>
        </w:rPr>
        <w:footnoteRef/>
      </w:r>
      <w:r>
        <w:t xml:space="preserve"> </w:t>
      </w:r>
      <w:r>
        <w:rPr>
          <w:lang w:val="en-GB"/>
        </w:rPr>
        <w:t>BIA, s 43(1)</w:t>
      </w:r>
    </w:p>
  </w:footnote>
  <w:footnote w:id="2">
    <w:p w14:paraId="294A364C" w14:textId="0B79689C" w:rsidR="006679BB" w:rsidRPr="000F3905" w:rsidRDefault="006679BB">
      <w:pPr>
        <w:pStyle w:val="FootnoteText"/>
        <w:rPr>
          <w:lang w:val="en-GB"/>
        </w:rPr>
      </w:pPr>
      <w:r>
        <w:rPr>
          <w:rStyle w:val="FootnoteReference"/>
        </w:rPr>
        <w:footnoteRef/>
      </w:r>
      <w:r>
        <w:t xml:space="preserve"> </w:t>
      </w:r>
      <w:r w:rsidRPr="000F3905">
        <w:rPr>
          <w:lang w:val="en-GB"/>
        </w:rPr>
        <w:t>https://www.ic.gc.ca/eic/site/bsf-osb.nsf/eng/h_br01852.html</w:t>
      </w:r>
      <w:r>
        <w:rPr>
          <w:lang w:val="en-GB"/>
        </w:rPr>
        <w:t xml:space="preserve"> </w:t>
      </w:r>
    </w:p>
  </w:footnote>
  <w:footnote w:id="3">
    <w:p w14:paraId="349BCF64" w14:textId="0B3E54C3" w:rsidR="006679BB" w:rsidRPr="000E22AF" w:rsidRDefault="006679BB">
      <w:pPr>
        <w:pStyle w:val="FootnoteText"/>
        <w:rPr>
          <w:lang w:val="en-GB"/>
        </w:rPr>
      </w:pPr>
      <w:r>
        <w:rPr>
          <w:rStyle w:val="FootnoteReference"/>
        </w:rPr>
        <w:footnoteRef/>
      </w:r>
      <w:r>
        <w:t xml:space="preserve"> </w:t>
      </w:r>
      <w:r w:rsidRPr="000E22AF">
        <w:rPr>
          <w:lang w:val="en-GB"/>
        </w:rPr>
        <w:t xml:space="preserve">Rogers and Huff, </w:t>
      </w:r>
      <w:r w:rsidRPr="00D93223">
        <w:rPr>
          <w:i/>
          <w:iCs/>
          <w:lang w:val="en-GB"/>
        </w:rPr>
        <w:t>supra note</w:t>
      </w:r>
      <w:r w:rsidRPr="000E22AF">
        <w:rPr>
          <w:lang w:val="en-GB"/>
        </w:rPr>
        <w:t xml:space="preserve"> 26, p 5.</w:t>
      </w:r>
    </w:p>
  </w:footnote>
  <w:footnote w:id="4">
    <w:p w14:paraId="3B59C040" w14:textId="76A3F291" w:rsidR="006679BB" w:rsidRPr="00D93223" w:rsidRDefault="006679BB">
      <w:pPr>
        <w:pStyle w:val="FootnoteText"/>
        <w:rPr>
          <w:lang w:val="en-GB"/>
        </w:rPr>
      </w:pPr>
      <w:r>
        <w:rPr>
          <w:rStyle w:val="FootnoteReference"/>
        </w:rPr>
        <w:footnoteRef/>
      </w:r>
      <w:r>
        <w:t xml:space="preserve"> </w:t>
      </w:r>
      <w:r w:rsidRPr="00D93223">
        <w:rPr>
          <w:lang w:val="en-GB"/>
        </w:rPr>
        <w:t xml:space="preserve">McElcheran, </w:t>
      </w:r>
      <w:r w:rsidRPr="00D93223">
        <w:rPr>
          <w:i/>
          <w:iCs/>
          <w:lang w:val="en-GB"/>
        </w:rPr>
        <w:t>supra note</w:t>
      </w:r>
      <w:r w:rsidRPr="00D93223">
        <w:rPr>
          <w:lang w:val="en-GB"/>
        </w:rPr>
        <w:t xml:space="preserve"> 136, p 267.</w:t>
      </w:r>
    </w:p>
  </w:footnote>
  <w:footnote w:id="5">
    <w:p w14:paraId="701E3407" w14:textId="77777777" w:rsidR="006679BB" w:rsidRPr="009F7ABF" w:rsidRDefault="006679BB" w:rsidP="00D93223">
      <w:pPr>
        <w:pStyle w:val="FootnoteText"/>
        <w:rPr>
          <w:lang w:val="en-GB"/>
        </w:rPr>
      </w:pPr>
      <w:r>
        <w:rPr>
          <w:rStyle w:val="FootnoteReference"/>
        </w:rPr>
        <w:footnoteRef/>
      </w:r>
      <w:r>
        <w:t xml:space="preserve"> </w:t>
      </w:r>
      <w:r w:rsidRPr="009F7ABF">
        <w:rPr>
          <w:lang w:val="en-GB"/>
        </w:rPr>
        <w:t>CCAA, s 36.1.</w:t>
      </w:r>
    </w:p>
  </w:footnote>
  <w:footnote w:id="6">
    <w:p w14:paraId="323DDF2B" w14:textId="3539C273" w:rsidR="006679BB" w:rsidRPr="00916C84" w:rsidRDefault="006679BB">
      <w:pPr>
        <w:pStyle w:val="FootnoteText"/>
        <w:rPr>
          <w:lang w:val="en-GB"/>
        </w:rPr>
      </w:pPr>
      <w:r>
        <w:rPr>
          <w:rStyle w:val="FootnoteReference"/>
        </w:rPr>
        <w:footnoteRef/>
      </w:r>
      <w:r>
        <w:t xml:space="preserve"> </w:t>
      </w:r>
      <w:r w:rsidRPr="00916C84">
        <w:rPr>
          <w:i/>
          <w:iCs/>
          <w:lang w:val="en-GB"/>
        </w:rPr>
        <w:t>Robin B. Schwill is a partner at Davies Ward Phillips &amp; Vineberg LLP. (https://www.financierworldwide.com/the-unique-role-of-the-monitor-in-canadian-restructurings#.YHmJ7-hKiUk</w:t>
      </w:r>
    </w:p>
  </w:footnote>
  <w:footnote w:id="7">
    <w:p w14:paraId="4FF8274E" w14:textId="7285C4C8" w:rsidR="006679BB" w:rsidRPr="00341246" w:rsidRDefault="006679BB">
      <w:pPr>
        <w:pStyle w:val="FootnoteText"/>
        <w:rPr>
          <w:lang w:val="en-GB"/>
        </w:rPr>
      </w:pPr>
      <w:r>
        <w:rPr>
          <w:rStyle w:val="FootnoteReference"/>
        </w:rPr>
        <w:footnoteRef/>
      </w:r>
      <w:r>
        <w:t xml:space="preserve"> </w:t>
      </w:r>
      <w:r w:rsidRPr="00341246">
        <w:t>https://www.ic.gc.ca/eic/site/cilp-pdci.nsf/eng/cl00882.html#p2</w:t>
      </w:r>
      <w:r>
        <w:t xml:space="preserve"> </w:t>
      </w:r>
    </w:p>
  </w:footnote>
  <w:footnote w:id="8">
    <w:p w14:paraId="0D2EB4B8" w14:textId="6F187495" w:rsidR="006679BB" w:rsidRPr="009B2962" w:rsidRDefault="006679BB">
      <w:pPr>
        <w:pStyle w:val="FootnoteText"/>
        <w:rPr>
          <w:lang w:val="en-GB"/>
        </w:rPr>
      </w:pPr>
      <w:r>
        <w:rPr>
          <w:rStyle w:val="FootnoteReference"/>
        </w:rPr>
        <w:footnoteRef/>
      </w:r>
      <w:r>
        <w:t xml:space="preserve"> </w:t>
      </w:r>
      <w:r w:rsidRPr="009B2962">
        <w:rPr>
          <w:i/>
          <w:iCs/>
        </w:rPr>
        <w:t>Ibid</w:t>
      </w:r>
    </w:p>
  </w:footnote>
  <w:footnote w:id="9">
    <w:p w14:paraId="081EB390" w14:textId="700D0C01" w:rsidR="006679BB" w:rsidRPr="009B2962" w:rsidRDefault="006679BB">
      <w:pPr>
        <w:pStyle w:val="FootnoteText"/>
        <w:rPr>
          <w:lang w:val="en-GB"/>
        </w:rPr>
      </w:pPr>
      <w:r>
        <w:rPr>
          <w:rStyle w:val="FootnoteReference"/>
        </w:rPr>
        <w:footnoteRef/>
      </w:r>
      <w:r>
        <w:t xml:space="preserve"> </w:t>
      </w:r>
      <w:r w:rsidRPr="009B2962">
        <w:rPr>
          <w:i/>
          <w:iCs/>
        </w:rPr>
        <w:t>Ibid</w:t>
      </w:r>
    </w:p>
  </w:footnote>
  <w:footnote w:id="10">
    <w:p w14:paraId="1EF82EFA" w14:textId="57B9759F" w:rsidR="006679BB" w:rsidRPr="00703D4E" w:rsidRDefault="006679BB">
      <w:pPr>
        <w:pStyle w:val="FootnoteText"/>
        <w:rPr>
          <w:lang w:val="en-GB"/>
        </w:rPr>
      </w:pPr>
      <w:r>
        <w:rPr>
          <w:rStyle w:val="FootnoteReference"/>
        </w:rPr>
        <w:footnoteRef/>
      </w:r>
      <w:r>
        <w:t xml:space="preserve"> </w:t>
      </w:r>
      <w:r w:rsidRPr="00703D4E">
        <w:t>BIA, s 269-272 and CCAA, s 46-49</w:t>
      </w:r>
    </w:p>
  </w:footnote>
  <w:footnote w:id="11">
    <w:p w14:paraId="1286CC77" w14:textId="5FE207F4" w:rsidR="006679BB" w:rsidRPr="00167235" w:rsidRDefault="006679BB">
      <w:pPr>
        <w:pStyle w:val="FootnoteText"/>
        <w:rPr>
          <w:lang w:val="en-GB"/>
        </w:rPr>
      </w:pPr>
      <w:r>
        <w:rPr>
          <w:rStyle w:val="FootnoteReference"/>
        </w:rPr>
        <w:footnoteRef/>
      </w:r>
      <w:r>
        <w:t xml:space="preserve"> </w:t>
      </w:r>
      <w:r>
        <w:rPr>
          <w:lang w:val="en-GB"/>
        </w:rPr>
        <w:t>BIA s 268(1), CCAA, s 45(1)</w:t>
      </w:r>
    </w:p>
  </w:footnote>
  <w:footnote w:id="12">
    <w:p w14:paraId="00B4155C" w14:textId="26A87DE4" w:rsidR="006679BB" w:rsidRPr="006679BB" w:rsidRDefault="006679BB">
      <w:pPr>
        <w:pStyle w:val="FootnoteText"/>
        <w:rPr>
          <w:lang w:val="en-GB"/>
        </w:rPr>
      </w:pPr>
      <w:r>
        <w:rPr>
          <w:rStyle w:val="FootnoteReference"/>
        </w:rPr>
        <w:footnoteRef/>
      </w:r>
      <w:r>
        <w:t xml:space="preserve"> </w:t>
      </w:r>
      <w:r w:rsidRPr="009B2962">
        <w:rPr>
          <w:i/>
          <w:iCs/>
        </w:rPr>
        <w:t>Ibid</w:t>
      </w:r>
    </w:p>
  </w:footnote>
  <w:footnote w:id="13">
    <w:p w14:paraId="11D282F5" w14:textId="598A68D9" w:rsidR="00645E41" w:rsidRPr="00645E41" w:rsidRDefault="00645E41">
      <w:pPr>
        <w:pStyle w:val="FootnoteText"/>
        <w:rPr>
          <w:lang w:val="en-GB"/>
        </w:rPr>
      </w:pPr>
      <w:r>
        <w:rPr>
          <w:rStyle w:val="FootnoteReference"/>
        </w:rPr>
        <w:footnoteRef/>
      </w:r>
      <w:r>
        <w:t xml:space="preserve"> </w:t>
      </w:r>
      <w:r w:rsidR="00F84E02">
        <w:rPr>
          <w:lang w:val="en-GB"/>
        </w:rPr>
        <w:t>BIA s 268(</w:t>
      </w:r>
      <w:r w:rsidR="00F84E02">
        <w:rPr>
          <w:lang w:val="en-GB"/>
        </w:rPr>
        <w:t>2</w:t>
      </w:r>
      <w:r w:rsidR="00F84E02">
        <w:rPr>
          <w:lang w:val="en-GB"/>
        </w:rPr>
        <w:t>), CCAA, s 45(</w:t>
      </w:r>
      <w:r w:rsidR="00F84E02">
        <w:rPr>
          <w:lang w:val="en-GB"/>
        </w:rPr>
        <w:t>2</w:t>
      </w:r>
      <w:r w:rsidR="00F84E02">
        <w:rPr>
          <w:lang w:val="en-GB"/>
        </w:rPr>
        <w:t>)</w:t>
      </w:r>
    </w:p>
  </w:footnote>
  <w:footnote w:id="14">
    <w:p w14:paraId="545E652A" w14:textId="451CD4F7" w:rsidR="00EA2545" w:rsidRPr="00EA2545" w:rsidRDefault="00EA2545">
      <w:pPr>
        <w:pStyle w:val="FootnoteText"/>
        <w:rPr>
          <w:lang w:val="en-GB"/>
        </w:rPr>
      </w:pPr>
      <w:r>
        <w:rPr>
          <w:rStyle w:val="FootnoteReference"/>
        </w:rPr>
        <w:footnoteRef/>
      </w:r>
      <w:r>
        <w:t xml:space="preserve"> </w:t>
      </w:r>
      <w:r w:rsidRPr="00EA2545">
        <w:t>Re Mt Gox [2014], ONSC 5811.</w:t>
      </w:r>
    </w:p>
  </w:footnote>
  <w:footnote w:id="15">
    <w:p w14:paraId="6200D3EF" w14:textId="59DCCC82" w:rsidR="0079183D" w:rsidRPr="0079183D" w:rsidRDefault="0079183D">
      <w:pPr>
        <w:pStyle w:val="FootnoteText"/>
        <w:rPr>
          <w:lang w:val="en-GB"/>
        </w:rPr>
      </w:pPr>
      <w:r>
        <w:rPr>
          <w:rStyle w:val="FootnoteReference"/>
        </w:rPr>
        <w:footnoteRef/>
      </w:r>
      <w:r>
        <w:t xml:space="preserve"> </w:t>
      </w:r>
      <w:r w:rsidRPr="0079183D">
        <w:t>Re MtGox Co</w:t>
      </w:r>
    </w:p>
  </w:footnote>
  <w:footnote w:id="16">
    <w:p w14:paraId="435B433F" w14:textId="6F69940B" w:rsidR="00C51DFC" w:rsidRPr="00C51DFC" w:rsidRDefault="00C51DFC">
      <w:pPr>
        <w:pStyle w:val="FootnoteText"/>
        <w:rPr>
          <w:lang w:val="en-GB"/>
        </w:rPr>
      </w:pPr>
      <w:r>
        <w:rPr>
          <w:rStyle w:val="FootnoteReference"/>
        </w:rPr>
        <w:footnoteRef/>
      </w:r>
      <w:r>
        <w:t xml:space="preserve"> </w:t>
      </w:r>
      <w:r w:rsidRPr="00C51DFC">
        <w:t>Re Hartford Computer Hardware Inc, 2012 ONSC 964.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163F2161" w:rsidR="006679BB" w:rsidRDefault="006679BB">
    <w:pPr>
      <w:pStyle w:val="Header"/>
    </w:pPr>
    <w:r>
      <w:rPr>
        <w:noProof/>
      </w:rPr>
      <mc:AlternateContent>
        <mc:Choice Requires="wps">
          <w:drawing>
            <wp:anchor distT="0" distB="0" distL="114300" distR="114300" simplePos="0" relativeHeight="251656192" behindDoc="0" locked="0" layoutInCell="0" allowOverlap="1" wp14:anchorId="0EF046D4" wp14:editId="2C19FB66">
              <wp:simplePos x="0" y="0"/>
              <wp:positionH relativeFrom="page">
                <wp:posOffset>0</wp:posOffset>
              </wp:positionH>
              <wp:positionV relativeFrom="page">
                <wp:posOffset>190500</wp:posOffset>
              </wp:positionV>
              <wp:extent cx="7560310" cy="252095"/>
              <wp:effectExtent l="0" t="0" r="0" b="14605"/>
              <wp:wrapNone/>
              <wp:docPr id="1" name="MSIPCM874242ae885222a6516bf5f9"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F47C0" w14:textId="4AAA12FC"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F046D4" id="_x0000_t202" coordsize="21600,21600" o:spt="202" path="m,l,21600r21600,l21600,xe">
              <v:stroke joinstyle="miter"/>
              <v:path gradientshapeok="t" o:connecttype="rect"/>
            </v:shapetype>
            <v:shape id="MSIPCM874242ae885222a6516bf5f9"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CFv0ViyAgAASAUAAA4A&#10;AAAAAAAAAAAAAAAALgIAAGRycy9lMm9Eb2MueG1sUEsBAi0AFAAGAAgAAAAhAJo37N3dAAAABwEA&#10;AA8AAAAAAAAAAAAAAAAADAUAAGRycy9kb3ducmV2LnhtbFBLBQYAAAAABAAEAPMAAAAWBgAAAAA=&#10;" o:allowincell="f" filled="f" stroked="f" strokeweight=".5pt">
              <v:textbox inset=",0,20pt,0">
                <w:txbxContent>
                  <w:p w14:paraId="3BFF47C0" w14:textId="4AAA12FC"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v:textbox>
              <w10:wrap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32B8CBEE" w:rsidR="006679BB" w:rsidRDefault="006679BB">
    <w:pPr>
      <w:pStyle w:val="Header"/>
    </w:pPr>
    <w:r>
      <w:rPr>
        <w:noProof/>
      </w:rPr>
      <mc:AlternateContent>
        <mc:Choice Requires="wps">
          <w:drawing>
            <wp:anchor distT="0" distB="0" distL="114300" distR="114300" simplePos="0" relativeHeight="251708416" behindDoc="0" locked="0" layoutInCell="0" allowOverlap="1" wp14:anchorId="76742879" wp14:editId="5F4CD6D7">
              <wp:simplePos x="0" y="0"/>
              <wp:positionH relativeFrom="page">
                <wp:posOffset>0</wp:posOffset>
              </wp:positionH>
              <wp:positionV relativeFrom="page">
                <wp:posOffset>190500</wp:posOffset>
              </wp:positionV>
              <wp:extent cx="7560310" cy="252095"/>
              <wp:effectExtent l="0" t="0" r="0" b="14605"/>
              <wp:wrapNone/>
              <wp:docPr id="3" name="MSIPCMa8454d80a2afe72c0f617706"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58B83" w14:textId="4584C720"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742879" id="_x0000_t202" coordsize="21600,21600" o:spt="202" path="m,l,21600r21600,l21600,xe">
              <v:stroke joinstyle="miter"/>
              <v:path gradientshapeok="t" o:connecttype="rect"/>
            </v:shapetype>
            <v:shape id="MSIPCMa8454d80a2afe72c0f617706"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FONjomyAgAAUQUAAA4A&#10;AAAAAAAAAAAAAAAALgIAAGRycy9lMm9Eb2MueG1sUEsBAi0AFAAGAAgAAAAhAJo37N3dAAAABwEA&#10;AA8AAAAAAAAAAAAAAAAADAUAAGRycy9kb3ducmV2LnhtbFBLBQYAAAAABAAEAPMAAAAWBgAAAAA=&#10;" o:allowincell="f" filled="f" stroked="f" strokeweight=".5pt">
              <v:textbox inset=",0,20pt,0">
                <w:txbxContent>
                  <w:p w14:paraId="72C58B83" w14:textId="4584C720" w:rsidR="006679BB" w:rsidRPr="008F398B" w:rsidRDefault="006679BB" w:rsidP="008F398B">
                    <w:pPr>
                      <w:jc w:val="right"/>
                      <w:rPr>
                        <w:rFonts w:ascii="Arial" w:hAnsi="Arial" w:cs="Arial"/>
                        <w:color w:val="000000"/>
                        <w:sz w:val="16"/>
                      </w:rPr>
                    </w:pPr>
                    <w:r w:rsidRPr="008F398B">
                      <w:rPr>
                        <w:rFonts w:ascii="Arial" w:hAnsi="Arial" w:cs="Arial"/>
                        <w:color w:val="000000"/>
                        <w:sz w:val="16"/>
                      </w:rPr>
                      <w:t>Commercial in confidence</w:t>
                    </w:r>
                  </w:p>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600"/>
    <w:multiLevelType w:val="hybridMultilevel"/>
    <w:tmpl w:val="53404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6CA679F"/>
    <w:multiLevelType w:val="hybridMultilevel"/>
    <w:tmpl w:val="5686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A686A"/>
    <w:multiLevelType w:val="hybridMultilevel"/>
    <w:tmpl w:val="E8885178"/>
    <w:lvl w:ilvl="0" w:tplc="CDEC696E">
      <w:start w:val="1"/>
      <w:numFmt w:val="decimal"/>
      <w:lvlText w:val="%1."/>
      <w:lvlJc w:val="left"/>
      <w:pPr>
        <w:ind w:left="720" w:hanging="360"/>
      </w:pPr>
      <w:rPr>
        <w:rFonts w:hint="default"/>
        <w:b w:val="0"/>
        <w:bCs w:val="0"/>
        <w:color w:val="33333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016F19"/>
    <w:multiLevelType w:val="multilevel"/>
    <w:tmpl w:val="C02E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3"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4"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5"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20" w15:restartNumberingAfterBreak="0">
    <w:nsid w:val="5DAE2864"/>
    <w:multiLevelType w:val="hybridMultilevel"/>
    <w:tmpl w:val="5686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2"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3"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4"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5"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abstractNum w:abstractNumId="27" w15:restartNumberingAfterBreak="0">
    <w:nsid w:val="750C0DB1"/>
    <w:multiLevelType w:val="multilevel"/>
    <w:tmpl w:val="CDD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100A0"/>
    <w:multiLevelType w:val="hybridMultilevel"/>
    <w:tmpl w:val="32D47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3"/>
  </w:num>
  <w:num w:numId="4">
    <w:abstractNumId w:val="22"/>
  </w:num>
  <w:num w:numId="5">
    <w:abstractNumId w:val="26"/>
  </w:num>
  <w:num w:numId="6">
    <w:abstractNumId w:val="21"/>
  </w:num>
  <w:num w:numId="7">
    <w:abstractNumId w:val="1"/>
  </w:num>
  <w:num w:numId="8">
    <w:abstractNumId w:val="23"/>
  </w:num>
  <w:num w:numId="9">
    <w:abstractNumId w:val="4"/>
  </w:num>
  <w:num w:numId="10">
    <w:abstractNumId w:val="12"/>
  </w:num>
  <w:num w:numId="11">
    <w:abstractNumId w:val="13"/>
  </w:num>
  <w:num w:numId="12">
    <w:abstractNumId w:val="14"/>
  </w:num>
  <w:num w:numId="13">
    <w:abstractNumId w:val="18"/>
  </w:num>
  <w:num w:numId="14">
    <w:abstractNumId w:val="8"/>
  </w:num>
  <w:num w:numId="15">
    <w:abstractNumId w:val="11"/>
  </w:num>
  <w:num w:numId="16">
    <w:abstractNumId w:val="7"/>
  </w:num>
  <w:num w:numId="17">
    <w:abstractNumId w:val="2"/>
  </w:num>
  <w:num w:numId="18">
    <w:abstractNumId w:val="17"/>
  </w:num>
  <w:num w:numId="19">
    <w:abstractNumId w:val="25"/>
  </w:num>
  <w:num w:numId="20">
    <w:abstractNumId w:val="15"/>
  </w:num>
  <w:num w:numId="21">
    <w:abstractNumId w:val="10"/>
  </w:num>
  <w:num w:numId="22">
    <w:abstractNumId w:val="16"/>
  </w:num>
  <w:num w:numId="23">
    <w:abstractNumId w:val="0"/>
  </w:num>
  <w:num w:numId="24">
    <w:abstractNumId w:val="6"/>
  </w:num>
  <w:num w:numId="25">
    <w:abstractNumId w:val="28"/>
  </w:num>
  <w:num w:numId="26">
    <w:abstractNumId w:val="9"/>
  </w:num>
  <w:num w:numId="27">
    <w:abstractNumId w:val="20"/>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158C4"/>
    <w:rsid w:val="00023783"/>
    <w:rsid w:val="00035DCA"/>
    <w:rsid w:val="00041310"/>
    <w:rsid w:val="00055CC5"/>
    <w:rsid w:val="00082FB8"/>
    <w:rsid w:val="000B47DF"/>
    <w:rsid w:val="000E22AF"/>
    <w:rsid w:val="000F3905"/>
    <w:rsid w:val="000F3AE4"/>
    <w:rsid w:val="0010469E"/>
    <w:rsid w:val="00107795"/>
    <w:rsid w:val="00167235"/>
    <w:rsid w:val="00182D5D"/>
    <w:rsid w:val="0018569F"/>
    <w:rsid w:val="0019721F"/>
    <w:rsid w:val="001A489E"/>
    <w:rsid w:val="001B0BDE"/>
    <w:rsid w:val="001C1820"/>
    <w:rsid w:val="00210C20"/>
    <w:rsid w:val="002153FE"/>
    <w:rsid w:val="00217B44"/>
    <w:rsid w:val="0022214F"/>
    <w:rsid w:val="00225601"/>
    <w:rsid w:val="00250968"/>
    <w:rsid w:val="0026437A"/>
    <w:rsid w:val="00266441"/>
    <w:rsid w:val="002727EF"/>
    <w:rsid w:val="002A057A"/>
    <w:rsid w:val="002A49B4"/>
    <w:rsid w:val="002D1597"/>
    <w:rsid w:val="003046C6"/>
    <w:rsid w:val="0033601F"/>
    <w:rsid w:val="0033631C"/>
    <w:rsid w:val="00341246"/>
    <w:rsid w:val="00350619"/>
    <w:rsid w:val="003918A7"/>
    <w:rsid w:val="003918D8"/>
    <w:rsid w:val="003B6FEA"/>
    <w:rsid w:val="003C1CB0"/>
    <w:rsid w:val="003F74EA"/>
    <w:rsid w:val="00410C9A"/>
    <w:rsid w:val="00411911"/>
    <w:rsid w:val="0042294B"/>
    <w:rsid w:val="0042319C"/>
    <w:rsid w:val="00434EAB"/>
    <w:rsid w:val="00454B5D"/>
    <w:rsid w:val="00465292"/>
    <w:rsid w:val="00513258"/>
    <w:rsid w:val="00516EF2"/>
    <w:rsid w:val="00554069"/>
    <w:rsid w:val="00555890"/>
    <w:rsid w:val="005625A0"/>
    <w:rsid w:val="005C26E0"/>
    <w:rsid w:val="00601FAB"/>
    <w:rsid w:val="00614195"/>
    <w:rsid w:val="0064556B"/>
    <w:rsid w:val="00645E41"/>
    <w:rsid w:val="006679BB"/>
    <w:rsid w:val="006800E4"/>
    <w:rsid w:val="00680537"/>
    <w:rsid w:val="006B2A15"/>
    <w:rsid w:val="006C6C1C"/>
    <w:rsid w:val="006D6804"/>
    <w:rsid w:val="00703D4E"/>
    <w:rsid w:val="00715D2E"/>
    <w:rsid w:val="007250E1"/>
    <w:rsid w:val="0073543C"/>
    <w:rsid w:val="00736715"/>
    <w:rsid w:val="0079183D"/>
    <w:rsid w:val="007D6A1C"/>
    <w:rsid w:val="008043D8"/>
    <w:rsid w:val="008175AB"/>
    <w:rsid w:val="00880B50"/>
    <w:rsid w:val="008C6FAA"/>
    <w:rsid w:val="008E10EA"/>
    <w:rsid w:val="008F398B"/>
    <w:rsid w:val="008F45AD"/>
    <w:rsid w:val="008F5F63"/>
    <w:rsid w:val="00916C84"/>
    <w:rsid w:val="00950086"/>
    <w:rsid w:val="0095140A"/>
    <w:rsid w:val="00955AEF"/>
    <w:rsid w:val="009569A2"/>
    <w:rsid w:val="00963A82"/>
    <w:rsid w:val="009A7E60"/>
    <w:rsid w:val="009B2962"/>
    <w:rsid w:val="009C49B4"/>
    <w:rsid w:val="009E3613"/>
    <w:rsid w:val="009E42ED"/>
    <w:rsid w:val="009E4A0C"/>
    <w:rsid w:val="009F7ABF"/>
    <w:rsid w:val="00A13E9B"/>
    <w:rsid w:val="00A254C1"/>
    <w:rsid w:val="00A42789"/>
    <w:rsid w:val="00A456A3"/>
    <w:rsid w:val="00A54C6F"/>
    <w:rsid w:val="00A653BD"/>
    <w:rsid w:val="00A70963"/>
    <w:rsid w:val="00AD1BFB"/>
    <w:rsid w:val="00AD3688"/>
    <w:rsid w:val="00B3607C"/>
    <w:rsid w:val="00B46716"/>
    <w:rsid w:val="00B55DC1"/>
    <w:rsid w:val="00B826EB"/>
    <w:rsid w:val="00B82F67"/>
    <w:rsid w:val="00BE111A"/>
    <w:rsid w:val="00BE400C"/>
    <w:rsid w:val="00BF3FC1"/>
    <w:rsid w:val="00C02915"/>
    <w:rsid w:val="00C158CC"/>
    <w:rsid w:val="00C51DFC"/>
    <w:rsid w:val="00C73607"/>
    <w:rsid w:val="00C84912"/>
    <w:rsid w:val="00CE1741"/>
    <w:rsid w:val="00CE28F0"/>
    <w:rsid w:val="00D277FF"/>
    <w:rsid w:val="00D837E3"/>
    <w:rsid w:val="00D93223"/>
    <w:rsid w:val="00DD3C88"/>
    <w:rsid w:val="00DF6E6B"/>
    <w:rsid w:val="00E0571E"/>
    <w:rsid w:val="00E0683B"/>
    <w:rsid w:val="00E17E9B"/>
    <w:rsid w:val="00E34BCA"/>
    <w:rsid w:val="00EA2545"/>
    <w:rsid w:val="00EC019C"/>
    <w:rsid w:val="00EC7C50"/>
    <w:rsid w:val="00EE66BD"/>
    <w:rsid w:val="00EF3146"/>
    <w:rsid w:val="00EF33DA"/>
    <w:rsid w:val="00F11879"/>
    <w:rsid w:val="00F34F77"/>
    <w:rsid w:val="00F83D52"/>
    <w:rsid w:val="00F84E02"/>
    <w:rsid w:val="00FA0620"/>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 w:type="paragraph" w:customStyle="1" w:styleId="marginalnote">
    <w:name w:val="marginalnote"/>
    <w:basedOn w:val="Normal"/>
    <w:rsid w:val="0022214F"/>
    <w:pPr>
      <w:spacing w:before="100" w:beforeAutospacing="1" w:after="100" w:afterAutospacing="1"/>
    </w:pPr>
    <w:rPr>
      <w:rFonts w:ascii="Times New Roman" w:hAnsi="Times New Roman" w:cs="Times New Roman"/>
      <w:sz w:val="24"/>
      <w:lang w:val="en-GB" w:eastAsia="en-GB"/>
    </w:rPr>
  </w:style>
  <w:style w:type="paragraph" w:customStyle="1" w:styleId="subsection">
    <w:name w:val="subsection"/>
    <w:basedOn w:val="Normal"/>
    <w:rsid w:val="0022214F"/>
    <w:pPr>
      <w:spacing w:before="100" w:beforeAutospacing="1" w:after="100" w:afterAutospacing="1"/>
    </w:pPr>
    <w:rPr>
      <w:rFonts w:ascii="Times New Roman" w:hAnsi="Times New Roman" w:cs="Times New Roman"/>
      <w:sz w:val="24"/>
      <w:lang w:val="en-GB" w:eastAsia="en-GB"/>
    </w:rPr>
  </w:style>
  <w:style w:type="character" w:customStyle="1" w:styleId="lawlabel">
    <w:name w:val="lawlabel"/>
    <w:basedOn w:val="DefaultParagraphFont"/>
    <w:rsid w:val="0022214F"/>
  </w:style>
  <w:style w:type="character" w:styleId="HTMLCite">
    <w:name w:val="HTML Cite"/>
    <w:basedOn w:val="DefaultParagraphFont"/>
    <w:uiPriority w:val="99"/>
    <w:semiHidden/>
    <w:unhideWhenUsed/>
    <w:rsid w:val="00434EAB"/>
    <w:rPr>
      <w:i/>
      <w:iCs/>
    </w:rPr>
  </w:style>
  <w:style w:type="character" w:styleId="UnresolvedMention">
    <w:name w:val="Unresolved Mention"/>
    <w:basedOn w:val="DefaultParagraphFont"/>
    <w:uiPriority w:val="99"/>
    <w:semiHidden/>
    <w:unhideWhenUsed/>
    <w:rsid w:val="000F3905"/>
    <w:rPr>
      <w:color w:val="605E5C"/>
      <w:shd w:val="clear" w:color="auto" w:fill="E1DFDD"/>
    </w:rPr>
  </w:style>
  <w:style w:type="character" w:styleId="Emphasis">
    <w:name w:val="Emphasis"/>
    <w:basedOn w:val="DefaultParagraphFont"/>
    <w:uiPriority w:val="20"/>
    <w:qFormat/>
    <w:rsid w:val="00916C84"/>
    <w:rPr>
      <w:i/>
      <w:iCs/>
    </w:rPr>
  </w:style>
  <w:style w:type="character" w:customStyle="1" w:styleId="wb-inv">
    <w:name w:val="wb-inv"/>
    <w:basedOn w:val="DefaultParagraphFont"/>
    <w:rsid w:val="00341246"/>
  </w:style>
  <w:style w:type="paragraph" w:customStyle="1" w:styleId="dshmm">
    <w:name w:val="dshmm"/>
    <w:basedOn w:val="Normal"/>
    <w:rsid w:val="006D6804"/>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6D6804"/>
  </w:style>
  <w:style w:type="paragraph" w:customStyle="1" w:styleId="paragraph">
    <w:name w:val="paragraph"/>
    <w:basedOn w:val="Normal"/>
    <w:rsid w:val="003918D8"/>
    <w:pPr>
      <w:spacing w:before="100" w:beforeAutospacing="1" w:after="100" w:afterAutospacing="1"/>
    </w:pPr>
    <w:rPr>
      <w:rFonts w:ascii="Times New Roman" w:hAnsi="Times New Roman" w:cs="Times New Roman"/>
      <w:sz w:val="24"/>
      <w:lang w:val="en-GB" w:eastAsia="en-GB"/>
    </w:rPr>
  </w:style>
  <w:style w:type="character" w:customStyle="1" w:styleId="sectionlabel">
    <w:name w:val="sectionlabel"/>
    <w:basedOn w:val="DefaultParagraphFont"/>
    <w:rsid w:val="0064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424">
      <w:bodyDiv w:val="1"/>
      <w:marLeft w:val="0"/>
      <w:marRight w:val="0"/>
      <w:marTop w:val="0"/>
      <w:marBottom w:val="0"/>
      <w:divBdr>
        <w:top w:val="none" w:sz="0" w:space="0" w:color="auto"/>
        <w:left w:val="none" w:sz="0" w:space="0" w:color="auto"/>
        <w:bottom w:val="none" w:sz="0" w:space="0" w:color="auto"/>
        <w:right w:val="none" w:sz="0" w:space="0" w:color="auto"/>
      </w:divBdr>
    </w:div>
    <w:div w:id="1526409997">
      <w:bodyDiv w:val="1"/>
      <w:marLeft w:val="0"/>
      <w:marRight w:val="0"/>
      <w:marTop w:val="0"/>
      <w:marBottom w:val="0"/>
      <w:divBdr>
        <w:top w:val="none" w:sz="0" w:space="0" w:color="auto"/>
        <w:left w:val="none" w:sz="0" w:space="0" w:color="auto"/>
        <w:bottom w:val="none" w:sz="0" w:space="0" w:color="auto"/>
        <w:right w:val="none" w:sz="0" w:space="0" w:color="auto"/>
      </w:divBdr>
    </w:div>
    <w:div w:id="15977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5451</Words>
  <Characters>27419</Characters>
  <Application>Microsoft Office Word</Application>
  <DocSecurity>0</DocSecurity>
  <Lines>761</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Segal</cp:lastModifiedBy>
  <cp:revision>5</cp:revision>
  <dcterms:created xsi:type="dcterms:W3CDTF">2021-04-18T19:04:00Z</dcterms:created>
  <dcterms:modified xsi:type="dcterms:W3CDTF">2021-04-18T19:05:00Z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y fmtid="{D5CDD505-2E9C-101B-9397-08002B2CF9AE}" pid="4" name="MSIP_Label_785837b0-ed5a-4fd4-94ae-ef361c98d083_Enabled">
    <vt:lpwstr>true</vt:lpwstr>
  </property>
  <property fmtid="{D5CDD505-2E9C-101B-9397-08002B2CF9AE}" pid="5" name="MSIP_Label_785837b0-ed5a-4fd4-94ae-ef361c98d083_SetDate">
    <vt:lpwstr>2021-04-18T19:05:47Z</vt:lpwstr>
  </property>
  <property fmtid="{D5CDD505-2E9C-101B-9397-08002B2CF9AE}" pid="6" name="MSIP_Label_785837b0-ed5a-4fd4-94ae-ef361c98d083_Method">
    <vt:lpwstr>Standard</vt:lpwstr>
  </property>
  <property fmtid="{D5CDD505-2E9C-101B-9397-08002B2CF9AE}" pid="7" name="MSIP_Label_785837b0-ed5a-4fd4-94ae-ef361c98d083_Name">
    <vt:lpwstr>785837b0-ed5a-4fd4-94ae-ef361c98d083</vt:lpwstr>
  </property>
  <property fmtid="{D5CDD505-2E9C-101B-9397-08002B2CF9AE}" pid="8" name="MSIP_Label_785837b0-ed5a-4fd4-94ae-ef361c98d083_SiteId">
    <vt:lpwstr>b723253f-7281-4adc-bc1c-fc9ef3674d78</vt:lpwstr>
  </property>
  <property fmtid="{D5CDD505-2E9C-101B-9397-08002B2CF9AE}" pid="9" name="MSIP_Label_785837b0-ed5a-4fd4-94ae-ef361c98d083_ActionId">
    <vt:lpwstr>2d510c99-8637-4f7d-a085-68ecbf048874</vt:lpwstr>
  </property>
  <property fmtid="{D5CDD505-2E9C-101B-9397-08002B2CF9AE}" pid="10" name="MSIP_Label_785837b0-ed5a-4fd4-94ae-ef361c98d083_ContentBits">
    <vt:lpwstr>1</vt:lpwstr>
  </property>
</Properties>
</file>