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w:t>
      </w:r>
      <w:proofErr w:type="gramStart"/>
      <w:r w:rsidRPr="002A37BB">
        <w:rPr>
          <w:rFonts w:ascii="Arial" w:hAnsi="Arial" w:cs="Arial"/>
          <w:sz w:val="22"/>
          <w:szCs w:val="22"/>
          <w:lang w:val="en-GB"/>
        </w:rPr>
        <w:t>are</w:t>
      </w:r>
      <w:proofErr w:type="gramEnd"/>
      <w:r w:rsidRPr="002A37B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w:t>
      </w:r>
      <w:proofErr w:type="spellStart"/>
      <w:r>
        <w:rPr>
          <w:rFonts w:ascii="Arial" w:hAnsi="Arial" w:cs="Arial"/>
          <w:sz w:val="22"/>
          <w:szCs w:val="22"/>
        </w:rPr>
        <w:t>harmonise</w:t>
      </w:r>
      <w:proofErr w:type="spellEnd"/>
      <w:r>
        <w:rPr>
          <w:rFonts w:ascii="Arial" w:hAnsi="Arial" w:cs="Arial"/>
          <w:sz w:val="22"/>
          <w:szCs w:val="22"/>
        </w:rPr>
        <w:t xml:space="preserv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E74147" w:rsidRDefault="00C7729F" w:rsidP="003C4BCB">
      <w:pPr>
        <w:pStyle w:val="ListParagraph"/>
        <w:numPr>
          <w:ilvl w:val="0"/>
          <w:numId w:val="2"/>
        </w:numPr>
        <w:ind w:left="426"/>
        <w:jc w:val="both"/>
        <w:rPr>
          <w:rFonts w:ascii="Arial" w:hAnsi="Arial" w:cs="Arial"/>
          <w:sz w:val="22"/>
          <w:szCs w:val="22"/>
          <w:highlight w:val="yellow"/>
          <w:lang w:val="en-GB"/>
        </w:rPr>
      </w:pPr>
      <w:r w:rsidRPr="00E74147">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E74147">
        <w:rPr>
          <w:rFonts w:ascii="Arial" w:hAnsi="Arial" w:cs="Arial"/>
          <w:sz w:val="22"/>
          <w:szCs w:val="22"/>
          <w:highlight w:val="yellow"/>
          <w:lang w:val="en-GB"/>
        </w:rPr>
        <w:t>1960s,</w:t>
      </w:r>
      <w:r w:rsidRPr="00E74147">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182E76" w:rsidRDefault="00BB38D1" w:rsidP="003C4BCB">
      <w:pPr>
        <w:pStyle w:val="ListParagraph"/>
        <w:numPr>
          <w:ilvl w:val="0"/>
          <w:numId w:val="3"/>
        </w:numPr>
        <w:ind w:left="426"/>
        <w:jc w:val="both"/>
        <w:rPr>
          <w:rFonts w:ascii="Arial" w:hAnsi="Arial" w:cs="Arial"/>
          <w:iCs/>
          <w:sz w:val="22"/>
          <w:szCs w:val="22"/>
          <w:highlight w:val="yellow"/>
          <w:lang w:val="en-GB"/>
        </w:rPr>
      </w:pPr>
      <w:r w:rsidRPr="00182E76">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713622" w:rsidRDefault="00967219" w:rsidP="003C4BCB">
      <w:pPr>
        <w:pStyle w:val="ListParagraph"/>
        <w:numPr>
          <w:ilvl w:val="0"/>
          <w:numId w:val="4"/>
        </w:numPr>
        <w:ind w:left="426"/>
        <w:jc w:val="both"/>
        <w:rPr>
          <w:rFonts w:ascii="Arial" w:hAnsi="Arial" w:cs="Arial"/>
          <w:sz w:val="22"/>
          <w:szCs w:val="22"/>
          <w:highlight w:val="yellow"/>
          <w:lang w:val="en-GB"/>
        </w:rPr>
      </w:pPr>
      <w:r w:rsidRPr="00713622">
        <w:rPr>
          <w:rFonts w:ascii="Arial" w:hAnsi="Arial" w:cs="Arial"/>
          <w:sz w:val="22"/>
          <w:szCs w:val="22"/>
          <w:highlight w:val="yellow"/>
          <w:lang w:val="en-GB"/>
        </w:rPr>
        <w:t>Article 31 EIR Recast (“</w:t>
      </w:r>
      <w:r w:rsidRPr="00713622">
        <w:rPr>
          <w:rFonts w:ascii="Arial" w:hAnsi="Arial" w:cs="Arial"/>
          <w:bCs/>
          <w:sz w:val="22"/>
          <w:szCs w:val="22"/>
          <w:highlight w:val="yellow"/>
          <w:lang w:val="en-GB"/>
        </w:rPr>
        <w:t>Honouring of an obligation to a debtor”</w:t>
      </w:r>
      <w:r w:rsidRPr="00713622">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2A6652" w:rsidRDefault="00874240" w:rsidP="003C4BCB">
      <w:pPr>
        <w:pStyle w:val="ListParagraph"/>
        <w:numPr>
          <w:ilvl w:val="0"/>
          <w:numId w:val="5"/>
        </w:numPr>
        <w:ind w:left="426"/>
        <w:jc w:val="both"/>
        <w:rPr>
          <w:rFonts w:ascii="Arial" w:hAnsi="Arial" w:cs="Arial"/>
          <w:sz w:val="22"/>
          <w:szCs w:val="22"/>
          <w:highlight w:val="yellow"/>
          <w:lang w:val="en-GB"/>
        </w:rPr>
      </w:pPr>
      <w:r w:rsidRPr="002A6652">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5E13E0" w:rsidRDefault="00874240" w:rsidP="003C4BCB">
      <w:pPr>
        <w:pStyle w:val="ListParagraph"/>
        <w:numPr>
          <w:ilvl w:val="0"/>
          <w:numId w:val="6"/>
        </w:numPr>
        <w:ind w:left="426"/>
        <w:jc w:val="both"/>
        <w:rPr>
          <w:rFonts w:ascii="Arial" w:hAnsi="Arial" w:cs="Arial"/>
          <w:sz w:val="22"/>
          <w:szCs w:val="22"/>
          <w:highlight w:val="yellow"/>
          <w:lang w:val="en-GB"/>
        </w:rPr>
      </w:pPr>
      <w:r w:rsidRPr="005E13E0">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2F6F5F" w:rsidRDefault="00113E29" w:rsidP="003C4BCB">
      <w:pPr>
        <w:pStyle w:val="ListParagraph"/>
        <w:numPr>
          <w:ilvl w:val="0"/>
          <w:numId w:val="7"/>
        </w:numPr>
        <w:ind w:left="426"/>
        <w:jc w:val="both"/>
        <w:rPr>
          <w:rFonts w:ascii="Arial" w:hAnsi="Arial" w:cs="Arial"/>
          <w:sz w:val="22"/>
          <w:szCs w:val="22"/>
          <w:highlight w:val="yellow"/>
          <w:lang w:val="en-GB"/>
        </w:rPr>
      </w:pPr>
      <w:r w:rsidRPr="002F6F5F">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710B8B" w:rsidRDefault="00967219" w:rsidP="003C4BCB">
      <w:pPr>
        <w:pStyle w:val="ListParagraph"/>
        <w:numPr>
          <w:ilvl w:val="0"/>
          <w:numId w:val="8"/>
        </w:numPr>
        <w:ind w:left="426"/>
        <w:jc w:val="both"/>
        <w:rPr>
          <w:rFonts w:ascii="Arial" w:hAnsi="Arial" w:cs="Arial"/>
          <w:sz w:val="22"/>
          <w:szCs w:val="22"/>
          <w:highlight w:val="yellow"/>
          <w:lang w:val="en-GB"/>
        </w:rPr>
      </w:pPr>
      <w:r w:rsidRPr="00710B8B">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Actio pauliana</w:t>
      </w:r>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w:t>
      </w:r>
      <w:proofErr w:type="spellStart"/>
      <w:r w:rsidRPr="008500BD">
        <w:rPr>
          <w:rFonts w:ascii="Arial" w:hAnsi="Arial" w:cs="Arial"/>
          <w:sz w:val="22"/>
          <w:szCs w:val="22"/>
          <w:lang w:val="en-GB"/>
        </w:rPr>
        <w:t>Abogados</w:t>
      </w:r>
      <w:proofErr w:type="spellEnd"/>
      <w:r w:rsidRPr="008500BD">
        <w:rPr>
          <w:rFonts w:ascii="Arial" w:hAnsi="Arial" w:cs="Arial"/>
          <w:sz w:val="22"/>
          <w:szCs w:val="22"/>
          <w:lang w:val="en-GB"/>
        </w:rPr>
        <w:t xml:space="preserve">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w:t>
      </w:r>
      <w:proofErr w:type="spellStart"/>
      <w:r w:rsidRPr="008500BD">
        <w:rPr>
          <w:rFonts w:ascii="Arial" w:hAnsi="Arial" w:cs="Arial"/>
          <w:sz w:val="22"/>
          <w:szCs w:val="22"/>
          <w:lang w:val="en-GB"/>
        </w:rPr>
        <w:t>Abogados</w:t>
      </w:r>
      <w:proofErr w:type="spellEnd"/>
      <w:r w:rsidRPr="008500BD">
        <w:rPr>
          <w:rFonts w:ascii="Arial" w:hAnsi="Arial" w:cs="Arial"/>
          <w:sz w:val="22"/>
          <w:szCs w:val="22"/>
          <w:lang w:val="en-GB"/>
        </w:rPr>
        <w:t xml:space="preserve">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w:t>
      </w:r>
      <w:proofErr w:type="spellStart"/>
      <w:r w:rsidRPr="008500BD">
        <w:rPr>
          <w:rFonts w:ascii="Arial" w:hAnsi="Arial" w:cs="Arial"/>
          <w:sz w:val="22"/>
          <w:szCs w:val="22"/>
          <w:lang w:val="en-GB"/>
        </w:rPr>
        <w:t>Abogados</w:t>
      </w:r>
      <w:proofErr w:type="spellEnd"/>
      <w:r w:rsidRPr="008500BD">
        <w:rPr>
          <w:rFonts w:ascii="Arial" w:hAnsi="Arial" w:cs="Arial"/>
          <w:sz w:val="22"/>
          <w:szCs w:val="22"/>
          <w:lang w:val="en-GB"/>
        </w:rPr>
        <w:t xml:space="preserve">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proofErr w:type="spellStart"/>
      <w:r w:rsidR="00967219" w:rsidRPr="008500BD">
        <w:rPr>
          <w:rFonts w:ascii="Arial" w:hAnsi="Arial" w:cs="Arial"/>
          <w:sz w:val="22"/>
          <w:szCs w:val="22"/>
          <w:lang w:val="en-GB"/>
        </w:rPr>
        <w:t>Abogados</w:t>
      </w:r>
      <w:proofErr w:type="spellEnd"/>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payments shall 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DC1238" w:rsidRDefault="00967219" w:rsidP="003C4BCB">
      <w:pPr>
        <w:pStyle w:val="ListParagraph"/>
        <w:numPr>
          <w:ilvl w:val="0"/>
          <w:numId w:val="9"/>
        </w:numPr>
        <w:ind w:left="426"/>
        <w:jc w:val="both"/>
        <w:rPr>
          <w:rFonts w:ascii="Arial" w:hAnsi="Arial" w:cs="Arial"/>
          <w:sz w:val="22"/>
          <w:szCs w:val="22"/>
          <w:highlight w:val="yellow"/>
          <w:lang w:val="en-GB"/>
        </w:rPr>
      </w:pPr>
      <w:r w:rsidRPr="00DC1238">
        <w:rPr>
          <w:rFonts w:ascii="Arial" w:hAnsi="Arial" w:cs="Arial"/>
          <w:sz w:val="22"/>
          <w:szCs w:val="22"/>
          <w:highlight w:val="yellow"/>
          <w:lang w:val="en-GB"/>
        </w:rPr>
        <w:t xml:space="preserve">The insolvency practitioner will always succeed in his claim if he can clearly prove that under the </w:t>
      </w:r>
      <w:proofErr w:type="spellStart"/>
      <w:r w:rsidRPr="00DC1238">
        <w:rPr>
          <w:rFonts w:ascii="Arial" w:hAnsi="Arial" w:cs="Arial"/>
          <w:i/>
          <w:sz w:val="22"/>
          <w:szCs w:val="22"/>
          <w:highlight w:val="yellow"/>
          <w:lang w:val="en-GB"/>
        </w:rPr>
        <w:t>lex</w:t>
      </w:r>
      <w:proofErr w:type="spellEnd"/>
      <w:r w:rsidRPr="00DC1238">
        <w:rPr>
          <w:rFonts w:ascii="Arial" w:hAnsi="Arial" w:cs="Arial"/>
          <w:i/>
          <w:sz w:val="22"/>
          <w:szCs w:val="22"/>
          <w:highlight w:val="yellow"/>
          <w:lang w:val="en-GB"/>
        </w:rPr>
        <w:t xml:space="preserve"> </w:t>
      </w:r>
      <w:proofErr w:type="spellStart"/>
      <w:r w:rsidRPr="00DC1238">
        <w:rPr>
          <w:rFonts w:ascii="Arial" w:hAnsi="Arial" w:cs="Arial"/>
          <w:i/>
          <w:sz w:val="22"/>
          <w:szCs w:val="22"/>
          <w:highlight w:val="yellow"/>
          <w:lang w:val="en-GB"/>
        </w:rPr>
        <w:t>concursus</w:t>
      </w:r>
      <w:proofErr w:type="spellEnd"/>
      <w:r w:rsidRPr="00DC1238">
        <w:rPr>
          <w:rFonts w:ascii="Arial" w:hAnsi="Arial" w:cs="Arial"/>
          <w:sz w:val="22"/>
          <w:szCs w:val="22"/>
          <w:highlight w:val="yellow"/>
          <w:lang w:val="en-GB"/>
        </w:rPr>
        <w:t>, the contested payments can be avoided (Article 7(2</w:t>
      </w:r>
      <w:proofErr w:type="gramStart"/>
      <w:r w:rsidRPr="00DC1238">
        <w:rPr>
          <w:rFonts w:ascii="Arial" w:hAnsi="Arial" w:cs="Arial"/>
          <w:sz w:val="22"/>
          <w:szCs w:val="22"/>
          <w:highlight w:val="yellow"/>
          <w:lang w:val="en-GB"/>
        </w:rPr>
        <w:t>)(</w:t>
      </w:r>
      <w:proofErr w:type="gramEnd"/>
      <w:r w:rsidRPr="00DC1238">
        <w:rPr>
          <w:rFonts w:ascii="Arial" w:hAnsi="Arial" w:cs="Arial"/>
          <w:sz w:val="22"/>
          <w:szCs w:val="22"/>
          <w:highlight w:val="yellow"/>
          <w:lang w:val="en-GB"/>
        </w:rPr>
        <w:t>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773C70" w:rsidRDefault="00FC48D8" w:rsidP="003C4BCB">
      <w:pPr>
        <w:pStyle w:val="ListParagraph"/>
        <w:numPr>
          <w:ilvl w:val="0"/>
          <w:numId w:val="10"/>
        </w:numPr>
        <w:ind w:left="426"/>
        <w:jc w:val="both"/>
        <w:rPr>
          <w:rFonts w:ascii="Arial" w:hAnsi="Arial" w:cs="Arial"/>
          <w:sz w:val="22"/>
          <w:szCs w:val="22"/>
          <w:highlight w:val="yellow"/>
          <w:lang w:val="en-GB"/>
        </w:rPr>
      </w:pPr>
      <w:r w:rsidRPr="00773C70">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proofErr w:type="spellStart"/>
      <w:r w:rsidRPr="00203720">
        <w:rPr>
          <w:rFonts w:ascii="Arial" w:hAnsi="Arial" w:cs="Arial"/>
          <w:iCs/>
          <w:sz w:val="22"/>
          <w:szCs w:val="22"/>
          <w:lang w:val="en-GB"/>
        </w:rPr>
        <w:t>Examinership</w:t>
      </w:r>
      <w:proofErr w:type="spellEnd"/>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proofErr w:type="spellStart"/>
      <w:r w:rsidRPr="008017F0">
        <w:rPr>
          <w:rFonts w:ascii="Arial" w:hAnsi="Arial" w:cs="Arial"/>
          <w:i/>
          <w:sz w:val="22"/>
          <w:szCs w:val="22"/>
          <w:lang w:val="en-GB"/>
        </w:rPr>
        <w:t>lex</w:t>
      </w:r>
      <w:proofErr w:type="spellEnd"/>
      <w:r w:rsidRPr="008017F0">
        <w:rPr>
          <w:rFonts w:ascii="Arial" w:hAnsi="Arial" w:cs="Arial"/>
          <w:i/>
          <w:sz w:val="22"/>
          <w:szCs w:val="22"/>
          <w:lang w:val="en-GB"/>
        </w:rPr>
        <w:t xml:space="preserve"> </w:t>
      </w:r>
      <w:proofErr w:type="spellStart"/>
      <w:r w:rsidRPr="008017F0">
        <w:rPr>
          <w:rFonts w:ascii="Arial" w:hAnsi="Arial" w:cs="Arial"/>
          <w:i/>
          <w:sz w:val="22"/>
          <w:szCs w:val="22"/>
          <w:lang w:val="en-GB"/>
        </w:rPr>
        <w:t>concursus</w:t>
      </w:r>
      <w:proofErr w:type="spellEnd"/>
      <w:r w:rsidRPr="008017F0">
        <w:rPr>
          <w:rFonts w:ascii="Arial" w:hAnsi="Arial" w:cs="Arial"/>
          <w:i/>
          <w:sz w:val="22"/>
          <w:szCs w:val="22"/>
          <w:lang w:val="en-GB"/>
        </w:rPr>
        <w:t xml:space="preserve">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FF1A70" w:rsidRDefault="00FC48D8" w:rsidP="003C4BCB">
      <w:pPr>
        <w:pStyle w:val="ListParagraph"/>
        <w:numPr>
          <w:ilvl w:val="0"/>
          <w:numId w:val="11"/>
        </w:numPr>
        <w:ind w:left="426"/>
        <w:jc w:val="both"/>
        <w:rPr>
          <w:rFonts w:ascii="Arial" w:hAnsi="Arial" w:cs="Arial"/>
          <w:sz w:val="22"/>
          <w:szCs w:val="22"/>
          <w:highlight w:val="yellow"/>
          <w:lang w:val="en-GB"/>
        </w:rPr>
      </w:pPr>
      <w:r w:rsidRPr="00FF1A70">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proofErr w:type="spellStart"/>
      <w:r w:rsidRPr="008017F0">
        <w:rPr>
          <w:rFonts w:ascii="Arial" w:hAnsi="Arial" w:cs="Arial"/>
          <w:i/>
          <w:sz w:val="22"/>
          <w:szCs w:val="22"/>
          <w:lang w:val="en-GB"/>
        </w:rPr>
        <w:t>lex</w:t>
      </w:r>
      <w:proofErr w:type="spellEnd"/>
      <w:r w:rsidRPr="008017F0">
        <w:rPr>
          <w:rFonts w:ascii="Arial" w:hAnsi="Arial" w:cs="Arial"/>
          <w:i/>
          <w:sz w:val="22"/>
          <w:szCs w:val="22"/>
          <w:lang w:val="en-GB"/>
        </w:rPr>
        <w:t xml:space="preserve"> </w:t>
      </w:r>
      <w:proofErr w:type="spellStart"/>
      <w:r w:rsidRPr="008017F0">
        <w:rPr>
          <w:rFonts w:ascii="Arial" w:hAnsi="Arial" w:cs="Arial"/>
          <w:i/>
          <w:sz w:val="22"/>
          <w:szCs w:val="22"/>
          <w:lang w:val="en-GB"/>
        </w:rPr>
        <w:t>concursus</w:t>
      </w:r>
      <w:proofErr w:type="spellEnd"/>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22C610C9" w14:textId="08816AD1" w:rsidR="00DE03AF" w:rsidRPr="00D834C1" w:rsidRDefault="00D834C1" w:rsidP="002A37BB">
      <w:pPr>
        <w:jc w:val="both"/>
        <w:rPr>
          <w:rFonts w:ascii="Arial" w:hAnsi="Arial" w:cs="Arial"/>
          <w:b/>
          <w:sz w:val="22"/>
          <w:szCs w:val="22"/>
        </w:rPr>
      </w:pPr>
      <w:r w:rsidRPr="00D834C1">
        <w:rPr>
          <w:rFonts w:ascii="Arial" w:hAnsi="Arial" w:cs="Arial"/>
          <w:b/>
          <w:sz w:val="22"/>
          <w:szCs w:val="22"/>
        </w:rPr>
        <w:t>ANSWER</w:t>
      </w:r>
    </w:p>
    <w:p w14:paraId="789C3223" w14:textId="12982B5C" w:rsidR="00020557" w:rsidRDefault="00020557" w:rsidP="002A37BB">
      <w:pPr>
        <w:jc w:val="both"/>
        <w:rPr>
          <w:rFonts w:ascii="Arial" w:hAnsi="Arial" w:cs="Arial"/>
          <w:sz w:val="22"/>
          <w:szCs w:val="22"/>
        </w:rPr>
      </w:pPr>
    </w:p>
    <w:p w14:paraId="12F4FC9B" w14:textId="77777777" w:rsidR="00D834C1" w:rsidRPr="008500BD" w:rsidRDefault="00D834C1" w:rsidP="00D834C1">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67EB78CA" w14:textId="77777777" w:rsidR="00D834C1" w:rsidRDefault="00D834C1" w:rsidP="002A37BB">
      <w:pPr>
        <w:jc w:val="both"/>
        <w:rPr>
          <w:rFonts w:ascii="Arial" w:hAnsi="Arial" w:cs="Arial"/>
          <w:sz w:val="22"/>
          <w:szCs w:val="22"/>
        </w:rPr>
      </w:pPr>
    </w:p>
    <w:p w14:paraId="2F45C18E" w14:textId="70C710D6" w:rsidR="0047334B" w:rsidRDefault="0047334B" w:rsidP="002A37BB">
      <w:pPr>
        <w:jc w:val="both"/>
        <w:rPr>
          <w:rFonts w:ascii="Arial" w:hAnsi="Arial" w:cs="Arial"/>
          <w:sz w:val="22"/>
          <w:szCs w:val="22"/>
        </w:rPr>
      </w:pPr>
      <w:r>
        <w:rPr>
          <w:rFonts w:ascii="Arial" w:hAnsi="Arial" w:cs="Arial"/>
          <w:sz w:val="22"/>
          <w:szCs w:val="22"/>
        </w:rPr>
        <w:t xml:space="preserve">Article 3 </w:t>
      </w:r>
      <w:r w:rsidR="00022072" w:rsidRPr="008500BD">
        <w:rPr>
          <w:rFonts w:ascii="Arial" w:hAnsi="Arial" w:cs="Arial"/>
          <w:sz w:val="22"/>
          <w:szCs w:val="22"/>
          <w:lang w:val="en-GB"/>
        </w:rPr>
        <w:t>of the EIR Recast</w:t>
      </w:r>
      <w:r w:rsidR="00022072">
        <w:rPr>
          <w:rFonts w:ascii="Arial" w:hAnsi="Arial" w:cs="Arial"/>
          <w:sz w:val="22"/>
          <w:szCs w:val="22"/>
        </w:rPr>
        <w:t xml:space="preserve"> </w:t>
      </w:r>
      <w:r>
        <w:rPr>
          <w:rFonts w:ascii="Arial" w:hAnsi="Arial" w:cs="Arial"/>
          <w:sz w:val="22"/>
          <w:szCs w:val="22"/>
        </w:rPr>
        <w:t>– International Jurisdiction</w:t>
      </w:r>
      <w:r w:rsidR="00776563">
        <w:rPr>
          <w:rFonts w:ascii="Arial" w:hAnsi="Arial" w:cs="Arial"/>
          <w:sz w:val="22"/>
          <w:szCs w:val="22"/>
        </w:rPr>
        <w:t xml:space="preserve"> and specifically Article 3(1)</w:t>
      </w:r>
      <w:r w:rsidR="00EA4BA4">
        <w:rPr>
          <w:rFonts w:ascii="Arial" w:hAnsi="Arial" w:cs="Arial"/>
          <w:sz w:val="22"/>
          <w:szCs w:val="22"/>
        </w:rPr>
        <w:t xml:space="preserve"> and Recital 29 – states the EIR </w:t>
      </w:r>
      <w:r w:rsidR="004B09F0">
        <w:rPr>
          <w:rFonts w:ascii="Arial" w:hAnsi="Arial" w:cs="Arial"/>
          <w:sz w:val="22"/>
          <w:szCs w:val="22"/>
        </w:rPr>
        <w:t xml:space="preserve">Recast </w:t>
      </w:r>
      <w:r w:rsidR="00EA4BA4">
        <w:rPr>
          <w:rFonts w:ascii="Arial" w:hAnsi="Arial" w:cs="Arial"/>
          <w:sz w:val="22"/>
          <w:szCs w:val="22"/>
        </w:rPr>
        <w:t>should contain safeguards aimed at discouraging/preventing fraudulent or abusive forum shopping.</w:t>
      </w:r>
    </w:p>
    <w:p w14:paraId="5B8B9342" w14:textId="77777777" w:rsidR="00D834C1" w:rsidRDefault="00D834C1" w:rsidP="002A37BB">
      <w:pPr>
        <w:jc w:val="both"/>
        <w:rPr>
          <w:rFonts w:ascii="Arial" w:hAnsi="Arial" w:cs="Arial"/>
          <w:sz w:val="22"/>
          <w:szCs w:val="22"/>
        </w:rPr>
      </w:pPr>
    </w:p>
    <w:p w14:paraId="3FF69D01" w14:textId="77777777" w:rsidR="0047334B" w:rsidRPr="008500BD" w:rsidRDefault="0047334B" w:rsidP="0047334B">
      <w:pPr>
        <w:jc w:val="both"/>
        <w:rPr>
          <w:rFonts w:ascii="Arial" w:hAnsi="Arial" w:cs="Arial"/>
          <w:sz w:val="22"/>
          <w:szCs w:val="22"/>
        </w:rPr>
      </w:pPr>
      <w:r w:rsidRPr="008500BD">
        <w:rPr>
          <w:rFonts w:ascii="Arial" w:hAnsi="Arial" w:cs="Arial"/>
          <w:sz w:val="22"/>
          <w:szCs w:val="22"/>
          <w:u w:val="single"/>
          <w:lang w:val="en-GB"/>
        </w:rPr>
        <w:t>Statement 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3A8CA083" w14:textId="77777777" w:rsidR="0047334B" w:rsidRDefault="0047334B" w:rsidP="002A37BB">
      <w:pPr>
        <w:jc w:val="both"/>
        <w:rPr>
          <w:rFonts w:ascii="Arial" w:hAnsi="Arial" w:cs="Arial"/>
          <w:sz w:val="22"/>
          <w:szCs w:val="22"/>
        </w:rPr>
      </w:pPr>
    </w:p>
    <w:p w14:paraId="5950AADA" w14:textId="59EC2150" w:rsidR="00776563" w:rsidRDefault="00776563" w:rsidP="002A37BB">
      <w:pPr>
        <w:jc w:val="both"/>
        <w:rPr>
          <w:rFonts w:ascii="Arial" w:hAnsi="Arial" w:cs="Arial"/>
          <w:sz w:val="22"/>
          <w:szCs w:val="22"/>
        </w:rPr>
      </w:pPr>
      <w:r>
        <w:rPr>
          <w:rFonts w:ascii="Arial" w:hAnsi="Arial" w:cs="Arial"/>
          <w:sz w:val="22"/>
          <w:szCs w:val="22"/>
        </w:rPr>
        <w:t>Article</w:t>
      </w:r>
      <w:r w:rsidR="00FE7E39">
        <w:rPr>
          <w:rFonts w:ascii="Arial" w:hAnsi="Arial" w:cs="Arial"/>
          <w:sz w:val="22"/>
          <w:szCs w:val="22"/>
        </w:rPr>
        <w:t xml:space="preserve"> 36 </w:t>
      </w:r>
      <w:r w:rsidR="00022072" w:rsidRPr="008500BD">
        <w:rPr>
          <w:rFonts w:ascii="Arial" w:hAnsi="Arial" w:cs="Arial"/>
          <w:sz w:val="22"/>
          <w:szCs w:val="22"/>
          <w:lang w:val="en-GB"/>
        </w:rPr>
        <w:t>of the EIR Recast</w:t>
      </w:r>
      <w:r w:rsidR="00022072">
        <w:rPr>
          <w:rFonts w:ascii="Arial" w:hAnsi="Arial" w:cs="Arial"/>
          <w:sz w:val="22"/>
          <w:szCs w:val="22"/>
        </w:rPr>
        <w:t xml:space="preserve"> </w:t>
      </w:r>
      <w:r w:rsidR="00FE7E39">
        <w:rPr>
          <w:rFonts w:ascii="Arial" w:hAnsi="Arial" w:cs="Arial"/>
          <w:sz w:val="22"/>
          <w:szCs w:val="22"/>
        </w:rPr>
        <w:t>– Right to give an undertaking in order to avoid secondary insolvency proceedings</w:t>
      </w:r>
      <w:r w:rsidR="00A70FFA">
        <w:rPr>
          <w:rFonts w:ascii="Arial" w:hAnsi="Arial" w:cs="Arial"/>
          <w:sz w:val="22"/>
          <w:szCs w:val="22"/>
        </w:rPr>
        <w:t xml:space="preserve"> (“Synthetic</w:t>
      </w:r>
      <w:r w:rsidR="00632237">
        <w:rPr>
          <w:rFonts w:ascii="Arial" w:hAnsi="Arial" w:cs="Arial"/>
          <w:sz w:val="22"/>
          <w:szCs w:val="22"/>
        </w:rPr>
        <w:t xml:space="preserve">” </w:t>
      </w:r>
      <w:r w:rsidR="00A70FFA">
        <w:rPr>
          <w:rFonts w:ascii="Arial" w:hAnsi="Arial" w:cs="Arial"/>
          <w:sz w:val="22"/>
          <w:szCs w:val="22"/>
        </w:rPr>
        <w:t>secondary proceedings)</w:t>
      </w:r>
    </w:p>
    <w:p w14:paraId="72F1F9EA" w14:textId="77777777" w:rsidR="0047334B" w:rsidRDefault="0047334B"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7AF8A6A4" w14:textId="504D4E3D" w:rsidR="00FE2DE2" w:rsidRDefault="00EA68FE" w:rsidP="00EA68FE">
      <w:pPr>
        <w:tabs>
          <w:tab w:val="left" w:pos="2472"/>
        </w:tabs>
        <w:ind w:left="720" w:hanging="720"/>
        <w:jc w:val="both"/>
        <w:rPr>
          <w:rFonts w:ascii="Arial" w:hAnsi="Arial" w:cs="Arial"/>
          <w:b/>
          <w:sz w:val="22"/>
          <w:szCs w:val="22"/>
        </w:rPr>
      </w:pPr>
      <w:r w:rsidRPr="00D834C1">
        <w:rPr>
          <w:rFonts w:ascii="Arial" w:hAnsi="Arial" w:cs="Arial"/>
          <w:b/>
          <w:sz w:val="22"/>
          <w:szCs w:val="22"/>
        </w:rPr>
        <w:t>ANSWER</w:t>
      </w:r>
      <w:r>
        <w:rPr>
          <w:rFonts w:ascii="Arial" w:hAnsi="Arial" w:cs="Arial"/>
          <w:b/>
          <w:sz w:val="22"/>
          <w:szCs w:val="22"/>
        </w:rPr>
        <w:tab/>
      </w:r>
    </w:p>
    <w:p w14:paraId="40BF5400" w14:textId="77777777" w:rsidR="00EA68FE" w:rsidRDefault="00EA68FE" w:rsidP="00EA68FE">
      <w:pPr>
        <w:tabs>
          <w:tab w:val="left" w:pos="2472"/>
        </w:tabs>
        <w:ind w:left="720" w:hanging="720"/>
        <w:jc w:val="both"/>
        <w:rPr>
          <w:rFonts w:ascii="Arial" w:hAnsi="Arial" w:cs="Arial"/>
          <w:b/>
          <w:sz w:val="22"/>
          <w:szCs w:val="22"/>
        </w:rPr>
      </w:pPr>
    </w:p>
    <w:p w14:paraId="070655AD" w14:textId="4B253010" w:rsidR="00EA68FE" w:rsidRDefault="004670CC" w:rsidP="004670CC">
      <w:pPr>
        <w:tabs>
          <w:tab w:val="left" w:pos="2472"/>
        </w:tabs>
        <w:ind w:hanging="720"/>
        <w:jc w:val="both"/>
        <w:rPr>
          <w:rFonts w:ascii="Arial" w:hAnsi="Arial" w:cs="Arial"/>
          <w:sz w:val="22"/>
          <w:szCs w:val="22"/>
          <w:lang w:val="en-GB"/>
        </w:rPr>
      </w:pPr>
      <w:r>
        <w:rPr>
          <w:rFonts w:ascii="Arial" w:hAnsi="Arial" w:cs="Arial"/>
          <w:sz w:val="22"/>
          <w:szCs w:val="22"/>
        </w:rPr>
        <w:tab/>
      </w:r>
      <w:r w:rsidR="00EA68FE">
        <w:rPr>
          <w:rFonts w:ascii="Arial" w:hAnsi="Arial" w:cs="Arial"/>
          <w:sz w:val="22"/>
          <w:szCs w:val="22"/>
        </w:rPr>
        <w:t xml:space="preserve">Three provisions of the EIR </w:t>
      </w:r>
      <w:r w:rsidR="00EA68FE" w:rsidRPr="008500BD">
        <w:rPr>
          <w:rFonts w:ascii="Arial" w:hAnsi="Arial" w:cs="Arial"/>
          <w:sz w:val="22"/>
          <w:szCs w:val="22"/>
          <w:lang w:val="en-GB"/>
        </w:rPr>
        <w:t>Recast, which mandate co-operation and communication in the</w:t>
      </w:r>
      <w:r>
        <w:rPr>
          <w:rFonts w:ascii="Arial" w:hAnsi="Arial" w:cs="Arial"/>
          <w:sz w:val="22"/>
          <w:szCs w:val="22"/>
          <w:lang w:val="en-GB"/>
        </w:rPr>
        <w:t xml:space="preserve"> </w:t>
      </w:r>
      <w:r w:rsidR="00EA68FE" w:rsidRPr="008500BD">
        <w:rPr>
          <w:rFonts w:ascii="Arial" w:hAnsi="Arial" w:cs="Arial"/>
          <w:sz w:val="22"/>
          <w:szCs w:val="22"/>
          <w:lang w:val="en-GB"/>
        </w:rPr>
        <w:t>context of main and secondary insolvency proceedings</w:t>
      </w:r>
      <w:r w:rsidR="00EA68FE">
        <w:rPr>
          <w:rFonts w:ascii="Arial" w:hAnsi="Arial" w:cs="Arial"/>
          <w:sz w:val="22"/>
          <w:szCs w:val="22"/>
          <w:lang w:val="en-GB"/>
        </w:rPr>
        <w:t xml:space="preserve"> are as follows:</w:t>
      </w:r>
    </w:p>
    <w:p w14:paraId="751A6D92" w14:textId="77777777" w:rsidR="00EA68FE" w:rsidRDefault="00EA68FE" w:rsidP="00EA68FE">
      <w:pPr>
        <w:tabs>
          <w:tab w:val="left" w:pos="2472"/>
        </w:tabs>
        <w:ind w:left="720" w:hanging="720"/>
        <w:jc w:val="both"/>
        <w:rPr>
          <w:rFonts w:ascii="Arial" w:hAnsi="Arial" w:cs="Arial"/>
          <w:sz w:val="22"/>
          <w:szCs w:val="22"/>
          <w:lang w:val="en-GB"/>
        </w:rPr>
      </w:pPr>
    </w:p>
    <w:p w14:paraId="2AD6579C" w14:textId="426DC2DD" w:rsidR="009D3FF4" w:rsidRDefault="009D3FF4" w:rsidP="00022072">
      <w:pPr>
        <w:tabs>
          <w:tab w:val="left" w:pos="2472"/>
        </w:tabs>
        <w:jc w:val="both"/>
        <w:rPr>
          <w:rFonts w:ascii="Arial" w:hAnsi="Arial" w:cs="Arial"/>
          <w:sz w:val="22"/>
          <w:szCs w:val="22"/>
          <w:lang w:val="en-GB"/>
        </w:rPr>
      </w:pPr>
      <w:r>
        <w:rPr>
          <w:rFonts w:ascii="Arial" w:hAnsi="Arial" w:cs="Arial"/>
          <w:sz w:val="22"/>
          <w:szCs w:val="22"/>
          <w:lang w:val="en-GB"/>
        </w:rPr>
        <w:t>Article 41</w:t>
      </w:r>
      <w:r w:rsidR="00022072" w:rsidRPr="00022072">
        <w:t xml:space="preserve"> </w:t>
      </w:r>
      <w:r w:rsidR="00022072" w:rsidRPr="00022072">
        <w:rPr>
          <w:rFonts w:ascii="Arial" w:hAnsi="Arial" w:cs="Arial"/>
          <w:sz w:val="22"/>
          <w:szCs w:val="22"/>
          <w:lang w:val="en-GB"/>
        </w:rPr>
        <w:t>of the EIR Recast</w:t>
      </w:r>
      <w:r>
        <w:rPr>
          <w:rFonts w:ascii="Arial" w:hAnsi="Arial" w:cs="Arial"/>
          <w:sz w:val="22"/>
          <w:szCs w:val="22"/>
          <w:lang w:val="en-GB"/>
        </w:rPr>
        <w:t xml:space="preserve"> – Co-operation and communication between insolvency practitioners</w:t>
      </w:r>
    </w:p>
    <w:p w14:paraId="2DCAD94C" w14:textId="77777777" w:rsidR="00EA68FE" w:rsidRDefault="00EA68FE" w:rsidP="00EA68FE">
      <w:pPr>
        <w:tabs>
          <w:tab w:val="left" w:pos="2472"/>
        </w:tabs>
        <w:ind w:left="720" w:hanging="720"/>
        <w:jc w:val="both"/>
        <w:rPr>
          <w:rFonts w:ascii="Arial" w:hAnsi="Arial" w:cs="Arial"/>
          <w:sz w:val="22"/>
          <w:szCs w:val="22"/>
          <w:lang w:val="en-GB"/>
        </w:rPr>
      </w:pPr>
    </w:p>
    <w:p w14:paraId="4E3B1891" w14:textId="76855F7C" w:rsidR="009D3FF4" w:rsidRDefault="009D3FF4" w:rsidP="00EA68FE">
      <w:pPr>
        <w:tabs>
          <w:tab w:val="left" w:pos="2472"/>
        </w:tabs>
        <w:ind w:left="720" w:hanging="720"/>
        <w:jc w:val="both"/>
        <w:rPr>
          <w:rFonts w:ascii="Arial" w:hAnsi="Arial" w:cs="Arial"/>
          <w:sz w:val="22"/>
          <w:szCs w:val="22"/>
          <w:lang w:val="en-GB"/>
        </w:rPr>
      </w:pPr>
      <w:r>
        <w:rPr>
          <w:rFonts w:ascii="Arial" w:hAnsi="Arial" w:cs="Arial"/>
          <w:sz w:val="22"/>
          <w:szCs w:val="22"/>
          <w:lang w:val="en-GB"/>
        </w:rPr>
        <w:t>Article 42</w:t>
      </w:r>
      <w:r w:rsidR="00022072" w:rsidRPr="00022072">
        <w:rPr>
          <w:rFonts w:ascii="Arial" w:hAnsi="Arial" w:cs="Arial"/>
          <w:sz w:val="22"/>
          <w:szCs w:val="22"/>
          <w:lang w:val="en-GB"/>
        </w:rPr>
        <w:t xml:space="preserve"> </w:t>
      </w:r>
      <w:r w:rsidR="00022072" w:rsidRPr="008500BD">
        <w:rPr>
          <w:rFonts w:ascii="Arial" w:hAnsi="Arial" w:cs="Arial"/>
          <w:sz w:val="22"/>
          <w:szCs w:val="22"/>
          <w:lang w:val="en-GB"/>
        </w:rPr>
        <w:t>of the EIR Recast</w:t>
      </w:r>
      <w:r>
        <w:rPr>
          <w:rFonts w:ascii="Arial" w:hAnsi="Arial" w:cs="Arial"/>
          <w:sz w:val="22"/>
          <w:szCs w:val="22"/>
          <w:lang w:val="en-GB"/>
        </w:rPr>
        <w:t xml:space="preserve"> – Co-operation and communication between courts</w:t>
      </w:r>
    </w:p>
    <w:p w14:paraId="5C68E0EF" w14:textId="77777777" w:rsidR="009D3FF4" w:rsidRDefault="009D3FF4" w:rsidP="00EA68FE">
      <w:pPr>
        <w:tabs>
          <w:tab w:val="left" w:pos="2472"/>
        </w:tabs>
        <w:ind w:left="720" w:hanging="720"/>
        <w:jc w:val="both"/>
        <w:rPr>
          <w:rFonts w:ascii="Arial" w:hAnsi="Arial" w:cs="Arial"/>
          <w:sz w:val="22"/>
          <w:szCs w:val="22"/>
          <w:lang w:val="en-GB"/>
        </w:rPr>
      </w:pPr>
    </w:p>
    <w:p w14:paraId="502CB46A" w14:textId="0C518362" w:rsidR="009D3FF4" w:rsidRDefault="009D3FF4" w:rsidP="00022072">
      <w:pPr>
        <w:tabs>
          <w:tab w:val="left" w:pos="2472"/>
        </w:tabs>
        <w:jc w:val="both"/>
        <w:rPr>
          <w:rFonts w:ascii="Arial" w:hAnsi="Arial" w:cs="Arial"/>
          <w:sz w:val="22"/>
          <w:szCs w:val="22"/>
          <w:lang w:val="en-GB"/>
        </w:rPr>
      </w:pPr>
      <w:r>
        <w:rPr>
          <w:rFonts w:ascii="Arial" w:hAnsi="Arial" w:cs="Arial"/>
          <w:sz w:val="22"/>
          <w:szCs w:val="22"/>
          <w:lang w:val="en-GB"/>
        </w:rPr>
        <w:t>Article 43</w:t>
      </w:r>
      <w:r w:rsidR="00022072" w:rsidRPr="00022072">
        <w:rPr>
          <w:rFonts w:ascii="Arial" w:hAnsi="Arial" w:cs="Arial"/>
          <w:sz w:val="22"/>
          <w:szCs w:val="22"/>
          <w:lang w:val="en-GB"/>
        </w:rPr>
        <w:t xml:space="preserve"> </w:t>
      </w:r>
      <w:r w:rsidR="00022072" w:rsidRPr="008500BD">
        <w:rPr>
          <w:rFonts w:ascii="Arial" w:hAnsi="Arial" w:cs="Arial"/>
          <w:sz w:val="22"/>
          <w:szCs w:val="22"/>
          <w:lang w:val="en-GB"/>
        </w:rPr>
        <w:t>of the EIR Recast</w:t>
      </w:r>
      <w:r>
        <w:rPr>
          <w:rFonts w:ascii="Arial" w:hAnsi="Arial" w:cs="Arial"/>
          <w:sz w:val="22"/>
          <w:szCs w:val="22"/>
          <w:lang w:val="en-GB"/>
        </w:rPr>
        <w:t xml:space="preserve"> – Co-operation and communication between insolvency practitioners and courts</w:t>
      </w:r>
    </w:p>
    <w:p w14:paraId="6BD0894D" w14:textId="77777777" w:rsidR="00EA68FE" w:rsidRDefault="00EA68FE" w:rsidP="00EA68FE">
      <w:pPr>
        <w:tabs>
          <w:tab w:val="left" w:pos="2472"/>
        </w:tabs>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lastRenderedPageBreak/>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572227E7" w14:textId="1FAE3A9D" w:rsidR="0045683E" w:rsidRPr="008500BD" w:rsidRDefault="00466269" w:rsidP="002A37BB">
      <w:pPr>
        <w:jc w:val="both"/>
        <w:rPr>
          <w:rFonts w:ascii="Arial" w:hAnsi="Arial" w:cs="Arial"/>
          <w:bCs/>
          <w:sz w:val="22"/>
          <w:szCs w:val="22"/>
          <w:lang w:val="en-GB"/>
        </w:rPr>
      </w:pPr>
      <w:r w:rsidRPr="00D834C1">
        <w:rPr>
          <w:rFonts w:ascii="Arial" w:hAnsi="Arial" w:cs="Arial"/>
          <w:b/>
          <w:sz w:val="22"/>
          <w:szCs w:val="22"/>
        </w:rPr>
        <w:t>ANSWER</w:t>
      </w:r>
    </w:p>
    <w:p w14:paraId="5A49EB2B" w14:textId="77777777" w:rsidR="00C914F3" w:rsidRDefault="00C914F3" w:rsidP="002A37BB">
      <w:pPr>
        <w:jc w:val="both"/>
        <w:rPr>
          <w:rFonts w:ascii="Arial" w:hAnsi="Arial" w:cs="Arial"/>
          <w:sz w:val="22"/>
          <w:szCs w:val="22"/>
          <w:lang w:val="en-GB"/>
        </w:rPr>
      </w:pPr>
    </w:p>
    <w:p w14:paraId="56457BBB" w14:textId="59533159" w:rsidR="007A6904" w:rsidRDefault="007A6904" w:rsidP="002A37BB">
      <w:pPr>
        <w:jc w:val="both"/>
        <w:rPr>
          <w:rFonts w:ascii="Arial" w:hAnsi="Arial" w:cs="Arial"/>
          <w:sz w:val="22"/>
          <w:szCs w:val="22"/>
          <w:lang w:val="en-GB"/>
        </w:rPr>
      </w:pPr>
      <w:r w:rsidRPr="008500BD">
        <w:rPr>
          <w:rFonts w:ascii="Arial" w:hAnsi="Arial" w:cs="Arial"/>
          <w:sz w:val="22"/>
          <w:szCs w:val="22"/>
          <w:lang w:val="en-GB"/>
        </w:rPr>
        <w:t>The EIR Recast is more rescue-oriented than its predecessor the EIR 2000</w:t>
      </w:r>
      <w:r>
        <w:rPr>
          <w:rFonts w:ascii="Arial" w:hAnsi="Arial" w:cs="Arial"/>
          <w:sz w:val="22"/>
          <w:szCs w:val="22"/>
          <w:lang w:val="en-GB"/>
        </w:rPr>
        <w:t xml:space="preserve"> because of the following:</w:t>
      </w:r>
    </w:p>
    <w:p w14:paraId="42A8A6C0" w14:textId="77777777" w:rsidR="007A6904" w:rsidRDefault="007A6904" w:rsidP="002A37BB">
      <w:pPr>
        <w:jc w:val="both"/>
        <w:rPr>
          <w:rFonts w:ascii="Arial" w:hAnsi="Arial" w:cs="Arial"/>
          <w:sz w:val="22"/>
          <w:szCs w:val="22"/>
          <w:lang w:val="en-GB"/>
        </w:rPr>
      </w:pPr>
    </w:p>
    <w:p w14:paraId="68DAB1C9" w14:textId="7B18CFF1" w:rsidR="00430945" w:rsidRDefault="00430945" w:rsidP="002A37BB">
      <w:pPr>
        <w:jc w:val="both"/>
        <w:rPr>
          <w:rFonts w:ascii="Arial" w:hAnsi="Arial" w:cs="Arial"/>
          <w:sz w:val="22"/>
          <w:szCs w:val="22"/>
          <w:lang w:val="en-GB"/>
        </w:rPr>
      </w:pPr>
      <w:r>
        <w:rPr>
          <w:rFonts w:ascii="Arial" w:hAnsi="Arial" w:cs="Arial"/>
          <w:sz w:val="22"/>
          <w:szCs w:val="22"/>
          <w:lang w:val="en-GB"/>
        </w:rPr>
        <w:t xml:space="preserve">Article 1 </w:t>
      </w:r>
      <w:r w:rsidR="00022072" w:rsidRPr="008500BD">
        <w:rPr>
          <w:rFonts w:ascii="Arial" w:hAnsi="Arial" w:cs="Arial"/>
          <w:sz w:val="22"/>
          <w:szCs w:val="22"/>
          <w:lang w:val="en-GB"/>
        </w:rPr>
        <w:t>of the EIR Recast</w:t>
      </w:r>
      <w:r w:rsidR="00022072">
        <w:rPr>
          <w:rFonts w:ascii="Arial" w:hAnsi="Arial" w:cs="Arial"/>
          <w:sz w:val="22"/>
          <w:szCs w:val="22"/>
          <w:lang w:val="en-GB"/>
        </w:rPr>
        <w:t xml:space="preserve"> </w:t>
      </w:r>
      <w:r>
        <w:rPr>
          <w:rFonts w:ascii="Arial" w:hAnsi="Arial" w:cs="Arial"/>
          <w:sz w:val="22"/>
          <w:szCs w:val="22"/>
          <w:lang w:val="en-GB"/>
        </w:rPr>
        <w:t xml:space="preserve">– Scope – </w:t>
      </w:r>
      <w:r w:rsidR="00250073">
        <w:rPr>
          <w:rFonts w:ascii="Arial" w:hAnsi="Arial" w:cs="Arial"/>
          <w:sz w:val="22"/>
          <w:szCs w:val="22"/>
          <w:lang w:val="en-GB"/>
        </w:rPr>
        <w:t>v</w:t>
      </w:r>
      <w:r>
        <w:rPr>
          <w:rFonts w:ascii="Arial" w:hAnsi="Arial" w:cs="Arial"/>
          <w:sz w:val="22"/>
          <w:szCs w:val="22"/>
          <w:lang w:val="en-GB"/>
        </w:rPr>
        <w:t>is-a-vis EIR 2000, the scope of the EIR (Recast) has been extended to include situations where there is likelihoo</w:t>
      </w:r>
      <w:r w:rsidR="007C2782">
        <w:rPr>
          <w:rFonts w:ascii="Arial" w:hAnsi="Arial" w:cs="Arial"/>
          <w:sz w:val="22"/>
          <w:szCs w:val="22"/>
          <w:lang w:val="en-GB"/>
        </w:rPr>
        <w:t>d of insolvency</w:t>
      </w:r>
      <w:r w:rsidR="00CB7050">
        <w:rPr>
          <w:rFonts w:ascii="Arial" w:hAnsi="Arial" w:cs="Arial"/>
          <w:sz w:val="22"/>
          <w:szCs w:val="22"/>
          <w:lang w:val="en-GB"/>
        </w:rPr>
        <w:t xml:space="preserve"> and</w:t>
      </w:r>
      <w:r w:rsidR="007C2782">
        <w:rPr>
          <w:rFonts w:ascii="Arial" w:hAnsi="Arial" w:cs="Arial"/>
          <w:sz w:val="22"/>
          <w:szCs w:val="22"/>
          <w:lang w:val="en-GB"/>
        </w:rPr>
        <w:t xml:space="preserve"> pre-insolvency</w:t>
      </w:r>
      <w:r w:rsidR="00CB7050">
        <w:rPr>
          <w:rFonts w:ascii="Arial" w:hAnsi="Arial" w:cs="Arial"/>
          <w:sz w:val="22"/>
          <w:szCs w:val="22"/>
          <w:lang w:val="en-GB"/>
        </w:rPr>
        <w:t>. R</w:t>
      </w:r>
      <w:r>
        <w:rPr>
          <w:rFonts w:ascii="Arial" w:hAnsi="Arial" w:cs="Arial"/>
          <w:sz w:val="22"/>
          <w:szCs w:val="22"/>
          <w:lang w:val="en-GB"/>
        </w:rPr>
        <w:t>escue and re-organisation</w:t>
      </w:r>
      <w:r w:rsidR="00E15C88">
        <w:rPr>
          <w:rFonts w:ascii="Arial" w:hAnsi="Arial" w:cs="Arial"/>
          <w:sz w:val="22"/>
          <w:szCs w:val="22"/>
          <w:lang w:val="en-GB"/>
        </w:rPr>
        <w:t xml:space="preserve"> of economically viable but financial distressed businesses</w:t>
      </w:r>
      <w:r w:rsidR="00B50EBB">
        <w:rPr>
          <w:rFonts w:ascii="Arial" w:hAnsi="Arial" w:cs="Arial"/>
          <w:sz w:val="22"/>
          <w:szCs w:val="22"/>
          <w:lang w:val="en-GB"/>
        </w:rPr>
        <w:t xml:space="preserve"> </w:t>
      </w:r>
      <w:r w:rsidR="00E667F5">
        <w:rPr>
          <w:rFonts w:ascii="Arial" w:hAnsi="Arial" w:cs="Arial"/>
          <w:sz w:val="22"/>
          <w:szCs w:val="22"/>
          <w:lang w:val="en-GB"/>
        </w:rPr>
        <w:t xml:space="preserve">is initiated </w:t>
      </w:r>
      <w:r w:rsidR="00B50EBB">
        <w:rPr>
          <w:rFonts w:ascii="Arial" w:hAnsi="Arial" w:cs="Arial"/>
          <w:sz w:val="22"/>
          <w:szCs w:val="22"/>
          <w:lang w:val="en-GB"/>
        </w:rPr>
        <w:t>giving a lifeline</w:t>
      </w:r>
      <w:r w:rsidR="00CB7050">
        <w:rPr>
          <w:rFonts w:ascii="Arial" w:hAnsi="Arial" w:cs="Arial"/>
          <w:sz w:val="22"/>
          <w:szCs w:val="22"/>
          <w:lang w:val="en-GB"/>
        </w:rPr>
        <w:t xml:space="preserve"> or a </w:t>
      </w:r>
      <w:r w:rsidR="00B50EBB">
        <w:rPr>
          <w:rFonts w:ascii="Arial" w:hAnsi="Arial" w:cs="Arial"/>
          <w:sz w:val="22"/>
          <w:szCs w:val="22"/>
          <w:lang w:val="en-GB"/>
        </w:rPr>
        <w:t xml:space="preserve">second chance </w:t>
      </w:r>
      <w:r w:rsidR="007F0C8B">
        <w:rPr>
          <w:rFonts w:ascii="Arial" w:hAnsi="Arial" w:cs="Arial"/>
          <w:sz w:val="22"/>
          <w:szCs w:val="22"/>
          <w:lang w:val="en-GB"/>
        </w:rPr>
        <w:t>and through adjustment of debt for rescue of private indivduals</w:t>
      </w:r>
      <w:r>
        <w:rPr>
          <w:rFonts w:ascii="Arial" w:hAnsi="Arial" w:cs="Arial"/>
          <w:sz w:val="22"/>
          <w:szCs w:val="22"/>
          <w:lang w:val="en-GB"/>
        </w:rPr>
        <w:t>.</w:t>
      </w:r>
    </w:p>
    <w:p w14:paraId="4338B72F" w14:textId="77777777" w:rsidR="00E15C88" w:rsidRDefault="00E15C88" w:rsidP="002A37BB">
      <w:pPr>
        <w:jc w:val="both"/>
        <w:rPr>
          <w:rFonts w:ascii="Arial" w:hAnsi="Arial" w:cs="Arial"/>
          <w:sz w:val="22"/>
          <w:szCs w:val="22"/>
          <w:lang w:val="en-GB"/>
        </w:rPr>
      </w:pPr>
    </w:p>
    <w:p w14:paraId="2C53B6D0" w14:textId="6C88CA9F" w:rsidR="00D556C5" w:rsidRDefault="00D556C5" w:rsidP="00D556C5">
      <w:pPr>
        <w:jc w:val="both"/>
        <w:rPr>
          <w:rFonts w:ascii="Arial" w:hAnsi="Arial" w:cs="Arial"/>
          <w:sz w:val="22"/>
          <w:szCs w:val="22"/>
          <w:lang w:val="en-GB"/>
        </w:rPr>
      </w:pPr>
      <w:r>
        <w:rPr>
          <w:rFonts w:ascii="Arial" w:hAnsi="Arial" w:cs="Arial"/>
          <w:sz w:val="22"/>
          <w:szCs w:val="22"/>
          <w:lang w:val="en-GB"/>
        </w:rPr>
        <w:t>Article 41(2)</w:t>
      </w:r>
      <w:r w:rsidR="007252B3">
        <w:rPr>
          <w:rFonts w:ascii="Arial" w:hAnsi="Arial" w:cs="Arial"/>
          <w:sz w:val="22"/>
          <w:szCs w:val="22"/>
          <w:lang w:val="en-GB"/>
        </w:rPr>
        <w:t xml:space="preserve"> </w:t>
      </w:r>
      <w:r>
        <w:rPr>
          <w:rFonts w:ascii="Arial" w:hAnsi="Arial" w:cs="Arial"/>
          <w:sz w:val="22"/>
          <w:szCs w:val="22"/>
          <w:lang w:val="en-GB"/>
        </w:rPr>
        <w:t xml:space="preserve">(a) and (b) </w:t>
      </w:r>
      <w:r w:rsidRPr="008500BD">
        <w:rPr>
          <w:rFonts w:ascii="Arial" w:hAnsi="Arial" w:cs="Arial"/>
          <w:sz w:val="22"/>
          <w:szCs w:val="22"/>
          <w:lang w:val="en-GB"/>
        </w:rPr>
        <w:t>of the EIR Recast</w:t>
      </w:r>
      <w:r>
        <w:rPr>
          <w:rFonts w:ascii="Arial" w:hAnsi="Arial" w:cs="Arial"/>
          <w:sz w:val="22"/>
          <w:szCs w:val="22"/>
          <w:lang w:val="en-GB"/>
        </w:rPr>
        <w:t xml:space="preserve"> – Communication between insolvency practitioners on measures related to the debtor’s rescue and restructuring. Also, for exploring possibility of restructuring the debtor by collaborating on the implementation of the restructuring plan.</w:t>
      </w:r>
      <w:r>
        <w:rPr>
          <w:rFonts w:ascii="Arial" w:hAnsi="Arial" w:cs="Arial"/>
          <w:sz w:val="22"/>
          <w:szCs w:val="22"/>
          <w:lang w:val="en-GB"/>
        </w:rPr>
        <w:tab/>
      </w:r>
    </w:p>
    <w:p w14:paraId="685552BB" w14:textId="77777777" w:rsidR="00D556C5" w:rsidRDefault="00D556C5" w:rsidP="002A37BB">
      <w:pPr>
        <w:jc w:val="both"/>
        <w:rPr>
          <w:rFonts w:ascii="Arial" w:hAnsi="Arial" w:cs="Arial"/>
          <w:sz w:val="22"/>
          <w:szCs w:val="22"/>
          <w:lang w:val="en-GB"/>
        </w:rPr>
      </w:pPr>
    </w:p>
    <w:p w14:paraId="3115CD0B" w14:textId="07329A4A" w:rsidR="00F97E36" w:rsidRDefault="00F97E36" w:rsidP="002A37BB">
      <w:pPr>
        <w:jc w:val="both"/>
        <w:rPr>
          <w:rFonts w:ascii="Arial" w:hAnsi="Arial" w:cs="Arial"/>
          <w:sz w:val="22"/>
          <w:szCs w:val="22"/>
          <w:lang w:val="en-GB"/>
        </w:rPr>
      </w:pPr>
      <w:r>
        <w:rPr>
          <w:rFonts w:ascii="Arial" w:hAnsi="Arial" w:cs="Arial"/>
          <w:sz w:val="22"/>
          <w:szCs w:val="22"/>
          <w:lang w:val="en-GB"/>
        </w:rPr>
        <w:t xml:space="preserve">Article 47 </w:t>
      </w:r>
      <w:r w:rsidR="00022072" w:rsidRPr="008500BD">
        <w:rPr>
          <w:rFonts w:ascii="Arial" w:hAnsi="Arial" w:cs="Arial"/>
          <w:sz w:val="22"/>
          <w:szCs w:val="22"/>
          <w:lang w:val="en-GB"/>
        </w:rPr>
        <w:t>of the EIR Recast</w:t>
      </w:r>
      <w:r w:rsidR="00022072">
        <w:rPr>
          <w:rFonts w:ascii="Arial" w:hAnsi="Arial" w:cs="Arial"/>
          <w:sz w:val="22"/>
          <w:szCs w:val="22"/>
          <w:lang w:val="en-GB"/>
        </w:rPr>
        <w:t xml:space="preserve"> </w:t>
      </w:r>
      <w:r>
        <w:rPr>
          <w:rFonts w:ascii="Arial" w:hAnsi="Arial" w:cs="Arial"/>
          <w:sz w:val="22"/>
          <w:szCs w:val="22"/>
          <w:lang w:val="en-GB"/>
        </w:rPr>
        <w:t>– Power of the insolvency practitioner to propose restructuring plans</w:t>
      </w:r>
      <w:r w:rsidR="00AC08D8">
        <w:rPr>
          <w:rFonts w:ascii="Arial" w:hAnsi="Arial" w:cs="Arial"/>
          <w:sz w:val="22"/>
          <w:szCs w:val="22"/>
          <w:lang w:val="en-GB"/>
        </w:rPr>
        <w:t xml:space="preserve"> – </w:t>
      </w:r>
      <w:r w:rsidR="004A6B06">
        <w:rPr>
          <w:rFonts w:ascii="Arial" w:hAnsi="Arial" w:cs="Arial"/>
          <w:sz w:val="22"/>
          <w:szCs w:val="22"/>
          <w:lang w:val="en-GB"/>
        </w:rPr>
        <w:t>Insolvency professional in the main proceeding is empowered to propose a restructuring plan, a composition or a comparable measure in the secondary proceeding so that the</w:t>
      </w:r>
      <w:r w:rsidR="00FC2E97">
        <w:rPr>
          <w:rFonts w:ascii="Arial" w:hAnsi="Arial" w:cs="Arial"/>
          <w:sz w:val="22"/>
          <w:szCs w:val="22"/>
          <w:lang w:val="en-GB"/>
        </w:rPr>
        <w:t xml:space="preserve"> principal</w:t>
      </w:r>
      <w:r w:rsidR="004A6B06">
        <w:rPr>
          <w:rFonts w:ascii="Arial" w:hAnsi="Arial" w:cs="Arial"/>
          <w:sz w:val="22"/>
          <w:szCs w:val="22"/>
          <w:lang w:val="en-GB"/>
        </w:rPr>
        <w:t xml:space="preserve"> aim of the business rescue is accomplished.</w:t>
      </w:r>
    </w:p>
    <w:p w14:paraId="412B9A2D" w14:textId="77777777" w:rsidR="00F97E36" w:rsidRDefault="00F97E36" w:rsidP="002A37BB">
      <w:pPr>
        <w:jc w:val="both"/>
        <w:rPr>
          <w:rFonts w:ascii="Arial" w:hAnsi="Arial" w:cs="Arial"/>
          <w:sz w:val="22"/>
          <w:szCs w:val="22"/>
          <w:lang w:val="en-GB"/>
        </w:rPr>
      </w:pPr>
    </w:p>
    <w:p w14:paraId="5D857EFD" w14:textId="4FFDAC8B" w:rsidR="00B200CE" w:rsidRDefault="00B200CE" w:rsidP="002A37BB">
      <w:pPr>
        <w:jc w:val="both"/>
        <w:rPr>
          <w:rFonts w:ascii="Arial" w:hAnsi="Arial" w:cs="Arial"/>
          <w:sz w:val="22"/>
          <w:szCs w:val="22"/>
          <w:lang w:val="en-GB"/>
        </w:rPr>
      </w:pPr>
      <w:r>
        <w:rPr>
          <w:rFonts w:ascii="Arial" w:hAnsi="Arial" w:cs="Arial"/>
          <w:sz w:val="22"/>
          <w:szCs w:val="22"/>
          <w:lang w:val="en-GB"/>
        </w:rPr>
        <w:t xml:space="preserve">Article 56(2)(c) </w:t>
      </w:r>
      <w:r w:rsidR="00022072" w:rsidRPr="008500BD">
        <w:rPr>
          <w:rFonts w:ascii="Arial" w:hAnsi="Arial" w:cs="Arial"/>
          <w:sz w:val="22"/>
          <w:szCs w:val="22"/>
          <w:lang w:val="en-GB"/>
        </w:rPr>
        <w:t>of the EIR Recast</w:t>
      </w:r>
      <w:r w:rsidR="00022072">
        <w:rPr>
          <w:rFonts w:ascii="Arial" w:hAnsi="Arial" w:cs="Arial"/>
          <w:sz w:val="22"/>
          <w:szCs w:val="22"/>
          <w:lang w:val="en-GB"/>
        </w:rPr>
        <w:t xml:space="preserve"> </w:t>
      </w:r>
      <w:r>
        <w:rPr>
          <w:rFonts w:ascii="Arial" w:hAnsi="Arial" w:cs="Arial"/>
          <w:sz w:val="22"/>
          <w:szCs w:val="22"/>
          <w:lang w:val="en-GB"/>
        </w:rPr>
        <w:t xml:space="preserve">– Dealing with exploring possibilities for group restructuring through a </w:t>
      </w:r>
      <w:r w:rsidR="007F46BE">
        <w:rPr>
          <w:rFonts w:ascii="Arial" w:hAnsi="Arial" w:cs="Arial"/>
          <w:sz w:val="22"/>
          <w:szCs w:val="22"/>
          <w:lang w:val="en-GB"/>
        </w:rPr>
        <w:t xml:space="preserve">co-operative </w:t>
      </w:r>
      <w:r>
        <w:rPr>
          <w:rFonts w:ascii="Arial" w:hAnsi="Arial" w:cs="Arial"/>
          <w:sz w:val="22"/>
          <w:szCs w:val="22"/>
          <w:lang w:val="en-GB"/>
        </w:rPr>
        <w:t>mechanism for a co-ordinated restructuring plan.</w:t>
      </w:r>
    </w:p>
    <w:p w14:paraId="65659570" w14:textId="77777777" w:rsidR="00B200CE" w:rsidRDefault="00B200CE" w:rsidP="002A37BB">
      <w:pPr>
        <w:jc w:val="both"/>
        <w:rPr>
          <w:rFonts w:ascii="Arial" w:hAnsi="Arial" w:cs="Arial"/>
          <w:sz w:val="22"/>
          <w:szCs w:val="22"/>
          <w:lang w:val="en-GB"/>
        </w:rPr>
      </w:pPr>
    </w:p>
    <w:p w14:paraId="161039D3" w14:textId="7FAD0589" w:rsidR="00D90949" w:rsidRDefault="00D90949" w:rsidP="00D90949">
      <w:pPr>
        <w:jc w:val="both"/>
        <w:rPr>
          <w:rFonts w:ascii="Arial" w:hAnsi="Arial" w:cs="Arial"/>
          <w:sz w:val="22"/>
          <w:szCs w:val="22"/>
          <w:lang w:val="en-GB"/>
        </w:rPr>
      </w:pPr>
      <w:r>
        <w:rPr>
          <w:rFonts w:ascii="Arial" w:hAnsi="Arial" w:cs="Arial"/>
          <w:sz w:val="22"/>
          <w:szCs w:val="22"/>
          <w:lang w:val="en-GB"/>
        </w:rPr>
        <w:t xml:space="preserve">Recital 29 </w:t>
      </w:r>
      <w:r w:rsidR="00022072" w:rsidRPr="008500BD">
        <w:rPr>
          <w:rFonts w:ascii="Arial" w:hAnsi="Arial" w:cs="Arial"/>
          <w:sz w:val="22"/>
          <w:szCs w:val="22"/>
          <w:lang w:val="en-GB"/>
        </w:rPr>
        <w:t>of the EIR Recast</w:t>
      </w:r>
      <w:r w:rsidR="00022072">
        <w:rPr>
          <w:rFonts w:ascii="Arial" w:hAnsi="Arial" w:cs="Arial"/>
          <w:sz w:val="22"/>
          <w:szCs w:val="22"/>
          <w:lang w:val="en-GB"/>
        </w:rPr>
        <w:t xml:space="preserve"> </w:t>
      </w:r>
      <w:r>
        <w:rPr>
          <w:rFonts w:ascii="Arial" w:hAnsi="Arial" w:cs="Arial"/>
          <w:sz w:val="22"/>
          <w:szCs w:val="22"/>
          <w:lang w:val="en-GB"/>
        </w:rPr>
        <w:t>– The change in insolvency venue for the benefit of having a successful reorganisation is not per se prohibited</w:t>
      </w:r>
      <w:r w:rsidR="00ED6143">
        <w:rPr>
          <w:rFonts w:ascii="Arial" w:hAnsi="Arial" w:cs="Arial"/>
          <w:sz w:val="22"/>
          <w:szCs w:val="22"/>
          <w:lang w:val="en-GB"/>
        </w:rPr>
        <w:t>.</w:t>
      </w:r>
    </w:p>
    <w:p w14:paraId="7B2D5B30" w14:textId="77777777" w:rsidR="00D90949" w:rsidRDefault="00D90949" w:rsidP="002A37BB">
      <w:pPr>
        <w:jc w:val="both"/>
        <w:rPr>
          <w:rFonts w:ascii="Arial" w:hAnsi="Arial" w:cs="Arial"/>
          <w:sz w:val="22"/>
          <w:szCs w:val="22"/>
          <w:lang w:val="en-GB"/>
        </w:rPr>
      </w:pPr>
    </w:p>
    <w:p w14:paraId="07871106" w14:textId="6E0FED9F" w:rsidR="00D90949" w:rsidRDefault="00D90949" w:rsidP="002A37BB">
      <w:pPr>
        <w:jc w:val="both"/>
        <w:rPr>
          <w:rFonts w:ascii="Arial" w:hAnsi="Arial" w:cs="Arial"/>
          <w:sz w:val="22"/>
          <w:szCs w:val="22"/>
          <w:lang w:val="en-GB"/>
        </w:rPr>
      </w:pPr>
      <w:r>
        <w:rPr>
          <w:rFonts w:ascii="Arial" w:hAnsi="Arial" w:cs="Arial"/>
          <w:sz w:val="22"/>
          <w:szCs w:val="22"/>
          <w:lang w:val="en-GB"/>
        </w:rPr>
        <w:t xml:space="preserve">Recital 48 </w:t>
      </w:r>
      <w:r w:rsidR="00022072" w:rsidRPr="008500BD">
        <w:rPr>
          <w:rFonts w:ascii="Arial" w:hAnsi="Arial" w:cs="Arial"/>
          <w:sz w:val="22"/>
          <w:szCs w:val="22"/>
          <w:lang w:val="en-GB"/>
        </w:rPr>
        <w:t>of the EIR Recast</w:t>
      </w:r>
      <w:r w:rsidR="00022072">
        <w:rPr>
          <w:rFonts w:ascii="Arial" w:hAnsi="Arial" w:cs="Arial"/>
          <w:sz w:val="22"/>
          <w:szCs w:val="22"/>
          <w:lang w:val="en-GB"/>
        </w:rPr>
        <w:t xml:space="preserve"> </w:t>
      </w:r>
      <w:r w:rsidR="00070808">
        <w:rPr>
          <w:rFonts w:ascii="Arial" w:hAnsi="Arial" w:cs="Arial"/>
          <w:sz w:val="22"/>
          <w:szCs w:val="22"/>
          <w:lang w:val="en-GB"/>
        </w:rPr>
        <w:t>– Main i</w:t>
      </w:r>
      <w:r>
        <w:rPr>
          <w:rFonts w:ascii="Arial" w:hAnsi="Arial" w:cs="Arial"/>
          <w:sz w:val="22"/>
          <w:szCs w:val="22"/>
          <w:lang w:val="en-GB"/>
        </w:rPr>
        <w:t>nsolvency professional can propose a restructuring plan or composition in the secondary insolvency proceedings.</w:t>
      </w:r>
    </w:p>
    <w:p w14:paraId="63A4BD96" w14:textId="77777777" w:rsidR="00D90949" w:rsidRDefault="00D90949" w:rsidP="002A37BB">
      <w:pPr>
        <w:jc w:val="both"/>
        <w:rPr>
          <w:rFonts w:ascii="Arial" w:hAnsi="Arial" w:cs="Arial"/>
          <w:sz w:val="22"/>
          <w:szCs w:val="22"/>
          <w:lang w:val="en-GB"/>
        </w:rPr>
      </w:pPr>
    </w:p>
    <w:p w14:paraId="6F3813E1" w14:textId="0AE4836F" w:rsidR="00704D5E" w:rsidRDefault="00704D5E" w:rsidP="002A37BB">
      <w:pPr>
        <w:jc w:val="both"/>
        <w:rPr>
          <w:rFonts w:ascii="Arial" w:hAnsi="Arial" w:cs="Arial"/>
          <w:sz w:val="22"/>
          <w:szCs w:val="22"/>
          <w:lang w:val="en-GB"/>
        </w:rPr>
      </w:pPr>
      <w:r>
        <w:rPr>
          <w:rFonts w:ascii="Arial" w:hAnsi="Arial" w:cs="Arial"/>
          <w:sz w:val="22"/>
          <w:szCs w:val="22"/>
          <w:lang w:val="en-GB"/>
        </w:rPr>
        <w:t xml:space="preserve">Recital 53 </w:t>
      </w:r>
      <w:r w:rsidR="00022072" w:rsidRPr="008500BD">
        <w:rPr>
          <w:rFonts w:ascii="Arial" w:hAnsi="Arial" w:cs="Arial"/>
          <w:sz w:val="22"/>
          <w:szCs w:val="22"/>
          <w:lang w:val="en-GB"/>
        </w:rPr>
        <w:t>of the EIR Recast</w:t>
      </w:r>
      <w:r w:rsidR="00022072">
        <w:rPr>
          <w:rFonts w:ascii="Arial" w:hAnsi="Arial" w:cs="Arial"/>
          <w:sz w:val="22"/>
          <w:szCs w:val="22"/>
          <w:lang w:val="en-GB"/>
        </w:rPr>
        <w:t xml:space="preserve"> </w:t>
      </w:r>
      <w:r>
        <w:rPr>
          <w:rFonts w:ascii="Arial" w:hAnsi="Arial" w:cs="Arial"/>
          <w:sz w:val="22"/>
          <w:szCs w:val="22"/>
          <w:lang w:val="en-GB"/>
        </w:rPr>
        <w:t>– To enhance chances of a successful rescue</w:t>
      </w:r>
      <w:r w:rsidR="00174BC5">
        <w:rPr>
          <w:rFonts w:ascii="Arial" w:hAnsi="Arial" w:cs="Arial"/>
          <w:sz w:val="22"/>
          <w:szCs w:val="22"/>
          <w:lang w:val="en-GB"/>
        </w:rPr>
        <w:t>,</w:t>
      </w:r>
      <w:r>
        <w:rPr>
          <w:rFonts w:ascii="Arial" w:hAnsi="Arial" w:cs="Arial"/>
          <w:sz w:val="22"/>
          <w:szCs w:val="22"/>
          <w:lang w:val="en-GB"/>
        </w:rPr>
        <w:t xml:space="preserve"> the court have an option to consolidate insolvency proceedings of members of the same group in a single jurisdiction where it finds that the COMIs of group companies are located in a single member state.</w:t>
      </w:r>
    </w:p>
    <w:p w14:paraId="1A853290" w14:textId="77777777" w:rsidR="00F97E36" w:rsidRDefault="00F97E36" w:rsidP="002A37BB">
      <w:pPr>
        <w:jc w:val="both"/>
        <w:rPr>
          <w:rFonts w:ascii="Arial" w:hAnsi="Arial" w:cs="Arial"/>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7C57D026" w14:textId="77777777" w:rsidR="00B712DB" w:rsidRPr="008500BD" w:rsidRDefault="00B712DB" w:rsidP="00B712DB">
      <w:pPr>
        <w:jc w:val="both"/>
        <w:rPr>
          <w:rFonts w:ascii="Arial" w:hAnsi="Arial" w:cs="Arial"/>
          <w:bCs/>
          <w:sz w:val="22"/>
          <w:szCs w:val="22"/>
          <w:lang w:val="en-GB"/>
        </w:rPr>
      </w:pPr>
      <w:r w:rsidRPr="00D834C1">
        <w:rPr>
          <w:rFonts w:ascii="Arial" w:hAnsi="Arial" w:cs="Arial"/>
          <w:b/>
          <w:sz w:val="22"/>
          <w:szCs w:val="22"/>
        </w:rPr>
        <w:t>ANSWER</w:t>
      </w:r>
    </w:p>
    <w:p w14:paraId="321358EA" w14:textId="77777777" w:rsidR="009954B2" w:rsidRPr="008500BD" w:rsidRDefault="009954B2" w:rsidP="002A37BB">
      <w:pPr>
        <w:jc w:val="both"/>
        <w:rPr>
          <w:rFonts w:ascii="Arial" w:hAnsi="Arial" w:cs="Arial"/>
          <w:bCs/>
          <w:sz w:val="22"/>
          <w:szCs w:val="22"/>
          <w:lang w:val="en-GB"/>
        </w:rPr>
      </w:pPr>
    </w:p>
    <w:p w14:paraId="526ED9B7" w14:textId="59AF1E1F" w:rsidR="00AE2316" w:rsidRDefault="00B712DB">
      <w:pPr>
        <w:rPr>
          <w:rFonts w:ascii="Arial" w:hAnsi="Arial" w:cs="Arial"/>
          <w:sz w:val="22"/>
          <w:szCs w:val="22"/>
          <w:lang w:val="en-GB"/>
        </w:rPr>
      </w:pPr>
      <w:r>
        <w:rPr>
          <w:rFonts w:ascii="Arial" w:hAnsi="Arial" w:cs="Arial"/>
          <w:sz w:val="22"/>
          <w:szCs w:val="22"/>
          <w:lang w:val="en-GB"/>
        </w:rPr>
        <w:t>L</w:t>
      </w:r>
      <w:r w:rsidRPr="002A37BB">
        <w:rPr>
          <w:rFonts w:ascii="Arial" w:hAnsi="Arial" w:cs="Arial"/>
          <w:sz w:val="22"/>
          <w:szCs w:val="22"/>
          <w:lang w:val="en-GB"/>
        </w:rPr>
        <w:t>egal instruments to avoid or otherwise control the opening, conduct and closure of secondary proceedings</w:t>
      </w:r>
      <w:r>
        <w:rPr>
          <w:rFonts w:ascii="Arial" w:hAnsi="Arial" w:cs="Arial"/>
          <w:sz w:val="22"/>
          <w:szCs w:val="22"/>
          <w:lang w:val="en-GB"/>
        </w:rPr>
        <w:t xml:space="preserve"> are as follows:</w:t>
      </w:r>
    </w:p>
    <w:p w14:paraId="28BF9B22" w14:textId="77777777" w:rsidR="00B712DB" w:rsidRDefault="00B712DB">
      <w:pPr>
        <w:rPr>
          <w:rFonts w:ascii="Arial" w:hAnsi="Arial" w:cs="Arial"/>
          <w:sz w:val="22"/>
          <w:szCs w:val="22"/>
          <w:lang w:val="en-GB"/>
        </w:rPr>
      </w:pPr>
    </w:p>
    <w:p w14:paraId="099D853A" w14:textId="536718E3" w:rsidR="00BB6D7A" w:rsidRDefault="00BB6D7A">
      <w:pPr>
        <w:rPr>
          <w:rFonts w:ascii="Arial" w:hAnsi="Arial" w:cs="Arial"/>
          <w:sz w:val="22"/>
          <w:szCs w:val="22"/>
          <w:lang w:val="en-GB"/>
        </w:rPr>
      </w:pPr>
      <w:r>
        <w:rPr>
          <w:rFonts w:ascii="Arial" w:hAnsi="Arial" w:cs="Arial"/>
          <w:sz w:val="22"/>
          <w:szCs w:val="22"/>
          <w:lang w:val="en-GB"/>
        </w:rPr>
        <w:t>Article 36 of the EIR Recast – Right to give an undertaking in order to avoid secondary insolvency proceedings</w:t>
      </w:r>
      <w:r w:rsidR="0099154C">
        <w:rPr>
          <w:rFonts w:ascii="Arial" w:hAnsi="Arial" w:cs="Arial"/>
          <w:sz w:val="22"/>
          <w:szCs w:val="22"/>
          <w:lang w:val="en-GB"/>
        </w:rPr>
        <w:t xml:space="preserve"> – a proper procedural framework;</w:t>
      </w:r>
      <w:r w:rsidR="001D094B">
        <w:rPr>
          <w:rFonts w:ascii="Arial" w:hAnsi="Arial" w:cs="Arial"/>
          <w:sz w:val="22"/>
          <w:szCs w:val="22"/>
          <w:lang w:val="en-GB"/>
        </w:rPr>
        <w:t xml:space="preserve"> </w:t>
      </w:r>
      <w:r w:rsidR="00E503FE">
        <w:rPr>
          <w:rFonts w:ascii="Arial" w:hAnsi="Arial" w:cs="Arial"/>
          <w:sz w:val="22"/>
          <w:szCs w:val="22"/>
          <w:lang w:val="en-GB"/>
        </w:rPr>
        <w:t>t</w:t>
      </w:r>
      <w:r>
        <w:rPr>
          <w:rFonts w:ascii="Arial" w:hAnsi="Arial" w:cs="Arial"/>
          <w:sz w:val="22"/>
          <w:szCs w:val="22"/>
          <w:lang w:val="en-GB"/>
        </w:rPr>
        <w:t>he insolvency professional in the main proceeding may give an unilateral undertaking to the local creditors covering assets located in the member state where requested secondary proceedings</w:t>
      </w:r>
      <w:r w:rsidR="00697ACE">
        <w:rPr>
          <w:rFonts w:ascii="Arial" w:hAnsi="Arial" w:cs="Arial"/>
          <w:sz w:val="22"/>
          <w:szCs w:val="22"/>
          <w:lang w:val="en-GB"/>
        </w:rPr>
        <w:t xml:space="preserve"> could</w:t>
      </w:r>
      <w:r>
        <w:rPr>
          <w:rFonts w:ascii="Arial" w:hAnsi="Arial" w:cs="Arial"/>
          <w:sz w:val="22"/>
          <w:szCs w:val="22"/>
          <w:lang w:val="en-GB"/>
        </w:rPr>
        <w:t xml:space="preserve"> </w:t>
      </w:r>
      <w:r w:rsidRPr="002A37BB">
        <w:rPr>
          <w:rFonts w:ascii="Arial" w:hAnsi="Arial" w:cs="Arial"/>
          <w:sz w:val="22"/>
          <w:szCs w:val="22"/>
          <w:lang w:val="en-GB"/>
        </w:rPr>
        <w:t>hamper the efficient admini</w:t>
      </w:r>
      <w:r>
        <w:rPr>
          <w:rFonts w:ascii="Arial" w:hAnsi="Arial" w:cs="Arial"/>
          <w:sz w:val="22"/>
          <w:szCs w:val="22"/>
          <w:lang w:val="en-GB"/>
        </w:rPr>
        <w:t xml:space="preserve">stration of the debtor’s estate. </w:t>
      </w:r>
      <w:r w:rsidR="00E503FE">
        <w:rPr>
          <w:rFonts w:ascii="Arial" w:hAnsi="Arial" w:cs="Arial"/>
          <w:sz w:val="22"/>
          <w:szCs w:val="22"/>
          <w:lang w:val="en-GB"/>
        </w:rPr>
        <w:t xml:space="preserve">The undertaking is a commitment to distribute </w:t>
      </w:r>
      <w:r w:rsidR="00E023D8">
        <w:rPr>
          <w:rFonts w:ascii="Arial" w:hAnsi="Arial" w:cs="Arial"/>
          <w:sz w:val="22"/>
          <w:szCs w:val="22"/>
          <w:lang w:val="en-GB"/>
        </w:rPr>
        <w:lastRenderedPageBreak/>
        <w:t xml:space="preserve">the debtor’s local </w:t>
      </w:r>
      <w:r w:rsidR="00E503FE">
        <w:rPr>
          <w:rFonts w:ascii="Arial" w:hAnsi="Arial" w:cs="Arial"/>
          <w:sz w:val="22"/>
          <w:szCs w:val="22"/>
          <w:lang w:val="en-GB"/>
        </w:rPr>
        <w:t xml:space="preserve">asset pool in accordance with the distribution and priority rights that local creditors would have enjoyed under the national law where secondary proceedings were sought to be opened. </w:t>
      </w:r>
      <w:r w:rsidR="00E023D8">
        <w:rPr>
          <w:rFonts w:ascii="Arial" w:hAnsi="Arial" w:cs="Arial"/>
          <w:sz w:val="22"/>
          <w:szCs w:val="22"/>
          <w:lang w:val="en-GB"/>
        </w:rPr>
        <w:t>The</w:t>
      </w:r>
      <w:r>
        <w:rPr>
          <w:rFonts w:ascii="Arial" w:hAnsi="Arial" w:cs="Arial"/>
          <w:sz w:val="22"/>
          <w:szCs w:val="22"/>
          <w:lang w:val="en-GB"/>
        </w:rPr>
        <w:t xml:space="preserve"> undertakin</w:t>
      </w:r>
      <w:r w:rsidR="00AA0AD2">
        <w:rPr>
          <w:rFonts w:ascii="Arial" w:hAnsi="Arial" w:cs="Arial"/>
          <w:sz w:val="22"/>
          <w:szCs w:val="22"/>
          <w:lang w:val="en-GB"/>
        </w:rPr>
        <w:t>g</w:t>
      </w:r>
      <w:r>
        <w:rPr>
          <w:rFonts w:ascii="Arial" w:hAnsi="Arial" w:cs="Arial"/>
          <w:sz w:val="22"/>
          <w:szCs w:val="22"/>
          <w:lang w:val="en-GB"/>
        </w:rPr>
        <w:t xml:space="preserve"> needs to </w:t>
      </w:r>
      <w:r w:rsidR="00E503FE">
        <w:rPr>
          <w:rFonts w:ascii="Arial" w:hAnsi="Arial" w:cs="Arial"/>
          <w:sz w:val="22"/>
          <w:szCs w:val="22"/>
          <w:lang w:val="en-GB"/>
        </w:rPr>
        <w:t xml:space="preserve">be </w:t>
      </w:r>
      <w:r>
        <w:rPr>
          <w:rFonts w:ascii="Arial" w:hAnsi="Arial" w:cs="Arial"/>
          <w:sz w:val="22"/>
          <w:szCs w:val="22"/>
          <w:lang w:val="en-GB"/>
        </w:rPr>
        <w:t>approved by known local creditors</w:t>
      </w:r>
      <w:r w:rsidR="00AA0AD2">
        <w:rPr>
          <w:rFonts w:ascii="Arial" w:hAnsi="Arial" w:cs="Arial"/>
          <w:sz w:val="22"/>
          <w:szCs w:val="22"/>
          <w:lang w:val="en-GB"/>
        </w:rPr>
        <w:t xml:space="preserve"> with the voting rules that apply to the adoption of restructuring plans under the laws of the member state where secondary proceeding could have been opened</w:t>
      </w:r>
      <w:r w:rsidR="00697ACE">
        <w:rPr>
          <w:rFonts w:ascii="Arial" w:hAnsi="Arial" w:cs="Arial"/>
          <w:sz w:val="22"/>
          <w:szCs w:val="22"/>
          <w:lang w:val="en-GB"/>
        </w:rPr>
        <w:t>.</w:t>
      </w:r>
      <w:r w:rsidR="00AA0AD2">
        <w:rPr>
          <w:rFonts w:ascii="Arial" w:hAnsi="Arial" w:cs="Arial"/>
          <w:sz w:val="22"/>
          <w:szCs w:val="22"/>
          <w:lang w:val="en-GB"/>
        </w:rPr>
        <w:t xml:space="preserve"> </w:t>
      </w:r>
    </w:p>
    <w:p w14:paraId="337D97EF" w14:textId="77777777" w:rsidR="00BB6D7A" w:rsidRDefault="00BB6D7A">
      <w:pPr>
        <w:rPr>
          <w:rFonts w:ascii="Arial" w:hAnsi="Arial" w:cs="Arial"/>
          <w:sz w:val="22"/>
          <w:szCs w:val="22"/>
          <w:lang w:val="en-GB"/>
        </w:rPr>
      </w:pPr>
    </w:p>
    <w:p w14:paraId="54FAF7E1" w14:textId="418BFFC5" w:rsidR="002C4C3D" w:rsidRDefault="002C4C3D" w:rsidP="002C4C3D">
      <w:pPr>
        <w:jc w:val="both"/>
        <w:rPr>
          <w:rFonts w:ascii="Arial" w:hAnsi="Arial" w:cs="Arial"/>
          <w:sz w:val="22"/>
          <w:szCs w:val="22"/>
          <w:lang w:val="en-GB"/>
        </w:rPr>
      </w:pPr>
      <w:r>
        <w:rPr>
          <w:rFonts w:ascii="Arial" w:hAnsi="Arial" w:cs="Arial"/>
          <w:sz w:val="22"/>
          <w:szCs w:val="22"/>
          <w:lang w:val="en-GB"/>
        </w:rPr>
        <w:t xml:space="preserve">Recital 45 </w:t>
      </w:r>
      <w:r w:rsidRPr="008500BD">
        <w:rPr>
          <w:rFonts w:ascii="Arial" w:hAnsi="Arial" w:cs="Arial"/>
          <w:sz w:val="22"/>
          <w:szCs w:val="22"/>
          <w:lang w:val="en-GB"/>
        </w:rPr>
        <w:t>of the EIR Recast</w:t>
      </w:r>
      <w:r>
        <w:rPr>
          <w:rFonts w:ascii="Arial" w:hAnsi="Arial" w:cs="Arial"/>
          <w:sz w:val="22"/>
          <w:szCs w:val="22"/>
          <w:lang w:val="en-GB"/>
        </w:rPr>
        <w:t xml:space="preserve"> – The stay on secondary </w:t>
      </w:r>
      <w:r w:rsidR="00251DDE">
        <w:rPr>
          <w:rFonts w:ascii="Arial" w:hAnsi="Arial" w:cs="Arial"/>
          <w:sz w:val="22"/>
          <w:szCs w:val="22"/>
          <w:lang w:val="en-GB"/>
        </w:rPr>
        <w:t>insolvency proceedings provides</w:t>
      </w:r>
      <w:r>
        <w:rPr>
          <w:rFonts w:ascii="Arial" w:hAnsi="Arial" w:cs="Arial"/>
          <w:sz w:val="22"/>
          <w:szCs w:val="22"/>
          <w:lang w:val="en-GB"/>
        </w:rPr>
        <w:t xml:space="preserve"> breathing space for the debtor to deal with its creditors when court is satisfied that suitable measures to protect the interests of local creditors are in place so that there is no disruption of the debtor’s efficient restructuring and </w:t>
      </w:r>
      <w:r w:rsidR="00251DDE">
        <w:rPr>
          <w:rFonts w:ascii="Arial" w:hAnsi="Arial" w:cs="Arial"/>
          <w:sz w:val="22"/>
          <w:szCs w:val="22"/>
          <w:lang w:val="en-GB"/>
        </w:rPr>
        <w:t xml:space="preserve">a </w:t>
      </w:r>
      <w:r>
        <w:rPr>
          <w:rFonts w:ascii="Arial" w:hAnsi="Arial" w:cs="Arial"/>
          <w:sz w:val="22"/>
          <w:szCs w:val="22"/>
          <w:lang w:val="en-GB"/>
        </w:rPr>
        <w:t>cohesive restructuring plan can provide optimal returns to creditors.</w:t>
      </w:r>
      <w:r w:rsidR="00B84217">
        <w:rPr>
          <w:rFonts w:ascii="Arial" w:hAnsi="Arial" w:cs="Arial"/>
          <w:sz w:val="22"/>
          <w:szCs w:val="22"/>
          <w:lang w:val="en-GB"/>
        </w:rPr>
        <w:t xml:space="preserve"> The stay may be imposed for a period not exceeding three (3) months with suitable measures to safeguard interest</w:t>
      </w:r>
      <w:r w:rsidR="00FE0729">
        <w:rPr>
          <w:rFonts w:ascii="Arial" w:hAnsi="Arial" w:cs="Arial"/>
          <w:sz w:val="22"/>
          <w:szCs w:val="22"/>
          <w:lang w:val="en-GB"/>
        </w:rPr>
        <w:t>s</w:t>
      </w:r>
      <w:r w:rsidR="00B84217">
        <w:rPr>
          <w:rFonts w:ascii="Arial" w:hAnsi="Arial" w:cs="Arial"/>
          <w:sz w:val="22"/>
          <w:szCs w:val="22"/>
          <w:lang w:val="en-GB"/>
        </w:rPr>
        <w:t xml:space="preserve"> of local creditors</w:t>
      </w:r>
      <w:r w:rsidR="00D543E9">
        <w:rPr>
          <w:rFonts w:ascii="Arial" w:hAnsi="Arial" w:cs="Arial"/>
          <w:sz w:val="22"/>
          <w:szCs w:val="22"/>
          <w:lang w:val="en-GB"/>
        </w:rPr>
        <w:t xml:space="preserve"> and</w:t>
      </w:r>
      <w:r w:rsidR="00A151E6">
        <w:rPr>
          <w:rFonts w:ascii="Arial" w:hAnsi="Arial" w:cs="Arial"/>
          <w:sz w:val="22"/>
          <w:szCs w:val="22"/>
          <w:lang w:val="en-GB"/>
        </w:rPr>
        <w:t xml:space="preserve"> the stay</w:t>
      </w:r>
      <w:r w:rsidR="00D543E9">
        <w:rPr>
          <w:rFonts w:ascii="Arial" w:hAnsi="Arial" w:cs="Arial"/>
          <w:sz w:val="22"/>
          <w:szCs w:val="22"/>
          <w:lang w:val="en-GB"/>
        </w:rPr>
        <w:t xml:space="preserve"> can be lifted in event there </w:t>
      </w:r>
      <w:r w:rsidR="00A151E6">
        <w:rPr>
          <w:rFonts w:ascii="Arial" w:hAnsi="Arial" w:cs="Arial"/>
          <w:sz w:val="22"/>
          <w:szCs w:val="22"/>
          <w:lang w:val="en-GB"/>
        </w:rPr>
        <w:t xml:space="preserve">is </w:t>
      </w:r>
      <w:r w:rsidR="00D543E9">
        <w:rPr>
          <w:rFonts w:ascii="Arial" w:hAnsi="Arial" w:cs="Arial"/>
          <w:sz w:val="22"/>
          <w:szCs w:val="22"/>
          <w:lang w:val="en-GB"/>
        </w:rPr>
        <w:t xml:space="preserve">debtor-creditor </w:t>
      </w:r>
      <w:r w:rsidR="00A151E6">
        <w:rPr>
          <w:rFonts w:ascii="Arial" w:hAnsi="Arial" w:cs="Arial"/>
          <w:sz w:val="22"/>
          <w:szCs w:val="22"/>
          <w:lang w:val="en-GB"/>
        </w:rPr>
        <w:t>agreement on restructuring plan or</w:t>
      </w:r>
      <w:r w:rsidR="00D543E9">
        <w:rPr>
          <w:rFonts w:ascii="Arial" w:hAnsi="Arial" w:cs="Arial"/>
          <w:sz w:val="22"/>
          <w:szCs w:val="22"/>
          <w:lang w:val="en-GB"/>
        </w:rPr>
        <w:t xml:space="preserve"> where</w:t>
      </w:r>
      <w:r w:rsidR="00251DDE">
        <w:rPr>
          <w:rFonts w:ascii="Arial" w:hAnsi="Arial" w:cs="Arial"/>
          <w:sz w:val="22"/>
          <w:szCs w:val="22"/>
          <w:lang w:val="en-GB"/>
        </w:rPr>
        <w:t xml:space="preserve"> a</w:t>
      </w:r>
      <w:r w:rsidR="00D543E9">
        <w:rPr>
          <w:rFonts w:ascii="Arial" w:hAnsi="Arial" w:cs="Arial"/>
          <w:sz w:val="22"/>
          <w:szCs w:val="22"/>
          <w:lang w:val="en-GB"/>
        </w:rPr>
        <w:t xml:space="preserve"> continuation of stay is detrimental to creditors and there is deadlock in discussions</w:t>
      </w:r>
      <w:r w:rsidR="00B84217">
        <w:rPr>
          <w:rFonts w:ascii="Arial" w:hAnsi="Arial" w:cs="Arial"/>
          <w:sz w:val="22"/>
          <w:szCs w:val="22"/>
          <w:lang w:val="en-GB"/>
        </w:rPr>
        <w:t>.</w:t>
      </w:r>
    </w:p>
    <w:p w14:paraId="2E238300" w14:textId="77777777" w:rsidR="00B712DB" w:rsidRPr="00B712DB" w:rsidRDefault="00B712DB">
      <w:pPr>
        <w:rPr>
          <w:rFonts w:ascii="Arial" w:hAnsi="Arial" w:cs="Arial"/>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6FC6F2DA" w14:textId="77777777" w:rsidR="00F077B2" w:rsidRPr="008500BD" w:rsidRDefault="00F077B2" w:rsidP="00F077B2">
      <w:pPr>
        <w:jc w:val="both"/>
        <w:rPr>
          <w:rFonts w:ascii="Arial" w:hAnsi="Arial" w:cs="Arial"/>
          <w:bCs/>
          <w:sz w:val="22"/>
          <w:szCs w:val="22"/>
          <w:lang w:val="en-GB"/>
        </w:rPr>
      </w:pPr>
      <w:r w:rsidRPr="00D834C1">
        <w:rPr>
          <w:rFonts w:ascii="Arial" w:hAnsi="Arial" w:cs="Arial"/>
          <w:b/>
          <w:sz w:val="22"/>
          <w:szCs w:val="22"/>
        </w:rPr>
        <w:t>ANSWER</w:t>
      </w:r>
    </w:p>
    <w:p w14:paraId="4A637290" w14:textId="4A0282A0" w:rsidR="00544127" w:rsidRDefault="00544127" w:rsidP="002A37BB">
      <w:pPr>
        <w:ind w:left="720" w:hanging="720"/>
        <w:jc w:val="both"/>
        <w:rPr>
          <w:rFonts w:ascii="Arial" w:hAnsi="Arial" w:cs="Arial"/>
          <w:sz w:val="22"/>
          <w:szCs w:val="22"/>
        </w:rPr>
      </w:pPr>
    </w:p>
    <w:p w14:paraId="184B8D64" w14:textId="3D2655A1" w:rsidR="00DA2E83" w:rsidRDefault="00F077B2" w:rsidP="003F7250">
      <w:pPr>
        <w:jc w:val="both"/>
        <w:rPr>
          <w:rFonts w:ascii="Arial" w:hAnsi="Arial" w:cs="Arial"/>
          <w:sz w:val="22"/>
          <w:szCs w:val="22"/>
        </w:rPr>
      </w:pPr>
      <w:r>
        <w:rPr>
          <w:rFonts w:ascii="Arial" w:hAnsi="Arial" w:cs="Arial"/>
          <w:sz w:val="22"/>
          <w:szCs w:val="22"/>
        </w:rPr>
        <w:t xml:space="preserve">Since 1960, work begun </w:t>
      </w:r>
      <w:r w:rsidR="003F7250">
        <w:rPr>
          <w:rFonts w:ascii="Arial" w:hAnsi="Arial" w:cs="Arial"/>
          <w:sz w:val="22"/>
          <w:szCs w:val="22"/>
        </w:rPr>
        <w:t xml:space="preserve">on developing a bankruptcy convention for the European Union. The common market states formed a committee of experts to deliberate and develop a convention on bankruptcy and for over three decades draft conventions were developed under different under the auspices of various European bodies examining cross-border insolvencies. </w:t>
      </w:r>
    </w:p>
    <w:p w14:paraId="1DDE35AA" w14:textId="77777777" w:rsidR="00DA2E83" w:rsidRDefault="00DA2E83" w:rsidP="003F7250">
      <w:pPr>
        <w:jc w:val="both"/>
        <w:rPr>
          <w:rFonts w:ascii="Arial" w:hAnsi="Arial" w:cs="Arial"/>
          <w:sz w:val="22"/>
          <w:szCs w:val="22"/>
        </w:rPr>
      </w:pPr>
    </w:p>
    <w:p w14:paraId="3E5F9998" w14:textId="257BEA74" w:rsidR="00F077B2" w:rsidRDefault="003F7250" w:rsidP="003F7250">
      <w:pPr>
        <w:jc w:val="both"/>
        <w:rPr>
          <w:rFonts w:ascii="Arial" w:hAnsi="Arial" w:cs="Arial"/>
          <w:sz w:val="22"/>
          <w:szCs w:val="22"/>
        </w:rPr>
      </w:pPr>
      <w:r>
        <w:rPr>
          <w:rFonts w:ascii="Arial" w:hAnsi="Arial" w:cs="Arial"/>
          <w:sz w:val="22"/>
          <w:szCs w:val="22"/>
        </w:rPr>
        <w:t>On May 29, 2000, the European Council ad</w:t>
      </w:r>
      <w:r w:rsidR="00CE2DC6">
        <w:rPr>
          <w:rFonts w:ascii="Arial" w:hAnsi="Arial" w:cs="Arial"/>
          <w:sz w:val="22"/>
          <w:szCs w:val="22"/>
        </w:rPr>
        <w:t>opted European Insolvency Regulations (EIR 2000)</w:t>
      </w:r>
      <w:r w:rsidR="00FE7470">
        <w:rPr>
          <w:rFonts w:ascii="Arial" w:hAnsi="Arial" w:cs="Arial"/>
          <w:sz w:val="22"/>
          <w:szCs w:val="22"/>
        </w:rPr>
        <w:t>, which was the logical</w:t>
      </w:r>
      <w:r w:rsidR="00CE2DC6">
        <w:rPr>
          <w:rFonts w:ascii="Arial" w:hAnsi="Arial" w:cs="Arial"/>
          <w:sz w:val="22"/>
          <w:szCs w:val="22"/>
        </w:rPr>
        <w:t xml:space="preserve"> culmination of efforts of over four decades in the field</w:t>
      </w:r>
      <w:r w:rsidR="008639AA">
        <w:rPr>
          <w:rFonts w:ascii="Arial" w:hAnsi="Arial" w:cs="Arial"/>
          <w:sz w:val="22"/>
          <w:szCs w:val="22"/>
        </w:rPr>
        <w:t xml:space="preserve"> resulting into a binding </w:t>
      </w:r>
      <w:r w:rsidR="00C231E0">
        <w:rPr>
          <w:rFonts w:ascii="Arial" w:hAnsi="Arial" w:cs="Arial"/>
          <w:sz w:val="22"/>
          <w:szCs w:val="22"/>
        </w:rPr>
        <w:t>EU instrument</w:t>
      </w:r>
      <w:r w:rsidR="00CE2DC6">
        <w:rPr>
          <w:rFonts w:ascii="Arial" w:hAnsi="Arial" w:cs="Arial"/>
          <w:sz w:val="22"/>
          <w:szCs w:val="22"/>
        </w:rPr>
        <w:t>.</w:t>
      </w:r>
      <w:r w:rsidR="00FE7470">
        <w:rPr>
          <w:rFonts w:ascii="Arial" w:hAnsi="Arial" w:cs="Arial"/>
          <w:sz w:val="22"/>
          <w:szCs w:val="22"/>
        </w:rPr>
        <w:t xml:space="preserve"> The EIR 2000 came into effect on May 31, 2002.</w:t>
      </w:r>
    </w:p>
    <w:p w14:paraId="426B0A1A" w14:textId="77777777" w:rsidR="00A12A8B" w:rsidRDefault="00A12A8B" w:rsidP="003F7250">
      <w:pPr>
        <w:jc w:val="both"/>
        <w:rPr>
          <w:rFonts w:ascii="Arial" w:hAnsi="Arial" w:cs="Arial"/>
          <w:sz w:val="22"/>
          <w:szCs w:val="22"/>
        </w:rPr>
      </w:pPr>
    </w:p>
    <w:p w14:paraId="38B1C9FE" w14:textId="3E878D67" w:rsidR="00B9005B" w:rsidRDefault="00A12A8B" w:rsidP="003F7250">
      <w:pPr>
        <w:jc w:val="both"/>
        <w:rPr>
          <w:rFonts w:ascii="Arial" w:hAnsi="Arial" w:cs="Arial"/>
          <w:sz w:val="22"/>
          <w:szCs w:val="22"/>
        </w:rPr>
      </w:pPr>
      <w:r>
        <w:rPr>
          <w:rFonts w:ascii="Arial" w:hAnsi="Arial" w:cs="Arial"/>
          <w:sz w:val="22"/>
          <w:szCs w:val="22"/>
        </w:rPr>
        <w:t xml:space="preserve">As </w:t>
      </w:r>
      <w:r w:rsidR="005E4C14">
        <w:rPr>
          <w:rFonts w:ascii="Arial" w:hAnsi="Arial" w:cs="Arial"/>
          <w:sz w:val="22"/>
          <w:szCs w:val="22"/>
        </w:rPr>
        <w:t xml:space="preserve">mandated by </w:t>
      </w:r>
      <w:r>
        <w:rPr>
          <w:rFonts w:ascii="Arial" w:hAnsi="Arial" w:cs="Arial"/>
          <w:sz w:val="22"/>
          <w:szCs w:val="22"/>
        </w:rPr>
        <w:t>Article 46</w:t>
      </w:r>
      <w:r w:rsidR="005E4C14">
        <w:rPr>
          <w:rFonts w:ascii="Arial" w:hAnsi="Arial" w:cs="Arial"/>
          <w:sz w:val="22"/>
          <w:szCs w:val="22"/>
        </w:rPr>
        <w:t xml:space="preserve"> of the EIR 2000 – Reports</w:t>
      </w:r>
      <w:r w:rsidR="00FD3E73">
        <w:rPr>
          <w:rFonts w:ascii="Arial" w:hAnsi="Arial" w:cs="Arial"/>
          <w:sz w:val="22"/>
          <w:szCs w:val="22"/>
        </w:rPr>
        <w:t>;</w:t>
      </w:r>
      <w:r w:rsidR="005E4C14">
        <w:rPr>
          <w:rFonts w:ascii="Arial" w:hAnsi="Arial" w:cs="Arial"/>
          <w:sz w:val="22"/>
          <w:szCs w:val="22"/>
        </w:rPr>
        <w:t xml:space="preserve"> after a decade of operation, a </w:t>
      </w:r>
      <w:r w:rsidR="00DA2E83">
        <w:rPr>
          <w:rFonts w:ascii="Arial" w:hAnsi="Arial" w:cs="Arial"/>
          <w:sz w:val="22"/>
          <w:szCs w:val="22"/>
        </w:rPr>
        <w:t xml:space="preserve">report on the application of EIR 2000 </w:t>
      </w:r>
      <w:r w:rsidR="005E4C14">
        <w:rPr>
          <w:rFonts w:ascii="Arial" w:hAnsi="Arial" w:cs="Arial"/>
          <w:sz w:val="22"/>
          <w:szCs w:val="22"/>
        </w:rPr>
        <w:t>and proposed adjustments</w:t>
      </w:r>
      <w:r w:rsidR="00FD3E73">
        <w:rPr>
          <w:rFonts w:ascii="Arial" w:hAnsi="Arial" w:cs="Arial"/>
          <w:sz w:val="22"/>
          <w:szCs w:val="22"/>
        </w:rPr>
        <w:t xml:space="preserve"> or </w:t>
      </w:r>
      <w:r w:rsidR="00A86962">
        <w:rPr>
          <w:rFonts w:ascii="Arial" w:hAnsi="Arial" w:cs="Arial"/>
          <w:sz w:val="22"/>
          <w:szCs w:val="22"/>
        </w:rPr>
        <w:t>adaptation</w:t>
      </w:r>
      <w:r w:rsidR="005E4C14">
        <w:rPr>
          <w:rFonts w:ascii="Arial" w:hAnsi="Arial" w:cs="Arial"/>
          <w:sz w:val="22"/>
          <w:szCs w:val="22"/>
        </w:rPr>
        <w:t xml:space="preserve"> was initiated for the European Commission</w:t>
      </w:r>
      <w:r w:rsidR="00145CCB">
        <w:rPr>
          <w:rFonts w:ascii="Arial" w:hAnsi="Arial" w:cs="Arial"/>
          <w:sz w:val="22"/>
          <w:szCs w:val="22"/>
        </w:rPr>
        <w:t xml:space="preserve"> (EC)</w:t>
      </w:r>
      <w:r w:rsidR="005E4C14">
        <w:rPr>
          <w:rFonts w:ascii="Arial" w:hAnsi="Arial" w:cs="Arial"/>
          <w:sz w:val="22"/>
          <w:szCs w:val="22"/>
        </w:rPr>
        <w:t xml:space="preserve">. </w:t>
      </w:r>
      <w:r w:rsidR="00145CCB">
        <w:rPr>
          <w:rFonts w:ascii="Arial" w:hAnsi="Arial" w:cs="Arial"/>
          <w:sz w:val="22"/>
          <w:szCs w:val="22"/>
        </w:rPr>
        <w:t>While EIR 2000 was regarded as a successful instrument in the area of European cross-border insolvency by various stakeholders,</w:t>
      </w:r>
      <w:r w:rsidR="00FD3E73">
        <w:rPr>
          <w:rFonts w:ascii="Arial" w:hAnsi="Arial" w:cs="Arial"/>
          <w:sz w:val="22"/>
          <w:szCs w:val="22"/>
        </w:rPr>
        <w:t xml:space="preserve"> </w:t>
      </w:r>
      <w:r w:rsidR="00145CCB">
        <w:rPr>
          <w:rFonts w:ascii="Arial" w:hAnsi="Arial" w:cs="Arial"/>
          <w:sz w:val="22"/>
          <w:szCs w:val="22"/>
        </w:rPr>
        <w:t xml:space="preserve">some areas were identified for </w:t>
      </w:r>
      <w:r w:rsidR="00AB45F7">
        <w:rPr>
          <w:rFonts w:ascii="Arial" w:hAnsi="Arial" w:cs="Arial"/>
          <w:sz w:val="22"/>
          <w:szCs w:val="22"/>
        </w:rPr>
        <w:t xml:space="preserve">adjustments, </w:t>
      </w:r>
      <w:r w:rsidR="00145CCB">
        <w:rPr>
          <w:rFonts w:ascii="Arial" w:hAnsi="Arial" w:cs="Arial"/>
          <w:sz w:val="22"/>
          <w:szCs w:val="22"/>
        </w:rPr>
        <w:t>refinement and improvement by the evaluation study of the EC and further th</w:t>
      </w:r>
      <w:r w:rsidR="00EE4DA9">
        <w:rPr>
          <w:rFonts w:ascii="Arial" w:hAnsi="Arial" w:cs="Arial"/>
          <w:sz w:val="22"/>
          <w:szCs w:val="22"/>
        </w:rPr>
        <w:t>rough public consultations.</w:t>
      </w:r>
      <w:r w:rsidR="00F04261">
        <w:rPr>
          <w:rFonts w:ascii="Arial" w:hAnsi="Arial" w:cs="Arial"/>
          <w:sz w:val="22"/>
          <w:szCs w:val="22"/>
        </w:rPr>
        <w:t xml:space="preserve"> Additionally, </w:t>
      </w:r>
      <w:r w:rsidR="00261A0F">
        <w:rPr>
          <w:rFonts w:ascii="Arial" w:hAnsi="Arial" w:cs="Arial"/>
          <w:sz w:val="22"/>
          <w:szCs w:val="22"/>
        </w:rPr>
        <w:t xml:space="preserve">a </w:t>
      </w:r>
      <w:r w:rsidR="00996139">
        <w:rPr>
          <w:rFonts w:ascii="Arial" w:hAnsi="Arial" w:cs="Arial"/>
          <w:sz w:val="22"/>
          <w:szCs w:val="22"/>
        </w:rPr>
        <w:t xml:space="preserve">new EIR was necessitated </w:t>
      </w:r>
      <w:r w:rsidR="00F04261">
        <w:rPr>
          <w:rFonts w:ascii="Arial" w:hAnsi="Arial" w:cs="Arial"/>
          <w:sz w:val="22"/>
          <w:szCs w:val="22"/>
        </w:rPr>
        <w:t xml:space="preserve">for factoring </w:t>
      </w:r>
      <w:r w:rsidR="00AB45F7">
        <w:rPr>
          <w:rFonts w:ascii="Arial" w:hAnsi="Arial" w:cs="Arial"/>
          <w:sz w:val="22"/>
          <w:szCs w:val="22"/>
        </w:rPr>
        <w:t>new developments in the fields of international insolvency not covered in EIR 2000.</w:t>
      </w:r>
      <w:r w:rsidR="00630E90">
        <w:rPr>
          <w:rFonts w:ascii="Arial" w:hAnsi="Arial" w:cs="Arial"/>
          <w:sz w:val="22"/>
          <w:szCs w:val="22"/>
        </w:rPr>
        <w:t xml:space="preserve"> As a consequence, a revised insolvency regulation was adopted in 2015, the EIR Recast</w:t>
      </w:r>
      <w:r w:rsidR="00B05BF3">
        <w:rPr>
          <w:rFonts w:ascii="Arial" w:hAnsi="Arial" w:cs="Arial"/>
          <w:sz w:val="22"/>
          <w:szCs w:val="22"/>
        </w:rPr>
        <w:t>,</w:t>
      </w:r>
      <w:r w:rsidR="00630E90">
        <w:rPr>
          <w:rFonts w:ascii="Arial" w:hAnsi="Arial" w:cs="Arial"/>
          <w:sz w:val="22"/>
          <w:szCs w:val="22"/>
        </w:rPr>
        <w:t xml:space="preserve"> which came into force on June 26, 2017.</w:t>
      </w:r>
      <w:r w:rsidR="000004A0">
        <w:rPr>
          <w:rFonts w:ascii="Arial" w:hAnsi="Arial" w:cs="Arial"/>
          <w:sz w:val="22"/>
          <w:szCs w:val="22"/>
        </w:rPr>
        <w:t xml:space="preserve"> The EIR Recast contained 89 recitals, 92 articles in 7 chapters and four annexe</w:t>
      </w:r>
      <w:r w:rsidR="00B9005B">
        <w:rPr>
          <w:rFonts w:ascii="Arial" w:hAnsi="Arial" w:cs="Arial"/>
          <w:sz w:val="22"/>
          <w:szCs w:val="22"/>
        </w:rPr>
        <w:t>s which was almost the double</w:t>
      </w:r>
      <w:r w:rsidR="000004A0">
        <w:rPr>
          <w:rFonts w:ascii="Arial" w:hAnsi="Arial" w:cs="Arial"/>
          <w:sz w:val="22"/>
          <w:szCs w:val="22"/>
        </w:rPr>
        <w:t xml:space="preserve"> the EIR 2000.</w:t>
      </w:r>
    </w:p>
    <w:p w14:paraId="456AD2AD" w14:textId="77777777" w:rsidR="00B9005B" w:rsidRDefault="00B9005B" w:rsidP="003F7250">
      <w:pPr>
        <w:jc w:val="both"/>
        <w:rPr>
          <w:rFonts w:ascii="Arial" w:hAnsi="Arial" w:cs="Arial"/>
          <w:sz w:val="22"/>
          <w:szCs w:val="22"/>
        </w:rPr>
      </w:pPr>
    </w:p>
    <w:p w14:paraId="6FF9D7F2" w14:textId="77777777" w:rsidR="00BA110B" w:rsidRDefault="00BA110B" w:rsidP="003F7250">
      <w:pPr>
        <w:jc w:val="both"/>
        <w:rPr>
          <w:rFonts w:ascii="Arial" w:hAnsi="Arial" w:cs="Arial"/>
          <w:sz w:val="22"/>
          <w:szCs w:val="22"/>
        </w:rPr>
      </w:pPr>
      <w:r>
        <w:rPr>
          <w:rFonts w:ascii="Arial" w:hAnsi="Arial" w:cs="Arial"/>
          <w:sz w:val="22"/>
          <w:szCs w:val="22"/>
        </w:rPr>
        <w:t>Amendments in the</w:t>
      </w:r>
      <w:r w:rsidR="00B9005B">
        <w:rPr>
          <w:rFonts w:ascii="Arial" w:hAnsi="Arial" w:cs="Arial"/>
          <w:sz w:val="22"/>
          <w:szCs w:val="22"/>
        </w:rPr>
        <w:t xml:space="preserve"> EIR Recast</w:t>
      </w:r>
      <w:r>
        <w:rPr>
          <w:rFonts w:ascii="Arial" w:hAnsi="Arial" w:cs="Arial"/>
          <w:sz w:val="22"/>
          <w:szCs w:val="22"/>
        </w:rPr>
        <w:t xml:space="preserve"> addressed the following key areas:</w:t>
      </w:r>
    </w:p>
    <w:p w14:paraId="103A4572" w14:textId="34B4AB74" w:rsidR="00F258E5" w:rsidRDefault="00BA110B" w:rsidP="00BA110B">
      <w:pPr>
        <w:pStyle w:val="ListParagraph"/>
        <w:numPr>
          <w:ilvl w:val="0"/>
          <w:numId w:val="12"/>
        </w:numPr>
        <w:jc w:val="both"/>
        <w:rPr>
          <w:rFonts w:ascii="Arial" w:hAnsi="Arial" w:cs="Arial"/>
          <w:sz w:val="22"/>
          <w:szCs w:val="22"/>
        </w:rPr>
      </w:pPr>
      <w:r w:rsidRPr="00BA110B">
        <w:rPr>
          <w:rFonts w:ascii="Arial" w:hAnsi="Arial" w:cs="Arial"/>
          <w:sz w:val="22"/>
          <w:szCs w:val="22"/>
        </w:rPr>
        <w:t>Extending the scope of insolvency to cover pre-insolvency or hybrid proceedings</w:t>
      </w:r>
      <w:r w:rsidR="009E6BD6">
        <w:rPr>
          <w:rFonts w:ascii="Arial" w:hAnsi="Arial" w:cs="Arial"/>
          <w:sz w:val="22"/>
          <w:szCs w:val="22"/>
        </w:rPr>
        <w:t xml:space="preserve"> or </w:t>
      </w:r>
      <w:r w:rsidR="00F258E5">
        <w:rPr>
          <w:rFonts w:ascii="Arial" w:hAnsi="Arial" w:cs="Arial"/>
          <w:sz w:val="22"/>
          <w:szCs w:val="22"/>
        </w:rPr>
        <w:t>schemes</w:t>
      </w:r>
    </w:p>
    <w:p w14:paraId="72DE9F58" w14:textId="13EBA4D8" w:rsidR="00F258E5" w:rsidRPr="00F258E5" w:rsidRDefault="00F258E5" w:rsidP="004A3DF8">
      <w:pPr>
        <w:pStyle w:val="ListParagraph"/>
        <w:numPr>
          <w:ilvl w:val="0"/>
          <w:numId w:val="12"/>
        </w:numPr>
        <w:jc w:val="both"/>
        <w:rPr>
          <w:rFonts w:ascii="Arial" w:hAnsi="Arial" w:cs="Arial"/>
          <w:sz w:val="22"/>
          <w:szCs w:val="22"/>
        </w:rPr>
      </w:pPr>
      <w:r w:rsidRPr="00F258E5">
        <w:rPr>
          <w:rFonts w:ascii="Arial" w:hAnsi="Arial" w:cs="Arial"/>
          <w:sz w:val="22"/>
          <w:szCs w:val="22"/>
        </w:rPr>
        <w:t>Stepping away from the original intent of EIR 2000 viz</w:t>
      </w:r>
      <w:r w:rsidR="006B770A">
        <w:rPr>
          <w:rFonts w:ascii="Arial" w:hAnsi="Arial" w:cs="Arial"/>
          <w:sz w:val="22"/>
          <w:szCs w:val="22"/>
        </w:rPr>
        <w:t>,</w:t>
      </w:r>
      <w:r w:rsidRPr="00F258E5">
        <w:rPr>
          <w:rFonts w:ascii="Arial" w:hAnsi="Arial" w:cs="Arial"/>
          <w:sz w:val="22"/>
          <w:szCs w:val="22"/>
        </w:rPr>
        <w:t xml:space="preserve"> liquidation and liquidation procedures to focus on a culture of rescue, rehabilitation and recovery and allowing businesses to continue as going concerns</w:t>
      </w:r>
      <w:r w:rsidR="00D9200F">
        <w:rPr>
          <w:rFonts w:ascii="Arial" w:hAnsi="Arial" w:cs="Arial"/>
          <w:sz w:val="22"/>
          <w:szCs w:val="22"/>
        </w:rPr>
        <w:t xml:space="preserve"> viz debtor in possession </w:t>
      </w:r>
    </w:p>
    <w:p w14:paraId="72E9AD09" w14:textId="521FB1C8" w:rsidR="00FE719A" w:rsidRDefault="00FE719A" w:rsidP="00BA110B">
      <w:pPr>
        <w:pStyle w:val="ListParagraph"/>
        <w:numPr>
          <w:ilvl w:val="0"/>
          <w:numId w:val="12"/>
        </w:numPr>
        <w:jc w:val="both"/>
        <w:rPr>
          <w:rFonts w:ascii="Arial" w:hAnsi="Arial" w:cs="Arial"/>
          <w:sz w:val="22"/>
          <w:szCs w:val="22"/>
        </w:rPr>
      </w:pPr>
      <w:r>
        <w:rPr>
          <w:rFonts w:ascii="Arial" w:hAnsi="Arial" w:cs="Arial"/>
          <w:sz w:val="22"/>
          <w:szCs w:val="22"/>
        </w:rPr>
        <w:t>Abolition the requirement that secondary proceedings must be winding-up proceeding</w:t>
      </w:r>
    </w:p>
    <w:p w14:paraId="22EFE046" w14:textId="475B68F5" w:rsidR="00F258E5" w:rsidRDefault="00F258E5" w:rsidP="00BA110B">
      <w:pPr>
        <w:pStyle w:val="ListParagraph"/>
        <w:numPr>
          <w:ilvl w:val="0"/>
          <w:numId w:val="12"/>
        </w:numPr>
        <w:jc w:val="both"/>
        <w:rPr>
          <w:rFonts w:ascii="Arial" w:hAnsi="Arial" w:cs="Arial"/>
          <w:sz w:val="22"/>
          <w:szCs w:val="22"/>
        </w:rPr>
      </w:pPr>
      <w:r>
        <w:rPr>
          <w:rFonts w:ascii="Arial" w:hAnsi="Arial" w:cs="Arial"/>
          <w:sz w:val="22"/>
          <w:szCs w:val="22"/>
        </w:rPr>
        <w:lastRenderedPageBreak/>
        <w:t>Renaming liquidators as insolvency practitioners</w:t>
      </w:r>
    </w:p>
    <w:p w14:paraId="4478ABF0" w14:textId="05729C6B" w:rsidR="007A74F8" w:rsidRDefault="007A74F8" w:rsidP="007A74F8">
      <w:pPr>
        <w:pStyle w:val="ListParagraph"/>
        <w:numPr>
          <w:ilvl w:val="0"/>
          <w:numId w:val="12"/>
        </w:numPr>
        <w:jc w:val="both"/>
        <w:rPr>
          <w:rFonts w:ascii="Arial" w:hAnsi="Arial" w:cs="Arial"/>
          <w:sz w:val="22"/>
          <w:szCs w:val="22"/>
        </w:rPr>
      </w:pPr>
      <w:r>
        <w:rPr>
          <w:rFonts w:ascii="Arial" w:hAnsi="Arial" w:cs="Arial"/>
          <w:sz w:val="22"/>
          <w:szCs w:val="22"/>
        </w:rPr>
        <w:t xml:space="preserve">Strengthening provisions of COMI by including a definition of COMI in the body of EIR Recast and casting a duty on courts to carefully determine genuineness of COMI </w:t>
      </w:r>
      <w:r w:rsidR="00EA38AC">
        <w:rPr>
          <w:rFonts w:ascii="Arial" w:hAnsi="Arial" w:cs="Arial"/>
          <w:sz w:val="22"/>
          <w:szCs w:val="22"/>
        </w:rPr>
        <w:t>and discourage fraudulent, abusive forum shopping</w:t>
      </w:r>
    </w:p>
    <w:p w14:paraId="3CD2FAA3" w14:textId="7062A42C" w:rsidR="00F258E5" w:rsidRDefault="00F258E5" w:rsidP="00BA110B">
      <w:pPr>
        <w:pStyle w:val="ListParagraph"/>
        <w:numPr>
          <w:ilvl w:val="0"/>
          <w:numId w:val="12"/>
        </w:numPr>
        <w:jc w:val="both"/>
        <w:rPr>
          <w:rFonts w:ascii="Arial" w:hAnsi="Arial" w:cs="Arial"/>
          <w:sz w:val="22"/>
          <w:szCs w:val="22"/>
        </w:rPr>
      </w:pPr>
      <w:r>
        <w:rPr>
          <w:rFonts w:ascii="Arial" w:hAnsi="Arial" w:cs="Arial"/>
          <w:sz w:val="22"/>
          <w:szCs w:val="22"/>
        </w:rPr>
        <w:t>Effective rules for co-operations of all the actors in the cross-border insolvency</w:t>
      </w:r>
      <w:r w:rsidR="00253DDC">
        <w:rPr>
          <w:rFonts w:ascii="Arial" w:hAnsi="Arial" w:cs="Arial"/>
          <w:sz w:val="22"/>
          <w:szCs w:val="22"/>
        </w:rPr>
        <w:t xml:space="preserve"> and between main and secondary proceedings</w:t>
      </w:r>
    </w:p>
    <w:p w14:paraId="24FA468D" w14:textId="30714A0B" w:rsidR="00D9200F" w:rsidRDefault="00D9200F" w:rsidP="00BA110B">
      <w:pPr>
        <w:pStyle w:val="ListParagraph"/>
        <w:numPr>
          <w:ilvl w:val="0"/>
          <w:numId w:val="12"/>
        </w:numPr>
        <w:jc w:val="both"/>
        <w:rPr>
          <w:rFonts w:ascii="Arial" w:hAnsi="Arial" w:cs="Arial"/>
          <w:sz w:val="22"/>
          <w:szCs w:val="22"/>
        </w:rPr>
      </w:pPr>
      <w:r>
        <w:rPr>
          <w:rFonts w:ascii="Arial" w:hAnsi="Arial" w:cs="Arial"/>
          <w:sz w:val="22"/>
          <w:szCs w:val="22"/>
        </w:rPr>
        <w:t>Introduction of a chapter on group insolvencies</w:t>
      </w:r>
    </w:p>
    <w:p w14:paraId="7B06367B" w14:textId="77777777" w:rsidR="00F258E5" w:rsidRDefault="00F258E5" w:rsidP="00BA110B">
      <w:pPr>
        <w:pStyle w:val="ListParagraph"/>
        <w:numPr>
          <w:ilvl w:val="0"/>
          <w:numId w:val="12"/>
        </w:numPr>
        <w:jc w:val="both"/>
        <w:rPr>
          <w:rFonts w:ascii="Arial" w:hAnsi="Arial" w:cs="Arial"/>
          <w:sz w:val="22"/>
          <w:szCs w:val="22"/>
        </w:rPr>
      </w:pPr>
      <w:r>
        <w:rPr>
          <w:rFonts w:ascii="Arial" w:hAnsi="Arial" w:cs="Arial"/>
          <w:sz w:val="22"/>
          <w:szCs w:val="22"/>
        </w:rPr>
        <w:t>Possibility for proceedings with regard to group companies</w:t>
      </w:r>
    </w:p>
    <w:p w14:paraId="17C8C242" w14:textId="77777777" w:rsidR="00F258E5" w:rsidRDefault="00F258E5" w:rsidP="00BA110B">
      <w:pPr>
        <w:pStyle w:val="ListParagraph"/>
        <w:numPr>
          <w:ilvl w:val="0"/>
          <w:numId w:val="12"/>
        </w:numPr>
        <w:jc w:val="both"/>
        <w:rPr>
          <w:rFonts w:ascii="Arial" w:hAnsi="Arial" w:cs="Arial"/>
          <w:sz w:val="22"/>
          <w:szCs w:val="22"/>
        </w:rPr>
      </w:pPr>
      <w:r>
        <w:rPr>
          <w:rFonts w:ascii="Arial" w:hAnsi="Arial" w:cs="Arial"/>
          <w:sz w:val="22"/>
          <w:szCs w:val="22"/>
        </w:rPr>
        <w:t>Improved sharing of information with creditors through inter-connected insolvency registers and modernisation of data protection rules</w:t>
      </w:r>
    </w:p>
    <w:p w14:paraId="6307854A" w14:textId="33C74805" w:rsidR="00D9200F" w:rsidRDefault="00D9200F" w:rsidP="00BA110B">
      <w:pPr>
        <w:pStyle w:val="ListParagraph"/>
        <w:numPr>
          <w:ilvl w:val="0"/>
          <w:numId w:val="12"/>
        </w:numPr>
        <w:jc w:val="both"/>
        <w:rPr>
          <w:rFonts w:ascii="Arial" w:hAnsi="Arial" w:cs="Arial"/>
          <w:sz w:val="22"/>
          <w:szCs w:val="22"/>
        </w:rPr>
      </w:pPr>
      <w:r>
        <w:rPr>
          <w:rFonts w:ascii="Arial" w:hAnsi="Arial" w:cs="Arial"/>
          <w:sz w:val="22"/>
          <w:szCs w:val="22"/>
        </w:rPr>
        <w:t>Introducing</w:t>
      </w:r>
      <w:r w:rsidR="00A40A61">
        <w:rPr>
          <w:rFonts w:ascii="Arial" w:hAnsi="Arial" w:cs="Arial"/>
          <w:sz w:val="22"/>
          <w:szCs w:val="22"/>
        </w:rPr>
        <w:t xml:space="preserve"> the</w:t>
      </w:r>
      <w:r>
        <w:rPr>
          <w:rFonts w:ascii="Arial" w:hAnsi="Arial" w:cs="Arial"/>
          <w:sz w:val="22"/>
          <w:szCs w:val="22"/>
        </w:rPr>
        <w:t xml:space="preserve"> idea of opening-up of synthetic or virtual secondary proceedings</w:t>
      </w:r>
    </w:p>
    <w:p w14:paraId="1EE7FA7C" w14:textId="24F43228" w:rsidR="00D9200F" w:rsidRDefault="00D9200F" w:rsidP="00BA110B">
      <w:pPr>
        <w:pStyle w:val="ListParagraph"/>
        <w:numPr>
          <w:ilvl w:val="0"/>
          <w:numId w:val="12"/>
        </w:numPr>
        <w:jc w:val="both"/>
        <w:rPr>
          <w:rFonts w:ascii="Arial" w:hAnsi="Arial" w:cs="Arial"/>
          <w:sz w:val="22"/>
          <w:szCs w:val="22"/>
        </w:rPr>
      </w:pPr>
      <w:r>
        <w:rPr>
          <w:rFonts w:ascii="Arial" w:hAnsi="Arial" w:cs="Arial"/>
          <w:sz w:val="22"/>
          <w:szCs w:val="22"/>
        </w:rPr>
        <w:t>Abolishing requirements</w:t>
      </w:r>
      <w:r w:rsidR="006B770A">
        <w:rPr>
          <w:rFonts w:ascii="Arial" w:hAnsi="Arial" w:cs="Arial"/>
          <w:sz w:val="22"/>
          <w:szCs w:val="22"/>
        </w:rPr>
        <w:t>,</w:t>
      </w:r>
      <w:r>
        <w:rPr>
          <w:rFonts w:ascii="Arial" w:hAnsi="Arial" w:cs="Arial"/>
          <w:sz w:val="22"/>
          <w:szCs w:val="22"/>
        </w:rPr>
        <w:t xml:space="preserve"> that secondary proceedings must be winding up proceedings</w:t>
      </w:r>
    </w:p>
    <w:p w14:paraId="7E4564E5" w14:textId="4D8099DD" w:rsidR="00D9200F" w:rsidRDefault="00253DDC" w:rsidP="00BA110B">
      <w:pPr>
        <w:pStyle w:val="ListParagraph"/>
        <w:numPr>
          <w:ilvl w:val="0"/>
          <w:numId w:val="12"/>
        </w:numPr>
        <w:jc w:val="both"/>
        <w:rPr>
          <w:rFonts w:ascii="Arial" w:hAnsi="Arial" w:cs="Arial"/>
          <w:sz w:val="22"/>
          <w:szCs w:val="22"/>
        </w:rPr>
      </w:pPr>
      <w:r>
        <w:rPr>
          <w:rFonts w:ascii="Arial" w:hAnsi="Arial" w:cs="Arial"/>
          <w:sz w:val="22"/>
          <w:szCs w:val="22"/>
        </w:rPr>
        <w:t xml:space="preserve">Need for publicizing opening of proceedings and </w:t>
      </w:r>
      <w:r w:rsidR="007F59C3">
        <w:rPr>
          <w:rFonts w:ascii="Arial" w:hAnsi="Arial" w:cs="Arial"/>
          <w:sz w:val="22"/>
          <w:szCs w:val="22"/>
        </w:rPr>
        <w:t>lodgment</w:t>
      </w:r>
      <w:r>
        <w:rPr>
          <w:rFonts w:ascii="Arial" w:hAnsi="Arial" w:cs="Arial"/>
          <w:sz w:val="22"/>
          <w:szCs w:val="22"/>
        </w:rPr>
        <w:t xml:space="preserve"> of claims</w:t>
      </w:r>
    </w:p>
    <w:p w14:paraId="50A86E9B" w14:textId="77777777" w:rsidR="00AB45F7" w:rsidRDefault="00AB45F7" w:rsidP="003F7250">
      <w:pPr>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7940D274" w14:textId="33C1A4FF" w:rsidR="00DF75F8" w:rsidRPr="008500BD" w:rsidRDefault="007F59C3" w:rsidP="002A37BB">
      <w:pPr>
        <w:jc w:val="both"/>
        <w:rPr>
          <w:rFonts w:ascii="Arial" w:hAnsi="Arial" w:cs="Arial"/>
          <w:sz w:val="22"/>
          <w:szCs w:val="22"/>
          <w:lang w:val="en-GB"/>
        </w:rPr>
      </w:pPr>
      <w:r w:rsidRPr="00D834C1">
        <w:rPr>
          <w:rFonts w:ascii="Arial" w:hAnsi="Arial" w:cs="Arial"/>
          <w:b/>
          <w:sz w:val="22"/>
          <w:szCs w:val="22"/>
        </w:rPr>
        <w:t>ANSWER</w:t>
      </w:r>
    </w:p>
    <w:p w14:paraId="3ED6A66D" w14:textId="77777777" w:rsidR="00A40A61" w:rsidRDefault="00A40A61" w:rsidP="002A37BB">
      <w:pPr>
        <w:jc w:val="both"/>
        <w:rPr>
          <w:rFonts w:ascii="Arial" w:hAnsi="Arial" w:cs="Arial"/>
          <w:sz w:val="22"/>
          <w:szCs w:val="22"/>
          <w:shd w:val="clear" w:color="auto" w:fill="FFFFFF"/>
        </w:rPr>
      </w:pPr>
    </w:p>
    <w:p w14:paraId="729615B7" w14:textId="3A6B871A" w:rsidR="00A20CF0" w:rsidRDefault="00A20CF0" w:rsidP="002A37BB">
      <w:pPr>
        <w:jc w:val="both"/>
        <w:rPr>
          <w:rFonts w:ascii="Arial" w:hAnsi="Arial" w:cs="Arial"/>
          <w:sz w:val="22"/>
          <w:szCs w:val="22"/>
          <w:shd w:val="clear" w:color="auto" w:fill="FFFFFF"/>
        </w:rPr>
      </w:pPr>
      <w:r>
        <w:rPr>
          <w:rFonts w:ascii="Arial" w:hAnsi="Arial" w:cs="Arial"/>
          <w:sz w:val="22"/>
          <w:szCs w:val="22"/>
          <w:shd w:val="clear" w:color="auto" w:fill="FFFFFF"/>
        </w:rPr>
        <w:t>T</w:t>
      </w:r>
      <w:r w:rsidRPr="00A20CF0">
        <w:rPr>
          <w:rFonts w:ascii="Arial" w:hAnsi="Arial" w:cs="Arial"/>
          <w:sz w:val="22"/>
          <w:szCs w:val="22"/>
          <w:shd w:val="clear" w:color="auto" w:fill="FFFFFF"/>
        </w:rPr>
        <w:t>hree (3) major improvements and / or innovations of the EIR Recast</w:t>
      </w:r>
      <w:r w:rsidR="00AC7AE8">
        <w:rPr>
          <w:rFonts w:ascii="Arial" w:hAnsi="Arial" w:cs="Arial"/>
          <w:sz w:val="22"/>
          <w:szCs w:val="22"/>
          <w:shd w:val="clear" w:color="auto" w:fill="FFFFFF"/>
        </w:rPr>
        <w:t xml:space="preserve"> that </w:t>
      </w:r>
      <w:r w:rsidR="00AC7AE8" w:rsidRPr="008500BD">
        <w:rPr>
          <w:rFonts w:ascii="Arial" w:hAnsi="Arial" w:cs="Arial"/>
          <w:sz w:val="22"/>
          <w:szCs w:val="22"/>
          <w:lang w:val="en-GB"/>
        </w:rPr>
        <w:t xml:space="preserve">stimulate a more efficient administration of insolvency proceedings spanning </w:t>
      </w:r>
      <w:r w:rsidR="00AC7AE8">
        <w:rPr>
          <w:rFonts w:ascii="Arial" w:hAnsi="Arial" w:cs="Arial"/>
          <w:sz w:val="22"/>
          <w:szCs w:val="22"/>
          <w:lang w:val="en-GB"/>
        </w:rPr>
        <w:t>across several EU Member States:</w:t>
      </w:r>
    </w:p>
    <w:p w14:paraId="02CC115C" w14:textId="77777777" w:rsidR="00A20CF0" w:rsidRDefault="00A20CF0" w:rsidP="002A37BB">
      <w:pPr>
        <w:jc w:val="both"/>
        <w:rPr>
          <w:rFonts w:ascii="Arial" w:hAnsi="Arial" w:cs="Arial"/>
          <w:sz w:val="22"/>
          <w:szCs w:val="22"/>
          <w:shd w:val="clear" w:color="auto" w:fill="FFFFFF"/>
        </w:rPr>
      </w:pPr>
    </w:p>
    <w:p w14:paraId="7C09DCF8" w14:textId="3CC6F59F" w:rsidR="00A40A61" w:rsidRDefault="00761ED0" w:rsidP="00A20CF0">
      <w:pPr>
        <w:pStyle w:val="ListParagraph"/>
        <w:numPr>
          <w:ilvl w:val="0"/>
          <w:numId w:val="13"/>
        </w:numPr>
        <w:jc w:val="both"/>
        <w:rPr>
          <w:rFonts w:ascii="Arial" w:hAnsi="Arial" w:cs="Arial"/>
          <w:sz w:val="22"/>
          <w:szCs w:val="22"/>
          <w:shd w:val="clear" w:color="auto" w:fill="FFFFFF"/>
        </w:rPr>
      </w:pPr>
      <w:r>
        <w:rPr>
          <w:rFonts w:ascii="Arial" w:hAnsi="Arial" w:cs="Arial"/>
          <w:sz w:val="22"/>
          <w:szCs w:val="22"/>
          <w:shd w:val="clear" w:color="auto" w:fill="FFFFFF"/>
        </w:rPr>
        <w:t>Inclusion of chapter on g</w:t>
      </w:r>
      <w:r w:rsidR="00A40A61" w:rsidRPr="00A20CF0">
        <w:rPr>
          <w:rFonts w:ascii="Arial" w:hAnsi="Arial" w:cs="Arial"/>
          <w:sz w:val="22"/>
          <w:szCs w:val="22"/>
          <w:shd w:val="clear" w:color="auto" w:fill="FFFFFF"/>
        </w:rPr>
        <w:t>roup proceedings and co-ordination</w:t>
      </w:r>
      <w:r w:rsidR="006C2674">
        <w:rPr>
          <w:rFonts w:ascii="Arial" w:hAnsi="Arial" w:cs="Arial"/>
          <w:sz w:val="22"/>
          <w:szCs w:val="22"/>
          <w:shd w:val="clear" w:color="auto" w:fill="FFFFFF"/>
        </w:rPr>
        <w:t xml:space="preserve"> by group co-ordinator</w:t>
      </w:r>
    </w:p>
    <w:p w14:paraId="32F50CAC" w14:textId="77777777" w:rsidR="000E12C1" w:rsidRDefault="000E12C1" w:rsidP="000E12C1">
      <w:pPr>
        <w:pStyle w:val="ListParagraph"/>
        <w:ind w:left="360" w:hanging="360"/>
        <w:jc w:val="both"/>
        <w:rPr>
          <w:rFonts w:ascii="Arial" w:hAnsi="Arial" w:cs="Arial"/>
          <w:sz w:val="22"/>
          <w:szCs w:val="22"/>
          <w:shd w:val="clear" w:color="auto" w:fill="FFFFFF"/>
        </w:rPr>
      </w:pPr>
    </w:p>
    <w:p w14:paraId="510CDAD1" w14:textId="77777777" w:rsidR="001A3FB5" w:rsidRDefault="00994852" w:rsidP="00994852">
      <w:pPr>
        <w:pStyle w:val="ListParagraph"/>
        <w:ind w:left="0"/>
        <w:jc w:val="both"/>
        <w:rPr>
          <w:rFonts w:ascii="Arial" w:hAnsi="Arial" w:cs="Arial"/>
          <w:sz w:val="22"/>
          <w:szCs w:val="22"/>
          <w:lang w:val="en-GB"/>
        </w:rPr>
      </w:pPr>
      <w:r w:rsidRPr="008500BD">
        <w:rPr>
          <w:rFonts w:ascii="Arial" w:hAnsi="Arial" w:cs="Arial"/>
          <w:sz w:val="22"/>
          <w:szCs w:val="22"/>
          <w:lang w:val="en-GB"/>
        </w:rPr>
        <w:t>EIR Recast</w:t>
      </w:r>
      <w:r>
        <w:rPr>
          <w:rFonts w:ascii="Arial" w:hAnsi="Arial" w:cs="Arial"/>
          <w:sz w:val="22"/>
          <w:szCs w:val="22"/>
          <w:lang w:val="en-GB"/>
        </w:rPr>
        <w:t xml:space="preserve"> has introduced Chapter V on Insolvency Proceedings Of Members Of A Group Companies</w:t>
      </w:r>
      <w:r w:rsidR="00312342">
        <w:rPr>
          <w:rFonts w:ascii="Arial" w:hAnsi="Arial" w:cs="Arial"/>
          <w:sz w:val="22"/>
          <w:szCs w:val="22"/>
          <w:lang w:val="en-GB"/>
        </w:rPr>
        <w:t>, allowing for co-ordination of insolvency proceedings at an EU level.</w:t>
      </w:r>
      <w:r w:rsidR="00C430A6">
        <w:rPr>
          <w:rFonts w:ascii="Arial" w:hAnsi="Arial" w:cs="Arial"/>
          <w:sz w:val="22"/>
          <w:szCs w:val="22"/>
          <w:lang w:val="en-GB"/>
        </w:rPr>
        <w:t xml:space="preserve"> Chapter V also provides the procedural framework </w:t>
      </w:r>
      <w:r w:rsidR="00580800">
        <w:rPr>
          <w:rFonts w:ascii="Arial" w:hAnsi="Arial" w:cs="Arial"/>
          <w:sz w:val="22"/>
          <w:szCs w:val="22"/>
          <w:lang w:val="en-GB"/>
        </w:rPr>
        <w:t xml:space="preserve">under Articles 56 – 60 </w:t>
      </w:r>
      <w:r w:rsidR="00C430A6">
        <w:rPr>
          <w:rFonts w:ascii="Arial" w:hAnsi="Arial" w:cs="Arial"/>
          <w:sz w:val="22"/>
          <w:szCs w:val="22"/>
          <w:lang w:val="en-GB"/>
        </w:rPr>
        <w:t xml:space="preserve">for co-operation and communication between insolvency practitioners and courts involved with the aim to enhance the effectiveness of EU wide insolvencies. </w:t>
      </w:r>
    </w:p>
    <w:p w14:paraId="5027E849" w14:textId="77777777" w:rsidR="001A3FB5" w:rsidRDefault="001A3FB5" w:rsidP="00994852">
      <w:pPr>
        <w:pStyle w:val="ListParagraph"/>
        <w:ind w:left="0"/>
        <w:jc w:val="both"/>
        <w:rPr>
          <w:rFonts w:ascii="Arial" w:hAnsi="Arial" w:cs="Arial"/>
          <w:sz w:val="22"/>
          <w:szCs w:val="22"/>
          <w:lang w:val="en-GB"/>
        </w:rPr>
      </w:pPr>
    </w:p>
    <w:p w14:paraId="14407CE8" w14:textId="4F2E0E41" w:rsidR="000E12C1" w:rsidRDefault="00FE3CBE" w:rsidP="00994852">
      <w:pPr>
        <w:pStyle w:val="ListParagraph"/>
        <w:ind w:left="0"/>
        <w:jc w:val="both"/>
        <w:rPr>
          <w:rFonts w:ascii="Arial" w:hAnsi="Arial" w:cs="Arial"/>
          <w:sz w:val="22"/>
          <w:szCs w:val="22"/>
          <w:lang w:val="en-GB"/>
        </w:rPr>
      </w:pPr>
      <w:r>
        <w:rPr>
          <w:rFonts w:ascii="Arial" w:hAnsi="Arial" w:cs="Arial"/>
          <w:sz w:val="22"/>
          <w:szCs w:val="22"/>
          <w:lang w:val="en-GB"/>
        </w:rPr>
        <w:t>Recital 53, addressed the possibilities of consolidating group insolvencies into a single jurisdiction where the court finds that several companies in the group have the same COMI viz</w:t>
      </w:r>
      <w:r w:rsidR="00EC1A90">
        <w:rPr>
          <w:rFonts w:ascii="Arial" w:hAnsi="Arial" w:cs="Arial"/>
          <w:sz w:val="22"/>
          <w:szCs w:val="22"/>
          <w:lang w:val="en-GB"/>
        </w:rPr>
        <w:t>,</w:t>
      </w:r>
      <w:r>
        <w:rPr>
          <w:rFonts w:ascii="Arial" w:hAnsi="Arial" w:cs="Arial"/>
          <w:sz w:val="22"/>
          <w:szCs w:val="22"/>
          <w:lang w:val="en-GB"/>
        </w:rPr>
        <w:t xml:space="preserve"> in the single member state. </w:t>
      </w:r>
      <w:r w:rsidR="001A3FB5">
        <w:rPr>
          <w:rFonts w:ascii="Arial" w:hAnsi="Arial" w:cs="Arial"/>
          <w:sz w:val="22"/>
          <w:szCs w:val="22"/>
          <w:lang w:val="en-GB"/>
        </w:rPr>
        <w:t>This reduces the costs of the insolvency as well as it leads to efficient administration of the proceedings through centralised control.</w:t>
      </w:r>
    </w:p>
    <w:p w14:paraId="1B6019FA" w14:textId="77777777" w:rsidR="00574148" w:rsidRDefault="00574148" w:rsidP="00994852">
      <w:pPr>
        <w:pStyle w:val="ListParagraph"/>
        <w:ind w:left="0"/>
        <w:jc w:val="both"/>
        <w:rPr>
          <w:rFonts w:ascii="Arial" w:hAnsi="Arial" w:cs="Arial"/>
          <w:sz w:val="22"/>
          <w:szCs w:val="22"/>
          <w:lang w:val="en-GB"/>
        </w:rPr>
      </w:pPr>
    </w:p>
    <w:p w14:paraId="34F12D75" w14:textId="1FA35B14" w:rsidR="00826435" w:rsidRDefault="00574148" w:rsidP="00994852">
      <w:pPr>
        <w:pStyle w:val="ListParagraph"/>
        <w:ind w:left="0"/>
        <w:jc w:val="both"/>
        <w:rPr>
          <w:rFonts w:ascii="Arial" w:hAnsi="Arial" w:cs="Arial"/>
          <w:sz w:val="22"/>
          <w:szCs w:val="22"/>
          <w:lang w:val="en-GB"/>
        </w:rPr>
      </w:pPr>
      <w:r>
        <w:rPr>
          <w:rFonts w:ascii="Arial" w:hAnsi="Arial" w:cs="Arial"/>
          <w:sz w:val="22"/>
          <w:szCs w:val="22"/>
          <w:lang w:val="en-GB"/>
        </w:rPr>
        <w:t xml:space="preserve">There is also a new procedure for group insolvencies through a group co-ordinator </w:t>
      </w:r>
      <w:r w:rsidR="00C47E20">
        <w:rPr>
          <w:rFonts w:ascii="Arial" w:hAnsi="Arial" w:cs="Arial"/>
          <w:sz w:val="22"/>
          <w:szCs w:val="22"/>
          <w:lang w:val="en-GB"/>
        </w:rPr>
        <w:t>appointed to facilitate, oversee and co-ordinate insolvency proceedings across groups. This co-ordinator is an insolvency practitioner who is independent of individual proceedings in the group.</w:t>
      </w:r>
      <w:r w:rsidR="00826435">
        <w:rPr>
          <w:rFonts w:ascii="Arial" w:hAnsi="Arial" w:cs="Arial"/>
          <w:sz w:val="22"/>
          <w:szCs w:val="22"/>
          <w:lang w:val="en-GB"/>
        </w:rPr>
        <w:t xml:space="preserve"> </w:t>
      </w:r>
      <w:r w:rsidR="00246A17">
        <w:rPr>
          <w:rFonts w:ascii="Arial" w:hAnsi="Arial" w:cs="Arial"/>
          <w:sz w:val="22"/>
          <w:szCs w:val="22"/>
          <w:lang w:val="en-GB"/>
        </w:rPr>
        <w:t>While participating in a group proceeding, h</w:t>
      </w:r>
      <w:r w:rsidR="00826435">
        <w:rPr>
          <w:rFonts w:ascii="Arial" w:hAnsi="Arial" w:cs="Arial"/>
          <w:sz w:val="22"/>
          <w:szCs w:val="22"/>
          <w:lang w:val="en-GB"/>
        </w:rPr>
        <w:t xml:space="preserve">e can mediate </w:t>
      </w:r>
      <w:r w:rsidR="00246A17">
        <w:rPr>
          <w:rFonts w:ascii="Arial" w:hAnsi="Arial" w:cs="Arial"/>
          <w:sz w:val="22"/>
          <w:szCs w:val="22"/>
          <w:lang w:val="en-GB"/>
        </w:rPr>
        <w:t xml:space="preserve">in disputes </w:t>
      </w:r>
      <w:r w:rsidR="00826435">
        <w:rPr>
          <w:rFonts w:ascii="Arial" w:hAnsi="Arial" w:cs="Arial"/>
          <w:sz w:val="22"/>
          <w:szCs w:val="22"/>
          <w:lang w:val="en-GB"/>
        </w:rPr>
        <w:t xml:space="preserve">and </w:t>
      </w:r>
      <w:r w:rsidR="00246A17">
        <w:rPr>
          <w:rFonts w:ascii="Arial" w:hAnsi="Arial" w:cs="Arial"/>
          <w:sz w:val="22"/>
          <w:szCs w:val="22"/>
          <w:lang w:val="en-GB"/>
        </w:rPr>
        <w:t xml:space="preserve">draw-up </w:t>
      </w:r>
      <w:r w:rsidR="00826435">
        <w:rPr>
          <w:rFonts w:ascii="Arial" w:hAnsi="Arial" w:cs="Arial"/>
          <w:sz w:val="22"/>
          <w:szCs w:val="22"/>
          <w:lang w:val="en-GB"/>
        </w:rPr>
        <w:t>a group co-ordination plan.</w:t>
      </w:r>
    </w:p>
    <w:p w14:paraId="71FC19B7" w14:textId="77777777" w:rsidR="00826435" w:rsidRDefault="00826435" w:rsidP="00994852">
      <w:pPr>
        <w:pStyle w:val="ListParagraph"/>
        <w:ind w:left="0"/>
        <w:jc w:val="both"/>
        <w:rPr>
          <w:rFonts w:ascii="Arial" w:hAnsi="Arial" w:cs="Arial"/>
          <w:sz w:val="22"/>
          <w:szCs w:val="22"/>
          <w:lang w:val="en-GB"/>
        </w:rPr>
      </w:pPr>
    </w:p>
    <w:p w14:paraId="50D15998" w14:textId="4CF2FEF8" w:rsidR="00574148" w:rsidRDefault="00C47E20" w:rsidP="00994852">
      <w:pPr>
        <w:pStyle w:val="ListParagraph"/>
        <w:ind w:left="0"/>
        <w:jc w:val="both"/>
        <w:rPr>
          <w:rFonts w:ascii="Arial" w:hAnsi="Arial" w:cs="Arial"/>
          <w:sz w:val="22"/>
          <w:szCs w:val="22"/>
          <w:lang w:val="en-GB"/>
        </w:rPr>
      </w:pPr>
      <w:r>
        <w:rPr>
          <w:rFonts w:ascii="Arial" w:hAnsi="Arial" w:cs="Arial"/>
          <w:sz w:val="22"/>
          <w:szCs w:val="22"/>
          <w:lang w:val="en-GB"/>
        </w:rPr>
        <w:t>The group proceeding is voluntary and offers each office-holder the option of opting out of the group proceeding.</w:t>
      </w:r>
      <w:r w:rsidR="006C523A">
        <w:rPr>
          <w:rFonts w:ascii="Arial" w:hAnsi="Arial" w:cs="Arial"/>
          <w:sz w:val="22"/>
          <w:szCs w:val="22"/>
          <w:lang w:val="en-GB"/>
        </w:rPr>
        <w:t xml:space="preserve"> The office-holders are obliged to consider the group co-ordinator’s recommendation, </w:t>
      </w:r>
      <w:r w:rsidR="00354A49">
        <w:rPr>
          <w:rFonts w:ascii="Arial" w:hAnsi="Arial" w:cs="Arial"/>
          <w:sz w:val="22"/>
          <w:szCs w:val="22"/>
          <w:lang w:val="en-GB"/>
        </w:rPr>
        <w:t>however are</w:t>
      </w:r>
      <w:r w:rsidR="006C523A">
        <w:rPr>
          <w:rFonts w:ascii="Arial" w:hAnsi="Arial" w:cs="Arial"/>
          <w:sz w:val="22"/>
          <w:szCs w:val="22"/>
          <w:lang w:val="en-GB"/>
        </w:rPr>
        <w:t xml:space="preserve"> not required to adhere to it.</w:t>
      </w:r>
      <w:r>
        <w:rPr>
          <w:rFonts w:ascii="Arial" w:hAnsi="Arial" w:cs="Arial"/>
          <w:sz w:val="22"/>
          <w:szCs w:val="22"/>
          <w:lang w:val="en-GB"/>
        </w:rPr>
        <w:t xml:space="preserve"> </w:t>
      </w:r>
    </w:p>
    <w:p w14:paraId="3CEAD96F" w14:textId="77777777" w:rsidR="00CD6959" w:rsidRDefault="00CD6959" w:rsidP="00994852">
      <w:pPr>
        <w:pStyle w:val="ListParagraph"/>
        <w:ind w:left="0"/>
        <w:jc w:val="both"/>
        <w:rPr>
          <w:rFonts w:ascii="Arial" w:hAnsi="Arial" w:cs="Arial"/>
          <w:sz w:val="22"/>
          <w:szCs w:val="22"/>
          <w:lang w:val="en-GB"/>
        </w:rPr>
      </w:pPr>
    </w:p>
    <w:p w14:paraId="18A44DDE" w14:textId="15E3C8DC" w:rsidR="00CD6959" w:rsidRPr="00A20CF0" w:rsidRDefault="00167542" w:rsidP="00994852">
      <w:pPr>
        <w:pStyle w:val="ListParagraph"/>
        <w:ind w:left="0"/>
        <w:jc w:val="both"/>
        <w:rPr>
          <w:rFonts w:ascii="Arial" w:hAnsi="Arial" w:cs="Arial"/>
          <w:sz w:val="22"/>
          <w:szCs w:val="22"/>
          <w:shd w:val="clear" w:color="auto" w:fill="FFFFFF"/>
        </w:rPr>
      </w:pPr>
      <w:r>
        <w:rPr>
          <w:rFonts w:ascii="Arial" w:hAnsi="Arial" w:cs="Arial"/>
          <w:sz w:val="22"/>
          <w:szCs w:val="22"/>
          <w:lang w:val="en-GB"/>
        </w:rPr>
        <w:t>Co-ordinated group insolvencies facilitated by proper co-operation and communication helps value maximisation</w:t>
      </w:r>
      <w:r w:rsidR="00270B6F">
        <w:rPr>
          <w:rFonts w:ascii="Arial" w:hAnsi="Arial" w:cs="Arial"/>
          <w:sz w:val="22"/>
          <w:szCs w:val="22"/>
          <w:lang w:val="en-GB"/>
        </w:rPr>
        <w:t xml:space="preserve"> and prevents evaporation of value for the creditors of each entity under duress.</w:t>
      </w:r>
      <w:r>
        <w:rPr>
          <w:rFonts w:ascii="Arial" w:hAnsi="Arial" w:cs="Arial"/>
          <w:sz w:val="22"/>
          <w:szCs w:val="22"/>
          <w:lang w:val="en-GB"/>
        </w:rPr>
        <w:t xml:space="preserve"> </w:t>
      </w:r>
      <w:r w:rsidR="00733181">
        <w:rPr>
          <w:rFonts w:ascii="Arial" w:hAnsi="Arial" w:cs="Arial"/>
          <w:sz w:val="22"/>
          <w:szCs w:val="22"/>
          <w:lang w:val="en-GB"/>
        </w:rPr>
        <w:t xml:space="preserve">Interdependent groups’ entities require group-wide solutions. </w:t>
      </w:r>
      <w:r w:rsidR="00A2598E">
        <w:rPr>
          <w:rFonts w:ascii="Arial" w:hAnsi="Arial" w:cs="Arial"/>
          <w:sz w:val="22"/>
          <w:szCs w:val="22"/>
          <w:lang w:val="en-GB"/>
        </w:rPr>
        <w:t>Group co-ordination</w:t>
      </w:r>
      <w:r w:rsidR="00CD6959">
        <w:rPr>
          <w:rFonts w:ascii="Arial" w:hAnsi="Arial" w:cs="Arial"/>
          <w:sz w:val="22"/>
          <w:szCs w:val="22"/>
          <w:lang w:val="en-GB"/>
        </w:rPr>
        <w:t xml:space="preserve"> and group proceeding</w:t>
      </w:r>
      <w:r w:rsidR="00A2598E">
        <w:rPr>
          <w:rFonts w:ascii="Arial" w:hAnsi="Arial" w:cs="Arial"/>
          <w:sz w:val="22"/>
          <w:szCs w:val="22"/>
          <w:lang w:val="en-GB"/>
        </w:rPr>
        <w:t>s</w:t>
      </w:r>
      <w:r w:rsidR="00CD6959">
        <w:rPr>
          <w:rFonts w:ascii="Arial" w:hAnsi="Arial" w:cs="Arial"/>
          <w:sz w:val="22"/>
          <w:szCs w:val="22"/>
          <w:lang w:val="en-GB"/>
        </w:rPr>
        <w:t xml:space="preserve"> go a long way in </w:t>
      </w:r>
      <w:r w:rsidR="00D0482D">
        <w:rPr>
          <w:rFonts w:ascii="Arial" w:hAnsi="Arial" w:cs="Arial"/>
          <w:sz w:val="22"/>
          <w:szCs w:val="22"/>
          <w:lang w:val="en-GB"/>
        </w:rPr>
        <w:t>the smooth resolution of</w:t>
      </w:r>
      <w:r w:rsidR="00CD6959">
        <w:rPr>
          <w:rFonts w:ascii="Arial" w:hAnsi="Arial" w:cs="Arial"/>
          <w:sz w:val="22"/>
          <w:szCs w:val="22"/>
          <w:lang w:val="en-GB"/>
        </w:rPr>
        <w:t xml:space="preserve"> complex cross border insolven</w:t>
      </w:r>
      <w:r w:rsidR="002C0405">
        <w:rPr>
          <w:rFonts w:ascii="Arial" w:hAnsi="Arial" w:cs="Arial"/>
          <w:sz w:val="22"/>
          <w:szCs w:val="22"/>
          <w:lang w:val="en-GB"/>
        </w:rPr>
        <w:t xml:space="preserve">cies as seen in Nortel Networks, </w:t>
      </w:r>
      <w:r w:rsidR="00CD6959">
        <w:rPr>
          <w:rFonts w:ascii="Arial" w:hAnsi="Arial" w:cs="Arial"/>
          <w:sz w:val="22"/>
          <w:szCs w:val="22"/>
          <w:lang w:val="en-GB"/>
        </w:rPr>
        <w:t>Lehman Brothers</w:t>
      </w:r>
      <w:r>
        <w:rPr>
          <w:rFonts w:ascii="Arial" w:hAnsi="Arial" w:cs="Arial"/>
          <w:sz w:val="22"/>
          <w:szCs w:val="22"/>
          <w:lang w:val="en-GB"/>
        </w:rPr>
        <w:t xml:space="preserve"> </w:t>
      </w:r>
      <w:r w:rsidR="00733181">
        <w:rPr>
          <w:rFonts w:ascii="Arial" w:hAnsi="Arial" w:cs="Arial"/>
          <w:sz w:val="22"/>
          <w:szCs w:val="22"/>
          <w:lang w:val="en-GB"/>
        </w:rPr>
        <w:t>and in KPN Qwest</w:t>
      </w:r>
      <w:r w:rsidR="00027C21">
        <w:rPr>
          <w:rFonts w:ascii="Arial" w:hAnsi="Arial" w:cs="Arial"/>
          <w:sz w:val="22"/>
          <w:szCs w:val="22"/>
          <w:lang w:val="en-GB"/>
        </w:rPr>
        <w:t xml:space="preserve">, the opposite </w:t>
      </w:r>
      <w:r w:rsidR="00027C21">
        <w:rPr>
          <w:rFonts w:ascii="Arial" w:hAnsi="Arial" w:cs="Arial"/>
          <w:sz w:val="22"/>
          <w:szCs w:val="22"/>
          <w:lang w:val="en-GB"/>
        </w:rPr>
        <w:lastRenderedPageBreak/>
        <w:t>outcome resulted where value was lost in the insolvency proceeding due to lack of co-operation between separate proceedings</w:t>
      </w:r>
      <w:r w:rsidR="00CD6959">
        <w:rPr>
          <w:rFonts w:ascii="Arial" w:hAnsi="Arial" w:cs="Arial"/>
          <w:sz w:val="22"/>
          <w:szCs w:val="22"/>
          <w:lang w:val="en-GB"/>
        </w:rPr>
        <w:t>.</w:t>
      </w:r>
    </w:p>
    <w:p w14:paraId="4A2AC989" w14:textId="77777777" w:rsidR="00AC7AE8" w:rsidRDefault="00AC7AE8" w:rsidP="00733181">
      <w:pPr>
        <w:jc w:val="both"/>
        <w:rPr>
          <w:rFonts w:ascii="Arial" w:hAnsi="Arial" w:cs="Arial"/>
          <w:sz w:val="22"/>
          <w:szCs w:val="22"/>
        </w:rPr>
      </w:pPr>
    </w:p>
    <w:p w14:paraId="2B161D20" w14:textId="13FAAB21" w:rsidR="00A40A61" w:rsidRDefault="00A40A61" w:rsidP="00A20CF0">
      <w:pPr>
        <w:pStyle w:val="ListParagraph"/>
        <w:numPr>
          <w:ilvl w:val="0"/>
          <w:numId w:val="13"/>
        </w:numPr>
        <w:jc w:val="both"/>
        <w:rPr>
          <w:rFonts w:ascii="Arial" w:hAnsi="Arial" w:cs="Arial"/>
          <w:sz w:val="22"/>
          <w:szCs w:val="22"/>
        </w:rPr>
      </w:pPr>
      <w:r w:rsidRPr="00A20CF0">
        <w:rPr>
          <w:rFonts w:ascii="Arial" w:hAnsi="Arial" w:cs="Arial"/>
          <w:sz w:val="22"/>
          <w:szCs w:val="22"/>
        </w:rPr>
        <w:t>Opening-up of synthetic or virtual secondary proceedings</w:t>
      </w:r>
      <w:r w:rsidR="006C2674">
        <w:rPr>
          <w:rFonts w:ascii="Arial" w:hAnsi="Arial" w:cs="Arial"/>
          <w:sz w:val="22"/>
          <w:szCs w:val="22"/>
        </w:rPr>
        <w:t xml:space="preserve"> by giving an undertaking</w:t>
      </w:r>
    </w:p>
    <w:p w14:paraId="7450F6C1" w14:textId="77777777" w:rsidR="00273F76" w:rsidRDefault="00273F76" w:rsidP="00273F76">
      <w:pPr>
        <w:jc w:val="both"/>
        <w:rPr>
          <w:rFonts w:ascii="Arial" w:hAnsi="Arial" w:cs="Arial"/>
          <w:sz w:val="22"/>
          <w:szCs w:val="22"/>
        </w:rPr>
      </w:pPr>
    </w:p>
    <w:p w14:paraId="6F78C496" w14:textId="708B0DCB" w:rsidR="00BB34CA" w:rsidRDefault="00511810" w:rsidP="00273F76">
      <w:pPr>
        <w:jc w:val="both"/>
        <w:rPr>
          <w:rFonts w:ascii="Arial" w:hAnsi="Arial" w:cs="Arial"/>
          <w:sz w:val="22"/>
          <w:szCs w:val="22"/>
          <w:lang w:val="en-GB"/>
        </w:rPr>
      </w:pPr>
      <w:r>
        <w:rPr>
          <w:rFonts w:ascii="Arial" w:hAnsi="Arial" w:cs="Arial"/>
          <w:sz w:val="22"/>
          <w:szCs w:val="22"/>
        </w:rPr>
        <w:t xml:space="preserve">Opening of </w:t>
      </w:r>
      <w:r w:rsidR="00635F9D">
        <w:rPr>
          <w:rFonts w:ascii="Arial" w:hAnsi="Arial" w:cs="Arial"/>
          <w:sz w:val="22"/>
          <w:szCs w:val="22"/>
        </w:rPr>
        <w:t xml:space="preserve">a </w:t>
      </w:r>
      <w:r>
        <w:rPr>
          <w:rFonts w:ascii="Arial" w:hAnsi="Arial" w:cs="Arial"/>
          <w:sz w:val="22"/>
          <w:szCs w:val="22"/>
        </w:rPr>
        <w:t xml:space="preserve">secondary proceedings has the potential to undermine the process of business restructuring and destabilize negotiations in the main proceedings hindering administration. </w:t>
      </w:r>
      <w:r w:rsidR="00635F9D">
        <w:rPr>
          <w:rFonts w:ascii="Arial" w:hAnsi="Arial" w:cs="Arial"/>
          <w:sz w:val="22"/>
          <w:szCs w:val="22"/>
        </w:rPr>
        <w:t xml:space="preserve">To address this, </w:t>
      </w:r>
      <w:r>
        <w:rPr>
          <w:rFonts w:ascii="Arial" w:hAnsi="Arial" w:cs="Arial"/>
          <w:sz w:val="22"/>
          <w:szCs w:val="22"/>
        </w:rPr>
        <w:t>Article 36</w:t>
      </w:r>
      <w:r w:rsidR="00FE140A">
        <w:rPr>
          <w:rFonts w:ascii="Arial" w:hAnsi="Arial" w:cs="Arial"/>
          <w:sz w:val="22"/>
          <w:szCs w:val="22"/>
        </w:rPr>
        <w:t xml:space="preserve"> </w:t>
      </w:r>
      <w:r w:rsidR="00635F9D" w:rsidRPr="008500BD">
        <w:rPr>
          <w:rFonts w:ascii="Arial" w:hAnsi="Arial" w:cs="Arial"/>
          <w:sz w:val="22"/>
          <w:szCs w:val="22"/>
          <w:lang w:val="en-GB"/>
        </w:rPr>
        <w:t>of the EIR Recast</w:t>
      </w:r>
      <w:r w:rsidR="00635F9D">
        <w:rPr>
          <w:rFonts w:ascii="Arial" w:hAnsi="Arial" w:cs="Arial"/>
          <w:sz w:val="22"/>
          <w:szCs w:val="22"/>
          <w:lang w:val="en-GB"/>
        </w:rPr>
        <w:t xml:space="preserve"> provides the insolvency practitioner</w:t>
      </w:r>
      <w:r w:rsidR="00635F9D" w:rsidRPr="00635F9D">
        <w:rPr>
          <w:rFonts w:ascii="Arial" w:hAnsi="Arial" w:cs="Arial"/>
          <w:sz w:val="22"/>
          <w:szCs w:val="22"/>
          <w:lang w:val="en-GB"/>
        </w:rPr>
        <w:t xml:space="preserve"> </w:t>
      </w:r>
      <w:r w:rsidR="00635F9D">
        <w:rPr>
          <w:rFonts w:ascii="Arial" w:hAnsi="Arial" w:cs="Arial"/>
          <w:sz w:val="22"/>
          <w:szCs w:val="22"/>
          <w:lang w:val="en-GB"/>
        </w:rPr>
        <w:t>a statutory framework, a r</w:t>
      </w:r>
      <w:r w:rsidR="00FE140A">
        <w:rPr>
          <w:rFonts w:ascii="Arial" w:hAnsi="Arial" w:cs="Arial"/>
          <w:sz w:val="22"/>
          <w:szCs w:val="22"/>
          <w:lang w:val="en-GB"/>
        </w:rPr>
        <w:t>ight to give an undertaking in order to avoid secondary insolvency proceedings</w:t>
      </w:r>
      <w:r w:rsidR="00635F9D">
        <w:rPr>
          <w:rFonts w:ascii="Arial" w:hAnsi="Arial" w:cs="Arial"/>
          <w:sz w:val="22"/>
          <w:szCs w:val="22"/>
          <w:lang w:val="en-GB"/>
        </w:rPr>
        <w:t>. This</w:t>
      </w:r>
      <w:r w:rsidR="00222C66">
        <w:rPr>
          <w:rFonts w:ascii="Arial" w:hAnsi="Arial" w:cs="Arial"/>
          <w:sz w:val="22"/>
          <w:szCs w:val="22"/>
          <w:lang w:val="en-GB"/>
        </w:rPr>
        <w:t xml:space="preserve"> unilateral undertaking in relation to assets where secondary proceedings could be opened, </w:t>
      </w:r>
      <w:r w:rsidR="007936B5">
        <w:rPr>
          <w:rFonts w:ascii="Arial" w:hAnsi="Arial" w:cs="Arial"/>
          <w:sz w:val="22"/>
          <w:szCs w:val="22"/>
          <w:lang w:val="en-GB"/>
        </w:rPr>
        <w:t xml:space="preserve">undertakes </w:t>
      </w:r>
      <w:r w:rsidR="00222C66">
        <w:rPr>
          <w:rFonts w:ascii="Arial" w:hAnsi="Arial" w:cs="Arial"/>
          <w:sz w:val="22"/>
          <w:szCs w:val="22"/>
          <w:lang w:val="en-GB"/>
        </w:rPr>
        <w:t>to comply with the distribution and p</w:t>
      </w:r>
      <w:r w:rsidR="00374668">
        <w:rPr>
          <w:rFonts w:ascii="Arial" w:hAnsi="Arial" w:cs="Arial"/>
          <w:sz w:val="22"/>
          <w:szCs w:val="22"/>
          <w:lang w:val="en-GB"/>
        </w:rPr>
        <w:t>riorities</w:t>
      </w:r>
      <w:r w:rsidR="00222C66">
        <w:rPr>
          <w:rFonts w:ascii="Arial" w:hAnsi="Arial" w:cs="Arial"/>
          <w:sz w:val="22"/>
          <w:szCs w:val="22"/>
          <w:lang w:val="en-GB"/>
        </w:rPr>
        <w:t xml:space="preserve"> </w:t>
      </w:r>
      <w:r w:rsidR="00A267E9">
        <w:rPr>
          <w:rFonts w:ascii="Arial" w:hAnsi="Arial" w:cs="Arial"/>
          <w:sz w:val="22"/>
          <w:szCs w:val="22"/>
          <w:lang w:val="en-GB"/>
        </w:rPr>
        <w:t>waterf</w:t>
      </w:r>
      <w:r w:rsidR="00635F9D">
        <w:rPr>
          <w:rFonts w:ascii="Arial" w:hAnsi="Arial" w:cs="Arial"/>
          <w:sz w:val="22"/>
          <w:szCs w:val="22"/>
          <w:lang w:val="en-GB"/>
        </w:rPr>
        <w:t xml:space="preserve">all under local insolvency laws </w:t>
      </w:r>
      <w:r w:rsidR="00941E98">
        <w:rPr>
          <w:rFonts w:ascii="Arial" w:hAnsi="Arial" w:cs="Arial"/>
          <w:sz w:val="22"/>
          <w:szCs w:val="22"/>
          <w:lang w:val="en-GB"/>
        </w:rPr>
        <w:t xml:space="preserve">and </w:t>
      </w:r>
      <w:r w:rsidR="00635F9D">
        <w:rPr>
          <w:rFonts w:ascii="Arial" w:hAnsi="Arial" w:cs="Arial"/>
          <w:sz w:val="22"/>
          <w:szCs w:val="22"/>
          <w:lang w:val="en-GB"/>
        </w:rPr>
        <w:t xml:space="preserve">has to be </w:t>
      </w:r>
      <w:r w:rsidR="00374668">
        <w:rPr>
          <w:rFonts w:ascii="Arial" w:hAnsi="Arial" w:cs="Arial"/>
          <w:sz w:val="22"/>
          <w:szCs w:val="22"/>
          <w:lang w:val="en-GB"/>
        </w:rPr>
        <w:t xml:space="preserve">approved by all known local creditors by the requisite </w:t>
      </w:r>
      <w:r w:rsidR="00345C40">
        <w:rPr>
          <w:rFonts w:ascii="Arial" w:hAnsi="Arial" w:cs="Arial"/>
          <w:sz w:val="22"/>
          <w:szCs w:val="22"/>
          <w:lang w:val="en-GB"/>
        </w:rPr>
        <w:t xml:space="preserve">qualified </w:t>
      </w:r>
      <w:r w:rsidR="00374668">
        <w:rPr>
          <w:rFonts w:ascii="Arial" w:hAnsi="Arial" w:cs="Arial"/>
          <w:sz w:val="22"/>
          <w:szCs w:val="22"/>
          <w:lang w:val="en-GB"/>
        </w:rPr>
        <w:t>majority</w:t>
      </w:r>
      <w:r w:rsidR="002A4982">
        <w:rPr>
          <w:rFonts w:ascii="Arial" w:hAnsi="Arial" w:cs="Arial"/>
          <w:sz w:val="22"/>
          <w:szCs w:val="22"/>
          <w:lang w:val="en-GB"/>
        </w:rPr>
        <w:t xml:space="preserve"> (for approving resolution plans)</w:t>
      </w:r>
      <w:r w:rsidR="00374668">
        <w:rPr>
          <w:rFonts w:ascii="Arial" w:hAnsi="Arial" w:cs="Arial"/>
          <w:sz w:val="22"/>
          <w:szCs w:val="22"/>
          <w:lang w:val="en-GB"/>
        </w:rPr>
        <w:t xml:space="preserve"> as determined by the local laws of member state where secondary proceedings would otherwise have been opened</w:t>
      </w:r>
      <w:r w:rsidR="00635F9D">
        <w:rPr>
          <w:rFonts w:ascii="Arial" w:hAnsi="Arial" w:cs="Arial"/>
          <w:sz w:val="22"/>
          <w:szCs w:val="22"/>
          <w:lang w:val="en-GB"/>
        </w:rPr>
        <w:t xml:space="preserve">. </w:t>
      </w:r>
    </w:p>
    <w:p w14:paraId="235C8F0E" w14:textId="77777777" w:rsidR="00BB34CA" w:rsidRDefault="00BB34CA" w:rsidP="00273F76">
      <w:pPr>
        <w:jc w:val="both"/>
        <w:rPr>
          <w:rFonts w:ascii="Arial" w:hAnsi="Arial" w:cs="Arial"/>
          <w:sz w:val="22"/>
          <w:szCs w:val="22"/>
          <w:lang w:val="en-GB"/>
        </w:rPr>
      </w:pPr>
    </w:p>
    <w:p w14:paraId="6FDF4AB0" w14:textId="1840E8F0" w:rsidR="00D30500" w:rsidRDefault="00635F9D" w:rsidP="00273F76">
      <w:pPr>
        <w:jc w:val="both"/>
        <w:rPr>
          <w:rFonts w:ascii="Arial" w:hAnsi="Arial" w:cs="Arial"/>
          <w:sz w:val="22"/>
          <w:szCs w:val="22"/>
        </w:rPr>
      </w:pPr>
      <w:r>
        <w:rPr>
          <w:rFonts w:ascii="Arial" w:hAnsi="Arial" w:cs="Arial"/>
          <w:sz w:val="22"/>
          <w:szCs w:val="22"/>
          <w:lang w:val="en-GB"/>
        </w:rPr>
        <w:t>Under Article</w:t>
      </w:r>
      <w:r w:rsidR="007936B5">
        <w:rPr>
          <w:rFonts w:ascii="Arial" w:hAnsi="Arial" w:cs="Arial"/>
          <w:sz w:val="22"/>
          <w:szCs w:val="22"/>
          <w:lang w:val="en-GB"/>
        </w:rPr>
        <w:t xml:space="preserve"> </w:t>
      </w:r>
      <w:r>
        <w:rPr>
          <w:rFonts w:ascii="Arial" w:hAnsi="Arial" w:cs="Arial"/>
          <w:sz w:val="22"/>
          <w:szCs w:val="22"/>
          <w:lang w:val="en-GB"/>
        </w:rPr>
        <w:t xml:space="preserve">38 (2) </w:t>
      </w:r>
      <w:r w:rsidRPr="008500BD">
        <w:rPr>
          <w:rFonts w:ascii="Arial" w:hAnsi="Arial" w:cs="Arial"/>
          <w:sz w:val="22"/>
          <w:szCs w:val="22"/>
          <w:lang w:val="en-GB"/>
        </w:rPr>
        <w:t>of the EIR Recast</w:t>
      </w:r>
      <w:r>
        <w:rPr>
          <w:rFonts w:ascii="Arial" w:hAnsi="Arial" w:cs="Arial"/>
          <w:sz w:val="22"/>
          <w:szCs w:val="22"/>
          <w:lang w:val="en-GB"/>
        </w:rPr>
        <w:t xml:space="preserve">, basis the undertaking, </w:t>
      </w:r>
      <w:r w:rsidR="00A555FB">
        <w:rPr>
          <w:rFonts w:ascii="Arial" w:hAnsi="Arial" w:cs="Arial"/>
          <w:sz w:val="22"/>
          <w:szCs w:val="22"/>
          <w:lang w:val="en-GB"/>
        </w:rPr>
        <w:t xml:space="preserve">the opening of the secondary insolvency proceedings can be </w:t>
      </w:r>
      <w:r>
        <w:rPr>
          <w:rFonts w:ascii="Arial" w:hAnsi="Arial" w:cs="Arial"/>
          <w:sz w:val="22"/>
          <w:szCs w:val="22"/>
          <w:lang w:val="en-GB"/>
        </w:rPr>
        <w:t xml:space="preserve">refused where </w:t>
      </w:r>
      <w:r w:rsidR="009D7783">
        <w:rPr>
          <w:rFonts w:ascii="Arial" w:hAnsi="Arial" w:cs="Arial"/>
          <w:sz w:val="22"/>
          <w:szCs w:val="22"/>
          <w:lang w:val="en-GB"/>
        </w:rPr>
        <w:t>court</w:t>
      </w:r>
      <w:r>
        <w:rPr>
          <w:rFonts w:ascii="Arial" w:hAnsi="Arial" w:cs="Arial"/>
          <w:sz w:val="22"/>
          <w:szCs w:val="22"/>
          <w:lang w:val="en-GB"/>
        </w:rPr>
        <w:t xml:space="preserve"> is satisfied that it protects the general interest of local creditors.</w:t>
      </w:r>
      <w:r w:rsidR="000B18B4">
        <w:rPr>
          <w:rFonts w:ascii="Arial" w:hAnsi="Arial" w:cs="Arial"/>
          <w:sz w:val="22"/>
          <w:szCs w:val="22"/>
          <w:lang w:val="en-GB"/>
        </w:rPr>
        <w:t xml:space="preserve"> This instrument aids in achieving t</w:t>
      </w:r>
      <w:r w:rsidR="008556B0">
        <w:rPr>
          <w:rFonts w:ascii="Arial" w:hAnsi="Arial" w:cs="Arial"/>
          <w:sz w:val="22"/>
          <w:szCs w:val="22"/>
          <w:lang w:val="en-GB"/>
        </w:rPr>
        <w:t>w</w:t>
      </w:r>
      <w:r w:rsidR="000B18B4">
        <w:rPr>
          <w:rFonts w:ascii="Arial" w:hAnsi="Arial" w:cs="Arial"/>
          <w:sz w:val="22"/>
          <w:szCs w:val="22"/>
          <w:lang w:val="en-GB"/>
        </w:rPr>
        <w:t>o objectives</w:t>
      </w:r>
      <w:r w:rsidR="008556B0">
        <w:rPr>
          <w:rFonts w:ascii="Arial" w:hAnsi="Arial" w:cs="Arial"/>
          <w:sz w:val="22"/>
          <w:szCs w:val="22"/>
          <w:lang w:val="en-GB"/>
        </w:rPr>
        <w:t>, firstly preparation of cohesive restructuring plan since dec</w:t>
      </w:r>
      <w:r w:rsidR="00574D1A">
        <w:rPr>
          <w:rFonts w:ascii="Arial" w:hAnsi="Arial" w:cs="Arial"/>
          <w:sz w:val="22"/>
          <w:szCs w:val="22"/>
          <w:lang w:val="en-GB"/>
        </w:rPr>
        <w:t>ision making is centralised in the</w:t>
      </w:r>
      <w:r w:rsidR="008556B0">
        <w:rPr>
          <w:rFonts w:ascii="Arial" w:hAnsi="Arial" w:cs="Arial"/>
          <w:sz w:val="22"/>
          <w:szCs w:val="22"/>
          <w:lang w:val="en-GB"/>
        </w:rPr>
        <w:t xml:space="preserve"> main proceeding</w:t>
      </w:r>
      <w:r w:rsidR="002A4982">
        <w:rPr>
          <w:rFonts w:ascii="Arial" w:hAnsi="Arial" w:cs="Arial"/>
          <w:sz w:val="22"/>
          <w:szCs w:val="22"/>
          <w:lang w:val="en-GB"/>
        </w:rPr>
        <w:t xml:space="preserve">. Secondly, it guarantees protection of the priority rights of local creditors under the national insolvency laws </w:t>
      </w:r>
      <w:r w:rsidR="002A4982" w:rsidRPr="00F11D78">
        <w:rPr>
          <w:rFonts w:ascii="Arial" w:hAnsi="Arial" w:cs="Arial"/>
          <w:sz w:val="22"/>
          <w:szCs w:val="22"/>
          <w:lang w:val="en-GB"/>
        </w:rPr>
        <w:t>‘as if’</w:t>
      </w:r>
      <w:r w:rsidR="002A4982">
        <w:rPr>
          <w:rFonts w:ascii="Arial" w:hAnsi="Arial" w:cs="Arial"/>
          <w:sz w:val="22"/>
          <w:szCs w:val="22"/>
          <w:lang w:val="en-GB"/>
        </w:rPr>
        <w:t xml:space="preserve"> secondary proceedings have been opened. Since insolvency procedures are complex, this instrument removes some of the obstacles smooth administration of the insolvency proceedings.</w:t>
      </w:r>
    </w:p>
    <w:p w14:paraId="6F847007" w14:textId="77777777" w:rsidR="00273F76" w:rsidRPr="00273F76" w:rsidRDefault="00273F76" w:rsidP="00273F76">
      <w:pPr>
        <w:jc w:val="both"/>
        <w:rPr>
          <w:rFonts w:ascii="Arial" w:hAnsi="Arial" w:cs="Arial"/>
          <w:sz w:val="22"/>
          <w:szCs w:val="22"/>
        </w:rPr>
      </w:pPr>
    </w:p>
    <w:p w14:paraId="21887838" w14:textId="385537E3" w:rsidR="00273F76" w:rsidRDefault="006D42D0" w:rsidP="00A20CF0">
      <w:pPr>
        <w:pStyle w:val="ListParagraph"/>
        <w:numPr>
          <w:ilvl w:val="0"/>
          <w:numId w:val="13"/>
        </w:numPr>
        <w:jc w:val="both"/>
        <w:rPr>
          <w:rFonts w:ascii="Arial" w:hAnsi="Arial" w:cs="Arial"/>
          <w:sz w:val="22"/>
          <w:szCs w:val="22"/>
        </w:rPr>
      </w:pPr>
      <w:r>
        <w:rPr>
          <w:rFonts w:ascii="Arial" w:hAnsi="Arial" w:cs="Arial"/>
          <w:sz w:val="22"/>
          <w:szCs w:val="22"/>
        </w:rPr>
        <w:t xml:space="preserve">Information for creditors </w:t>
      </w:r>
      <w:r w:rsidR="004E3702">
        <w:rPr>
          <w:rFonts w:ascii="Arial" w:hAnsi="Arial" w:cs="Arial"/>
          <w:sz w:val="22"/>
          <w:szCs w:val="22"/>
        </w:rPr>
        <w:t xml:space="preserve">through an electronic search engine </w:t>
      </w:r>
      <w:r>
        <w:rPr>
          <w:rFonts w:ascii="Arial" w:hAnsi="Arial" w:cs="Arial"/>
          <w:sz w:val="22"/>
          <w:szCs w:val="22"/>
        </w:rPr>
        <w:t>and s</w:t>
      </w:r>
      <w:r w:rsidR="00273F76">
        <w:rPr>
          <w:rFonts w:ascii="Arial" w:hAnsi="Arial" w:cs="Arial"/>
          <w:sz w:val="22"/>
          <w:szCs w:val="22"/>
        </w:rPr>
        <w:t xml:space="preserve">tandardization of the procedure for lodgment of claims </w:t>
      </w:r>
    </w:p>
    <w:p w14:paraId="48A7E24D" w14:textId="77777777" w:rsidR="00273F76" w:rsidRDefault="00273F76" w:rsidP="00273F76">
      <w:pPr>
        <w:jc w:val="both"/>
        <w:rPr>
          <w:rFonts w:ascii="Arial" w:hAnsi="Arial" w:cs="Arial"/>
          <w:sz w:val="22"/>
          <w:szCs w:val="22"/>
        </w:rPr>
      </w:pPr>
    </w:p>
    <w:p w14:paraId="3DE366B8" w14:textId="0632852A" w:rsidR="001C553B" w:rsidRDefault="001C553B" w:rsidP="00273F76">
      <w:pPr>
        <w:jc w:val="both"/>
        <w:rPr>
          <w:rFonts w:ascii="Arial" w:hAnsi="Arial" w:cs="Arial"/>
          <w:sz w:val="22"/>
          <w:szCs w:val="22"/>
        </w:rPr>
      </w:pPr>
      <w:r>
        <w:rPr>
          <w:rFonts w:ascii="Arial" w:hAnsi="Arial" w:cs="Arial"/>
          <w:sz w:val="22"/>
          <w:szCs w:val="22"/>
        </w:rPr>
        <w:t xml:space="preserve">Article 24 of the EIR Recast provides for the creation of national </w:t>
      </w:r>
      <w:r w:rsidR="00D30500">
        <w:rPr>
          <w:rFonts w:ascii="Arial" w:hAnsi="Arial" w:cs="Arial"/>
          <w:sz w:val="22"/>
          <w:szCs w:val="22"/>
        </w:rPr>
        <w:t>or</w:t>
      </w:r>
      <w:r>
        <w:rPr>
          <w:rFonts w:ascii="Arial" w:hAnsi="Arial" w:cs="Arial"/>
          <w:sz w:val="22"/>
          <w:szCs w:val="22"/>
        </w:rPr>
        <w:t xml:space="preserve"> central insolvency registers. Article 25 of the EIR Recast mandates inter-connectivity of insolvency registers</w:t>
      </w:r>
      <w:r w:rsidR="00793DDE">
        <w:rPr>
          <w:rFonts w:ascii="Arial" w:hAnsi="Arial" w:cs="Arial"/>
          <w:sz w:val="22"/>
          <w:szCs w:val="22"/>
        </w:rPr>
        <w:t xml:space="preserve"> and establishment of national electronically searchable database</w:t>
      </w:r>
      <w:r>
        <w:rPr>
          <w:rFonts w:ascii="Arial" w:hAnsi="Arial" w:cs="Arial"/>
          <w:sz w:val="22"/>
          <w:szCs w:val="22"/>
        </w:rPr>
        <w:t xml:space="preserve">. Certain minimum and mandatory information </w:t>
      </w:r>
      <w:r w:rsidR="00793DDE">
        <w:rPr>
          <w:rFonts w:ascii="Arial" w:hAnsi="Arial" w:cs="Arial"/>
          <w:sz w:val="22"/>
          <w:szCs w:val="22"/>
        </w:rPr>
        <w:t xml:space="preserve">must be published after the opening of the insolvency proceedings. </w:t>
      </w:r>
      <w:r w:rsidR="00AE3387">
        <w:rPr>
          <w:rFonts w:ascii="Arial" w:hAnsi="Arial" w:cs="Arial"/>
          <w:sz w:val="22"/>
          <w:szCs w:val="22"/>
        </w:rPr>
        <w:t>The main goal of insolvency registers is to register, record, verify and publish about insolvency proceedings of corporates and individuals which</w:t>
      </w:r>
      <w:r w:rsidR="001B6430">
        <w:rPr>
          <w:rFonts w:ascii="Arial" w:hAnsi="Arial" w:cs="Arial"/>
          <w:sz w:val="22"/>
          <w:szCs w:val="22"/>
        </w:rPr>
        <w:t xml:space="preserve"> can improve the provision of information relevant to creditors and courts and to prevent opening of parallel insolvency proceedings</w:t>
      </w:r>
      <w:r w:rsidR="00AE3387">
        <w:rPr>
          <w:rFonts w:ascii="Arial" w:hAnsi="Arial" w:cs="Arial"/>
          <w:sz w:val="22"/>
          <w:szCs w:val="22"/>
        </w:rPr>
        <w:t>.</w:t>
      </w:r>
      <w:r w:rsidR="00AE3387" w:rsidRPr="00AE3387">
        <w:rPr>
          <w:rFonts w:ascii="Arial" w:hAnsi="Arial" w:cs="Arial"/>
          <w:sz w:val="22"/>
          <w:szCs w:val="22"/>
        </w:rPr>
        <w:t xml:space="preserve"> </w:t>
      </w:r>
      <w:r w:rsidR="00AE3387">
        <w:rPr>
          <w:rFonts w:ascii="Arial" w:hAnsi="Arial" w:cs="Arial"/>
          <w:sz w:val="22"/>
          <w:szCs w:val="22"/>
        </w:rPr>
        <w:t xml:space="preserve">The system is also mandated to have search services in all official languages of member states. </w:t>
      </w:r>
      <w:r w:rsidR="00D30500">
        <w:rPr>
          <w:rFonts w:ascii="Arial" w:hAnsi="Arial" w:cs="Arial"/>
          <w:sz w:val="22"/>
          <w:szCs w:val="22"/>
        </w:rPr>
        <w:t>I</w:t>
      </w:r>
      <w:r w:rsidR="00793DDE">
        <w:rPr>
          <w:rFonts w:ascii="Arial" w:hAnsi="Arial" w:cs="Arial"/>
          <w:sz w:val="22"/>
          <w:szCs w:val="22"/>
        </w:rPr>
        <w:t>nter-connected insolvency registration system</w:t>
      </w:r>
      <w:r w:rsidR="000E3790">
        <w:rPr>
          <w:rFonts w:ascii="Arial" w:hAnsi="Arial" w:cs="Arial"/>
          <w:sz w:val="22"/>
          <w:szCs w:val="22"/>
        </w:rPr>
        <w:t>,</w:t>
      </w:r>
      <w:r w:rsidR="00793DDE">
        <w:rPr>
          <w:rFonts w:ascii="Arial" w:hAnsi="Arial" w:cs="Arial"/>
          <w:sz w:val="22"/>
          <w:szCs w:val="22"/>
        </w:rPr>
        <w:t xml:space="preserve"> </w:t>
      </w:r>
      <w:r w:rsidR="000E3790">
        <w:rPr>
          <w:rFonts w:ascii="Arial" w:hAnsi="Arial" w:cs="Arial"/>
          <w:sz w:val="22"/>
          <w:szCs w:val="22"/>
        </w:rPr>
        <w:t>European e-Justice portal</w:t>
      </w:r>
      <w:r w:rsidR="000E3790" w:rsidRPr="00AE3387">
        <w:rPr>
          <w:rFonts w:ascii="Arial" w:hAnsi="Arial" w:cs="Arial"/>
          <w:sz w:val="22"/>
          <w:szCs w:val="22"/>
        </w:rPr>
        <w:t xml:space="preserve"> </w:t>
      </w:r>
      <w:r w:rsidR="000E3790">
        <w:rPr>
          <w:rFonts w:ascii="Arial" w:hAnsi="Arial" w:cs="Arial"/>
          <w:sz w:val="22"/>
          <w:szCs w:val="22"/>
        </w:rPr>
        <w:t xml:space="preserve">with the </w:t>
      </w:r>
      <w:r w:rsidR="00AE3387">
        <w:rPr>
          <w:rFonts w:ascii="Arial" w:hAnsi="Arial" w:cs="Arial"/>
          <w:sz w:val="22"/>
          <w:szCs w:val="22"/>
        </w:rPr>
        <w:t>national insolvency register and provides users with single, unified search platform aiding in efficient administration of insolvency proceedings</w:t>
      </w:r>
      <w:r w:rsidR="009B4926">
        <w:rPr>
          <w:rFonts w:ascii="Arial" w:hAnsi="Arial" w:cs="Arial"/>
          <w:sz w:val="22"/>
          <w:szCs w:val="22"/>
        </w:rPr>
        <w:t xml:space="preserve">. </w:t>
      </w:r>
    </w:p>
    <w:p w14:paraId="3A034C06" w14:textId="57E86687" w:rsidR="001C553B" w:rsidRDefault="001C553B" w:rsidP="00273F76">
      <w:pPr>
        <w:jc w:val="both"/>
        <w:rPr>
          <w:rFonts w:ascii="Arial" w:hAnsi="Arial" w:cs="Arial"/>
          <w:sz w:val="22"/>
          <w:szCs w:val="22"/>
        </w:rPr>
      </w:pPr>
      <w:r>
        <w:rPr>
          <w:rFonts w:ascii="Arial" w:hAnsi="Arial" w:cs="Arial"/>
          <w:sz w:val="22"/>
          <w:szCs w:val="22"/>
        </w:rPr>
        <w:t xml:space="preserve"> </w:t>
      </w:r>
    </w:p>
    <w:p w14:paraId="3CF222D6" w14:textId="77777777" w:rsidR="00A37238" w:rsidRDefault="00184D78" w:rsidP="00BC14E1">
      <w:pPr>
        <w:jc w:val="both"/>
        <w:rPr>
          <w:rFonts w:ascii="Arial" w:hAnsi="Arial" w:cs="Arial"/>
          <w:sz w:val="22"/>
          <w:szCs w:val="22"/>
          <w:lang w:val="en-GB"/>
        </w:rPr>
      </w:pPr>
      <w:r>
        <w:rPr>
          <w:rFonts w:ascii="Arial" w:hAnsi="Arial" w:cs="Arial"/>
          <w:sz w:val="22"/>
          <w:szCs w:val="22"/>
        </w:rPr>
        <w:t>Article 55 of the EIR Recast also mandates creation of</w:t>
      </w:r>
      <w:r w:rsidR="00273F76">
        <w:rPr>
          <w:rFonts w:ascii="Arial" w:hAnsi="Arial" w:cs="Arial"/>
          <w:sz w:val="22"/>
          <w:szCs w:val="22"/>
        </w:rPr>
        <w:t xml:space="preserve"> a standard claim</w:t>
      </w:r>
      <w:r w:rsidR="00BC14E1">
        <w:rPr>
          <w:rFonts w:ascii="Arial" w:hAnsi="Arial" w:cs="Arial"/>
          <w:sz w:val="22"/>
          <w:szCs w:val="22"/>
        </w:rPr>
        <w:t>s</w:t>
      </w:r>
      <w:r w:rsidR="00273F76">
        <w:rPr>
          <w:rFonts w:ascii="Arial" w:hAnsi="Arial" w:cs="Arial"/>
          <w:sz w:val="22"/>
          <w:szCs w:val="22"/>
        </w:rPr>
        <w:t xml:space="preserve"> form across Europe for filing claims in any member state</w:t>
      </w:r>
      <w:r w:rsidR="001C553B">
        <w:rPr>
          <w:rFonts w:ascii="Arial" w:hAnsi="Arial" w:cs="Arial"/>
          <w:sz w:val="22"/>
          <w:szCs w:val="22"/>
        </w:rPr>
        <w:t xml:space="preserve"> creating a level playing field and ensures equal treatment of local and foreign creditors</w:t>
      </w:r>
      <w:r w:rsidR="00273F76">
        <w:rPr>
          <w:rFonts w:ascii="Arial" w:hAnsi="Arial" w:cs="Arial"/>
          <w:sz w:val="22"/>
          <w:szCs w:val="22"/>
        </w:rPr>
        <w:t>.</w:t>
      </w:r>
      <w:r>
        <w:rPr>
          <w:rFonts w:ascii="Arial" w:hAnsi="Arial" w:cs="Arial"/>
          <w:sz w:val="22"/>
          <w:szCs w:val="22"/>
        </w:rPr>
        <w:t xml:space="preserve"> The unification of form filing simplifies access of foreign </w:t>
      </w:r>
      <w:r w:rsidR="00D30500">
        <w:rPr>
          <w:rFonts w:ascii="Arial" w:hAnsi="Arial" w:cs="Arial"/>
          <w:sz w:val="22"/>
          <w:szCs w:val="22"/>
        </w:rPr>
        <w:t>creditors’</w:t>
      </w:r>
      <w:r w:rsidR="00BC14E1">
        <w:rPr>
          <w:rFonts w:ascii="Arial" w:hAnsi="Arial" w:cs="Arial"/>
          <w:sz w:val="22"/>
          <w:szCs w:val="22"/>
        </w:rPr>
        <w:t>,</w:t>
      </w:r>
      <w:r w:rsidR="005A7516">
        <w:rPr>
          <w:rFonts w:ascii="Arial" w:hAnsi="Arial" w:cs="Arial"/>
          <w:sz w:val="22"/>
          <w:szCs w:val="22"/>
        </w:rPr>
        <w:t xml:space="preserve"> particularly </w:t>
      </w:r>
      <w:r w:rsidR="00D30500">
        <w:rPr>
          <w:rFonts w:ascii="Arial" w:hAnsi="Arial" w:cs="Arial"/>
          <w:sz w:val="22"/>
          <w:szCs w:val="22"/>
        </w:rPr>
        <w:t xml:space="preserve">of </w:t>
      </w:r>
      <w:r w:rsidR="005A7516">
        <w:rPr>
          <w:rFonts w:ascii="Arial" w:hAnsi="Arial" w:cs="Arial"/>
          <w:sz w:val="22"/>
          <w:szCs w:val="22"/>
        </w:rPr>
        <w:t>small and medium business</w:t>
      </w:r>
      <w:r w:rsidR="00BC14E1">
        <w:rPr>
          <w:rFonts w:ascii="Arial" w:hAnsi="Arial" w:cs="Arial"/>
          <w:sz w:val="22"/>
          <w:szCs w:val="22"/>
        </w:rPr>
        <w:t xml:space="preserve"> creditors</w:t>
      </w:r>
      <w:r w:rsidR="005A7516">
        <w:rPr>
          <w:rFonts w:ascii="Arial" w:hAnsi="Arial" w:cs="Arial"/>
          <w:sz w:val="22"/>
          <w:szCs w:val="22"/>
        </w:rPr>
        <w:t xml:space="preserve"> </w:t>
      </w:r>
      <w:r>
        <w:rPr>
          <w:rFonts w:ascii="Arial" w:hAnsi="Arial" w:cs="Arial"/>
          <w:sz w:val="22"/>
          <w:szCs w:val="22"/>
        </w:rPr>
        <w:t>to cross-border insolvencies across the member states</w:t>
      </w:r>
      <w:r w:rsidR="00273F76">
        <w:rPr>
          <w:rFonts w:ascii="Arial" w:hAnsi="Arial" w:cs="Arial"/>
          <w:sz w:val="22"/>
          <w:szCs w:val="22"/>
        </w:rPr>
        <w:t xml:space="preserve"> </w:t>
      </w:r>
      <w:r w:rsidR="005A7516">
        <w:rPr>
          <w:rFonts w:ascii="Arial" w:hAnsi="Arial" w:cs="Arial"/>
          <w:sz w:val="22"/>
          <w:szCs w:val="22"/>
        </w:rPr>
        <w:t xml:space="preserve">by giving all the relevant information, appropriate legal translation and </w:t>
      </w:r>
      <w:r w:rsidR="00834F04">
        <w:rPr>
          <w:rFonts w:ascii="Arial" w:hAnsi="Arial" w:cs="Arial"/>
          <w:sz w:val="22"/>
          <w:szCs w:val="22"/>
        </w:rPr>
        <w:t>administrative support</w:t>
      </w:r>
      <w:r w:rsidR="005A7516">
        <w:rPr>
          <w:rFonts w:ascii="Arial" w:hAnsi="Arial" w:cs="Arial"/>
          <w:sz w:val="22"/>
          <w:szCs w:val="22"/>
        </w:rPr>
        <w:t xml:space="preserve"> which in</w:t>
      </w:r>
      <w:r w:rsidR="00834F04">
        <w:rPr>
          <w:rFonts w:ascii="Arial" w:hAnsi="Arial" w:cs="Arial"/>
          <w:sz w:val="22"/>
          <w:szCs w:val="22"/>
        </w:rPr>
        <w:t>-</w:t>
      </w:r>
      <w:r w:rsidR="005A7516">
        <w:rPr>
          <w:rFonts w:ascii="Arial" w:hAnsi="Arial" w:cs="Arial"/>
          <w:sz w:val="22"/>
          <w:szCs w:val="22"/>
        </w:rPr>
        <w:t>turn lowers their cost of pursuing the insolvency</w:t>
      </w:r>
      <w:r w:rsidR="00834F04">
        <w:rPr>
          <w:rFonts w:ascii="Arial" w:hAnsi="Arial" w:cs="Arial"/>
          <w:sz w:val="22"/>
          <w:szCs w:val="22"/>
        </w:rPr>
        <w:t xml:space="preserve"> and adds to information </w:t>
      </w:r>
      <w:r w:rsidR="00D30500">
        <w:rPr>
          <w:rFonts w:ascii="Arial" w:hAnsi="Arial" w:cs="Arial"/>
          <w:sz w:val="22"/>
          <w:szCs w:val="22"/>
        </w:rPr>
        <w:t>certainty</w:t>
      </w:r>
      <w:r w:rsidR="005A7516">
        <w:rPr>
          <w:rFonts w:ascii="Arial" w:hAnsi="Arial" w:cs="Arial"/>
          <w:sz w:val="22"/>
          <w:szCs w:val="22"/>
        </w:rPr>
        <w:t>.</w:t>
      </w:r>
      <w:r w:rsidR="00BC14E1">
        <w:rPr>
          <w:rFonts w:ascii="Arial" w:hAnsi="Arial" w:cs="Arial"/>
          <w:sz w:val="22"/>
          <w:szCs w:val="22"/>
        </w:rPr>
        <w:t xml:space="preserve"> When an insolvency </w:t>
      </w:r>
      <w:r w:rsidR="00BC14E1" w:rsidRPr="008500BD">
        <w:rPr>
          <w:rFonts w:ascii="Arial" w:hAnsi="Arial" w:cs="Arial"/>
          <w:sz w:val="22"/>
          <w:szCs w:val="22"/>
          <w:lang w:val="en-GB"/>
        </w:rPr>
        <w:t>spanning across several EU Member States</w:t>
      </w:r>
      <w:r w:rsidR="00BC14E1">
        <w:rPr>
          <w:rFonts w:ascii="Arial" w:hAnsi="Arial" w:cs="Arial"/>
          <w:sz w:val="22"/>
          <w:szCs w:val="22"/>
          <w:lang w:val="en-GB"/>
        </w:rPr>
        <w:t xml:space="preserve"> is opened under EIR Recast, all creditors have to provide the same essential information to the insolvency practitioner, giving the administrator a clear view of the outstanding liabilities of the debtor and helps creditors protect their rights under the process.</w:t>
      </w:r>
    </w:p>
    <w:p w14:paraId="212E2F90" w14:textId="77777777" w:rsidR="00A37238" w:rsidRDefault="00A37238" w:rsidP="00BC14E1">
      <w:pPr>
        <w:jc w:val="both"/>
        <w:rPr>
          <w:rFonts w:ascii="Arial" w:hAnsi="Arial" w:cs="Arial"/>
          <w:sz w:val="22"/>
          <w:szCs w:val="22"/>
          <w:lang w:val="en-GB"/>
        </w:rPr>
      </w:pPr>
    </w:p>
    <w:p w14:paraId="1DE8A982" w14:textId="2B6E0BA5" w:rsidR="0013034F" w:rsidRPr="0013034F" w:rsidRDefault="00A37238" w:rsidP="00A37238">
      <w:pPr>
        <w:pStyle w:val="ListParagraph"/>
        <w:numPr>
          <w:ilvl w:val="0"/>
          <w:numId w:val="13"/>
        </w:numPr>
        <w:jc w:val="both"/>
        <w:rPr>
          <w:rFonts w:ascii="Arial" w:hAnsi="Arial" w:cs="Arial"/>
          <w:sz w:val="22"/>
          <w:szCs w:val="22"/>
          <w:shd w:val="clear" w:color="auto" w:fill="FFFFFF"/>
        </w:rPr>
      </w:pPr>
      <w:r>
        <w:rPr>
          <w:rFonts w:ascii="Arial" w:hAnsi="Arial" w:cs="Arial"/>
          <w:sz w:val="22"/>
          <w:szCs w:val="22"/>
        </w:rPr>
        <w:t>Abolition of the requirement that secondary proceedings must be winding-up proceeding (Article 3(3) of EIR 2000</w:t>
      </w:r>
      <w:r w:rsidR="0013034F">
        <w:rPr>
          <w:rFonts w:ascii="Arial" w:hAnsi="Arial" w:cs="Arial"/>
          <w:sz w:val="22"/>
          <w:szCs w:val="22"/>
        </w:rPr>
        <w:t>)</w:t>
      </w:r>
      <w:r>
        <w:rPr>
          <w:rFonts w:ascii="Arial" w:hAnsi="Arial" w:cs="Arial"/>
          <w:sz w:val="22"/>
          <w:szCs w:val="22"/>
        </w:rPr>
        <w:t xml:space="preserve">. </w:t>
      </w:r>
    </w:p>
    <w:p w14:paraId="646FADDE" w14:textId="77777777" w:rsidR="0013034F" w:rsidRDefault="0013034F" w:rsidP="0013034F">
      <w:pPr>
        <w:jc w:val="both"/>
        <w:rPr>
          <w:rFonts w:ascii="Arial" w:hAnsi="Arial" w:cs="Arial"/>
          <w:sz w:val="22"/>
          <w:szCs w:val="22"/>
        </w:rPr>
      </w:pPr>
    </w:p>
    <w:p w14:paraId="37C1854B" w14:textId="1B4A7D7E" w:rsidR="0013034F" w:rsidRPr="0013034F" w:rsidRDefault="001C47D1" w:rsidP="0013034F">
      <w:pPr>
        <w:jc w:val="both"/>
        <w:rPr>
          <w:rFonts w:ascii="Arial" w:hAnsi="Arial" w:cs="Arial"/>
          <w:sz w:val="22"/>
          <w:szCs w:val="22"/>
          <w:shd w:val="clear" w:color="auto" w:fill="FFFFFF"/>
        </w:rPr>
      </w:pPr>
      <w:r>
        <w:rPr>
          <w:rFonts w:ascii="Arial" w:hAnsi="Arial" w:cs="Arial"/>
          <w:sz w:val="22"/>
          <w:szCs w:val="22"/>
        </w:rPr>
        <w:t xml:space="preserve">Article 3(3) of EIR 2000 </w:t>
      </w:r>
      <w:r w:rsidR="00A37238" w:rsidRPr="0013034F">
        <w:rPr>
          <w:rFonts w:ascii="Arial" w:hAnsi="Arial" w:cs="Arial"/>
          <w:sz w:val="22"/>
          <w:szCs w:val="22"/>
        </w:rPr>
        <w:t xml:space="preserve">hindered restructuring and rescue </w:t>
      </w:r>
      <w:r w:rsidR="0098731E">
        <w:rPr>
          <w:rFonts w:ascii="Arial" w:hAnsi="Arial" w:cs="Arial"/>
          <w:sz w:val="22"/>
          <w:szCs w:val="22"/>
        </w:rPr>
        <w:t xml:space="preserve">procedures </w:t>
      </w:r>
      <w:r w:rsidR="00A37238" w:rsidRPr="0013034F">
        <w:rPr>
          <w:rFonts w:ascii="Arial" w:hAnsi="Arial" w:cs="Arial"/>
          <w:sz w:val="22"/>
          <w:szCs w:val="22"/>
        </w:rPr>
        <w:t xml:space="preserve">across the EU and was a crucial improvement for </w:t>
      </w:r>
      <w:r w:rsidR="00A37238" w:rsidRPr="0013034F">
        <w:rPr>
          <w:rFonts w:ascii="Arial" w:hAnsi="Arial" w:cs="Arial"/>
          <w:sz w:val="22"/>
          <w:szCs w:val="22"/>
          <w:lang w:val="en-GB"/>
        </w:rPr>
        <w:t xml:space="preserve">efficient administration of insolvency proceedings spanning several </w:t>
      </w:r>
      <w:r w:rsidR="00A37238" w:rsidRPr="0013034F">
        <w:rPr>
          <w:rFonts w:ascii="Arial" w:hAnsi="Arial" w:cs="Arial"/>
          <w:sz w:val="22"/>
          <w:szCs w:val="22"/>
          <w:lang w:val="en-GB"/>
        </w:rPr>
        <w:lastRenderedPageBreak/>
        <w:t xml:space="preserve">EU </w:t>
      </w:r>
      <w:r w:rsidR="00877F60">
        <w:rPr>
          <w:rFonts w:ascii="Arial" w:hAnsi="Arial" w:cs="Arial"/>
          <w:sz w:val="22"/>
          <w:szCs w:val="22"/>
          <w:lang w:val="en-GB"/>
        </w:rPr>
        <w:t xml:space="preserve">countries </w:t>
      </w:r>
      <w:r w:rsidR="00A37238" w:rsidRPr="0013034F">
        <w:rPr>
          <w:rFonts w:ascii="Arial" w:hAnsi="Arial" w:cs="Arial"/>
          <w:sz w:val="22"/>
          <w:szCs w:val="22"/>
          <w:lang w:val="en-GB"/>
        </w:rPr>
        <w:t xml:space="preserve">where main proceeding was a pre-insolvency, rescue or reorganisation procedure </w:t>
      </w:r>
      <w:r w:rsidR="0013034F">
        <w:rPr>
          <w:rFonts w:ascii="Arial" w:hAnsi="Arial" w:cs="Arial"/>
          <w:sz w:val="22"/>
          <w:szCs w:val="22"/>
          <w:lang w:val="en-GB"/>
        </w:rPr>
        <w:t xml:space="preserve">allowing </w:t>
      </w:r>
      <w:r w:rsidR="00877F60">
        <w:rPr>
          <w:rFonts w:ascii="Arial" w:hAnsi="Arial" w:cs="Arial"/>
          <w:sz w:val="22"/>
          <w:szCs w:val="22"/>
          <w:lang w:val="en-GB"/>
        </w:rPr>
        <w:t xml:space="preserve">for </w:t>
      </w:r>
      <w:r w:rsidR="00A37238" w:rsidRPr="0013034F">
        <w:rPr>
          <w:rFonts w:ascii="Arial" w:hAnsi="Arial" w:cs="Arial"/>
          <w:sz w:val="22"/>
          <w:szCs w:val="22"/>
          <w:lang w:val="en-GB"/>
        </w:rPr>
        <w:t xml:space="preserve">alignment of objectives between both proceedings. </w:t>
      </w:r>
    </w:p>
    <w:p w14:paraId="78BF8120" w14:textId="77777777" w:rsidR="00A37238" w:rsidRPr="008500BD" w:rsidRDefault="00A37238" w:rsidP="00A37238">
      <w:pPr>
        <w:pStyle w:val="ListParagraph"/>
        <w:ind w:left="360"/>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26E38FF2" w14:textId="00A76CA0" w:rsidR="007F59C3" w:rsidRDefault="007F59C3" w:rsidP="007F59C3">
      <w:pPr>
        <w:jc w:val="both"/>
        <w:rPr>
          <w:rFonts w:ascii="Arial" w:hAnsi="Arial" w:cs="Arial"/>
          <w:sz w:val="22"/>
          <w:szCs w:val="22"/>
          <w:lang w:val="en-GB"/>
        </w:rPr>
      </w:pPr>
      <w:r w:rsidRPr="00D834C1">
        <w:rPr>
          <w:rFonts w:ascii="Arial" w:hAnsi="Arial" w:cs="Arial"/>
          <w:b/>
          <w:sz w:val="22"/>
          <w:szCs w:val="22"/>
        </w:rPr>
        <w:t>ANSWER</w:t>
      </w:r>
    </w:p>
    <w:p w14:paraId="0316116E" w14:textId="77777777" w:rsidR="007F59C3" w:rsidRDefault="007F59C3" w:rsidP="007F59C3">
      <w:pPr>
        <w:jc w:val="both"/>
        <w:rPr>
          <w:rFonts w:ascii="Arial" w:hAnsi="Arial" w:cs="Arial"/>
          <w:sz w:val="22"/>
          <w:szCs w:val="22"/>
          <w:lang w:val="en-GB"/>
        </w:rPr>
      </w:pPr>
    </w:p>
    <w:p w14:paraId="6DE5FFA4" w14:textId="580AD199" w:rsidR="00680EF2" w:rsidRDefault="002C3229" w:rsidP="002A37BB">
      <w:pPr>
        <w:ind w:left="720" w:hanging="720"/>
        <w:jc w:val="both"/>
        <w:rPr>
          <w:rFonts w:ascii="Arial" w:hAnsi="Arial" w:cs="Arial"/>
          <w:sz w:val="22"/>
          <w:szCs w:val="22"/>
          <w:lang w:val="en-GB"/>
        </w:rPr>
      </w:pPr>
      <w:r w:rsidRPr="002C3229">
        <w:rPr>
          <w:rFonts w:ascii="Arial" w:hAnsi="Arial" w:cs="Arial"/>
          <w:bCs/>
          <w:sz w:val="22"/>
          <w:szCs w:val="22"/>
          <w:lang w:val="en-GB"/>
        </w:rPr>
        <w:t>Two (2)</w:t>
      </w:r>
      <w:r w:rsidRPr="002C3229">
        <w:rPr>
          <w:rFonts w:ascii="Arial" w:hAnsi="Arial" w:cs="Arial"/>
          <w:sz w:val="22"/>
          <w:szCs w:val="22"/>
          <w:lang w:val="en-GB"/>
        </w:rPr>
        <w:t xml:space="preserve"> major flaws and / or omissions of the EIR Recast</w:t>
      </w:r>
      <w:r w:rsidR="00633395">
        <w:rPr>
          <w:rFonts w:ascii="Arial" w:hAnsi="Arial" w:cs="Arial"/>
          <w:sz w:val="22"/>
          <w:szCs w:val="22"/>
          <w:lang w:val="en-GB"/>
        </w:rPr>
        <w:t xml:space="preserve"> are as follows:</w:t>
      </w:r>
    </w:p>
    <w:p w14:paraId="11CCFA6F" w14:textId="77777777" w:rsidR="00633395" w:rsidRDefault="00633395" w:rsidP="002A37BB">
      <w:pPr>
        <w:ind w:left="720" w:hanging="720"/>
        <w:jc w:val="both"/>
        <w:rPr>
          <w:rFonts w:ascii="Arial" w:hAnsi="Arial" w:cs="Arial"/>
          <w:sz w:val="22"/>
          <w:szCs w:val="22"/>
          <w:lang w:val="en-GB"/>
        </w:rPr>
      </w:pPr>
    </w:p>
    <w:p w14:paraId="5A28B120" w14:textId="2F4651DF" w:rsidR="00514F0D" w:rsidRDefault="008B6123" w:rsidP="0058149A">
      <w:pPr>
        <w:pStyle w:val="ListParagraph"/>
        <w:numPr>
          <w:ilvl w:val="0"/>
          <w:numId w:val="14"/>
        </w:numPr>
        <w:jc w:val="both"/>
        <w:rPr>
          <w:rFonts w:ascii="Arial" w:hAnsi="Arial" w:cs="Arial"/>
          <w:sz w:val="22"/>
          <w:szCs w:val="22"/>
          <w:lang w:val="en-GB"/>
        </w:rPr>
      </w:pPr>
      <w:r>
        <w:rPr>
          <w:rFonts w:ascii="Arial" w:hAnsi="Arial" w:cs="Arial"/>
          <w:sz w:val="22"/>
          <w:szCs w:val="22"/>
          <w:lang w:val="en-GB"/>
        </w:rPr>
        <w:t>Shorter</w:t>
      </w:r>
      <w:r w:rsidR="00514F0D">
        <w:rPr>
          <w:rFonts w:ascii="Arial" w:hAnsi="Arial" w:cs="Arial"/>
          <w:sz w:val="22"/>
          <w:szCs w:val="22"/>
          <w:lang w:val="en-GB"/>
        </w:rPr>
        <w:t xml:space="preserve"> loo</w:t>
      </w:r>
      <w:r>
        <w:rPr>
          <w:rFonts w:ascii="Arial" w:hAnsi="Arial" w:cs="Arial"/>
          <w:sz w:val="22"/>
          <w:szCs w:val="22"/>
          <w:lang w:val="en-GB"/>
        </w:rPr>
        <w:t>k-back</w:t>
      </w:r>
      <w:r w:rsidR="00883E56">
        <w:rPr>
          <w:rFonts w:ascii="Arial" w:hAnsi="Arial" w:cs="Arial"/>
          <w:sz w:val="22"/>
          <w:szCs w:val="22"/>
          <w:lang w:val="en-GB"/>
        </w:rPr>
        <w:t xml:space="preserve"> or suspect</w:t>
      </w:r>
      <w:r>
        <w:rPr>
          <w:rFonts w:ascii="Arial" w:hAnsi="Arial" w:cs="Arial"/>
          <w:sz w:val="22"/>
          <w:szCs w:val="22"/>
          <w:lang w:val="en-GB"/>
        </w:rPr>
        <w:t xml:space="preserve"> period for shifting COMI</w:t>
      </w:r>
      <w:r w:rsidR="00904B8F">
        <w:rPr>
          <w:rFonts w:ascii="Arial" w:hAnsi="Arial" w:cs="Arial"/>
          <w:sz w:val="22"/>
          <w:szCs w:val="22"/>
          <w:lang w:val="en-GB"/>
        </w:rPr>
        <w:t xml:space="preserve"> </w:t>
      </w:r>
      <w:r w:rsidR="00883E56">
        <w:rPr>
          <w:rFonts w:ascii="Arial" w:hAnsi="Arial" w:cs="Arial"/>
          <w:sz w:val="22"/>
          <w:szCs w:val="22"/>
          <w:lang w:val="en-GB"/>
        </w:rPr>
        <w:t xml:space="preserve">is </w:t>
      </w:r>
      <w:r w:rsidR="00904B8F">
        <w:rPr>
          <w:rFonts w:ascii="Arial" w:hAnsi="Arial" w:cs="Arial"/>
          <w:sz w:val="22"/>
          <w:szCs w:val="22"/>
          <w:lang w:val="en-GB"/>
        </w:rPr>
        <w:t>likely to</w:t>
      </w:r>
      <w:r>
        <w:rPr>
          <w:rFonts w:ascii="Arial" w:hAnsi="Arial" w:cs="Arial"/>
          <w:sz w:val="22"/>
          <w:szCs w:val="22"/>
          <w:lang w:val="en-GB"/>
        </w:rPr>
        <w:t xml:space="preserve"> encou</w:t>
      </w:r>
      <w:r w:rsidR="00904B8F">
        <w:rPr>
          <w:rFonts w:ascii="Arial" w:hAnsi="Arial" w:cs="Arial"/>
          <w:sz w:val="22"/>
          <w:szCs w:val="22"/>
          <w:lang w:val="en-GB"/>
        </w:rPr>
        <w:t>rage</w:t>
      </w:r>
      <w:r>
        <w:rPr>
          <w:rFonts w:ascii="Arial" w:hAnsi="Arial" w:cs="Arial"/>
          <w:sz w:val="22"/>
          <w:szCs w:val="22"/>
          <w:lang w:val="en-GB"/>
        </w:rPr>
        <w:t xml:space="preserve"> insolvency tourism</w:t>
      </w:r>
      <w:r w:rsidR="00904B8F">
        <w:rPr>
          <w:rFonts w:ascii="Arial" w:hAnsi="Arial" w:cs="Arial"/>
          <w:sz w:val="22"/>
          <w:szCs w:val="22"/>
          <w:lang w:val="en-GB"/>
        </w:rPr>
        <w:t xml:space="preserve"> – one of the aims of EIR Recast is to prevent abusive forum shopping with the presumption being that the jurisdiction of the registration</w:t>
      </w:r>
      <w:r w:rsidR="00514F0D">
        <w:rPr>
          <w:rFonts w:ascii="Arial" w:hAnsi="Arial" w:cs="Arial"/>
          <w:sz w:val="22"/>
          <w:szCs w:val="22"/>
          <w:lang w:val="en-GB"/>
        </w:rPr>
        <w:t xml:space="preserve"> does not apply i</w:t>
      </w:r>
      <w:r w:rsidR="00904B8F">
        <w:rPr>
          <w:rFonts w:ascii="Arial" w:hAnsi="Arial" w:cs="Arial"/>
          <w:sz w:val="22"/>
          <w:szCs w:val="22"/>
          <w:lang w:val="en-GB"/>
        </w:rPr>
        <w:t xml:space="preserve">f the registered </w:t>
      </w:r>
      <w:r w:rsidR="00514F0D">
        <w:rPr>
          <w:rFonts w:ascii="Arial" w:hAnsi="Arial" w:cs="Arial"/>
          <w:sz w:val="22"/>
          <w:szCs w:val="22"/>
          <w:lang w:val="en-GB"/>
        </w:rPr>
        <w:t>o</w:t>
      </w:r>
      <w:r w:rsidR="00904B8F">
        <w:rPr>
          <w:rFonts w:ascii="Arial" w:hAnsi="Arial" w:cs="Arial"/>
          <w:sz w:val="22"/>
          <w:szCs w:val="22"/>
          <w:lang w:val="en-GB"/>
        </w:rPr>
        <w:t xml:space="preserve">ffice was shifted </w:t>
      </w:r>
      <w:r w:rsidR="00514F0D">
        <w:rPr>
          <w:rFonts w:ascii="Arial" w:hAnsi="Arial" w:cs="Arial"/>
          <w:sz w:val="22"/>
          <w:szCs w:val="22"/>
          <w:lang w:val="en-GB"/>
        </w:rPr>
        <w:t>within three (3)</w:t>
      </w:r>
      <w:r w:rsidR="00904B8F">
        <w:rPr>
          <w:rFonts w:ascii="Arial" w:hAnsi="Arial" w:cs="Arial"/>
          <w:sz w:val="22"/>
          <w:szCs w:val="22"/>
          <w:lang w:val="en-GB"/>
        </w:rPr>
        <w:t xml:space="preserve"> </w:t>
      </w:r>
      <w:r w:rsidR="00514F0D">
        <w:rPr>
          <w:rFonts w:ascii="Arial" w:hAnsi="Arial" w:cs="Arial"/>
          <w:sz w:val="22"/>
          <w:szCs w:val="22"/>
          <w:lang w:val="en-GB"/>
        </w:rPr>
        <w:t>months of the opening of the insolvency proceedings</w:t>
      </w:r>
      <w:r w:rsidR="00D61500">
        <w:rPr>
          <w:rFonts w:ascii="Arial" w:hAnsi="Arial" w:cs="Arial"/>
          <w:sz w:val="22"/>
          <w:szCs w:val="22"/>
          <w:lang w:val="en-GB"/>
        </w:rPr>
        <w:t xml:space="preserve"> (Recital 31 of the EIR Recast)</w:t>
      </w:r>
      <w:r w:rsidR="00514F0D">
        <w:rPr>
          <w:rFonts w:ascii="Arial" w:hAnsi="Arial" w:cs="Arial"/>
          <w:sz w:val="22"/>
          <w:szCs w:val="22"/>
          <w:lang w:val="en-GB"/>
        </w:rPr>
        <w:t xml:space="preserve">. </w:t>
      </w:r>
    </w:p>
    <w:p w14:paraId="76EF9F7F" w14:textId="77777777" w:rsidR="00514F0D" w:rsidRDefault="00514F0D" w:rsidP="00514F0D">
      <w:pPr>
        <w:pStyle w:val="ListParagraph"/>
        <w:ind w:left="360"/>
        <w:jc w:val="both"/>
        <w:rPr>
          <w:rFonts w:ascii="Arial" w:hAnsi="Arial" w:cs="Arial"/>
          <w:sz w:val="22"/>
          <w:szCs w:val="22"/>
          <w:lang w:val="en-GB"/>
        </w:rPr>
      </w:pPr>
    </w:p>
    <w:p w14:paraId="5C4D5759" w14:textId="5D630628" w:rsidR="00AD79DD" w:rsidRDefault="00514F0D" w:rsidP="00514F0D">
      <w:pPr>
        <w:pStyle w:val="ListParagraph"/>
        <w:ind w:left="360"/>
        <w:jc w:val="both"/>
        <w:rPr>
          <w:rFonts w:ascii="Arial" w:hAnsi="Arial" w:cs="Arial"/>
          <w:sz w:val="22"/>
          <w:szCs w:val="22"/>
          <w:lang w:val="en-GB"/>
        </w:rPr>
      </w:pPr>
      <w:r>
        <w:rPr>
          <w:rFonts w:ascii="Arial" w:hAnsi="Arial" w:cs="Arial"/>
          <w:sz w:val="22"/>
          <w:szCs w:val="22"/>
          <w:lang w:val="en-GB"/>
        </w:rPr>
        <w:t>Typically,</w:t>
      </w:r>
      <w:r w:rsidR="00AC7859">
        <w:rPr>
          <w:rFonts w:ascii="Arial" w:hAnsi="Arial" w:cs="Arial"/>
          <w:sz w:val="22"/>
          <w:szCs w:val="22"/>
          <w:lang w:val="en-GB"/>
        </w:rPr>
        <w:t xml:space="preserve"> corporate insolvencies </w:t>
      </w:r>
      <w:r>
        <w:rPr>
          <w:rFonts w:ascii="Arial" w:hAnsi="Arial" w:cs="Arial"/>
          <w:sz w:val="22"/>
          <w:szCs w:val="22"/>
          <w:lang w:val="en-GB"/>
        </w:rPr>
        <w:t>arise over periods more than three months</w:t>
      </w:r>
      <w:r w:rsidR="008A1C45">
        <w:rPr>
          <w:rFonts w:ascii="Arial" w:hAnsi="Arial" w:cs="Arial"/>
          <w:sz w:val="22"/>
          <w:szCs w:val="22"/>
          <w:lang w:val="en-GB"/>
        </w:rPr>
        <w:t xml:space="preserve"> possibly</w:t>
      </w:r>
      <w:r w:rsidR="00AC7859">
        <w:rPr>
          <w:rFonts w:ascii="Arial" w:hAnsi="Arial" w:cs="Arial"/>
          <w:sz w:val="22"/>
          <w:szCs w:val="22"/>
          <w:lang w:val="en-GB"/>
        </w:rPr>
        <w:t xml:space="preserve"> </w:t>
      </w:r>
      <w:r w:rsidR="009F4F84">
        <w:rPr>
          <w:rFonts w:ascii="Arial" w:hAnsi="Arial" w:cs="Arial"/>
          <w:sz w:val="22"/>
          <w:szCs w:val="22"/>
          <w:lang w:val="en-GB"/>
        </w:rPr>
        <w:t xml:space="preserve">between </w:t>
      </w:r>
      <w:r w:rsidR="00AC7859">
        <w:rPr>
          <w:rFonts w:ascii="Arial" w:hAnsi="Arial" w:cs="Arial"/>
          <w:sz w:val="22"/>
          <w:szCs w:val="22"/>
          <w:lang w:val="en-GB"/>
        </w:rPr>
        <w:t>18-24 months</w:t>
      </w:r>
      <w:r w:rsidR="00751DDA">
        <w:rPr>
          <w:rFonts w:ascii="Arial" w:hAnsi="Arial" w:cs="Arial"/>
          <w:sz w:val="22"/>
          <w:szCs w:val="22"/>
          <w:lang w:val="en-GB"/>
        </w:rPr>
        <w:t xml:space="preserve"> prior to filings for insolvency</w:t>
      </w:r>
      <w:r w:rsidR="00AC7859">
        <w:rPr>
          <w:rFonts w:ascii="Arial" w:hAnsi="Arial" w:cs="Arial"/>
          <w:sz w:val="22"/>
          <w:szCs w:val="22"/>
          <w:lang w:val="en-GB"/>
        </w:rPr>
        <w:t>.</w:t>
      </w:r>
      <w:r w:rsidR="009F4F84">
        <w:rPr>
          <w:rFonts w:ascii="Arial" w:hAnsi="Arial" w:cs="Arial"/>
          <w:sz w:val="22"/>
          <w:szCs w:val="22"/>
          <w:lang w:val="en-GB"/>
        </w:rPr>
        <w:t xml:space="preserve"> Corporations </w:t>
      </w:r>
      <w:r w:rsidR="00751DDA">
        <w:rPr>
          <w:rFonts w:ascii="Arial" w:hAnsi="Arial" w:cs="Arial"/>
          <w:sz w:val="22"/>
          <w:szCs w:val="22"/>
          <w:lang w:val="en-GB"/>
        </w:rPr>
        <w:t>may use this (3 months)</w:t>
      </w:r>
      <w:r w:rsidR="009F4F84">
        <w:rPr>
          <w:rFonts w:ascii="Arial" w:hAnsi="Arial" w:cs="Arial"/>
          <w:sz w:val="22"/>
          <w:szCs w:val="22"/>
          <w:lang w:val="en-GB"/>
        </w:rPr>
        <w:t xml:space="preserve"> shorter suspect period for the </w:t>
      </w:r>
      <w:r w:rsidR="00751DDA">
        <w:rPr>
          <w:rFonts w:ascii="Arial" w:hAnsi="Arial" w:cs="Arial"/>
          <w:sz w:val="22"/>
          <w:szCs w:val="22"/>
          <w:lang w:val="en-GB"/>
        </w:rPr>
        <w:t>migration of COMI and this would represent bad faith manipulation of COMI.</w:t>
      </w:r>
      <w:r w:rsidR="00BE1DBA">
        <w:rPr>
          <w:rFonts w:ascii="Arial" w:hAnsi="Arial" w:cs="Arial"/>
          <w:sz w:val="22"/>
          <w:szCs w:val="22"/>
          <w:lang w:val="en-GB"/>
        </w:rPr>
        <w:t xml:space="preserve"> The public perception about</w:t>
      </w:r>
      <w:r w:rsidR="00751DDA">
        <w:rPr>
          <w:rFonts w:ascii="Arial" w:hAnsi="Arial" w:cs="Arial"/>
          <w:sz w:val="22"/>
          <w:szCs w:val="22"/>
          <w:lang w:val="en-GB"/>
        </w:rPr>
        <w:t xml:space="preserve"> </w:t>
      </w:r>
      <w:r w:rsidR="00BE1DBA">
        <w:rPr>
          <w:rFonts w:ascii="Arial" w:hAnsi="Arial" w:cs="Arial"/>
          <w:sz w:val="22"/>
          <w:szCs w:val="22"/>
          <w:lang w:val="en-GB"/>
        </w:rPr>
        <w:t>m</w:t>
      </w:r>
      <w:r w:rsidR="00751DDA">
        <w:rPr>
          <w:rFonts w:ascii="Arial" w:hAnsi="Arial" w:cs="Arial"/>
          <w:sz w:val="22"/>
          <w:szCs w:val="22"/>
          <w:lang w:val="en-GB"/>
        </w:rPr>
        <w:t>igration of COMI</w:t>
      </w:r>
      <w:r>
        <w:rPr>
          <w:rFonts w:ascii="Arial" w:hAnsi="Arial" w:cs="Arial"/>
          <w:sz w:val="22"/>
          <w:szCs w:val="22"/>
          <w:lang w:val="en-GB"/>
        </w:rPr>
        <w:t xml:space="preserve"> </w:t>
      </w:r>
      <w:r w:rsidR="00BE1DBA">
        <w:rPr>
          <w:rFonts w:ascii="Arial" w:hAnsi="Arial" w:cs="Arial"/>
          <w:sz w:val="22"/>
          <w:szCs w:val="22"/>
          <w:lang w:val="en-GB"/>
        </w:rPr>
        <w:t xml:space="preserve">prior to the suspect period </w:t>
      </w:r>
      <w:r w:rsidR="00D007A7">
        <w:rPr>
          <w:rFonts w:ascii="Arial" w:hAnsi="Arial" w:cs="Arial"/>
          <w:sz w:val="22"/>
          <w:szCs w:val="22"/>
          <w:lang w:val="en-GB"/>
        </w:rPr>
        <w:t xml:space="preserve">already </w:t>
      </w:r>
      <w:r w:rsidR="00BE1DBA">
        <w:rPr>
          <w:rFonts w:ascii="Arial" w:hAnsi="Arial" w:cs="Arial"/>
          <w:sz w:val="22"/>
          <w:szCs w:val="22"/>
          <w:lang w:val="en-GB"/>
        </w:rPr>
        <w:t>has a negative connotation</w:t>
      </w:r>
      <w:r w:rsidR="00D007A7">
        <w:rPr>
          <w:rFonts w:ascii="Arial" w:hAnsi="Arial" w:cs="Arial"/>
          <w:sz w:val="22"/>
          <w:szCs w:val="22"/>
          <w:lang w:val="en-GB"/>
        </w:rPr>
        <w:t xml:space="preserve"> and</w:t>
      </w:r>
      <w:r w:rsidR="008A3C30">
        <w:rPr>
          <w:rFonts w:ascii="Arial" w:hAnsi="Arial" w:cs="Arial"/>
          <w:sz w:val="22"/>
          <w:szCs w:val="22"/>
          <w:lang w:val="en-GB"/>
        </w:rPr>
        <w:t xml:space="preserve"> insolvency courts in any case </w:t>
      </w:r>
      <w:r w:rsidR="00D007A7">
        <w:rPr>
          <w:rFonts w:ascii="Arial" w:hAnsi="Arial" w:cs="Arial"/>
          <w:sz w:val="22"/>
          <w:szCs w:val="22"/>
          <w:lang w:val="en-GB"/>
        </w:rPr>
        <w:t xml:space="preserve">try to determine that the COMI shift is real </w:t>
      </w:r>
      <w:r w:rsidR="008A3C30">
        <w:rPr>
          <w:rFonts w:ascii="Arial" w:hAnsi="Arial" w:cs="Arial"/>
          <w:sz w:val="22"/>
          <w:szCs w:val="22"/>
          <w:lang w:val="en-GB"/>
        </w:rPr>
        <w:t>and done for the purpose of maximising value, preserve going concern value, saving jobs and for effective restructuring of the corporate.</w:t>
      </w:r>
      <w:r w:rsidR="00B63C45">
        <w:rPr>
          <w:rFonts w:ascii="Arial" w:hAnsi="Arial" w:cs="Arial"/>
          <w:sz w:val="22"/>
          <w:szCs w:val="22"/>
          <w:lang w:val="en-GB"/>
        </w:rPr>
        <w:t xml:space="preserve"> </w:t>
      </w:r>
    </w:p>
    <w:p w14:paraId="525D60A3" w14:textId="77777777" w:rsidR="00AD79DD" w:rsidRDefault="00AD79DD" w:rsidP="00514F0D">
      <w:pPr>
        <w:pStyle w:val="ListParagraph"/>
        <w:ind w:left="360"/>
        <w:jc w:val="both"/>
        <w:rPr>
          <w:rFonts w:ascii="Arial" w:hAnsi="Arial" w:cs="Arial"/>
          <w:sz w:val="22"/>
          <w:szCs w:val="22"/>
          <w:lang w:val="en-GB"/>
        </w:rPr>
      </w:pPr>
    </w:p>
    <w:p w14:paraId="78498D8B" w14:textId="209394CF" w:rsidR="00904B8F" w:rsidRDefault="00B63C45" w:rsidP="00904B8F">
      <w:pPr>
        <w:pStyle w:val="ListParagraph"/>
        <w:ind w:left="360"/>
        <w:jc w:val="both"/>
        <w:rPr>
          <w:rFonts w:ascii="Arial" w:hAnsi="Arial" w:cs="Arial"/>
          <w:sz w:val="22"/>
          <w:szCs w:val="22"/>
          <w:lang w:val="en-GB"/>
        </w:rPr>
      </w:pPr>
      <w:r>
        <w:rPr>
          <w:rFonts w:ascii="Arial" w:hAnsi="Arial" w:cs="Arial"/>
          <w:sz w:val="22"/>
          <w:szCs w:val="22"/>
          <w:lang w:val="en-GB"/>
        </w:rPr>
        <w:t xml:space="preserve">The Ocean Rig UDW </w:t>
      </w:r>
      <w:proofErr w:type="spellStart"/>
      <w:r>
        <w:rPr>
          <w:rFonts w:ascii="Arial" w:hAnsi="Arial" w:cs="Arial"/>
          <w:sz w:val="22"/>
          <w:szCs w:val="22"/>
          <w:lang w:val="en-GB"/>
        </w:rPr>
        <w:t>Inc</w:t>
      </w:r>
      <w:proofErr w:type="spellEnd"/>
      <w:r>
        <w:rPr>
          <w:rFonts w:ascii="Arial" w:hAnsi="Arial" w:cs="Arial"/>
          <w:sz w:val="22"/>
          <w:szCs w:val="22"/>
          <w:lang w:val="en-GB"/>
        </w:rPr>
        <w:t>, 570 B.R. 687 (Bankr S.D.N.Y) case</w:t>
      </w:r>
      <w:r w:rsidR="008A3C30">
        <w:rPr>
          <w:rFonts w:ascii="Arial" w:hAnsi="Arial" w:cs="Arial"/>
          <w:sz w:val="22"/>
          <w:szCs w:val="22"/>
          <w:lang w:val="en-GB"/>
        </w:rPr>
        <w:t xml:space="preserve"> </w:t>
      </w:r>
      <w:r w:rsidR="003F1BF8">
        <w:rPr>
          <w:rFonts w:ascii="Arial" w:hAnsi="Arial" w:cs="Arial"/>
          <w:sz w:val="22"/>
          <w:szCs w:val="22"/>
          <w:lang w:val="en-GB"/>
        </w:rPr>
        <w:t xml:space="preserve">has laid down a judicially tested </w:t>
      </w:r>
      <w:r w:rsidR="00EF019A">
        <w:rPr>
          <w:rFonts w:ascii="Arial" w:hAnsi="Arial" w:cs="Arial"/>
          <w:sz w:val="22"/>
          <w:szCs w:val="22"/>
          <w:lang w:val="en-GB"/>
        </w:rPr>
        <w:t xml:space="preserve">steps that a debtor should take to ensure that COMI migration is legitimate </w:t>
      </w:r>
      <w:proofErr w:type="spellStart"/>
      <w:r w:rsidR="00EF019A">
        <w:rPr>
          <w:rFonts w:ascii="Arial" w:hAnsi="Arial" w:cs="Arial"/>
          <w:sz w:val="22"/>
          <w:szCs w:val="22"/>
          <w:lang w:val="en-GB"/>
        </w:rPr>
        <w:t>vs</w:t>
      </w:r>
      <w:proofErr w:type="spellEnd"/>
      <w:r w:rsidR="00EF019A">
        <w:rPr>
          <w:rFonts w:ascii="Arial" w:hAnsi="Arial" w:cs="Arial"/>
          <w:sz w:val="22"/>
          <w:szCs w:val="22"/>
          <w:lang w:val="en-GB"/>
        </w:rPr>
        <w:t xml:space="preserve"> in the case of Creative Finance</w:t>
      </w:r>
      <w:r w:rsidR="00FB63C1">
        <w:rPr>
          <w:rFonts w:ascii="Arial" w:hAnsi="Arial" w:cs="Arial"/>
          <w:sz w:val="22"/>
          <w:szCs w:val="22"/>
          <w:lang w:val="en-GB"/>
        </w:rPr>
        <w:t>, 543 B.R 498 (</w:t>
      </w:r>
      <w:proofErr w:type="spellStart"/>
      <w:r w:rsidR="00FB63C1">
        <w:rPr>
          <w:rFonts w:ascii="Arial" w:hAnsi="Arial" w:cs="Arial"/>
          <w:sz w:val="22"/>
          <w:szCs w:val="22"/>
          <w:lang w:val="en-GB"/>
        </w:rPr>
        <w:t>Bankr</w:t>
      </w:r>
      <w:r w:rsidR="00EF019A">
        <w:rPr>
          <w:rFonts w:ascii="Arial" w:hAnsi="Arial" w:cs="Arial"/>
          <w:sz w:val="22"/>
          <w:szCs w:val="22"/>
          <w:lang w:val="en-GB"/>
        </w:rPr>
        <w:t>or</w:t>
      </w:r>
      <w:proofErr w:type="spellEnd"/>
      <w:r w:rsidR="00FB63C1">
        <w:rPr>
          <w:rFonts w:ascii="Arial" w:hAnsi="Arial" w:cs="Arial"/>
          <w:sz w:val="22"/>
          <w:szCs w:val="22"/>
          <w:lang w:val="en-GB"/>
        </w:rPr>
        <w:t xml:space="preserve"> S.D.N.Y) or</w:t>
      </w:r>
      <w:r w:rsidR="00EF019A">
        <w:rPr>
          <w:rFonts w:ascii="Arial" w:hAnsi="Arial" w:cs="Arial"/>
          <w:sz w:val="22"/>
          <w:szCs w:val="22"/>
          <w:lang w:val="en-GB"/>
        </w:rPr>
        <w:t xml:space="preserve"> Case C – 106/6, </w:t>
      </w:r>
      <w:proofErr w:type="spellStart"/>
      <w:r w:rsidR="00EF019A">
        <w:rPr>
          <w:rFonts w:ascii="Arial" w:hAnsi="Arial" w:cs="Arial"/>
          <w:sz w:val="22"/>
          <w:szCs w:val="22"/>
          <w:lang w:val="en-GB"/>
        </w:rPr>
        <w:t>Polbud</w:t>
      </w:r>
      <w:proofErr w:type="spellEnd"/>
      <w:r w:rsidR="00EF019A">
        <w:rPr>
          <w:rFonts w:ascii="Arial" w:hAnsi="Arial" w:cs="Arial"/>
          <w:sz w:val="22"/>
          <w:szCs w:val="22"/>
          <w:lang w:val="en-GB"/>
        </w:rPr>
        <w:t xml:space="preserve"> – </w:t>
      </w:r>
      <w:proofErr w:type="spellStart"/>
      <w:r w:rsidR="00EF019A">
        <w:rPr>
          <w:rFonts w:ascii="Arial" w:hAnsi="Arial" w:cs="Arial"/>
          <w:sz w:val="22"/>
          <w:szCs w:val="22"/>
          <w:lang w:val="en-GB"/>
        </w:rPr>
        <w:t>Wykonawstwo</w:t>
      </w:r>
      <w:proofErr w:type="spellEnd"/>
      <w:r w:rsidR="00EF019A">
        <w:rPr>
          <w:rFonts w:ascii="Arial" w:hAnsi="Arial" w:cs="Arial"/>
          <w:sz w:val="22"/>
          <w:szCs w:val="22"/>
          <w:lang w:val="en-GB"/>
        </w:rPr>
        <w:t xml:space="preserve"> </w:t>
      </w:r>
      <w:proofErr w:type="spellStart"/>
      <w:r w:rsidR="00EF019A">
        <w:rPr>
          <w:rFonts w:ascii="Arial" w:hAnsi="Arial" w:cs="Arial"/>
          <w:sz w:val="22"/>
          <w:szCs w:val="22"/>
          <w:lang w:val="en-GB"/>
        </w:rPr>
        <w:t>sp</w:t>
      </w:r>
      <w:proofErr w:type="spellEnd"/>
      <w:r w:rsidR="00EF019A">
        <w:rPr>
          <w:rFonts w:ascii="Arial" w:hAnsi="Arial" w:cs="Arial"/>
          <w:sz w:val="22"/>
          <w:szCs w:val="22"/>
          <w:lang w:val="en-GB"/>
        </w:rPr>
        <w:t xml:space="preserve"> </w:t>
      </w:r>
      <w:proofErr w:type="spellStart"/>
      <w:r w:rsidR="00EF019A">
        <w:rPr>
          <w:rFonts w:ascii="Arial" w:hAnsi="Arial" w:cs="Arial"/>
          <w:sz w:val="22"/>
          <w:szCs w:val="22"/>
          <w:lang w:val="en-GB"/>
        </w:rPr>
        <w:t>z.o.o</w:t>
      </w:r>
      <w:proofErr w:type="spellEnd"/>
      <w:r w:rsidR="00EF019A">
        <w:rPr>
          <w:rFonts w:ascii="Arial" w:hAnsi="Arial" w:cs="Arial"/>
          <w:sz w:val="22"/>
          <w:szCs w:val="22"/>
          <w:lang w:val="en-GB"/>
        </w:rPr>
        <w:t xml:space="preserve"> ECLI:EU:C 2017:804. </w:t>
      </w:r>
      <w:r w:rsidR="00AD79DD">
        <w:rPr>
          <w:rFonts w:ascii="Arial" w:hAnsi="Arial" w:cs="Arial"/>
          <w:sz w:val="22"/>
          <w:szCs w:val="22"/>
          <w:lang w:val="en-GB"/>
        </w:rPr>
        <w:t>Additionally, a longer</w:t>
      </w:r>
      <w:r w:rsidR="00B0797D">
        <w:rPr>
          <w:rFonts w:ascii="Arial" w:hAnsi="Arial" w:cs="Arial"/>
          <w:sz w:val="22"/>
          <w:szCs w:val="22"/>
          <w:lang w:val="en-GB"/>
        </w:rPr>
        <w:t xml:space="preserve"> look back period of between 18 -</w:t>
      </w:r>
      <w:r w:rsidR="00C50498">
        <w:rPr>
          <w:rFonts w:ascii="Arial" w:hAnsi="Arial" w:cs="Arial"/>
          <w:sz w:val="22"/>
          <w:szCs w:val="22"/>
          <w:lang w:val="en-GB"/>
        </w:rPr>
        <w:t xml:space="preserve"> </w:t>
      </w:r>
      <w:r w:rsidR="00B0797D">
        <w:rPr>
          <w:rFonts w:ascii="Arial" w:hAnsi="Arial" w:cs="Arial"/>
          <w:sz w:val="22"/>
          <w:szCs w:val="22"/>
          <w:lang w:val="en-GB"/>
        </w:rPr>
        <w:t>24 months creates safeguard against fraudulent migration of COMI and may improve public sentiment against such migration prior to insolvency.</w:t>
      </w:r>
    </w:p>
    <w:p w14:paraId="38C80023" w14:textId="77777777" w:rsidR="00904B8F" w:rsidRDefault="00904B8F" w:rsidP="00904B8F">
      <w:pPr>
        <w:pStyle w:val="ListParagraph"/>
        <w:ind w:left="360"/>
        <w:jc w:val="both"/>
        <w:rPr>
          <w:rFonts w:ascii="Arial" w:hAnsi="Arial" w:cs="Arial"/>
          <w:sz w:val="22"/>
          <w:szCs w:val="22"/>
          <w:lang w:val="en-GB"/>
        </w:rPr>
      </w:pPr>
    </w:p>
    <w:p w14:paraId="6982AAA2" w14:textId="37BF984D" w:rsidR="005E231E" w:rsidRDefault="00633395" w:rsidP="0058149A">
      <w:pPr>
        <w:pStyle w:val="ListParagraph"/>
        <w:numPr>
          <w:ilvl w:val="0"/>
          <w:numId w:val="14"/>
        </w:numPr>
        <w:jc w:val="both"/>
        <w:rPr>
          <w:rFonts w:ascii="Arial" w:hAnsi="Arial" w:cs="Arial"/>
          <w:sz w:val="22"/>
          <w:szCs w:val="22"/>
          <w:lang w:val="en-GB"/>
        </w:rPr>
      </w:pPr>
      <w:r w:rsidRPr="00B46EB0">
        <w:rPr>
          <w:rFonts w:ascii="Arial" w:hAnsi="Arial" w:cs="Arial"/>
          <w:sz w:val="22"/>
          <w:szCs w:val="22"/>
          <w:lang w:val="en-GB"/>
        </w:rPr>
        <w:t>Article 64</w:t>
      </w:r>
      <w:r w:rsidR="00D75736" w:rsidRPr="00B46EB0">
        <w:rPr>
          <w:rFonts w:ascii="Arial" w:hAnsi="Arial" w:cs="Arial"/>
          <w:sz w:val="22"/>
          <w:szCs w:val="22"/>
          <w:lang w:val="en-GB"/>
        </w:rPr>
        <w:t xml:space="preserve"> of the EIR Recast</w:t>
      </w:r>
      <w:r w:rsidRPr="00B46EB0">
        <w:rPr>
          <w:rFonts w:ascii="Arial" w:hAnsi="Arial" w:cs="Arial"/>
          <w:sz w:val="22"/>
          <w:szCs w:val="22"/>
          <w:lang w:val="en-GB"/>
        </w:rPr>
        <w:t xml:space="preserve"> – Objection</w:t>
      </w:r>
      <w:r w:rsidR="00883E56">
        <w:rPr>
          <w:rFonts w:ascii="Arial" w:hAnsi="Arial" w:cs="Arial"/>
          <w:sz w:val="22"/>
          <w:szCs w:val="22"/>
          <w:lang w:val="en-GB"/>
        </w:rPr>
        <w:t>s</w:t>
      </w:r>
      <w:r w:rsidRPr="00B46EB0">
        <w:rPr>
          <w:rFonts w:ascii="Arial" w:hAnsi="Arial" w:cs="Arial"/>
          <w:sz w:val="22"/>
          <w:szCs w:val="22"/>
          <w:lang w:val="en-GB"/>
        </w:rPr>
        <w:t xml:space="preserve"> </w:t>
      </w:r>
      <w:r w:rsidR="00C75CA9" w:rsidRPr="00B46EB0">
        <w:rPr>
          <w:rFonts w:ascii="Arial" w:hAnsi="Arial" w:cs="Arial"/>
          <w:sz w:val="22"/>
          <w:szCs w:val="22"/>
          <w:lang w:val="en-GB"/>
        </w:rPr>
        <w:t xml:space="preserve">raised </w:t>
      </w:r>
      <w:r w:rsidRPr="00B46EB0">
        <w:rPr>
          <w:rFonts w:ascii="Arial" w:hAnsi="Arial" w:cs="Arial"/>
          <w:sz w:val="22"/>
          <w:szCs w:val="22"/>
          <w:lang w:val="en-GB"/>
        </w:rPr>
        <w:t>by insolvency practitioners about inclusion within group co-ordination proceedings of the insolvency proceedings in which he/she is appointed</w:t>
      </w:r>
      <w:r w:rsidR="00C75CA9" w:rsidRPr="00B46EB0">
        <w:rPr>
          <w:rFonts w:ascii="Arial" w:hAnsi="Arial" w:cs="Arial"/>
          <w:sz w:val="22"/>
          <w:szCs w:val="22"/>
          <w:lang w:val="en-GB"/>
        </w:rPr>
        <w:t xml:space="preserve"> or about the person proposed as co-ordinator</w:t>
      </w:r>
      <w:r w:rsidRPr="00B46EB0">
        <w:rPr>
          <w:rFonts w:ascii="Arial" w:hAnsi="Arial" w:cs="Arial"/>
          <w:sz w:val="22"/>
          <w:szCs w:val="22"/>
          <w:lang w:val="en-GB"/>
        </w:rPr>
        <w:t xml:space="preserve">. </w:t>
      </w:r>
      <w:r w:rsidR="00D75736" w:rsidRPr="00B46EB0">
        <w:rPr>
          <w:rFonts w:ascii="Arial" w:hAnsi="Arial" w:cs="Arial"/>
          <w:sz w:val="22"/>
          <w:szCs w:val="22"/>
          <w:lang w:val="en-GB"/>
        </w:rPr>
        <w:t>The opt-</w:t>
      </w:r>
      <w:r w:rsidR="00624A5B" w:rsidRPr="00B46EB0">
        <w:rPr>
          <w:rFonts w:ascii="Arial" w:hAnsi="Arial" w:cs="Arial"/>
          <w:sz w:val="22"/>
          <w:szCs w:val="22"/>
          <w:lang w:val="en-GB"/>
        </w:rPr>
        <w:t>out provision require</w:t>
      </w:r>
      <w:r w:rsidR="00D75736" w:rsidRPr="00B46EB0">
        <w:rPr>
          <w:rFonts w:ascii="Arial" w:hAnsi="Arial" w:cs="Arial"/>
          <w:sz w:val="22"/>
          <w:szCs w:val="22"/>
          <w:lang w:val="en-GB"/>
        </w:rPr>
        <w:t>s</w:t>
      </w:r>
      <w:r w:rsidR="00624A5B" w:rsidRPr="00B46EB0">
        <w:rPr>
          <w:rFonts w:ascii="Arial" w:hAnsi="Arial" w:cs="Arial"/>
          <w:sz w:val="22"/>
          <w:szCs w:val="22"/>
          <w:lang w:val="en-GB"/>
        </w:rPr>
        <w:t xml:space="preserve"> the insolvency practitioner to opt out in 30 days of receipt of notice of the request for the opening of the group consolidation proceedings.</w:t>
      </w:r>
      <w:r w:rsidR="00D75736" w:rsidRPr="00B46EB0">
        <w:rPr>
          <w:rFonts w:ascii="Arial" w:hAnsi="Arial" w:cs="Arial"/>
          <w:sz w:val="22"/>
          <w:szCs w:val="22"/>
          <w:lang w:val="en-GB"/>
        </w:rPr>
        <w:t xml:space="preserve"> Article 64 </w:t>
      </w:r>
      <w:r w:rsidR="003238E8" w:rsidRPr="00B46EB0">
        <w:rPr>
          <w:rFonts w:ascii="Arial" w:hAnsi="Arial" w:cs="Arial"/>
          <w:sz w:val="22"/>
          <w:szCs w:val="22"/>
          <w:lang w:val="en-GB"/>
        </w:rPr>
        <w:t>does</w:t>
      </w:r>
      <w:r w:rsidR="00002A95" w:rsidRPr="00B46EB0">
        <w:rPr>
          <w:rFonts w:ascii="Arial" w:hAnsi="Arial" w:cs="Arial"/>
          <w:sz w:val="22"/>
          <w:szCs w:val="22"/>
          <w:lang w:val="en-GB"/>
        </w:rPr>
        <w:t xml:space="preserve"> </w:t>
      </w:r>
      <w:r w:rsidR="003238E8" w:rsidRPr="00B46EB0">
        <w:rPr>
          <w:rFonts w:ascii="Arial" w:hAnsi="Arial" w:cs="Arial"/>
          <w:sz w:val="22"/>
          <w:szCs w:val="22"/>
          <w:lang w:val="en-GB"/>
        </w:rPr>
        <w:t xml:space="preserve">not </w:t>
      </w:r>
      <w:r w:rsidR="00002A95" w:rsidRPr="00B46EB0">
        <w:rPr>
          <w:rFonts w:ascii="Arial" w:hAnsi="Arial" w:cs="Arial"/>
          <w:sz w:val="22"/>
          <w:szCs w:val="22"/>
          <w:lang w:val="en-GB"/>
        </w:rPr>
        <w:t xml:space="preserve">require </w:t>
      </w:r>
      <w:r w:rsidR="003238E8" w:rsidRPr="00B46EB0">
        <w:rPr>
          <w:rFonts w:ascii="Arial" w:hAnsi="Arial" w:cs="Arial"/>
          <w:sz w:val="22"/>
          <w:szCs w:val="22"/>
          <w:lang w:val="en-GB"/>
        </w:rPr>
        <w:t>that reasons be provided to the court for the objections raised.</w:t>
      </w:r>
      <w:r w:rsidR="00B46EB0">
        <w:rPr>
          <w:rFonts w:ascii="Arial" w:hAnsi="Arial" w:cs="Arial"/>
          <w:sz w:val="22"/>
          <w:szCs w:val="22"/>
          <w:lang w:val="en-GB"/>
        </w:rPr>
        <w:t xml:space="preserve"> </w:t>
      </w:r>
    </w:p>
    <w:p w14:paraId="24123D36" w14:textId="77777777" w:rsidR="005E231E" w:rsidRDefault="005E231E" w:rsidP="005E231E">
      <w:pPr>
        <w:pStyle w:val="ListParagraph"/>
        <w:ind w:left="360"/>
        <w:jc w:val="both"/>
        <w:rPr>
          <w:rFonts w:ascii="Arial" w:hAnsi="Arial" w:cs="Arial"/>
          <w:sz w:val="22"/>
          <w:szCs w:val="22"/>
          <w:lang w:val="en-GB"/>
        </w:rPr>
      </w:pPr>
    </w:p>
    <w:p w14:paraId="0B98548D" w14:textId="7B04CEFE" w:rsidR="003238E8" w:rsidRDefault="003238E8" w:rsidP="005E231E">
      <w:pPr>
        <w:pStyle w:val="ListParagraph"/>
        <w:ind w:left="360"/>
        <w:jc w:val="both"/>
        <w:rPr>
          <w:rFonts w:ascii="Arial" w:hAnsi="Arial" w:cs="Arial"/>
          <w:sz w:val="22"/>
          <w:szCs w:val="22"/>
          <w:lang w:val="en-GB"/>
        </w:rPr>
      </w:pPr>
      <w:r w:rsidRPr="00B46EB0">
        <w:rPr>
          <w:rFonts w:ascii="Arial" w:hAnsi="Arial" w:cs="Arial"/>
          <w:sz w:val="22"/>
          <w:szCs w:val="22"/>
          <w:lang w:val="en-GB"/>
        </w:rPr>
        <w:t>In</w:t>
      </w:r>
      <w:r w:rsidR="00B46EB0" w:rsidRPr="00B46EB0">
        <w:rPr>
          <w:rFonts w:ascii="Arial" w:hAnsi="Arial" w:cs="Arial"/>
          <w:sz w:val="22"/>
          <w:szCs w:val="22"/>
          <w:lang w:val="en-GB"/>
        </w:rPr>
        <w:t xml:space="preserve"> a </w:t>
      </w:r>
      <w:r w:rsidRPr="00B46EB0">
        <w:rPr>
          <w:rFonts w:ascii="Arial" w:hAnsi="Arial" w:cs="Arial"/>
          <w:sz w:val="22"/>
          <w:szCs w:val="22"/>
          <w:lang w:val="en-GB"/>
        </w:rPr>
        <w:t>case</w:t>
      </w:r>
      <w:r w:rsidR="00A23AE4">
        <w:rPr>
          <w:rFonts w:ascii="Arial" w:hAnsi="Arial" w:cs="Arial"/>
          <w:sz w:val="22"/>
          <w:szCs w:val="22"/>
          <w:lang w:val="en-GB"/>
        </w:rPr>
        <w:t>,</w:t>
      </w:r>
      <w:r w:rsidRPr="00B46EB0">
        <w:rPr>
          <w:rFonts w:ascii="Arial" w:hAnsi="Arial" w:cs="Arial"/>
          <w:sz w:val="22"/>
          <w:szCs w:val="22"/>
          <w:lang w:val="en-GB"/>
        </w:rPr>
        <w:t xml:space="preserve"> where the insolvency practitioner has raised objections under Article 64, he is well advised to file detailed statement substantiating reasons for raising objections</w:t>
      </w:r>
      <w:r w:rsidR="00B46EB0">
        <w:rPr>
          <w:rFonts w:ascii="Arial" w:hAnsi="Arial" w:cs="Arial"/>
          <w:sz w:val="22"/>
          <w:szCs w:val="22"/>
          <w:lang w:val="en-GB"/>
        </w:rPr>
        <w:t xml:space="preserve"> and demonstrating </w:t>
      </w:r>
      <w:r w:rsidR="00F017A2">
        <w:rPr>
          <w:rFonts w:ascii="Arial" w:hAnsi="Arial" w:cs="Arial"/>
          <w:sz w:val="22"/>
          <w:szCs w:val="22"/>
          <w:lang w:val="en-GB"/>
        </w:rPr>
        <w:t xml:space="preserve">significant </w:t>
      </w:r>
      <w:r w:rsidR="00B46EB0">
        <w:rPr>
          <w:rFonts w:ascii="Arial" w:hAnsi="Arial" w:cs="Arial"/>
          <w:sz w:val="22"/>
          <w:szCs w:val="22"/>
          <w:lang w:val="en-GB"/>
        </w:rPr>
        <w:t>positive financial impact of staying out of the group co-ordinated proceedings</w:t>
      </w:r>
      <w:r w:rsidRPr="00B46EB0">
        <w:rPr>
          <w:rFonts w:ascii="Arial" w:hAnsi="Arial" w:cs="Arial"/>
          <w:sz w:val="22"/>
          <w:szCs w:val="22"/>
          <w:lang w:val="en-GB"/>
        </w:rPr>
        <w:t>.</w:t>
      </w:r>
    </w:p>
    <w:p w14:paraId="6AC2FA3C" w14:textId="77777777" w:rsidR="005E231E" w:rsidRPr="008500BD" w:rsidRDefault="005E231E"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w:t>
      </w:r>
      <w:proofErr w:type="gramStart"/>
      <w:r w:rsidRPr="008500BD">
        <w:rPr>
          <w:rFonts w:ascii="Arial" w:hAnsi="Arial" w:cs="Arial"/>
          <w:sz w:val="22"/>
          <w:szCs w:val="22"/>
          <w:lang w:val="en-GB"/>
        </w:rPr>
        <w:t>A</w:t>
      </w:r>
      <w:proofErr w:type="gramEnd"/>
      <w:r w:rsidRPr="008500BD">
        <w:rPr>
          <w:rFonts w:ascii="Arial" w:hAnsi="Arial" w:cs="Arial"/>
          <w:sz w:val="22"/>
          <w:szCs w:val="22"/>
          <w:lang w:val="en-GB"/>
        </w:rPr>
        <w:t xml:space="preserve">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lastRenderedPageBreak/>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r w:rsidR="00ED472A" w:rsidRPr="008500BD">
        <w:rPr>
          <w:rFonts w:ascii="Arial" w:hAnsi="Arial" w:cs="Arial"/>
          <w:i/>
          <w:iCs/>
          <w:sz w:val="22"/>
          <w:szCs w:val="22"/>
          <w:lang w:val="en-GB"/>
        </w:rPr>
        <w:t>procédure de sauvegarde</w:t>
      </w:r>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D37BBBB" w14:textId="158D73B5" w:rsidR="002F75A3" w:rsidRPr="008972E0" w:rsidRDefault="008972E0" w:rsidP="002A37BB">
      <w:pPr>
        <w:jc w:val="both"/>
        <w:rPr>
          <w:rFonts w:ascii="Arial" w:hAnsi="Arial" w:cs="Arial"/>
          <w:b/>
          <w:sz w:val="22"/>
          <w:szCs w:val="22"/>
          <w:lang w:val="en-GB"/>
        </w:rPr>
      </w:pPr>
      <w:r w:rsidRPr="008972E0">
        <w:rPr>
          <w:rFonts w:ascii="Arial" w:hAnsi="Arial" w:cs="Arial"/>
          <w:b/>
          <w:sz w:val="22"/>
          <w:szCs w:val="22"/>
          <w:lang w:val="en-GB"/>
        </w:rPr>
        <w:t>ANSWER</w:t>
      </w:r>
    </w:p>
    <w:p w14:paraId="317DD6E7" w14:textId="302B6447" w:rsidR="00126A4D" w:rsidRDefault="00126A4D" w:rsidP="002A37BB">
      <w:pPr>
        <w:jc w:val="both"/>
        <w:rPr>
          <w:rFonts w:ascii="Arial" w:hAnsi="Arial" w:cs="Arial"/>
          <w:sz w:val="22"/>
          <w:szCs w:val="22"/>
          <w:lang w:val="en-GB"/>
        </w:rPr>
      </w:pPr>
    </w:p>
    <w:p w14:paraId="3D4FDF6F" w14:textId="77777777" w:rsidR="007A6F3F" w:rsidRDefault="003F04A0" w:rsidP="002A37BB">
      <w:pPr>
        <w:jc w:val="both"/>
        <w:rPr>
          <w:rFonts w:ascii="Arial" w:hAnsi="Arial" w:cs="Arial"/>
          <w:sz w:val="22"/>
          <w:szCs w:val="22"/>
          <w:lang w:val="en-GB"/>
        </w:rPr>
      </w:pPr>
      <w:r>
        <w:rPr>
          <w:rFonts w:ascii="Arial" w:hAnsi="Arial" w:cs="Arial"/>
          <w:sz w:val="22"/>
          <w:szCs w:val="22"/>
          <w:lang w:val="en-GB"/>
        </w:rPr>
        <w:t xml:space="preserve">Assuming </w:t>
      </w:r>
      <w:r w:rsidR="00107AC3">
        <w:rPr>
          <w:rFonts w:ascii="Arial" w:hAnsi="Arial" w:cs="Arial"/>
          <w:sz w:val="22"/>
          <w:szCs w:val="22"/>
          <w:lang w:val="en-GB"/>
        </w:rPr>
        <w:t xml:space="preserve">that </w:t>
      </w:r>
      <w:r>
        <w:rPr>
          <w:rFonts w:ascii="Arial" w:hAnsi="Arial" w:cs="Arial"/>
          <w:sz w:val="22"/>
          <w:szCs w:val="22"/>
          <w:lang w:val="en-GB"/>
        </w:rPr>
        <w:t xml:space="preserve">the EIR 2000 applies </w:t>
      </w:r>
      <w:r w:rsidR="00107AC3">
        <w:rPr>
          <w:rFonts w:ascii="Arial" w:hAnsi="Arial" w:cs="Arial"/>
          <w:sz w:val="22"/>
          <w:szCs w:val="22"/>
          <w:lang w:val="en-GB"/>
        </w:rPr>
        <w:t xml:space="preserve">to this case, </w:t>
      </w:r>
      <w:r>
        <w:rPr>
          <w:rFonts w:ascii="Arial" w:hAnsi="Arial" w:cs="Arial"/>
          <w:sz w:val="22"/>
          <w:szCs w:val="22"/>
          <w:lang w:val="en-GB"/>
        </w:rPr>
        <w:t>the Strasbourg Court has the internal jurisdiction to open the requested insolvency proceeding</w:t>
      </w:r>
      <w:r w:rsidR="00107AC3">
        <w:rPr>
          <w:rFonts w:ascii="Arial" w:hAnsi="Arial" w:cs="Arial"/>
          <w:sz w:val="22"/>
          <w:szCs w:val="22"/>
          <w:lang w:val="en-GB"/>
        </w:rPr>
        <w:t xml:space="preserve"> under the petition filed </w:t>
      </w:r>
      <w:r w:rsidR="00107AC3" w:rsidRPr="008500BD">
        <w:rPr>
          <w:rFonts w:ascii="Arial" w:hAnsi="Arial" w:cs="Arial"/>
          <w:sz w:val="22"/>
          <w:szCs w:val="22"/>
          <w:lang w:val="en-GB"/>
        </w:rPr>
        <w:t>on 23 June 2017</w:t>
      </w:r>
      <w:r>
        <w:rPr>
          <w:rFonts w:ascii="Arial" w:hAnsi="Arial" w:cs="Arial"/>
          <w:sz w:val="22"/>
          <w:szCs w:val="22"/>
          <w:lang w:val="en-GB"/>
        </w:rPr>
        <w:t>.</w:t>
      </w:r>
      <w:r w:rsidR="001E0541">
        <w:rPr>
          <w:rFonts w:ascii="Arial" w:hAnsi="Arial" w:cs="Arial"/>
          <w:sz w:val="22"/>
          <w:szCs w:val="22"/>
          <w:lang w:val="en-GB"/>
        </w:rPr>
        <w:t xml:space="preserve"> </w:t>
      </w:r>
    </w:p>
    <w:p w14:paraId="517BE093" w14:textId="77777777" w:rsidR="007A6F3F" w:rsidRDefault="007A6F3F" w:rsidP="002A37BB">
      <w:pPr>
        <w:jc w:val="both"/>
        <w:rPr>
          <w:rFonts w:ascii="Arial" w:hAnsi="Arial" w:cs="Arial"/>
          <w:sz w:val="22"/>
          <w:szCs w:val="22"/>
          <w:lang w:val="en-GB"/>
        </w:rPr>
      </w:pPr>
    </w:p>
    <w:p w14:paraId="342F1935" w14:textId="4C4295F8" w:rsidR="00F71123" w:rsidRDefault="003F3643" w:rsidP="002A37BB">
      <w:pPr>
        <w:jc w:val="both"/>
        <w:rPr>
          <w:rFonts w:ascii="Arial" w:hAnsi="Arial" w:cs="Arial"/>
          <w:sz w:val="22"/>
          <w:szCs w:val="22"/>
          <w:lang w:val="en-GB"/>
        </w:rPr>
      </w:pPr>
      <w:r>
        <w:rPr>
          <w:rFonts w:ascii="Arial" w:hAnsi="Arial" w:cs="Arial"/>
          <w:sz w:val="22"/>
          <w:szCs w:val="22"/>
          <w:lang w:val="en-GB"/>
        </w:rPr>
        <w:t>S</w:t>
      </w:r>
      <w:r w:rsidRPr="003F3643">
        <w:rPr>
          <w:rFonts w:ascii="Arial" w:hAnsi="Arial" w:cs="Arial"/>
          <w:sz w:val="22"/>
          <w:szCs w:val="22"/>
          <w:lang w:val="en-GB"/>
        </w:rPr>
        <w:t xml:space="preserve">auvegarde </w:t>
      </w:r>
      <w:r>
        <w:rPr>
          <w:rFonts w:ascii="Arial" w:hAnsi="Arial" w:cs="Arial"/>
          <w:sz w:val="22"/>
          <w:szCs w:val="22"/>
          <w:lang w:val="en-GB"/>
        </w:rPr>
        <w:t>are re-organisation</w:t>
      </w:r>
      <w:r w:rsidR="00263EB1">
        <w:rPr>
          <w:rFonts w:ascii="Arial" w:hAnsi="Arial" w:cs="Arial"/>
          <w:sz w:val="22"/>
          <w:szCs w:val="22"/>
          <w:lang w:val="en-GB"/>
        </w:rPr>
        <w:t>/pre-insolvency</w:t>
      </w:r>
      <w:r>
        <w:rPr>
          <w:rFonts w:ascii="Arial" w:hAnsi="Arial" w:cs="Arial"/>
          <w:sz w:val="22"/>
          <w:szCs w:val="22"/>
          <w:lang w:val="en-GB"/>
        </w:rPr>
        <w:t xml:space="preserve"> proceedings</w:t>
      </w:r>
      <w:r w:rsidR="00263EB1">
        <w:rPr>
          <w:rFonts w:ascii="Arial" w:hAnsi="Arial" w:cs="Arial"/>
          <w:sz w:val="22"/>
          <w:szCs w:val="22"/>
          <w:lang w:val="en-GB"/>
        </w:rPr>
        <w:t xml:space="preserve">, </w:t>
      </w:r>
      <w:r w:rsidR="002F286A">
        <w:rPr>
          <w:rFonts w:ascii="Arial" w:hAnsi="Arial" w:cs="Arial"/>
          <w:sz w:val="22"/>
          <w:szCs w:val="22"/>
          <w:lang w:val="en-GB"/>
        </w:rPr>
        <w:t>French law provides for three types of insolvency proceedings, which are listed in annex A to the Regulations, s</w:t>
      </w:r>
      <w:r w:rsidR="002F286A" w:rsidRPr="003F3643">
        <w:rPr>
          <w:rFonts w:ascii="Arial" w:hAnsi="Arial" w:cs="Arial"/>
          <w:sz w:val="22"/>
          <w:szCs w:val="22"/>
          <w:lang w:val="en-GB"/>
        </w:rPr>
        <w:t>auvegarde</w:t>
      </w:r>
      <w:r w:rsidR="002F286A">
        <w:rPr>
          <w:rFonts w:ascii="Arial" w:hAnsi="Arial" w:cs="Arial"/>
          <w:sz w:val="22"/>
          <w:szCs w:val="22"/>
          <w:lang w:val="en-GB"/>
        </w:rPr>
        <w:t xml:space="preserve"> proceedings, redressement judiciaire and liquidation judiciaire.</w:t>
      </w:r>
      <w:r w:rsidR="002F286A" w:rsidRPr="002F286A">
        <w:rPr>
          <w:rFonts w:ascii="Arial" w:hAnsi="Arial" w:cs="Arial"/>
          <w:sz w:val="22"/>
          <w:szCs w:val="22"/>
          <w:lang w:val="en-GB"/>
        </w:rPr>
        <w:t xml:space="preserve"> </w:t>
      </w:r>
      <w:r w:rsidR="002F286A">
        <w:rPr>
          <w:rFonts w:ascii="Arial" w:hAnsi="Arial" w:cs="Arial"/>
          <w:sz w:val="22"/>
          <w:szCs w:val="22"/>
          <w:lang w:val="en-GB"/>
        </w:rPr>
        <w:t>S</w:t>
      </w:r>
      <w:r w:rsidR="002F286A" w:rsidRPr="003F3643">
        <w:rPr>
          <w:rFonts w:ascii="Arial" w:hAnsi="Arial" w:cs="Arial"/>
          <w:sz w:val="22"/>
          <w:szCs w:val="22"/>
          <w:lang w:val="en-GB"/>
        </w:rPr>
        <w:t>auvegarde</w:t>
      </w:r>
      <w:r w:rsidR="002F286A">
        <w:rPr>
          <w:rFonts w:ascii="Arial" w:hAnsi="Arial" w:cs="Arial"/>
          <w:sz w:val="22"/>
          <w:szCs w:val="22"/>
          <w:lang w:val="en-GB"/>
        </w:rPr>
        <w:t xml:space="preserve"> proceedings are governed by Article L 620-1 </w:t>
      </w:r>
      <w:proofErr w:type="gramStart"/>
      <w:r w:rsidR="002F286A">
        <w:rPr>
          <w:rFonts w:ascii="Arial" w:hAnsi="Arial" w:cs="Arial"/>
          <w:sz w:val="22"/>
          <w:szCs w:val="22"/>
          <w:lang w:val="en-GB"/>
        </w:rPr>
        <w:t>et</w:t>
      </w:r>
      <w:proofErr w:type="gramEnd"/>
      <w:r w:rsidR="002F286A">
        <w:rPr>
          <w:rFonts w:ascii="Arial" w:hAnsi="Arial" w:cs="Arial"/>
          <w:sz w:val="22"/>
          <w:szCs w:val="22"/>
          <w:lang w:val="en-GB"/>
        </w:rPr>
        <w:t xml:space="preserve"> seq of the French Commercial Code as amended by Law No 2005-845 of July 26, 2005. H</w:t>
      </w:r>
      <w:r>
        <w:rPr>
          <w:rFonts w:ascii="Arial" w:hAnsi="Arial" w:cs="Arial"/>
          <w:sz w:val="22"/>
          <w:szCs w:val="22"/>
          <w:lang w:val="en-GB"/>
        </w:rPr>
        <w:t>owever,</w:t>
      </w:r>
      <w:r w:rsidR="003C6FF3">
        <w:rPr>
          <w:rFonts w:ascii="Arial" w:hAnsi="Arial" w:cs="Arial"/>
          <w:sz w:val="22"/>
          <w:szCs w:val="22"/>
          <w:lang w:val="en-GB"/>
        </w:rPr>
        <w:t xml:space="preserve"> since,</w:t>
      </w:r>
      <w:r>
        <w:rPr>
          <w:rFonts w:ascii="Arial" w:hAnsi="Arial" w:cs="Arial"/>
          <w:sz w:val="22"/>
          <w:szCs w:val="22"/>
          <w:lang w:val="en-GB"/>
        </w:rPr>
        <w:t xml:space="preserve"> </w:t>
      </w:r>
      <w:r w:rsidR="003C6FF3">
        <w:rPr>
          <w:rFonts w:ascii="Arial" w:hAnsi="Arial" w:cs="Arial"/>
          <w:sz w:val="22"/>
          <w:szCs w:val="22"/>
          <w:lang w:val="en-GB"/>
        </w:rPr>
        <w:t>s</w:t>
      </w:r>
      <w:r w:rsidR="003C6FF3" w:rsidRPr="003F3643">
        <w:rPr>
          <w:rFonts w:ascii="Arial" w:hAnsi="Arial" w:cs="Arial"/>
          <w:sz w:val="22"/>
          <w:szCs w:val="22"/>
          <w:lang w:val="en-GB"/>
        </w:rPr>
        <w:t>auvegarde</w:t>
      </w:r>
      <w:r w:rsidR="003C6FF3">
        <w:rPr>
          <w:rFonts w:ascii="Arial" w:hAnsi="Arial" w:cs="Arial"/>
          <w:sz w:val="22"/>
          <w:szCs w:val="22"/>
          <w:lang w:val="en-GB"/>
        </w:rPr>
        <w:t xml:space="preserve"> is</w:t>
      </w:r>
      <w:r>
        <w:rPr>
          <w:rFonts w:ascii="Arial" w:hAnsi="Arial" w:cs="Arial"/>
          <w:sz w:val="22"/>
          <w:szCs w:val="22"/>
          <w:lang w:val="en-GB"/>
        </w:rPr>
        <w:t xml:space="preserve"> listed in Annex A of EIR as an insolvency proceedings the Spanish court has to accept the s</w:t>
      </w:r>
      <w:r w:rsidRPr="003F3643">
        <w:rPr>
          <w:rFonts w:ascii="Arial" w:hAnsi="Arial" w:cs="Arial"/>
          <w:sz w:val="22"/>
          <w:szCs w:val="22"/>
          <w:lang w:val="en-GB"/>
        </w:rPr>
        <w:t>auvegarde</w:t>
      </w:r>
      <w:r w:rsidR="002D0812">
        <w:rPr>
          <w:rFonts w:ascii="Arial" w:hAnsi="Arial" w:cs="Arial"/>
          <w:sz w:val="22"/>
          <w:szCs w:val="22"/>
          <w:lang w:val="en-GB"/>
        </w:rPr>
        <w:t xml:space="preserve"> as a proceeding within the meaning of </w:t>
      </w:r>
      <w:r w:rsidR="00B21F0B">
        <w:rPr>
          <w:rFonts w:ascii="Arial" w:hAnsi="Arial" w:cs="Arial"/>
          <w:sz w:val="22"/>
          <w:szCs w:val="22"/>
          <w:lang w:val="en-GB"/>
        </w:rPr>
        <w:t xml:space="preserve">article 1 of </w:t>
      </w:r>
      <w:r w:rsidR="002D0812">
        <w:rPr>
          <w:rFonts w:ascii="Arial" w:hAnsi="Arial" w:cs="Arial"/>
          <w:sz w:val="22"/>
          <w:szCs w:val="22"/>
          <w:lang w:val="en-GB"/>
        </w:rPr>
        <w:t>EIR</w:t>
      </w:r>
      <w:r w:rsidR="00B21F0B">
        <w:rPr>
          <w:rFonts w:ascii="Arial" w:hAnsi="Arial" w:cs="Arial"/>
          <w:sz w:val="22"/>
          <w:szCs w:val="22"/>
          <w:lang w:val="en-GB"/>
        </w:rPr>
        <w:t>, which applies to collective insolvency proceedings</w:t>
      </w:r>
      <w:r w:rsidR="005F00CE">
        <w:rPr>
          <w:rFonts w:ascii="Arial" w:hAnsi="Arial" w:cs="Arial"/>
          <w:sz w:val="22"/>
          <w:szCs w:val="22"/>
          <w:lang w:val="en-GB"/>
        </w:rPr>
        <w:t xml:space="preserve"> and article 2(a) defines insolvency proceedings as collective proceedings referred in article 1(1)</w:t>
      </w:r>
      <w:r w:rsidR="00F87CFE">
        <w:rPr>
          <w:rFonts w:ascii="Arial" w:hAnsi="Arial" w:cs="Arial"/>
          <w:sz w:val="22"/>
          <w:szCs w:val="22"/>
          <w:lang w:val="en-GB"/>
        </w:rPr>
        <w:t xml:space="preserve"> an</w:t>
      </w:r>
      <w:r w:rsidR="007A6F3F">
        <w:rPr>
          <w:rFonts w:ascii="Arial" w:hAnsi="Arial" w:cs="Arial"/>
          <w:sz w:val="22"/>
          <w:szCs w:val="22"/>
          <w:lang w:val="en-GB"/>
        </w:rPr>
        <w:t>d</w:t>
      </w:r>
      <w:r w:rsidR="00F87CFE">
        <w:rPr>
          <w:rFonts w:ascii="Arial" w:hAnsi="Arial" w:cs="Arial"/>
          <w:sz w:val="22"/>
          <w:szCs w:val="22"/>
          <w:lang w:val="en-GB"/>
        </w:rPr>
        <w:t xml:space="preserve"> a</w:t>
      </w:r>
      <w:r w:rsidR="005F00CE">
        <w:rPr>
          <w:rFonts w:ascii="Arial" w:hAnsi="Arial" w:cs="Arial"/>
          <w:sz w:val="22"/>
          <w:szCs w:val="22"/>
          <w:lang w:val="en-GB"/>
        </w:rPr>
        <w:t>re listed Annex A</w:t>
      </w:r>
      <w:r w:rsidR="002D0812">
        <w:rPr>
          <w:rFonts w:ascii="Arial" w:hAnsi="Arial" w:cs="Arial"/>
          <w:sz w:val="22"/>
          <w:szCs w:val="22"/>
          <w:lang w:val="en-GB"/>
        </w:rPr>
        <w:t>.</w:t>
      </w:r>
      <w:r w:rsidR="00F87CFE">
        <w:rPr>
          <w:rFonts w:ascii="Arial" w:hAnsi="Arial" w:cs="Arial"/>
          <w:sz w:val="22"/>
          <w:szCs w:val="22"/>
          <w:lang w:val="en-GB"/>
        </w:rPr>
        <w:t xml:space="preserve">  </w:t>
      </w:r>
    </w:p>
    <w:p w14:paraId="221F8B71" w14:textId="77777777" w:rsidR="002F286A" w:rsidRDefault="002F286A" w:rsidP="002A37BB">
      <w:pPr>
        <w:jc w:val="both"/>
        <w:rPr>
          <w:rFonts w:ascii="Arial" w:hAnsi="Arial" w:cs="Arial"/>
          <w:sz w:val="22"/>
          <w:szCs w:val="22"/>
          <w:lang w:val="en-GB"/>
        </w:rPr>
      </w:pPr>
    </w:p>
    <w:p w14:paraId="103F5E30" w14:textId="19A08F30" w:rsidR="001E0541" w:rsidRDefault="001E0541" w:rsidP="002A37BB">
      <w:pPr>
        <w:jc w:val="both"/>
        <w:rPr>
          <w:rFonts w:ascii="Arial" w:hAnsi="Arial" w:cs="Arial"/>
          <w:sz w:val="22"/>
          <w:szCs w:val="22"/>
          <w:lang w:val="en-GB"/>
        </w:rPr>
      </w:pPr>
      <w:r>
        <w:rPr>
          <w:rFonts w:ascii="Arial" w:hAnsi="Arial" w:cs="Arial"/>
          <w:sz w:val="22"/>
          <w:szCs w:val="22"/>
          <w:lang w:val="en-GB"/>
        </w:rPr>
        <w:t xml:space="preserve">The decisive role </w:t>
      </w:r>
      <w:r w:rsidR="0093368A">
        <w:rPr>
          <w:rFonts w:ascii="Arial" w:hAnsi="Arial" w:cs="Arial"/>
          <w:sz w:val="22"/>
          <w:szCs w:val="22"/>
          <w:lang w:val="en-GB"/>
        </w:rPr>
        <w:t>of a</w:t>
      </w:r>
      <w:r>
        <w:rPr>
          <w:rFonts w:ascii="Arial" w:hAnsi="Arial" w:cs="Arial"/>
          <w:sz w:val="22"/>
          <w:szCs w:val="22"/>
          <w:lang w:val="en-GB"/>
        </w:rPr>
        <w:t>nnex A is confirmed by CJEU in the Bank Handlowy</w:t>
      </w:r>
      <w:r w:rsidR="00F71123">
        <w:rPr>
          <w:rFonts w:ascii="Arial" w:hAnsi="Arial" w:cs="Arial"/>
          <w:sz w:val="22"/>
          <w:szCs w:val="22"/>
          <w:lang w:val="en-GB"/>
        </w:rPr>
        <w:t xml:space="preserve"> case</w:t>
      </w:r>
      <w:r w:rsidR="0093368A">
        <w:rPr>
          <w:rFonts w:ascii="Arial" w:hAnsi="Arial" w:cs="Arial"/>
          <w:sz w:val="22"/>
          <w:szCs w:val="22"/>
          <w:lang w:val="en-GB"/>
        </w:rPr>
        <w:t xml:space="preserve">, where the court noted that once proceedings are listed in annex A to the EIR, they must be regarded as coming within the scope of the EIR. Inclusion in the annex A of </w:t>
      </w:r>
      <w:r w:rsidR="001A5310">
        <w:rPr>
          <w:rFonts w:ascii="Arial" w:hAnsi="Arial" w:cs="Arial"/>
          <w:sz w:val="22"/>
          <w:szCs w:val="22"/>
          <w:lang w:val="en-GB"/>
        </w:rPr>
        <w:t>EIR has the direct</w:t>
      </w:r>
      <w:r w:rsidR="0093368A">
        <w:rPr>
          <w:rFonts w:ascii="Arial" w:hAnsi="Arial" w:cs="Arial"/>
          <w:sz w:val="22"/>
          <w:szCs w:val="22"/>
          <w:lang w:val="en-GB"/>
        </w:rPr>
        <w:t>, binding effect attaching to the provisions of a regulation</w:t>
      </w:r>
      <w:r w:rsidR="00F71123">
        <w:rPr>
          <w:rFonts w:ascii="Arial" w:hAnsi="Arial" w:cs="Arial"/>
          <w:sz w:val="22"/>
          <w:szCs w:val="22"/>
          <w:lang w:val="en-GB"/>
        </w:rPr>
        <w:t>.</w:t>
      </w:r>
      <w:r w:rsidR="002150E1">
        <w:rPr>
          <w:rFonts w:ascii="Arial" w:hAnsi="Arial" w:cs="Arial"/>
          <w:sz w:val="22"/>
          <w:szCs w:val="22"/>
          <w:lang w:val="en-GB"/>
        </w:rPr>
        <w:t xml:space="preserve"> The CJEU in the Bank Handlowy case laid emphasis on the need for co-operation between courts. The principle of sincere co-operation laid down in article 4(3) aims to ensure efficient and effective cross-border insolvency proceedings through mandatory co-ordination of the main and secondary proceedings</w:t>
      </w:r>
      <w:r w:rsidR="00A724B3">
        <w:rPr>
          <w:rFonts w:ascii="Arial" w:hAnsi="Arial" w:cs="Arial"/>
          <w:sz w:val="22"/>
          <w:szCs w:val="22"/>
          <w:lang w:val="en-GB"/>
        </w:rPr>
        <w:t xml:space="preserve"> guaranteeing the priority of the main proceedings.</w:t>
      </w:r>
      <w:r w:rsidR="002150E1">
        <w:rPr>
          <w:rFonts w:ascii="Arial" w:hAnsi="Arial" w:cs="Arial"/>
          <w:sz w:val="22"/>
          <w:szCs w:val="22"/>
          <w:lang w:val="en-GB"/>
        </w:rPr>
        <w:t xml:space="preserve"> </w:t>
      </w:r>
    </w:p>
    <w:p w14:paraId="13BB89EA" w14:textId="77777777" w:rsidR="001E0541" w:rsidRDefault="001E0541" w:rsidP="002A37BB">
      <w:pPr>
        <w:jc w:val="both"/>
        <w:rPr>
          <w:rFonts w:ascii="Arial" w:hAnsi="Arial" w:cs="Arial"/>
          <w:sz w:val="22"/>
          <w:szCs w:val="22"/>
          <w:lang w:val="en-GB"/>
        </w:rPr>
      </w:pPr>
    </w:p>
    <w:p w14:paraId="0BB2D0BD" w14:textId="7B9AC277" w:rsidR="00D95496" w:rsidRDefault="0022038B" w:rsidP="002A37BB">
      <w:pPr>
        <w:jc w:val="both"/>
        <w:rPr>
          <w:rFonts w:ascii="Arial" w:hAnsi="Arial" w:cs="Arial"/>
          <w:sz w:val="22"/>
          <w:szCs w:val="22"/>
          <w:lang w:val="en-GB"/>
        </w:rPr>
      </w:pPr>
      <w:r>
        <w:rPr>
          <w:rFonts w:ascii="Arial" w:hAnsi="Arial" w:cs="Arial"/>
          <w:sz w:val="22"/>
          <w:szCs w:val="22"/>
          <w:lang w:val="en-GB"/>
        </w:rPr>
        <w:t>As discussed in the Eurofoods IFSC case, the CJEU highlighted the autonomous meaning of the term COMI and emphasised that it must be identified by reference to criteria that are both objective and ascertainable by 3</w:t>
      </w:r>
      <w:r w:rsidRPr="00A90050">
        <w:rPr>
          <w:rFonts w:ascii="Arial" w:hAnsi="Arial" w:cs="Arial"/>
          <w:sz w:val="22"/>
          <w:szCs w:val="22"/>
          <w:vertAlign w:val="superscript"/>
          <w:lang w:val="en-GB"/>
        </w:rPr>
        <w:t>rd</w:t>
      </w:r>
      <w:r>
        <w:rPr>
          <w:rFonts w:ascii="Arial" w:hAnsi="Arial" w:cs="Arial"/>
          <w:sz w:val="22"/>
          <w:szCs w:val="22"/>
          <w:lang w:val="en-GB"/>
        </w:rPr>
        <w:t xml:space="preserve"> parties. </w:t>
      </w:r>
      <w:r w:rsidR="00F87CFE">
        <w:rPr>
          <w:rFonts w:ascii="Arial" w:hAnsi="Arial" w:cs="Arial"/>
          <w:sz w:val="22"/>
          <w:szCs w:val="22"/>
          <w:lang w:val="en-GB"/>
        </w:rPr>
        <w:t xml:space="preserve">The French </w:t>
      </w:r>
      <w:proofErr w:type="gramStart"/>
      <w:r w:rsidR="00F87CFE">
        <w:rPr>
          <w:rFonts w:ascii="Arial" w:hAnsi="Arial" w:cs="Arial"/>
          <w:sz w:val="22"/>
          <w:szCs w:val="22"/>
          <w:lang w:val="en-GB"/>
        </w:rPr>
        <w:t>court’s</w:t>
      </w:r>
      <w:proofErr w:type="gramEnd"/>
      <w:r w:rsidR="00F87CFE">
        <w:rPr>
          <w:rFonts w:ascii="Arial" w:hAnsi="Arial" w:cs="Arial"/>
          <w:sz w:val="22"/>
          <w:szCs w:val="22"/>
          <w:lang w:val="en-GB"/>
        </w:rPr>
        <w:t xml:space="preserve"> based it’s jurisdiction on the fact that the debtor has it is COMI in France and for the Spanish court to exercise jurisdiction would first have to establish that the debtor’</w:t>
      </w:r>
      <w:r w:rsidR="00350C3C">
        <w:rPr>
          <w:rFonts w:ascii="Arial" w:hAnsi="Arial" w:cs="Arial"/>
          <w:sz w:val="22"/>
          <w:szCs w:val="22"/>
          <w:lang w:val="en-GB"/>
        </w:rPr>
        <w:t>s COMI is in Spain,</w:t>
      </w:r>
      <w:r w:rsidR="009651F2">
        <w:rPr>
          <w:rFonts w:ascii="Arial" w:hAnsi="Arial" w:cs="Arial"/>
          <w:sz w:val="22"/>
          <w:szCs w:val="22"/>
          <w:lang w:val="en-GB"/>
        </w:rPr>
        <w:t xml:space="preserve"> </w:t>
      </w:r>
      <w:r w:rsidR="00350C3C">
        <w:rPr>
          <w:rFonts w:ascii="Arial" w:hAnsi="Arial" w:cs="Arial"/>
          <w:sz w:val="22"/>
          <w:szCs w:val="22"/>
          <w:lang w:val="en-GB"/>
        </w:rPr>
        <w:t>i</w:t>
      </w:r>
      <w:r w:rsidR="009651F2">
        <w:rPr>
          <w:rFonts w:ascii="Arial" w:hAnsi="Arial" w:cs="Arial"/>
          <w:sz w:val="22"/>
          <w:szCs w:val="22"/>
          <w:lang w:val="en-GB"/>
        </w:rPr>
        <w:t>n accordance</w:t>
      </w:r>
      <w:r w:rsidR="00350C3C">
        <w:rPr>
          <w:rFonts w:ascii="Arial" w:hAnsi="Arial" w:cs="Arial"/>
          <w:sz w:val="22"/>
          <w:szCs w:val="22"/>
          <w:lang w:val="en-GB"/>
        </w:rPr>
        <w:t xml:space="preserve"> article 3(1).  </w:t>
      </w:r>
    </w:p>
    <w:p w14:paraId="0A01608F" w14:textId="77777777" w:rsidR="0072422A" w:rsidRDefault="0072422A"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F693EF7" w14:textId="77777777" w:rsidR="00924DFB" w:rsidRPr="008972E0" w:rsidRDefault="00924DFB" w:rsidP="00924DFB">
      <w:pPr>
        <w:jc w:val="both"/>
        <w:rPr>
          <w:rFonts w:ascii="Arial" w:hAnsi="Arial" w:cs="Arial"/>
          <w:b/>
          <w:sz w:val="22"/>
          <w:szCs w:val="22"/>
          <w:lang w:val="en-GB"/>
        </w:rPr>
      </w:pPr>
      <w:r w:rsidRPr="008972E0">
        <w:rPr>
          <w:rFonts w:ascii="Arial" w:hAnsi="Arial" w:cs="Arial"/>
          <w:b/>
          <w:sz w:val="22"/>
          <w:szCs w:val="22"/>
          <w:lang w:val="en-GB"/>
        </w:rPr>
        <w:t>ANSWER</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4134948B" w14:textId="241054AA" w:rsidR="004E627B" w:rsidRDefault="002E294C"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The EIR Recast applies to all new insolvencies from June 26, 2017</w:t>
      </w:r>
      <w:r w:rsidR="004E627B">
        <w:rPr>
          <w:rFonts w:ascii="Arial" w:hAnsi="Arial" w:cs="Arial"/>
          <w:sz w:val="22"/>
          <w:szCs w:val="22"/>
          <w:lang w:val="en-GB"/>
        </w:rPr>
        <w:t xml:space="preserve"> onwards.</w:t>
      </w:r>
    </w:p>
    <w:p w14:paraId="6673D660" w14:textId="77777777" w:rsidR="004E627B" w:rsidRDefault="004E627B" w:rsidP="002A37BB">
      <w:pPr>
        <w:autoSpaceDE w:val="0"/>
        <w:autoSpaceDN w:val="0"/>
        <w:adjustRightInd w:val="0"/>
        <w:jc w:val="both"/>
        <w:rPr>
          <w:rFonts w:ascii="Arial" w:hAnsi="Arial" w:cs="Arial"/>
          <w:sz w:val="22"/>
          <w:szCs w:val="22"/>
          <w:lang w:val="en-GB"/>
        </w:rPr>
      </w:pPr>
    </w:p>
    <w:p w14:paraId="732CD2B8" w14:textId="793BF420" w:rsidR="004E627B" w:rsidRDefault="004E627B"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 xml:space="preserve">Under </w:t>
      </w:r>
      <w:r w:rsidRPr="008500BD">
        <w:rPr>
          <w:rFonts w:ascii="Arial" w:hAnsi="Arial" w:cs="Arial"/>
          <w:sz w:val="22"/>
          <w:szCs w:val="22"/>
          <w:lang w:val="en-GB"/>
        </w:rPr>
        <w:t>the EIR Recast’s scope</w:t>
      </w:r>
      <w:r>
        <w:rPr>
          <w:rFonts w:ascii="Arial" w:hAnsi="Arial" w:cs="Arial"/>
          <w:sz w:val="22"/>
          <w:szCs w:val="22"/>
          <w:lang w:val="en-GB"/>
        </w:rPr>
        <w:t xml:space="preserve">, the step by step evaluation of the </w:t>
      </w:r>
      <w:r w:rsidRPr="008500BD">
        <w:rPr>
          <w:rFonts w:ascii="Arial" w:hAnsi="Arial" w:cs="Arial"/>
          <w:sz w:val="22"/>
          <w:szCs w:val="22"/>
          <w:lang w:val="en-GB"/>
        </w:rPr>
        <w:t>petition to open safeguard proceedings (</w:t>
      </w:r>
      <w:r w:rsidRPr="008500BD">
        <w:rPr>
          <w:rFonts w:ascii="Arial" w:hAnsi="Arial" w:cs="Arial"/>
          <w:i/>
          <w:iCs/>
          <w:sz w:val="22"/>
          <w:szCs w:val="22"/>
          <w:lang w:val="en-GB"/>
        </w:rPr>
        <w:t>procédure de sauvegarde</w:t>
      </w:r>
      <w:r w:rsidRPr="008500BD">
        <w:rPr>
          <w:rFonts w:ascii="Arial" w:hAnsi="Arial" w:cs="Arial"/>
          <w:sz w:val="22"/>
          <w:szCs w:val="22"/>
          <w:lang w:val="en-GB"/>
        </w:rPr>
        <w:t>) in France</w:t>
      </w:r>
      <w:r>
        <w:rPr>
          <w:rFonts w:ascii="Arial" w:hAnsi="Arial" w:cs="Arial"/>
          <w:sz w:val="22"/>
          <w:szCs w:val="22"/>
          <w:lang w:val="en-GB"/>
        </w:rPr>
        <w:t xml:space="preserve"> will be as follows:</w:t>
      </w:r>
    </w:p>
    <w:p w14:paraId="18C69CD7" w14:textId="77777777" w:rsidR="004E627B" w:rsidRDefault="004E627B" w:rsidP="002A37BB">
      <w:pPr>
        <w:autoSpaceDE w:val="0"/>
        <w:autoSpaceDN w:val="0"/>
        <w:adjustRightInd w:val="0"/>
        <w:jc w:val="both"/>
        <w:rPr>
          <w:rFonts w:ascii="Arial" w:hAnsi="Arial" w:cs="Arial"/>
          <w:sz w:val="22"/>
          <w:szCs w:val="22"/>
          <w:lang w:val="en-GB"/>
        </w:rPr>
      </w:pPr>
    </w:p>
    <w:p w14:paraId="218CC744" w14:textId="32072E84" w:rsidR="004E627B" w:rsidRDefault="004E627B"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Firstly,</w:t>
      </w:r>
      <w:r w:rsidR="00942A4B">
        <w:rPr>
          <w:rFonts w:ascii="Arial" w:hAnsi="Arial" w:cs="Arial"/>
          <w:sz w:val="22"/>
          <w:szCs w:val="22"/>
          <w:lang w:val="en-GB"/>
        </w:rPr>
        <w:t xml:space="preserve"> it </w:t>
      </w:r>
      <w:r>
        <w:rPr>
          <w:rFonts w:ascii="Arial" w:hAnsi="Arial" w:cs="Arial"/>
          <w:sz w:val="22"/>
          <w:szCs w:val="22"/>
          <w:lang w:val="en-GB"/>
        </w:rPr>
        <w:t xml:space="preserve">is necessary to locate and determine the debtor’s COMI as per </w:t>
      </w:r>
      <w:r w:rsidR="00EE25EF">
        <w:rPr>
          <w:rFonts w:ascii="Arial" w:hAnsi="Arial" w:cs="Arial"/>
          <w:sz w:val="22"/>
          <w:szCs w:val="22"/>
          <w:lang w:val="en-GB"/>
        </w:rPr>
        <w:t>A</w:t>
      </w:r>
      <w:r>
        <w:rPr>
          <w:rFonts w:ascii="Arial" w:hAnsi="Arial" w:cs="Arial"/>
          <w:sz w:val="22"/>
          <w:szCs w:val="22"/>
          <w:lang w:val="en-GB"/>
        </w:rPr>
        <w:t>rticle 1(1) of EIR Recast.</w:t>
      </w:r>
      <w:r w:rsidR="00061AD1">
        <w:rPr>
          <w:rFonts w:ascii="Arial" w:hAnsi="Arial" w:cs="Arial"/>
          <w:sz w:val="22"/>
          <w:szCs w:val="22"/>
          <w:lang w:val="en-GB"/>
        </w:rPr>
        <w:t xml:space="preserve"> The EIR Recast applies only when the COMI is in the EU (barring Denmark). </w:t>
      </w:r>
      <w:r w:rsidR="00C81F62">
        <w:rPr>
          <w:rFonts w:ascii="Arial" w:hAnsi="Arial" w:cs="Arial"/>
          <w:sz w:val="22"/>
          <w:szCs w:val="22"/>
          <w:lang w:val="en-GB"/>
        </w:rPr>
        <w:t xml:space="preserve">As per the facts given in the case, </w:t>
      </w:r>
      <w:r w:rsidR="00942A4B">
        <w:rPr>
          <w:rFonts w:ascii="Arial" w:hAnsi="Arial" w:cs="Arial"/>
          <w:sz w:val="22"/>
          <w:szCs w:val="22"/>
          <w:lang w:val="en-GB"/>
        </w:rPr>
        <w:t>PAG is a company registered in France</w:t>
      </w:r>
      <w:r w:rsidR="00C81F62">
        <w:rPr>
          <w:rFonts w:ascii="Arial" w:hAnsi="Arial" w:cs="Arial"/>
          <w:sz w:val="22"/>
          <w:szCs w:val="22"/>
          <w:lang w:val="en-GB"/>
        </w:rPr>
        <w:t>. In order to lend an element of certainty to the predictability</w:t>
      </w:r>
      <w:r w:rsidR="00942A4B">
        <w:rPr>
          <w:rFonts w:ascii="Arial" w:hAnsi="Arial" w:cs="Arial"/>
          <w:sz w:val="22"/>
          <w:szCs w:val="22"/>
          <w:lang w:val="en-GB"/>
        </w:rPr>
        <w:t xml:space="preserve"> </w:t>
      </w:r>
      <w:r w:rsidR="00C81F62">
        <w:rPr>
          <w:rFonts w:ascii="Arial" w:hAnsi="Arial" w:cs="Arial"/>
          <w:sz w:val="22"/>
          <w:szCs w:val="22"/>
          <w:lang w:val="en-GB"/>
        </w:rPr>
        <w:t>of COMI, the EIR Recast contains a registered office presumption</w:t>
      </w:r>
      <w:r w:rsidR="00EE25EF">
        <w:rPr>
          <w:rFonts w:ascii="Arial" w:hAnsi="Arial" w:cs="Arial"/>
          <w:sz w:val="22"/>
          <w:szCs w:val="22"/>
          <w:lang w:val="en-GB"/>
        </w:rPr>
        <w:t xml:space="preserve"> (A</w:t>
      </w:r>
      <w:r w:rsidR="00981081">
        <w:rPr>
          <w:rFonts w:ascii="Arial" w:hAnsi="Arial" w:cs="Arial"/>
          <w:sz w:val="22"/>
          <w:szCs w:val="22"/>
          <w:lang w:val="en-GB"/>
        </w:rPr>
        <w:t>rticle 3(1) of the EIR Recast)</w:t>
      </w:r>
      <w:r w:rsidR="00C81F62">
        <w:rPr>
          <w:rFonts w:ascii="Arial" w:hAnsi="Arial" w:cs="Arial"/>
          <w:sz w:val="22"/>
          <w:szCs w:val="22"/>
          <w:lang w:val="en-GB"/>
        </w:rPr>
        <w:t>, viz, that the insolvent company’s COMI is presumed to be the jurisdiction in the country where such a company has been registered and this can be rebutted only if it is proved by</w:t>
      </w:r>
      <w:r w:rsidR="007F245B">
        <w:rPr>
          <w:rFonts w:ascii="Arial" w:hAnsi="Arial" w:cs="Arial"/>
          <w:sz w:val="22"/>
          <w:szCs w:val="22"/>
          <w:lang w:val="en-GB"/>
        </w:rPr>
        <w:t xml:space="preserve"> </w:t>
      </w:r>
      <w:r w:rsidR="00C81F62">
        <w:rPr>
          <w:rFonts w:ascii="Arial" w:hAnsi="Arial" w:cs="Arial"/>
          <w:sz w:val="22"/>
          <w:szCs w:val="22"/>
          <w:lang w:val="en-GB"/>
        </w:rPr>
        <w:t xml:space="preserve">objective factors indicate that administration of debtor’s interest happen in different geography. </w:t>
      </w:r>
      <w:r w:rsidR="007F245B">
        <w:rPr>
          <w:rFonts w:ascii="Arial" w:hAnsi="Arial" w:cs="Arial"/>
          <w:sz w:val="22"/>
          <w:szCs w:val="22"/>
          <w:lang w:val="en-GB"/>
        </w:rPr>
        <w:t>Since PAG</w:t>
      </w:r>
      <w:r w:rsidR="00981081">
        <w:rPr>
          <w:rFonts w:ascii="Arial" w:hAnsi="Arial" w:cs="Arial"/>
          <w:sz w:val="22"/>
          <w:szCs w:val="22"/>
          <w:lang w:val="en-GB"/>
        </w:rPr>
        <w:t xml:space="preserve"> is registered in France</w:t>
      </w:r>
      <w:r w:rsidR="00360B3A">
        <w:rPr>
          <w:rFonts w:ascii="Arial" w:hAnsi="Arial" w:cs="Arial"/>
          <w:sz w:val="22"/>
          <w:szCs w:val="22"/>
          <w:lang w:val="en-GB"/>
        </w:rPr>
        <w:t xml:space="preserve"> and the France is principal place of business the territorial or geographical scope is satisfied.</w:t>
      </w:r>
    </w:p>
    <w:p w14:paraId="6C85D2C4" w14:textId="77777777" w:rsidR="00360B3A" w:rsidRDefault="00360B3A" w:rsidP="002A37BB">
      <w:pPr>
        <w:autoSpaceDE w:val="0"/>
        <w:autoSpaceDN w:val="0"/>
        <w:adjustRightInd w:val="0"/>
        <w:jc w:val="both"/>
        <w:rPr>
          <w:rFonts w:ascii="Arial" w:hAnsi="Arial" w:cs="Arial"/>
          <w:sz w:val="22"/>
          <w:szCs w:val="22"/>
          <w:lang w:val="en-GB"/>
        </w:rPr>
      </w:pPr>
    </w:p>
    <w:p w14:paraId="5284172F" w14:textId="05E18B79" w:rsidR="00360B3A" w:rsidRDefault="00360B3A"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Secondly, it is necessary to determine whether PAG falls in the exempted</w:t>
      </w:r>
      <w:r w:rsidR="00BD1C39">
        <w:rPr>
          <w:rFonts w:ascii="Arial" w:hAnsi="Arial" w:cs="Arial"/>
          <w:sz w:val="22"/>
          <w:szCs w:val="22"/>
          <w:lang w:val="en-GB"/>
        </w:rPr>
        <w:t xml:space="preserve"> or </w:t>
      </w:r>
      <w:r>
        <w:rPr>
          <w:rFonts w:ascii="Arial" w:hAnsi="Arial" w:cs="Arial"/>
          <w:sz w:val="22"/>
          <w:szCs w:val="22"/>
          <w:lang w:val="en-GB"/>
        </w:rPr>
        <w:t xml:space="preserve">excluded undertaking. Since PAG is toy shop (retailer), it does not fall into the exemptions which is limited to banks, insurance companies, credit institutions, other non-banking finance companies </w:t>
      </w:r>
      <w:r w:rsidR="00BF474F">
        <w:rPr>
          <w:rFonts w:ascii="Arial" w:hAnsi="Arial" w:cs="Arial"/>
          <w:sz w:val="22"/>
          <w:szCs w:val="22"/>
          <w:lang w:val="en-GB"/>
        </w:rPr>
        <w:t xml:space="preserve">(covered by Directive 2001/24/EC) </w:t>
      </w:r>
      <w:r>
        <w:rPr>
          <w:rFonts w:ascii="Arial" w:hAnsi="Arial" w:cs="Arial"/>
          <w:sz w:val="22"/>
          <w:szCs w:val="22"/>
          <w:lang w:val="en-GB"/>
        </w:rPr>
        <w:t>and hence it is covered by personal scope of the EIR Recast.</w:t>
      </w:r>
    </w:p>
    <w:p w14:paraId="5B7FF65D" w14:textId="77777777" w:rsidR="00360B3A" w:rsidRDefault="00360B3A" w:rsidP="002A37BB">
      <w:pPr>
        <w:autoSpaceDE w:val="0"/>
        <w:autoSpaceDN w:val="0"/>
        <w:adjustRightInd w:val="0"/>
        <w:jc w:val="both"/>
        <w:rPr>
          <w:rFonts w:ascii="Arial" w:hAnsi="Arial" w:cs="Arial"/>
          <w:sz w:val="22"/>
          <w:szCs w:val="22"/>
          <w:lang w:val="en-GB"/>
        </w:rPr>
      </w:pPr>
    </w:p>
    <w:p w14:paraId="6E082288" w14:textId="5E62067B" w:rsidR="00360B3A" w:rsidRDefault="00232CEE"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Thirdly, it is necessary to check the material scope of the EIR Recast, Article 1 extends not only to trad</w:t>
      </w:r>
      <w:r w:rsidRPr="00232CEE">
        <w:rPr>
          <w:rFonts w:ascii="Arial" w:hAnsi="Arial" w:cs="Arial"/>
          <w:sz w:val="22"/>
          <w:szCs w:val="22"/>
          <w:lang w:val="en-GB"/>
        </w:rPr>
        <w:t>itional liquidation process but also to rescue</w:t>
      </w:r>
      <w:r w:rsidR="00BD1C39">
        <w:rPr>
          <w:rFonts w:ascii="Arial" w:hAnsi="Arial" w:cs="Arial"/>
          <w:sz w:val="22"/>
          <w:szCs w:val="22"/>
          <w:lang w:val="en-GB"/>
        </w:rPr>
        <w:t xml:space="preserve"> or </w:t>
      </w:r>
      <w:r w:rsidRPr="00232CEE">
        <w:rPr>
          <w:rFonts w:ascii="Arial" w:hAnsi="Arial" w:cs="Arial"/>
          <w:sz w:val="22"/>
          <w:szCs w:val="22"/>
          <w:lang w:val="en-GB"/>
        </w:rPr>
        <w:t xml:space="preserve">pre-insolvency procedures. The </w:t>
      </w:r>
      <w:r w:rsidRPr="00232CEE">
        <w:rPr>
          <w:rFonts w:ascii="Arial" w:hAnsi="Arial" w:cs="Arial"/>
          <w:iCs/>
          <w:sz w:val="22"/>
          <w:szCs w:val="22"/>
          <w:lang w:val="en-GB"/>
        </w:rPr>
        <w:t>procédure de sauvegarde</w:t>
      </w:r>
      <w:r w:rsidR="00DD6A06">
        <w:rPr>
          <w:rFonts w:ascii="Arial" w:hAnsi="Arial" w:cs="Arial"/>
          <w:iCs/>
          <w:sz w:val="22"/>
          <w:szCs w:val="22"/>
          <w:lang w:val="en-GB"/>
        </w:rPr>
        <w:t xml:space="preserve"> is one out of 112 insolvency proceedings listed in Annex </w:t>
      </w:r>
      <w:proofErr w:type="gramStart"/>
      <w:r w:rsidR="00DD6A06">
        <w:rPr>
          <w:rFonts w:ascii="Arial" w:hAnsi="Arial" w:cs="Arial"/>
          <w:iCs/>
          <w:sz w:val="22"/>
          <w:szCs w:val="22"/>
          <w:lang w:val="en-GB"/>
        </w:rPr>
        <w:t>A</w:t>
      </w:r>
      <w:proofErr w:type="gramEnd"/>
      <w:r w:rsidR="00DD6A06">
        <w:rPr>
          <w:rFonts w:ascii="Arial" w:hAnsi="Arial" w:cs="Arial"/>
          <w:iCs/>
          <w:sz w:val="22"/>
          <w:szCs w:val="22"/>
          <w:lang w:val="en-GB"/>
        </w:rPr>
        <w:t xml:space="preserve"> referred in 2(4) of the EIR Recast.</w:t>
      </w:r>
      <w:r w:rsidR="00EA0EEF">
        <w:rPr>
          <w:rFonts w:ascii="Arial" w:hAnsi="Arial" w:cs="Arial"/>
          <w:iCs/>
          <w:sz w:val="22"/>
          <w:szCs w:val="22"/>
          <w:lang w:val="en-GB"/>
        </w:rPr>
        <w:t xml:space="preserve"> The </w:t>
      </w:r>
      <w:r w:rsidR="006F23D5" w:rsidRPr="006F23D5">
        <w:rPr>
          <w:rFonts w:ascii="Arial" w:hAnsi="Arial" w:cs="Arial"/>
          <w:iCs/>
          <w:sz w:val="22"/>
          <w:szCs w:val="22"/>
          <w:lang w:val="en-GB"/>
        </w:rPr>
        <w:t>petition to open safeguard proceedings (procédure de sauvegarde) in France</w:t>
      </w:r>
      <w:r w:rsidR="006F23D5">
        <w:rPr>
          <w:rFonts w:ascii="Arial" w:hAnsi="Arial" w:cs="Arial"/>
          <w:iCs/>
          <w:sz w:val="22"/>
          <w:szCs w:val="22"/>
          <w:lang w:val="en-GB"/>
        </w:rPr>
        <w:t xml:space="preserve"> is covered by the material scope of the EIR Recast.</w:t>
      </w:r>
    </w:p>
    <w:p w14:paraId="04F41D2F" w14:textId="77777777" w:rsidR="004E627B" w:rsidRDefault="004E627B" w:rsidP="002A37BB">
      <w:pPr>
        <w:autoSpaceDE w:val="0"/>
        <w:autoSpaceDN w:val="0"/>
        <w:adjustRightInd w:val="0"/>
        <w:jc w:val="both"/>
        <w:rPr>
          <w:rFonts w:ascii="Arial" w:hAnsi="Arial" w:cs="Arial"/>
          <w:sz w:val="22"/>
          <w:szCs w:val="22"/>
          <w:lang w:val="en-GB"/>
        </w:rPr>
      </w:pPr>
    </w:p>
    <w:p w14:paraId="70C6A8B6" w14:textId="190F4B4A" w:rsidR="00126A4D" w:rsidRDefault="00FA718E"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Finally, the temporal scope needs to be checked. This requires that the insolvency proceedings be opened after June 26, 2017</w:t>
      </w:r>
      <w:r>
        <w:rPr>
          <w:rFonts w:ascii="Arial" w:hAnsi="Arial" w:cs="Arial"/>
          <w:sz w:val="22"/>
          <w:szCs w:val="22"/>
          <w:lang w:val="en-GB"/>
        </w:rPr>
        <w:tab/>
        <w:t>(the date EIR Recast came into force)</w:t>
      </w:r>
      <w:r w:rsidR="004E09C2">
        <w:rPr>
          <w:rFonts w:ascii="Arial" w:hAnsi="Arial" w:cs="Arial"/>
          <w:sz w:val="22"/>
          <w:szCs w:val="22"/>
          <w:lang w:val="en-GB"/>
        </w:rPr>
        <w:t>. T</w:t>
      </w:r>
      <w:r w:rsidR="002E294C" w:rsidRPr="008500BD">
        <w:rPr>
          <w:rFonts w:ascii="Arial" w:hAnsi="Arial" w:cs="Arial"/>
          <w:sz w:val="22"/>
          <w:szCs w:val="22"/>
          <w:lang w:val="en-GB"/>
        </w:rPr>
        <w:t xml:space="preserve">he </w:t>
      </w:r>
      <w:r w:rsidR="004E09C2">
        <w:rPr>
          <w:rFonts w:ascii="Arial" w:hAnsi="Arial" w:cs="Arial"/>
          <w:sz w:val="22"/>
          <w:szCs w:val="22"/>
          <w:lang w:val="en-GB"/>
        </w:rPr>
        <w:t xml:space="preserve">rescue petition was filed with the </w:t>
      </w:r>
      <w:r w:rsidR="002E294C" w:rsidRPr="008500BD">
        <w:rPr>
          <w:rFonts w:ascii="Arial" w:hAnsi="Arial" w:cs="Arial"/>
          <w:sz w:val="22"/>
          <w:szCs w:val="22"/>
          <w:lang w:val="en-GB"/>
        </w:rPr>
        <w:t xml:space="preserve">Strasbourg Court </w:t>
      </w:r>
      <w:r w:rsidR="002E294C">
        <w:rPr>
          <w:rFonts w:ascii="Arial" w:hAnsi="Arial" w:cs="Arial"/>
          <w:sz w:val="22"/>
          <w:szCs w:val="22"/>
          <w:lang w:val="en-GB"/>
        </w:rPr>
        <w:t xml:space="preserve">on </w:t>
      </w:r>
      <w:r w:rsidR="002E294C" w:rsidRPr="008500BD">
        <w:rPr>
          <w:rFonts w:ascii="Arial" w:hAnsi="Arial" w:cs="Arial"/>
          <w:sz w:val="22"/>
          <w:szCs w:val="22"/>
          <w:lang w:val="en-GB"/>
        </w:rPr>
        <w:t>June</w:t>
      </w:r>
      <w:r w:rsidR="002E294C">
        <w:rPr>
          <w:rFonts w:ascii="Arial" w:hAnsi="Arial" w:cs="Arial"/>
          <w:sz w:val="22"/>
          <w:szCs w:val="22"/>
          <w:lang w:val="en-GB"/>
        </w:rPr>
        <w:t xml:space="preserve"> 29,</w:t>
      </w:r>
      <w:r w:rsidR="002E294C" w:rsidRPr="008500BD">
        <w:rPr>
          <w:rFonts w:ascii="Arial" w:hAnsi="Arial" w:cs="Arial"/>
          <w:sz w:val="22"/>
          <w:szCs w:val="22"/>
          <w:lang w:val="en-GB"/>
        </w:rPr>
        <w:t xml:space="preserve"> 2017</w:t>
      </w:r>
      <w:r w:rsidR="009C7218">
        <w:rPr>
          <w:rFonts w:ascii="Arial" w:hAnsi="Arial" w:cs="Arial"/>
          <w:sz w:val="22"/>
          <w:szCs w:val="22"/>
          <w:lang w:val="en-GB"/>
        </w:rPr>
        <w:t xml:space="preserve"> and is within the </w:t>
      </w:r>
      <w:r w:rsidR="00E17A20">
        <w:rPr>
          <w:rFonts w:ascii="Arial" w:hAnsi="Arial" w:cs="Arial"/>
          <w:sz w:val="22"/>
          <w:szCs w:val="22"/>
          <w:lang w:val="en-GB"/>
        </w:rPr>
        <w:t>temporal</w:t>
      </w:r>
      <w:r w:rsidR="009C7218">
        <w:rPr>
          <w:rFonts w:ascii="Arial" w:hAnsi="Arial" w:cs="Arial"/>
          <w:sz w:val="22"/>
          <w:szCs w:val="22"/>
          <w:lang w:val="en-GB"/>
        </w:rPr>
        <w:t xml:space="preserve"> scope of the EIR Recast</w:t>
      </w:r>
      <w:r w:rsidR="002E294C" w:rsidRPr="008500BD">
        <w:rPr>
          <w:rFonts w:ascii="Arial" w:hAnsi="Arial" w:cs="Arial"/>
          <w:sz w:val="22"/>
          <w:szCs w:val="22"/>
          <w:lang w:val="en-GB"/>
        </w:rPr>
        <w:t>.</w:t>
      </w:r>
    </w:p>
    <w:p w14:paraId="75DF3878" w14:textId="77777777" w:rsidR="00E17A20" w:rsidRDefault="00E17A20" w:rsidP="002A37BB">
      <w:pPr>
        <w:autoSpaceDE w:val="0"/>
        <w:autoSpaceDN w:val="0"/>
        <w:adjustRightInd w:val="0"/>
        <w:jc w:val="both"/>
        <w:rPr>
          <w:rFonts w:ascii="Arial" w:hAnsi="Arial" w:cs="Arial"/>
          <w:sz w:val="22"/>
          <w:szCs w:val="22"/>
          <w:lang w:val="en-GB"/>
        </w:rPr>
      </w:pPr>
    </w:p>
    <w:p w14:paraId="09C462E6" w14:textId="379A4CD1" w:rsidR="004E627B" w:rsidRDefault="00E17A20"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Since the petition filed by PAG before the </w:t>
      </w:r>
      <w:r w:rsidRPr="008500BD">
        <w:rPr>
          <w:rFonts w:ascii="Arial" w:hAnsi="Arial" w:cs="Arial"/>
          <w:sz w:val="22"/>
          <w:szCs w:val="22"/>
          <w:lang w:val="en-GB"/>
        </w:rPr>
        <w:t xml:space="preserve">Strasbourg Court </w:t>
      </w:r>
      <w:r>
        <w:rPr>
          <w:rFonts w:ascii="Arial" w:hAnsi="Arial" w:cs="Arial"/>
          <w:sz w:val="22"/>
          <w:szCs w:val="22"/>
          <w:lang w:val="en-GB"/>
        </w:rPr>
        <w:t xml:space="preserve">on </w:t>
      </w:r>
      <w:r w:rsidRPr="008500BD">
        <w:rPr>
          <w:rFonts w:ascii="Arial" w:hAnsi="Arial" w:cs="Arial"/>
          <w:sz w:val="22"/>
          <w:szCs w:val="22"/>
          <w:lang w:val="en-GB"/>
        </w:rPr>
        <w:t>June</w:t>
      </w:r>
      <w:r>
        <w:rPr>
          <w:rFonts w:ascii="Arial" w:hAnsi="Arial" w:cs="Arial"/>
          <w:sz w:val="22"/>
          <w:szCs w:val="22"/>
          <w:lang w:val="en-GB"/>
        </w:rPr>
        <w:t xml:space="preserve"> 29,</w:t>
      </w:r>
      <w:r w:rsidRPr="008500BD">
        <w:rPr>
          <w:rFonts w:ascii="Arial" w:hAnsi="Arial" w:cs="Arial"/>
          <w:sz w:val="22"/>
          <w:szCs w:val="22"/>
          <w:lang w:val="en-GB"/>
        </w:rPr>
        <w:t xml:space="preserve"> 2017</w:t>
      </w:r>
      <w:r>
        <w:rPr>
          <w:rFonts w:ascii="Arial" w:hAnsi="Arial" w:cs="Arial"/>
          <w:sz w:val="22"/>
          <w:szCs w:val="22"/>
          <w:lang w:val="en-GB"/>
        </w:rPr>
        <w:t xml:space="preserve"> complies with all steps listed above, EIR Recast is applicable to the given case.</w:t>
      </w:r>
    </w:p>
    <w:p w14:paraId="4E12C5A1" w14:textId="77777777" w:rsidR="004E627B" w:rsidRDefault="004E627B"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33A18523" w14:textId="77777777" w:rsidR="00924DFB" w:rsidRPr="008972E0" w:rsidRDefault="00924DFB" w:rsidP="00924DFB">
      <w:pPr>
        <w:jc w:val="both"/>
        <w:rPr>
          <w:rFonts w:ascii="Arial" w:hAnsi="Arial" w:cs="Arial"/>
          <w:b/>
          <w:sz w:val="22"/>
          <w:szCs w:val="22"/>
          <w:lang w:val="en-GB"/>
        </w:rPr>
      </w:pPr>
      <w:r w:rsidRPr="008972E0">
        <w:rPr>
          <w:rFonts w:ascii="Arial" w:hAnsi="Arial" w:cs="Arial"/>
          <w:b/>
          <w:sz w:val="22"/>
          <w:szCs w:val="22"/>
          <w:lang w:val="en-GB"/>
        </w:rPr>
        <w:t>ANSWER</w:t>
      </w:r>
    </w:p>
    <w:p w14:paraId="35D8F287" w14:textId="77777777" w:rsidR="0077498C" w:rsidRDefault="0077498C" w:rsidP="002A37BB">
      <w:pPr>
        <w:jc w:val="both"/>
        <w:rPr>
          <w:rFonts w:ascii="Arial" w:hAnsi="Arial" w:cs="Arial"/>
          <w:color w:val="000000" w:themeColor="text1"/>
          <w:sz w:val="22"/>
          <w:szCs w:val="22"/>
          <w:lang w:val="en-GB"/>
        </w:rPr>
      </w:pPr>
    </w:p>
    <w:p w14:paraId="7A585CB3" w14:textId="0DAF8310" w:rsidR="00034204" w:rsidRPr="00B83869" w:rsidRDefault="009418AA" w:rsidP="00034204">
      <w:pPr>
        <w:jc w:val="both"/>
        <w:rPr>
          <w:rFonts w:ascii="Arial" w:hAnsi="Arial" w:cs="Arial"/>
          <w:sz w:val="22"/>
          <w:szCs w:val="22"/>
          <w:lang w:val="en-GB"/>
        </w:rPr>
      </w:pPr>
      <w:r>
        <w:rPr>
          <w:rFonts w:ascii="Arial" w:hAnsi="Arial" w:cs="Arial"/>
          <w:color w:val="000000" w:themeColor="text1"/>
          <w:sz w:val="22"/>
          <w:szCs w:val="22"/>
          <w:lang w:val="en-GB"/>
        </w:rPr>
        <w:t>The EIR Recast allows</w:t>
      </w:r>
      <w:r w:rsidR="006C32F6">
        <w:rPr>
          <w:rFonts w:ascii="Arial" w:hAnsi="Arial" w:cs="Arial"/>
          <w:color w:val="000000" w:themeColor="text1"/>
          <w:sz w:val="22"/>
          <w:szCs w:val="22"/>
          <w:lang w:val="en-GB"/>
        </w:rPr>
        <w:t xml:space="preserve"> (provides an option)</w:t>
      </w:r>
      <w:r>
        <w:rPr>
          <w:rFonts w:ascii="Arial" w:hAnsi="Arial" w:cs="Arial"/>
          <w:color w:val="000000" w:themeColor="text1"/>
          <w:sz w:val="22"/>
          <w:szCs w:val="22"/>
          <w:lang w:val="en-GB"/>
        </w:rPr>
        <w:t xml:space="preserve"> for </w:t>
      </w:r>
      <w:r w:rsidRPr="008500BD">
        <w:rPr>
          <w:rFonts w:ascii="Arial" w:hAnsi="Arial" w:cs="Arial"/>
          <w:sz w:val="22"/>
          <w:szCs w:val="22"/>
          <w:lang w:val="en-GB"/>
        </w:rPr>
        <w:t>open</w:t>
      </w:r>
      <w:r>
        <w:rPr>
          <w:rFonts w:ascii="Arial" w:hAnsi="Arial" w:cs="Arial"/>
          <w:sz w:val="22"/>
          <w:szCs w:val="22"/>
          <w:lang w:val="en-GB"/>
        </w:rPr>
        <w:t>ing</w:t>
      </w:r>
      <w:r w:rsidRPr="008500BD">
        <w:rPr>
          <w:rFonts w:ascii="Arial" w:hAnsi="Arial" w:cs="Arial"/>
          <w:sz w:val="22"/>
          <w:szCs w:val="22"/>
          <w:lang w:val="en-GB"/>
        </w:rPr>
        <w:t xml:space="preserve"> s</w:t>
      </w:r>
      <w:r>
        <w:rPr>
          <w:rFonts w:ascii="Arial" w:hAnsi="Arial" w:cs="Arial"/>
          <w:sz w:val="22"/>
          <w:szCs w:val="22"/>
          <w:lang w:val="en-GB"/>
        </w:rPr>
        <w:t>econdary insolvency proceedings running parallel with the main proceedings</w:t>
      </w:r>
      <w:r w:rsidR="008E2BE6">
        <w:rPr>
          <w:rFonts w:ascii="Arial" w:hAnsi="Arial" w:cs="Arial"/>
          <w:sz w:val="22"/>
          <w:szCs w:val="22"/>
          <w:lang w:val="en-GB"/>
        </w:rPr>
        <w:t xml:space="preserve"> (Recital </w:t>
      </w:r>
      <w:r w:rsidR="00C362A3">
        <w:rPr>
          <w:rFonts w:ascii="Arial" w:hAnsi="Arial" w:cs="Arial"/>
          <w:sz w:val="22"/>
          <w:szCs w:val="22"/>
          <w:lang w:val="en-GB"/>
        </w:rPr>
        <w:t>23</w:t>
      </w:r>
      <w:r w:rsidR="00892855">
        <w:rPr>
          <w:rFonts w:ascii="Arial" w:hAnsi="Arial" w:cs="Arial"/>
          <w:sz w:val="22"/>
          <w:szCs w:val="22"/>
          <w:lang w:val="en-GB"/>
        </w:rPr>
        <w:t xml:space="preserve"> and </w:t>
      </w:r>
      <w:r w:rsidR="006867E2">
        <w:rPr>
          <w:rFonts w:ascii="Arial" w:hAnsi="Arial" w:cs="Arial"/>
          <w:sz w:val="22"/>
          <w:szCs w:val="22"/>
          <w:lang w:val="en-GB"/>
        </w:rPr>
        <w:t>A</w:t>
      </w:r>
      <w:r w:rsidR="00892855">
        <w:rPr>
          <w:rFonts w:ascii="Arial" w:hAnsi="Arial" w:cs="Arial"/>
          <w:sz w:val="22"/>
          <w:szCs w:val="22"/>
          <w:lang w:val="en-GB"/>
        </w:rPr>
        <w:t xml:space="preserve">rticle 3(2) </w:t>
      </w:r>
      <w:r w:rsidR="008E2BE6">
        <w:rPr>
          <w:rFonts w:ascii="Arial" w:hAnsi="Arial" w:cs="Arial"/>
          <w:sz w:val="22"/>
          <w:szCs w:val="22"/>
          <w:lang w:val="en-GB"/>
        </w:rPr>
        <w:t>of EIR Recast)</w:t>
      </w:r>
      <w:r>
        <w:rPr>
          <w:rFonts w:ascii="Arial" w:hAnsi="Arial" w:cs="Arial"/>
          <w:sz w:val="22"/>
          <w:szCs w:val="22"/>
          <w:lang w:val="en-GB"/>
        </w:rPr>
        <w:t>.</w:t>
      </w:r>
      <w:r w:rsidR="008E2BE6">
        <w:rPr>
          <w:rFonts w:ascii="Arial" w:hAnsi="Arial" w:cs="Arial"/>
          <w:sz w:val="22"/>
          <w:szCs w:val="22"/>
          <w:lang w:val="en-GB"/>
        </w:rPr>
        <w:t xml:space="preserve"> </w:t>
      </w:r>
      <w:r w:rsidR="00034204">
        <w:rPr>
          <w:rFonts w:ascii="Arial" w:hAnsi="Arial" w:cs="Arial"/>
          <w:sz w:val="22"/>
          <w:szCs w:val="22"/>
          <w:lang w:val="en-GB"/>
        </w:rPr>
        <w:t xml:space="preserve">EIR Recast – Chapter III, Secondary Insolvency Proceedings, Article 34, </w:t>
      </w:r>
      <w:r w:rsidR="00BD1C39">
        <w:rPr>
          <w:rFonts w:ascii="Arial" w:hAnsi="Arial" w:cs="Arial"/>
          <w:sz w:val="22"/>
          <w:szCs w:val="22"/>
          <w:lang w:val="en-GB"/>
        </w:rPr>
        <w:t>o</w:t>
      </w:r>
      <w:r w:rsidR="00034204">
        <w:rPr>
          <w:rFonts w:ascii="Arial" w:hAnsi="Arial" w:cs="Arial"/>
          <w:sz w:val="22"/>
          <w:szCs w:val="22"/>
          <w:lang w:val="en-GB"/>
        </w:rPr>
        <w:t>pening of proceedings states that where main proceedings have been opened by a court of a member state and recognised in another member state, a court of that other member state which has jurisdiction pursuant to Article 3(2) may open secondary insolvency proceedings in accordance to the provisions of Chapter III.</w:t>
      </w:r>
    </w:p>
    <w:p w14:paraId="2AE92C46" w14:textId="77777777" w:rsidR="00034204" w:rsidRDefault="00034204" w:rsidP="00BF0711">
      <w:pPr>
        <w:jc w:val="both"/>
        <w:rPr>
          <w:rFonts w:ascii="Arial" w:hAnsi="Arial" w:cs="Arial"/>
          <w:sz w:val="22"/>
          <w:szCs w:val="22"/>
          <w:lang w:val="en-GB"/>
        </w:rPr>
      </w:pPr>
    </w:p>
    <w:p w14:paraId="2EF291C3" w14:textId="07238F2B" w:rsidR="008E5172" w:rsidRDefault="008E2BE6" w:rsidP="00BF0711">
      <w:pPr>
        <w:jc w:val="both"/>
        <w:rPr>
          <w:rFonts w:ascii="Arial" w:hAnsi="Arial" w:cs="Arial"/>
          <w:sz w:val="22"/>
          <w:szCs w:val="22"/>
          <w:lang w:val="en-GB"/>
        </w:rPr>
      </w:pPr>
      <w:r>
        <w:rPr>
          <w:rFonts w:ascii="Arial" w:hAnsi="Arial" w:cs="Arial"/>
          <w:sz w:val="22"/>
          <w:szCs w:val="22"/>
          <w:lang w:val="en-GB"/>
        </w:rPr>
        <w:t xml:space="preserve">The effects of secondary proceedings are territorial and are limited to the assets located in the member </w:t>
      </w:r>
      <w:r w:rsidR="008E5172">
        <w:rPr>
          <w:rFonts w:ascii="Arial" w:hAnsi="Arial" w:cs="Arial"/>
          <w:sz w:val="22"/>
          <w:szCs w:val="22"/>
          <w:lang w:val="en-GB"/>
        </w:rPr>
        <w:t>state of secondary proceedings. Article 3(4) of EIR Recast, permits the opening of secondary proceeding prior to opening of the main proceedings</w:t>
      </w:r>
      <w:r w:rsidR="00620130">
        <w:rPr>
          <w:rFonts w:ascii="Arial" w:hAnsi="Arial" w:cs="Arial"/>
          <w:sz w:val="22"/>
          <w:szCs w:val="22"/>
          <w:lang w:val="en-GB"/>
        </w:rPr>
        <w:t xml:space="preserve"> under exceptional circumstances</w:t>
      </w:r>
      <w:r w:rsidR="008E5172">
        <w:rPr>
          <w:rFonts w:ascii="Arial" w:hAnsi="Arial" w:cs="Arial"/>
          <w:sz w:val="22"/>
          <w:szCs w:val="22"/>
          <w:lang w:val="en-GB"/>
        </w:rPr>
        <w:t>.</w:t>
      </w:r>
    </w:p>
    <w:p w14:paraId="551E501A" w14:textId="77777777" w:rsidR="008E5172" w:rsidRDefault="008E5172" w:rsidP="00BF0711">
      <w:pPr>
        <w:jc w:val="both"/>
        <w:rPr>
          <w:rFonts w:ascii="Arial" w:hAnsi="Arial" w:cs="Arial"/>
          <w:sz w:val="22"/>
          <w:szCs w:val="22"/>
          <w:lang w:val="en-GB"/>
        </w:rPr>
      </w:pPr>
    </w:p>
    <w:p w14:paraId="46FC960E" w14:textId="2ACEA861" w:rsidR="008E5172" w:rsidRDefault="008E2BE6" w:rsidP="00BF0711">
      <w:pPr>
        <w:jc w:val="both"/>
        <w:rPr>
          <w:rFonts w:ascii="Arial" w:hAnsi="Arial" w:cs="Arial"/>
          <w:sz w:val="22"/>
          <w:szCs w:val="22"/>
          <w:lang w:val="en-GB"/>
        </w:rPr>
      </w:pPr>
      <w:r>
        <w:rPr>
          <w:rFonts w:ascii="Arial" w:hAnsi="Arial" w:cs="Arial"/>
          <w:sz w:val="22"/>
          <w:szCs w:val="22"/>
          <w:lang w:val="en-GB"/>
        </w:rPr>
        <w:lastRenderedPageBreak/>
        <w:t>Secondary proceedings can be opened in an EU member state where the debtor has an establishment</w:t>
      </w:r>
      <w:r w:rsidR="00794979">
        <w:rPr>
          <w:rFonts w:ascii="Arial" w:hAnsi="Arial" w:cs="Arial"/>
          <w:sz w:val="22"/>
          <w:szCs w:val="22"/>
          <w:lang w:val="en-GB"/>
        </w:rPr>
        <w:t xml:space="preserve"> as defined in Article 2(10) of EIR Recast and “means a place of operations where a debtor carries out or has carried out a non-transitory economic activity with human means and assets”. </w:t>
      </w:r>
    </w:p>
    <w:p w14:paraId="45F3A44A" w14:textId="77777777" w:rsidR="008E5172" w:rsidRDefault="008E5172" w:rsidP="00BF0711">
      <w:pPr>
        <w:jc w:val="both"/>
        <w:rPr>
          <w:rFonts w:ascii="Arial" w:hAnsi="Arial" w:cs="Arial"/>
          <w:sz w:val="22"/>
          <w:szCs w:val="22"/>
          <w:lang w:val="en-GB"/>
        </w:rPr>
      </w:pPr>
    </w:p>
    <w:p w14:paraId="4A7B061C" w14:textId="63155F3D" w:rsidR="00BF0711" w:rsidRPr="008500BD" w:rsidRDefault="00BF0711" w:rsidP="00BF0711">
      <w:pPr>
        <w:jc w:val="both"/>
        <w:rPr>
          <w:rFonts w:ascii="Arial" w:hAnsi="Arial" w:cs="Arial"/>
          <w:color w:val="000000" w:themeColor="text1"/>
          <w:sz w:val="22"/>
          <w:szCs w:val="22"/>
          <w:lang w:val="en-GB"/>
        </w:rPr>
      </w:pPr>
      <w:r>
        <w:rPr>
          <w:rFonts w:ascii="Arial" w:hAnsi="Arial" w:cs="Arial"/>
          <w:sz w:val="22"/>
          <w:szCs w:val="22"/>
          <w:lang w:val="en-GB"/>
        </w:rPr>
        <w:t>Like COMI, EIR Recast allows for autonomous interpretation of the concept of establishment. Through the Interedil case, CJEU examined the concept of establishment and connecting it to economic activity, presence of human resources, minimum level of organisation and degree of stability.</w:t>
      </w:r>
    </w:p>
    <w:p w14:paraId="134A494D" w14:textId="77777777" w:rsidR="00ED1B54" w:rsidRDefault="00ED1B54" w:rsidP="002A37BB">
      <w:pPr>
        <w:jc w:val="both"/>
        <w:rPr>
          <w:rFonts w:ascii="Arial" w:hAnsi="Arial" w:cs="Arial"/>
          <w:sz w:val="22"/>
          <w:szCs w:val="22"/>
          <w:lang w:val="en-GB"/>
        </w:rPr>
      </w:pPr>
    </w:p>
    <w:p w14:paraId="64CF57BD" w14:textId="5A1D51AF" w:rsidR="00E122E5" w:rsidRDefault="0091288F" w:rsidP="002A37BB">
      <w:pPr>
        <w:jc w:val="both"/>
        <w:rPr>
          <w:rFonts w:ascii="Arial" w:hAnsi="Arial" w:cs="Arial"/>
          <w:sz w:val="22"/>
          <w:szCs w:val="22"/>
          <w:lang w:val="en-GB"/>
        </w:rPr>
      </w:pPr>
      <w:r>
        <w:rPr>
          <w:rFonts w:ascii="Arial" w:hAnsi="Arial" w:cs="Arial"/>
          <w:sz w:val="22"/>
          <w:szCs w:val="22"/>
          <w:lang w:val="en-GB"/>
        </w:rPr>
        <w:t>The rationale for EIR Recast allow</w:t>
      </w:r>
      <w:r w:rsidR="00BE569D">
        <w:rPr>
          <w:rFonts w:ascii="Arial" w:hAnsi="Arial" w:cs="Arial"/>
          <w:sz w:val="22"/>
          <w:szCs w:val="22"/>
          <w:lang w:val="en-GB"/>
        </w:rPr>
        <w:t>ing</w:t>
      </w:r>
      <w:r>
        <w:rPr>
          <w:rFonts w:ascii="Arial" w:hAnsi="Arial" w:cs="Arial"/>
          <w:sz w:val="22"/>
          <w:szCs w:val="22"/>
          <w:lang w:val="en-GB"/>
        </w:rPr>
        <w:t xml:space="preserve"> territorial proceedings is enshrined in Recital 40 of the EIR Recast. </w:t>
      </w:r>
      <w:r w:rsidR="00920F88">
        <w:rPr>
          <w:rFonts w:ascii="Arial" w:hAnsi="Arial" w:cs="Arial"/>
          <w:sz w:val="22"/>
          <w:szCs w:val="22"/>
          <w:lang w:val="en-GB"/>
        </w:rPr>
        <w:t>Firstly</w:t>
      </w:r>
      <w:r w:rsidR="002D19F8">
        <w:rPr>
          <w:rFonts w:ascii="Arial" w:hAnsi="Arial" w:cs="Arial"/>
          <w:sz w:val="22"/>
          <w:szCs w:val="22"/>
          <w:lang w:val="en-GB"/>
        </w:rPr>
        <w:t>, territorial</w:t>
      </w:r>
      <w:r w:rsidR="00920F88">
        <w:rPr>
          <w:rFonts w:ascii="Arial" w:hAnsi="Arial" w:cs="Arial"/>
          <w:sz w:val="22"/>
          <w:szCs w:val="22"/>
          <w:lang w:val="en-GB"/>
        </w:rPr>
        <w:t xml:space="preserve"> proceedings allow for p</w:t>
      </w:r>
      <w:r>
        <w:rPr>
          <w:rFonts w:ascii="Arial" w:hAnsi="Arial" w:cs="Arial"/>
          <w:sz w:val="22"/>
          <w:szCs w:val="22"/>
          <w:lang w:val="en-GB"/>
        </w:rPr>
        <w:t>rotection of local interests by safeguarding their position in creditors</w:t>
      </w:r>
      <w:r w:rsidR="00920F88">
        <w:rPr>
          <w:rFonts w:ascii="Arial" w:hAnsi="Arial" w:cs="Arial"/>
          <w:sz w:val="22"/>
          <w:szCs w:val="22"/>
          <w:lang w:val="en-GB"/>
        </w:rPr>
        <w:t xml:space="preserve"> ranking</w:t>
      </w:r>
      <w:r w:rsidR="00C54E1D">
        <w:rPr>
          <w:rFonts w:ascii="Arial" w:hAnsi="Arial" w:cs="Arial"/>
          <w:sz w:val="22"/>
          <w:szCs w:val="22"/>
          <w:lang w:val="en-GB"/>
        </w:rPr>
        <w:t xml:space="preserve"> (also covered in para 32 of the Virgos-Schmit Report)</w:t>
      </w:r>
      <w:r w:rsidR="00920F88">
        <w:rPr>
          <w:rFonts w:ascii="Arial" w:hAnsi="Arial" w:cs="Arial"/>
          <w:sz w:val="22"/>
          <w:szCs w:val="22"/>
          <w:lang w:val="en-GB"/>
        </w:rPr>
        <w:t xml:space="preserve">, secondly, </w:t>
      </w:r>
      <w:r w:rsidR="002D19F8">
        <w:rPr>
          <w:rFonts w:ascii="Arial" w:hAnsi="Arial" w:cs="Arial"/>
          <w:sz w:val="22"/>
          <w:szCs w:val="22"/>
          <w:lang w:val="en-GB"/>
        </w:rPr>
        <w:t xml:space="preserve">it leads to creation of a separate insolvency estate  governed by the law of the member state where establishment is located, </w:t>
      </w:r>
      <w:r w:rsidR="000E60DF">
        <w:rPr>
          <w:rFonts w:ascii="Arial" w:hAnsi="Arial" w:cs="Arial"/>
          <w:sz w:val="22"/>
          <w:szCs w:val="22"/>
          <w:lang w:val="en-GB"/>
        </w:rPr>
        <w:t xml:space="preserve">thirdly, </w:t>
      </w:r>
      <w:r w:rsidR="00920F88">
        <w:rPr>
          <w:rFonts w:ascii="Arial" w:hAnsi="Arial" w:cs="Arial"/>
          <w:sz w:val="22"/>
          <w:szCs w:val="22"/>
          <w:lang w:val="en-GB"/>
        </w:rPr>
        <w:t>it facilitate</w:t>
      </w:r>
      <w:r w:rsidR="009129E8">
        <w:rPr>
          <w:rFonts w:ascii="Arial" w:hAnsi="Arial" w:cs="Arial"/>
          <w:sz w:val="22"/>
          <w:szCs w:val="22"/>
          <w:lang w:val="en-GB"/>
        </w:rPr>
        <w:t>s</w:t>
      </w:r>
      <w:r w:rsidR="00920F88">
        <w:rPr>
          <w:rFonts w:ascii="Arial" w:hAnsi="Arial" w:cs="Arial"/>
          <w:sz w:val="22"/>
          <w:szCs w:val="22"/>
          <w:lang w:val="en-GB"/>
        </w:rPr>
        <w:t xml:space="preserve"> participation of promoters of micro/medium and small creditors who otherwise would be put-off by exorbitant costs of the foreign main proceedings</w:t>
      </w:r>
      <w:r w:rsidR="00ED1B54">
        <w:rPr>
          <w:rFonts w:ascii="Arial" w:hAnsi="Arial" w:cs="Arial"/>
          <w:sz w:val="22"/>
          <w:szCs w:val="22"/>
          <w:lang w:val="en-GB"/>
        </w:rPr>
        <w:t>, fourthly,</w:t>
      </w:r>
      <w:r w:rsidR="000E60DF">
        <w:rPr>
          <w:rFonts w:ascii="Arial" w:hAnsi="Arial" w:cs="Arial"/>
          <w:sz w:val="22"/>
          <w:szCs w:val="22"/>
          <w:lang w:val="en-GB"/>
        </w:rPr>
        <w:t xml:space="preserve"> </w:t>
      </w:r>
      <w:r w:rsidR="00920F88">
        <w:rPr>
          <w:rFonts w:ascii="Arial" w:hAnsi="Arial" w:cs="Arial"/>
          <w:sz w:val="22"/>
          <w:szCs w:val="22"/>
          <w:lang w:val="en-GB"/>
        </w:rPr>
        <w:t xml:space="preserve">it leads to </w:t>
      </w:r>
      <w:r>
        <w:rPr>
          <w:rFonts w:ascii="Arial" w:hAnsi="Arial" w:cs="Arial"/>
          <w:sz w:val="22"/>
          <w:szCs w:val="22"/>
          <w:lang w:val="en-GB"/>
        </w:rPr>
        <w:t xml:space="preserve">improved administration of the </w:t>
      </w:r>
      <w:r w:rsidR="00ED1B54">
        <w:rPr>
          <w:rFonts w:ascii="Arial" w:hAnsi="Arial" w:cs="Arial"/>
          <w:sz w:val="22"/>
          <w:szCs w:val="22"/>
          <w:lang w:val="en-GB"/>
        </w:rPr>
        <w:t xml:space="preserve">complex </w:t>
      </w:r>
      <w:r>
        <w:rPr>
          <w:rFonts w:ascii="Arial" w:hAnsi="Arial" w:cs="Arial"/>
          <w:sz w:val="22"/>
          <w:szCs w:val="22"/>
          <w:lang w:val="en-GB"/>
        </w:rPr>
        <w:t>insolvency estate</w:t>
      </w:r>
      <w:r w:rsidR="00ED1B54">
        <w:rPr>
          <w:rFonts w:ascii="Arial" w:hAnsi="Arial" w:cs="Arial"/>
          <w:sz w:val="22"/>
          <w:szCs w:val="22"/>
          <w:lang w:val="en-GB"/>
        </w:rPr>
        <w:t xml:space="preserve"> and finally it</w:t>
      </w:r>
      <w:r w:rsidR="000C03B2">
        <w:rPr>
          <w:rFonts w:ascii="Arial" w:hAnsi="Arial" w:cs="Arial"/>
          <w:sz w:val="22"/>
          <w:szCs w:val="22"/>
          <w:lang w:val="en-GB"/>
        </w:rPr>
        <w:t xml:space="preserve"> support</w:t>
      </w:r>
      <w:r w:rsidR="00ED1B54">
        <w:rPr>
          <w:rFonts w:ascii="Arial" w:hAnsi="Arial" w:cs="Arial"/>
          <w:sz w:val="22"/>
          <w:szCs w:val="22"/>
          <w:lang w:val="en-GB"/>
        </w:rPr>
        <w:t>s</w:t>
      </w:r>
      <w:r w:rsidR="000C03B2">
        <w:rPr>
          <w:rFonts w:ascii="Arial" w:hAnsi="Arial" w:cs="Arial"/>
          <w:sz w:val="22"/>
          <w:szCs w:val="22"/>
          <w:lang w:val="en-GB"/>
        </w:rPr>
        <w:t xml:space="preserve"> the main proceeding</w:t>
      </w:r>
      <w:r w:rsidR="00A70B29">
        <w:rPr>
          <w:rFonts w:ascii="Arial" w:hAnsi="Arial" w:cs="Arial"/>
          <w:sz w:val="22"/>
          <w:szCs w:val="22"/>
          <w:lang w:val="en-GB"/>
        </w:rPr>
        <w:t>.</w:t>
      </w:r>
      <w:r w:rsidR="00344020">
        <w:rPr>
          <w:rFonts w:ascii="Arial" w:hAnsi="Arial" w:cs="Arial"/>
          <w:sz w:val="22"/>
          <w:szCs w:val="22"/>
          <w:lang w:val="en-GB"/>
        </w:rPr>
        <w:t xml:space="preserve"> </w:t>
      </w:r>
    </w:p>
    <w:p w14:paraId="718C9AC6" w14:textId="77777777" w:rsidR="00344020" w:rsidRDefault="00344020" w:rsidP="002A37BB">
      <w:pPr>
        <w:jc w:val="both"/>
        <w:rPr>
          <w:rFonts w:ascii="Arial" w:hAnsi="Arial" w:cs="Arial"/>
          <w:sz w:val="22"/>
          <w:szCs w:val="22"/>
          <w:lang w:val="en-GB"/>
        </w:rPr>
      </w:pPr>
    </w:p>
    <w:p w14:paraId="1062F892" w14:textId="5347F52A" w:rsidR="00F43DFF" w:rsidRDefault="006B5C21" w:rsidP="002A37BB">
      <w:pPr>
        <w:jc w:val="both"/>
        <w:rPr>
          <w:rFonts w:ascii="Arial" w:hAnsi="Arial" w:cs="Arial"/>
          <w:i/>
          <w:sz w:val="22"/>
          <w:szCs w:val="22"/>
          <w:lang w:val="en-GB"/>
        </w:rPr>
      </w:pPr>
      <w:r>
        <w:rPr>
          <w:rFonts w:ascii="Arial" w:hAnsi="Arial" w:cs="Arial"/>
          <w:sz w:val="22"/>
          <w:szCs w:val="22"/>
          <w:lang w:val="en-GB"/>
        </w:rPr>
        <w:t xml:space="preserve">In the Bank Handlowy case, </w:t>
      </w:r>
      <w:bookmarkStart w:id="1" w:name="_GoBack"/>
      <w:bookmarkEnd w:id="1"/>
      <w:r>
        <w:rPr>
          <w:rFonts w:ascii="Arial" w:hAnsi="Arial" w:cs="Arial"/>
          <w:sz w:val="22"/>
          <w:szCs w:val="22"/>
          <w:lang w:val="en-GB"/>
        </w:rPr>
        <w:t>question was raised whether protective procedure</w:t>
      </w:r>
      <w:r w:rsidR="00DA75F9">
        <w:rPr>
          <w:rFonts w:ascii="Arial" w:hAnsi="Arial" w:cs="Arial"/>
          <w:sz w:val="22"/>
          <w:szCs w:val="22"/>
          <w:lang w:val="en-GB"/>
        </w:rPr>
        <w:t xml:space="preserve"> in the main proceeding</w:t>
      </w:r>
      <w:r>
        <w:rPr>
          <w:rFonts w:ascii="Arial" w:hAnsi="Arial" w:cs="Arial"/>
          <w:sz w:val="22"/>
          <w:szCs w:val="22"/>
          <w:lang w:val="en-GB"/>
        </w:rPr>
        <w:t xml:space="preserve"> could be aligned with secondary proceeding involving winding-up</w:t>
      </w:r>
      <w:r w:rsidR="00DA75F9">
        <w:rPr>
          <w:rFonts w:ascii="Arial" w:hAnsi="Arial" w:cs="Arial"/>
          <w:sz w:val="22"/>
          <w:szCs w:val="22"/>
          <w:lang w:val="en-GB"/>
        </w:rPr>
        <w:t xml:space="preserve"> </w:t>
      </w:r>
      <w:r w:rsidR="007A4AE7">
        <w:rPr>
          <w:rFonts w:ascii="Arial" w:hAnsi="Arial" w:cs="Arial"/>
          <w:sz w:val="22"/>
          <w:szCs w:val="22"/>
          <w:lang w:val="en-GB"/>
        </w:rPr>
        <w:t>procedures</w:t>
      </w:r>
      <w:r w:rsidR="00DA75F9">
        <w:rPr>
          <w:rFonts w:ascii="Arial" w:hAnsi="Arial" w:cs="Arial"/>
          <w:sz w:val="22"/>
          <w:szCs w:val="22"/>
          <w:lang w:val="en-GB"/>
        </w:rPr>
        <w:t>.</w:t>
      </w:r>
      <w:r w:rsidR="007A4AE7">
        <w:rPr>
          <w:rFonts w:ascii="Arial" w:hAnsi="Arial" w:cs="Arial"/>
          <w:sz w:val="22"/>
          <w:szCs w:val="22"/>
          <w:lang w:val="en-GB"/>
        </w:rPr>
        <w:t xml:space="preserve"> The CJEU considered  that “secondary proceedings, although intended to protect local interests, may also serve other purposes, which is why they </w:t>
      </w:r>
      <w:r w:rsidR="007A4AE7" w:rsidRPr="007A4AE7">
        <w:rPr>
          <w:rFonts w:ascii="Arial" w:hAnsi="Arial" w:cs="Arial"/>
          <w:i/>
          <w:sz w:val="22"/>
          <w:szCs w:val="22"/>
          <w:u w:val="single"/>
          <w:lang w:val="en-GB"/>
        </w:rPr>
        <w:t>may be opened</w:t>
      </w:r>
      <w:r w:rsidR="007A4AE7">
        <w:rPr>
          <w:rFonts w:ascii="Arial" w:hAnsi="Arial" w:cs="Arial"/>
          <w:sz w:val="22"/>
          <w:szCs w:val="22"/>
          <w:lang w:val="en-GB"/>
        </w:rPr>
        <w:t xml:space="preserve"> </w:t>
      </w:r>
      <w:r w:rsidR="007A4AE7" w:rsidRPr="007A4AE7">
        <w:rPr>
          <w:rFonts w:ascii="Arial" w:hAnsi="Arial" w:cs="Arial"/>
          <w:sz w:val="22"/>
          <w:szCs w:val="22"/>
          <w:lang w:val="en-GB"/>
        </w:rPr>
        <w:t>at the request</w:t>
      </w:r>
      <w:r w:rsidR="007A4AE7" w:rsidRPr="007A4AE7">
        <w:rPr>
          <w:rFonts w:ascii="Arial" w:hAnsi="Arial" w:cs="Arial"/>
          <w:i/>
          <w:sz w:val="22"/>
          <w:szCs w:val="22"/>
          <w:lang w:val="en-GB"/>
        </w:rPr>
        <w:t xml:space="preserve"> </w:t>
      </w:r>
      <w:r w:rsidR="007A4AE7">
        <w:rPr>
          <w:rFonts w:ascii="Arial" w:hAnsi="Arial" w:cs="Arial"/>
          <w:sz w:val="22"/>
          <w:szCs w:val="22"/>
          <w:lang w:val="en-GB"/>
        </w:rPr>
        <w:t xml:space="preserve">of the liquidators in the main proceedings, </w:t>
      </w:r>
      <w:r w:rsidR="007A4AE7" w:rsidRPr="0046313C">
        <w:rPr>
          <w:rFonts w:ascii="Arial" w:hAnsi="Arial" w:cs="Arial"/>
          <w:i/>
          <w:sz w:val="22"/>
          <w:szCs w:val="22"/>
          <w:u w:val="single"/>
          <w:lang w:val="en-GB"/>
        </w:rPr>
        <w:t>when the efficient administration of the estate so requires</w:t>
      </w:r>
      <w:r w:rsidR="007A4AE7">
        <w:rPr>
          <w:rFonts w:ascii="Arial" w:hAnsi="Arial" w:cs="Arial"/>
          <w:sz w:val="22"/>
          <w:szCs w:val="22"/>
          <w:lang w:val="en-GB"/>
        </w:rPr>
        <w:t>”.  CJEU in its judgement</w:t>
      </w:r>
      <w:r w:rsidR="00B83869">
        <w:rPr>
          <w:rFonts w:ascii="Arial" w:hAnsi="Arial" w:cs="Arial"/>
          <w:sz w:val="22"/>
          <w:szCs w:val="22"/>
          <w:lang w:val="en-GB"/>
        </w:rPr>
        <w:t xml:space="preserve"> in the Bank Handlowy case,</w:t>
      </w:r>
      <w:r w:rsidR="007A4AE7">
        <w:rPr>
          <w:rFonts w:ascii="Arial" w:hAnsi="Arial" w:cs="Arial"/>
          <w:sz w:val="22"/>
          <w:szCs w:val="22"/>
          <w:lang w:val="en-GB"/>
        </w:rPr>
        <w:t xml:space="preserve"> </w:t>
      </w:r>
      <w:r w:rsidR="00B83869">
        <w:rPr>
          <w:rFonts w:ascii="Arial" w:hAnsi="Arial" w:cs="Arial"/>
          <w:sz w:val="22"/>
          <w:szCs w:val="22"/>
          <w:lang w:val="en-GB"/>
        </w:rPr>
        <w:t xml:space="preserve">emphasised optionality </w:t>
      </w:r>
      <w:r w:rsidR="00B83869" w:rsidRPr="00B83869">
        <w:rPr>
          <w:rFonts w:ascii="Arial" w:hAnsi="Arial" w:cs="Arial"/>
          <w:sz w:val="22"/>
          <w:szCs w:val="22"/>
          <w:lang w:val="en-GB"/>
        </w:rPr>
        <w:t>to dete</w:t>
      </w:r>
      <w:r w:rsidR="00B83869">
        <w:rPr>
          <w:rFonts w:ascii="Arial" w:hAnsi="Arial" w:cs="Arial"/>
          <w:sz w:val="22"/>
          <w:szCs w:val="22"/>
          <w:lang w:val="en-GB"/>
        </w:rPr>
        <w:t>rmine the local court’s role in opening secondary</w:t>
      </w:r>
      <w:r w:rsidR="00B83869" w:rsidRPr="007A4AE7">
        <w:rPr>
          <w:rFonts w:ascii="Arial" w:hAnsi="Arial" w:cs="Arial"/>
          <w:i/>
          <w:sz w:val="22"/>
          <w:szCs w:val="22"/>
          <w:lang w:val="en-GB"/>
        </w:rPr>
        <w:t xml:space="preserve"> </w:t>
      </w:r>
      <w:r w:rsidR="00B83869" w:rsidRPr="00620130">
        <w:rPr>
          <w:rFonts w:ascii="Arial" w:hAnsi="Arial" w:cs="Arial"/>
          <w:sz w:val="22"/>
          <w:szCs w:val="22"/>
          <w:lang w:val="en-GB"/>
        </w:rPr>
        <w:t>through phrases such as</w:t>
      </w:r>
      <w:r w:rsidR="00B83869">
        <w:rPr>
          <w:rFonts w:ascii="Arial" w:hAnsi="Arial" w:cs="Arial"/>
          <w:i/>
          <w:sz w:val="22"/>
          <w:szCs w:val="22"/>
          <w:lang w:val="en-GB"/>
        </w:rPr>
        <w:t xml:space="preserve"> </w:t>
      </w:r>
      <w:r w:rsidR="007A4AE7" w:rsidRPr="007A4AE7">
        <w:rPr>
          <w:rFonts w:ascii="Arial" w:hAnsi="Arial" w:cs="Arial"/>
          <w:i/>
          <w:sz w:val="22"/>
          <w:szCs w:val="22"/>
          <w:lang w:val="en-GB"/>
        </w:rPr>
        <w:t>“may be opened”</w:t>
      </w:r>
      <w:r w:rsidR="007A4AE7">
        <w:rPr>
          <w:rFonts w:ascii="Arial" w:hAnsi="Arial" w:cs="Arial"/>
          <w:i/>
          <w:sz w:val="22"/>
          <w:szCs w:val="22"/>
          <w:lang w:val="en-GB"/>
        </w:rPr>
        <w:t xml:space="preserve"> </w:t>
      </w:r>
      <w:r w:rsidR="007A4AE7">
        <w:rPr>
          <w:rFonts w:ascii="Arial" w:hAnsi="Arial" w:cs="Arial"/>
          <w:sz w:val="22"/>
          <w:szCs w:val="22"/>
          <w:lang w:val="en-GB"/>
        </w:rPr>
        <w:t>and “</w:t>
      </w:r>
      <w:r w:rsidR="007A4AE7" w:rsidRPr="007A4AE7">
        <w:rPr>
          <w:rFonts w:ascii="Arial" w:hAnsi="Arial" w:cs="Arial"/>
          <w:i/>
          <w:sz w:val="22"/>
          <w:szCs w:val="22"/>
          <w:lang w:val="en-GB"/>
        </w:rPr>
        <w:t>when the efficient administration of the estate so requires</w:t>
      </w:r>
      <w:r w:rsidR="007A4AE7">
        <w:rPr>
          <w:rFonts w:ascii="Arial" w:hAnsi="Arial" w:cs="Arial"/>
          <w:i/>
          <w:sz w:val="22"/>
          <w:szCs w:val="22"/>
          <w:lang w:val="en-GB"/>
        </w:rPr>
        <w:t>”</w:t>
      </w:r>
      <w:r w:rsidR="00B83869">
        <w:rPr>
          <w:rFonts w:ascii="Arial" w:hAnsi="Arial" w:cs="Arial"/>
          <w:i/>
          <w:sz w:val="22"/>
          <w:szCs w:val="22"/>
          <w:lang w:val="en-GB"/>
        </w:rPr>
        <w:t>.</w:t>
      </w:r>
    </w:p>
    <w:p w14:paraId="460B9589" w14:textId="77777777" w:rsidR="00451831" w:rsidRDefault="00451831" w:rsidP="002A37BB">
      <w:pPr>
        <w:jc w:val="both"/>
        <w:rPr>
          <w:rFonts w:ascii="Arial" w:hAnsi="Arial" w:cs="Arial"/>
          <w:i/>
          <w:sz w:val="22"/>
          <w:szCs w:val="22"/>
          <w:lang w:val="en-GB"/>
        </w:rPr>
      </w:pPr>
    </w:p>
    <w:p w14:paraId="4B8B1A37" w14:textId="4CBF1448" w:rsidR="00BF0711" w:rsidRDefault="00451831" w:rsidP="002A37BB">
      <w:pPr>
        <w:jc w:val="both"/>
        <w:rPr>
          <w:rFonts w:ascii="Arial" w:hAnsi="Arial" w:cs="Arial"/>
          <w:sz w:val="22"/>
          <w:szCs w:val="22"/>
          <w:lang w:val="en-GB"/>
        </w:rPr>
      </w:pPr>
      <w:r w:rsidRPr="00451831">
        <w:rPr>
          <w:rFonts w:ascii="Arial" w:hAnsi="Arial" w:cs="Arial"/>
          <w:sz w:val="22"/>
          <w:szCs w:val="22"/>
          <w:lang w:val="en-GB"/>
        </w:rPr>
        <w:t>Consider</w:t>
      </w:r>
      <w:r>
        <w:rPr>
          <w:rFonts w:ascii="Arial" w:hAnsi="Arial" w:cs="Arial"/>
          <w:sz w:val="22"/>
          <w:szCs w:val="22"/>
          <w:lang w:val="en-GB"/>
        </w:rPr>
        <w:t>ing</w:t>
      </w:r>
      <w:r w:rsidRPr="008500BD">
        <w:rPr>
          <w:rFonts w:ascii="Arial" w:hAnsi="Arial" w:cs="Arial"/>
          <w:sz w:val="22"/>
          <w:szCs w:val="22"/>
          <w:lang w:val="en-GB"/>
        </w:rPr>
        <w:t xml:space="preserve"> the facts of the case</w:t>
      </w:r>
      <w:r w:rsidR="00300D82" w:rsidRPr="00300D82">
        <w:rPr>
          <w:rFonts w:ascii="Arial" w:hAnsi="Arial" w:cs="Arial"/>
          <w:sz w:val="22"/>
          <w:szCs w:val="22"/>
          <w:lang w:val="en-GB"/>
        </w:rPr>
        <w:t xml:space="preserve"> </w:t>
      </w:r>
      <w:r w:rsidR="00300D82">
        <w:rPr>
          <w:rFonts w:ascii="Arial" w:hAnsi="Arial" w:cs="Arial"/>
          <w:sz w:val="22"/>
          <w:szCs w:val="22"/>
          <w:lang w:val="en-GB"/>
        </w:rPr>
        <w:t>and the insolvency practitioner not providing and undertaking to the local court in accordance with Article 36</w:t>
      </w:r>
      <w:r w:rsidR="00392DF7">
        <w:rPr>
          <w:rFonts w:ascii="Arial" w:hAnsi="Arial" w:cs="Arial"/>
          <w:sz w:val="22"/>
          <w:szCs w:val="22"/>
          <w:lang w:val="en-GB"/>
        </w:rPr>
        <w:t xml:space="preserve"> (Right to give an undertaking in order to avoid secondary insolvency proceedings)</w:t>
      </w:r>
      <w:r w:rsidR="00300D82">
        <w:rPr>
          <w:rFonts w:ascii="Arial" w:hAnsi="Arial" w:cs="Arial"/>
          <w:sz w:val="22"/>
          <w:szCs w:val="22"/>
          <w:lang w:val="en-GB"/>
        </w:rPr>
        <w:t xml:space="preserve">, </w:t>
      </w:r>
      <w:r w:rsidR="00FA08A1">
        <w:rPr>
          <w:rFonts w:ascii="Arial" w:hAnsi="Arial" w:cs="Arial"/>
          <w:sz w:val="22"/>
          <w:szCs w:val="22"/>
          <w:lang w:val="en-GB"/>
        </w:rPr>
        <w:t xml:space="preserve">territorial </w:t>
      </w:r>
      <w:r w:rsidRPr="008500BD">
        <w:rPr>
          <w:rFonts w:ascii="Arial" w:hAnsi="Arial" w:cs="Arial"/>
          <w:sz w:val="22"/>
          <w:szCs w:val="22"/>
          <w:lang w:val="en-GB"/>
        </w:rPr>
        <w:t xml:space="preserve">proceedings </w:t>
      </w:r>
      <w:r w:rsidR="00300D82">
        <w:rPr>
          <w:rFonts w:ascii="Arial" w:hAnsi="Arial" w:cs="Arial"/>
          <w:sz w:val="22"/>
          <w:szCs w:val="22"/>
          <w:lang w:val="en-GB"/>
        </w:rPr>
        <w:t xml:space="preserve">can </w:t>
      </w:r>
      <w:r w:rsidRPr="008500BD">
        <w:rPr>
          <w:rFonts w:ascii="Arial" w:hAnsi="Arial" w:cs="Arial"/>
          <w:sz w:val="22"/>
          <w:szCs w:val="22"/>
          <w:lang w:val="en-GB"/>
        </w:rPr>
        <w:t xml:space="preserve">be opened in </w:t>
      </w:r>
      <w:r>
        <w:rPr>
          <w:rFonts w:ascii="Arial" w:hAnsi="Arial" w:cs="Arial"/>
          <w:sz w:val="22"/>
          <w:szCs w:val="22"/>
          <w:lang w:val="en-GB"/>
        </w:rPr>
        <w:t>Spain</w:t>
      </w:r>
      <w:r w:rsidRPr="008500BD">
        <w:rPr>
          <w:rFonts w:ascii="Arial" w:hAnsi="Arial" w:cs="Arial"/>
          <w:sz w:val="22"/>
          <w:szCs w:val="22"/>
          <w:lang w:val="en-GB"/>
        </w:rPr>
        <w:t xml:space="preserve"> under the EIR Recast</w:t>
      </w:r>
      <w:r w:rsidR="00300D82">
        <w:rPr>
          <w:rFonts w:ascii="Arial" w:hAnsi="Arial" w:cs="Arial"/>
          <w:sz w:val="22"/>
          <w:szCs w:val="22"/>
          <w:lang w:val="en-GB"/>
        </w:rPr>
        <w:t xml:space="preserve">. </w:t>
      </w: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9805" w14:textId="77777777" w:rsidR="001766A9" w:rsidRDefault="001766A9" w:rsidP="00241B44">
      <w:r>
        <w:separator/>
      </w:r>
    </w:p>
  </w:endnote>
  <w:endnote w:type="continuationSeparator" w:id="0">
    <w:p w14:paraId="7331DC20" w14:textId="77777777" w:rsidR="001766A9" w:rsidRDefault="001766A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5E38CD">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1B6AA90" w:rsidR="00241FA3" w:rsidRPr="009B4976" w:rsidRDefault="004E3DD2" w:rsidP="009B4976">
    <w:pPr>
      <w:pStyle w:val="Footer"/>
      <w:ind w:right="360"/>
      <w:rPr>
        <w:rFonts w:ascii="Arial" w:hAnsi="Arial" w:cs="Arial"/>
        <w:sz w:val="18"/>
        <w:szCs w:val="18"/>
        <w:lang w:val="en-GB"/>
      </w:rPr>
    </w:pPr>
    <w:r>
      <w:rPr>
        <w:rFonts w:ascii="Arial" w:hAnsi="Arial" w:cs="Arial"/>
        <w:sz w:val="18"/>
        <w:szCs w:val="18"/>
      </w:rPr>
      <w:t>202021IFU-329.</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B5AE5" w14:textId="77777777" w:rsidR="001766A9" w:rsidRDefault="001766A9" w:rsidP="00241B44">
      <w:r>
        <w:separator/>
      </w:r>
    </w:p>
  </w:footnote>
  <w:footnote w:type="continuationSeparator" w:id="0">
    <w:p w14:paraId="5A6FD96B" w14:textId="77777777" w:rsidR="001766A9" w:rsidRDefault="001766A9"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C7E"/>
    <w:multiLevelType w:val="hybridMultilevel"/>
    <w:tmpl w:val="011AA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63519C6"/>
    <w:multiLevelType w:val="hybridMultilevel"/>
    <w:tmpl w:val="121AE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7AE156BC"/>
    <w:multiLevelType w:val="hybridMultilevel"/>
    <w:tmpl w:val="011AA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1"/>
  </w:num>
  <w:num w:numId="8">
    <w:abstractNumId w:val="7"/>
  </w:num>
  <w:num w:numId="9">
    <w:abstractNumId w:val="6"/>
  </w:num>
  <w:num w:numId="10">
    <w:abstractNumId w:val="3"/>
  </w:num>
  <w:num w:numId="11">
    <w:abstractNumId w:val="8"/>
  </w:num>
  <w:num w:numId="12">
    <w:abstractNumId w:val="5"/>
  </w:num>
  <w:num w:numId="13">
    <w:abstractNumId w:val="13"/>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4A0"/>
    <w:rsid w:val="00002A95"/>
    <w:rsid w:val="00007146"/>
    <w:rsid w:val="00010BA0"/>
    <w:rsid w:val="00012B19"/>
    <w:rsid w:val="0001344B"/>
    <w:rsid w:val="00020557"/>
    <w:rsid w:val="00022072"/>
    <w:rsid w:val="000250C7"/>
    <w:rsid w:val="00026F16"/>
    <w:rsid w:val="00027C21"/>
    <w:rsid w:val="00034204"/>
    <w:rsid w:val="00037621"/>
    <w:rsid w:val="00042700"/>
    <w:rsid w:val="00044D46"/>
    <w:rsid w:val="00045088"/>
    <w:rsid w:val="00045904"/>
    <w:rsid w:val="00061AD1"/>
    <w:rsid w:val="00061C63"/>
    <w:rsid w:val="00065166"/>
    <w:rsid w:val="000653B7"/>
    <w:rsid w:val="00070808"/>
    <w:rsid w:val="00073751"/>
    <w:rsid w:val="00082609"/>
    <w:rsid w:val="000851CC"/>
    <w:rsid w:val="00087CD6"/>
    <w:rsid w:val="00093BE8"/>
    <w:rsid w:val="000A284B"/>
    <w:rsid w:val="000A32DA"/>
    <w:rsid w:val="000A68ED"/>
    <w:rsid w:val="000A7BF9"/>
    <w:rsid w:val="000B0997"/>
    <w:rsid w:val="000B0FC9"/>
    <w:rsid w:val="000B18B4"/>
    <w:rsid w:val="000B5A98"/>
    <w:rsid w:val="000B5FF1"/>
    <w:rsid w:val="000B609F"/>
    <w:rsid w:val="000C03B2"/>
    <w:rsid w:val="000C7915"/>
    <w:rsid w:val="000D1124"/>
    <w:rsid w:val="000D55A8"/>
    <w:rsid w:val="000E12C1"/>
    <w:rsid w:val="000E3790"/>
    <w:rsid w:val="000E4841"/>
    <w:rsid w:val="000E60DF"/>
    <w:rsid w:val="000F1677"/>
    <w:rsid w:val="000F343F"/>
    <w:rsid w:val="000F3D6C"/>
    <w:rsid w:val="00101707"/>
    <w:rsid w:val="00107AC3"/>
    <w:rsid w:val="00113E29"/>
    <w:rsid w:val="0011473D"/>
    <w:rsid w:val="00115C85"/>
    <w:rsid w:val="00123855"/>
    <w:rsid w:val="00126A4D"/>
    <w:rsid w:val="0013034F"/>
    <w:rsid w:val="00133F98"/>
    <w:rsid w:val="0014171F"/>
    <w:rsid w:val="00145CCB"/>
    <w:rsid w:val="0014622C"/>
    <w:rsid w:val="00152348"/>
    <w:rsid w:val="00154287"/>
    <w:rsid w:val="0015456D"/>
    <w:rsid w:val="00155820"/>
    <w:rsid w:val="00155FA2"/>
    <w:rsid w:val="00161F1B"/>
    <w:rsid w:val="00162829"/>
    <w:rsid w:val="00162851"/>
    <w:rsid w:val="001670D6"/>
    <w:rsid w:val="00167542"/>
    <w:rsid w:val="001718DF"/>
    <w:rsid w:val="00174BC5"/>
    <w:rsid w:val="00174DC4"/>
    <w:rsid w:val="00175A7D"/>
    <w:rsid w:val="001766A9"/>
    <w:rsid w:val="00180548"/>
    <w:rsid w:val="00180AC4"/>
    <w:rsid w:val="00180CCE"/>
    <w:rsid w:val="0018267A"/>
    <w:rsid w:val="00182779"/>
    <w:rsid w:val="00182E76"/>
    <w:rsid w:val="001830DF"/>
    <w:rsid w:val="00184D78"/>
    <w:rsid w:val="00187A34"/>
    <w:rsid w:val="00191BC5"/>
    <w:rsid w:val="00195A8C"/>
    <w:rsid w:val="001966D9"/>
    <w:rsid w:val="001A3FB5"/>
    <w:rsid w:val="001A5310"/>
    <w:rsid w:val="001A7E9A"/>
    <w:rsid w:val="001B0F70"/>
    <w:rsid w:val="001B3719"/>
    <w:rsid w:val="001B5016"/>
    <w:rsid w:val="001B6430"/>
    <w:rsid w:val="001C45FC"/>
    <w:rsid w:val="001C47D1"/>
    <w:rsid w:val="001C553B"/>
    <w:rsid w:val="001C7AE8"/>
    <w:rsid w:val="001D0469"/>
    <w:rsid w:val="001D094B"/>
    <w:rsid w:val="001D4862"/>
    <w:rsid w:val="001D6E1C"/>
    <w:rsid w:val="001E0541"/>
    <w:rsid w:val="001E25B9"/>
    <w:rsid w:val="001E303D"/>
    <w:rsid w:val="001E49E0"/>
    <w:rsid w:val="001E5F8A"/>
    <w:rsid w:val="001E7B5A"/>
    <w:rsid w:val="001F6ED9"/>
    <w:rsid w:val="001F7412"/>
    <w:rsid w:val="00202DFE"/>
    <w:rsid w:val="00203720"/>
    <w:rsid w:val="0020725B"/>
    <w:rsid w:val="00207644"/>
    <w:rsid w:val="002110F1"/>
    <w:rsid w:val="002150E1"/>
    <w:rsid w:val="0022038B"/>
    <w:rsid w:val="00221ADD"/>
    <w:rsid w:val="00222720"/>
    <w:rsid w:val="00222C66"/>
    <w:rsid w:val="00222FB5"/>
    <w:rsid w:val="00225155"/>
    <w:rsid w:val="00232CEE"/>
    <w:rsid w:val="0024116D"/>
    <w:rsid w:val="00241B44"/>
    <w:rsid w:val="00241FA3"/>
    <w:rsid w:val="00244C44"/>
    <w:rsid w:val="00245EFB"/>
    <w:rsid w:val="00246A17"/>
    <w:rsid w:val="00250073"/>
    <w:rsid w:val="00251DDE"/>
    <w:rsid w:val="0025365E"/>
    <w:rsid w:val="0025386E"/>
    <w:rsid w:val="00253DDC"/>
    <w:rsid w:val="00261A0F"/>
    <w:rsid w:val="00262D01"/>
    <w:rsid w:val="002638B0"/>
    <w:rsid w:val="00263EB1"/>
    <w:rsid w:val="0026647A"/>
    <w:rsid w:val="002668D3"/>
    <w:rsid w:val="00270B6F"/>
    <w:rsid w:val="0027299F"/>
    <w:rsid w:val="00273F76"/>
    <w:rsid w:val="00284EBE"/>
    <w:rsid w:val="00286802"/>
    <w:rsid w:val="0029433F"/>
    <w:rsid w:val="00294829"/>
    <w:rsid w:val="0029690F"/>
    <w:rsid w:val="00297C8A"/>
    <w:rsid w:val="002A2A60"/>
    <w:rsid w:val="002A37BB"/>
    <w:rsid w:val="002A4982"/>
    <w:rsid w:val="002A6652"/>
    <w:rsid w:val="002B1C45"/>
    <w:rsid w:val="002B4B04"/>
    <w:rsid w:val="002C0405"/>
    <w:rsid w:val="002C13C8"/>
    <w:rsid w:val="002C3229"/>
    <w:rsid w:val="002C3547"/>
    <w:rsid w:val="002C4C3D"/>
    <w:rsid w:val="002D0021"/>
    <w:rsid w:val="002D0812"/>
    <w:rsid w:val="002D19F8"/>
    <w:rsid w:val="002D3473"/>
    <w:rsid w:val="002E294C"/>
    <w:rsid w:val="002F0F74"/>
    <w:rsid w:val="002F1956"/>
    <w:rsid w:val="002F286A"/>
    <w:rsid w:val="002F3440"/>
    <w:rsid w:val="002F6F5F"/>
    <w:rsid w:val="002F75A3"/>
    <w:rsid w:val="00300D82"/>
    <w:rsid w:val="00303C2F"/>
    <w:rsid w:val="00312342"/>
    <w:rsid w:val="003144EF"/>
    <w:rsid w:val="00320A0A"/>
    <w:rsid w:val="003238E8"/>
    <w:rsid w:val="003252C2"/>
    <w:rsid w:val="00326292"/>
    <w:rsid w:val="00326415"/>
    <w:rsid w:val="00330937"/>
    <w:rsid w:val="00330F31"/>
    <w:rsid w:val="00331480"/>
    <w:rsid w:val="00334648"/>
    <w:rsid w:val="0033768C"/>
    <w:rsid w:val="00337938"/>
    <w:rsid w:val="00340769"/>
    <w:rsid w:val="00341AA6"/>
    <w:rsid w:val="00342B61"/>
    <w:rsid w:val="00344020"/>
    <w:rsid w:val="00345C40"/>
    <w:rsid w:val="00350C3C"/>
    <w:rsid w:val="00354A49"/>
    <w:rsid w:val="00360B3A"/>
    <w:rsid w:val="00361A0A"/>
    <w:rsid w:val="00364836"/>
    <w:rsid w:val="0036565C"/>
    <w:rsid w:val="0036625E"/>
    <w:rsid w:val="0037465A"/>
    <w:rsid w:val="00374668"/>
    <w:rsid w:val="00375CE5"/>
    <w:rsid w:val="00382C98"/>
    <w:rsid w:val="0038389D"/>
    <w:rsid w:val="0038533C"/>
    <w:rsid w:val="00386568"/>
    <w:rsid w:val="00390B57"/>
    <w:rsid w:val="00392DF7"/>
    <w:rsid w:val="00393FAB"/>
    <w:rsid w:val="003948D5"/>
    <w:rsid w:val="00396821"/>
    <w:rsid w:val="00397D3A"/>
    <w:rsid w:val="003A051E"/>
    <w:rsid w:val="003A5469"/>
    <w:rsid w:val="003A6BDD"/>
    <w:rsid w:val="003B0A27"/>
    <w:rsid w:val="003B170F"/>
    <w:rsid w:val="003B3C5F"/>
    <w:rsid w:val="003C4342"/>
    <w:rsid w:val="003C4471"/>
    <w:rsid w:val="003C4BCB"/>
    <w:rsid w:val="003C6FF3"/>
    <w:rsid w:val="003D0A6D"/>
    <w:rsid w:val="003D1974"/>
    <w:rsid w:val="003D6616"/>
    <w:rsid w:val="003E0B16"/>
    <w:rsid w:val="003E67D1"/>
    <w:rsid w:val="003F04A0"/>
    <w:rsid w:val="003F1BF8"/>
    <w:rsid w:val="003F3643"/>
    <w:rsid w:val="003F7250"/>
    <w:rsid w:val="00404329"/>
    <w:rsid w:val="00405DC1"/>
    <w:rsid w:val="00415C56"/>
    <w:rsid w:val="00415F1F"/>
    <w:rsid w:val="0042108F"/>
    <w:rsid w:val="0043047D"/>
    <w:rsid w:val="00430945"/>
    <w:rsid w:val="00430FED"/>
    <w:rsid w:val="00434A8C"/>
    <w:rsid w:val="00437297"/>
    <w:rsid w:val="0044007A"/>
    <w:rsid w:val="00444284"/>
    <w:rsid w:val="00445CE6"/>
    <w:rsid w:val="00451831"/>
    <w:rsid w:val="004534C2"/>
    <w:rsid w:val="0045446F"/>
    <w:rsid w:val="00454886"/>
    <w:rsid w:val="0045683E"/>
    <w:rsid w:val="0046313C"/>
    <w:rsid w:val="00465BFF"/>
    <w:rsid w:val="00466269"/>
    <w:rsid w:val="004670CC"/>
    <w:rsid w:val="0047334B"/>
    <w:rsid w:val="00477C72"/>
    <w:rsid w:val="00491675"/>
    <w:rsid w:val="00493855"/>
    <w:rsid w:val="00495E79"/>
    <w:rsid w:val="004A0692"/>
    <w:rsid w:val="004A0A9B"/>
    <w:rsid w:val="004A4F6F"/>
    <w:rsid w:val="004A57DD"/>
    <w:rsid w:val="004A6B06"/>
    <w:rsid w:val="004A7B51"/>
    <w:rsid w:val="004A7D71"/>
    <w:rsid w:val="004A7EF3"/>
    <w:rsid w:val="004B09F0"/>
    <w:rsid w:val="004B11FD"/>
    <w:rsid w:val="004B23A2"/>
    <w:rsid w:val="004C09BA"/>
    <w:rsid w:val="004C0D03"/>
    <w:rsid w:val="004C0D33"/>
    <w:rsid w:val="004D1A5A"/>
    <w:rsid w:val="004D2FFF"/>
    <w:rsid w:val="004D3721"/>
    <w:rsid w:val="004D64F9"/>
    <w:rsid w:val="004E09C2"/>
    <w:rsid w:val="004E3702"/>
    <w:rsid w:val="004E3A6B"/>
    <w:rsid w:val="004E3DD2"/>
    <w:rsid w:val="004E622C"/>
    <w:rsid w:val="004E627B"/>
    <w:rsid w:val="004F5FDF"/>
    <w:rsid w:val="004F7471"/>
    <w:rsid w:val="00511810"/>
    <w:rsid w:val="00514F0D"/>
    <w:rsid w:val="005177FE"/>
    <w:rsid w:val="0052263B"/>
    <w:rsid w:val="00523C53"/>
    <w:rsid w:val="00524728"/>
    <w:rsid w:val="005331CA"/>
    <w:rsid w:val="00537970"/>
    <w:rsid w:val="00540E3A"/>
    <w:rsid w:val="00544127"/>
    <w:rsid w:val="00544F6E"/>
    <w:rsid w:val="005463A9"/>
    <w:rsid w:val="00553EB2"/>
    <w:rsid w:val="00554763"/>
    <w:rsid w:val="00560534"/>
    <w:rsid w:val="0056391B"/>
    <w:rsid w:val="005650E2"/>
    <w:rsid w:val="00567AD7"/>
    <w:rsid w:val="00574148"/>
    <w:rsid w:val="00574D1A"/>
    <w:rsid w:val="00575B2D"/>
    <w:rsid w:val="00580516"/>
    <w:rsid w:val="00580800"/>
    <w:rsid w:val="005833D0"/>
    <w:rsid w:val="005846F3"/>
    <w:rsid w:val="0058599B"/>
    <w:rsid w:val="0058622F"/>
    <w:rsid w:val="00592F82"/>
    <w:rsid w:val="005A0CCA"/>
    <w:rsid w:val="005A0D5A"/>
    <w:rsid w:val="005A668B"/>
    <w:rsid w:val="005A726D"/>
    <w:rsid w:val="005A7516"/>
    <w:rsid w:val="005B67AC"/>
    <w:rsid w:val="005B79F4"/>
    <w:rsid w:val="005C1A1B"/>
    <w:rsid w:val="005C2DB8"/>
    <w:rsid w:val="005D1689"/>
    <w:rsid w:val="005D43E0"/>
    <w:rsid w:val="005D58A3"/>
    <w:rsid w:val="005E13E0"/>
    <w:rsid w:val="005E1B79"/>
    <w:rsid w:val="005E231E"/>
    <w:rsid w:val="005E38CD"/>
    <w:rsid w:val="005E4C14"/>
    <w:rsid w:val="005E7008"/>
    <w:rsid w:val="005F00CE"/>
    <w:rsid w:val="005F026D"/>
    <w:rsid w:val="005F2AEA"/>
    <w:rsid w:val="005F2D0B"/>
    <w:rsid w:val="005F4B31"/>
    <w:rsid w:val="00600828"/>
    <w:rsid w:val="006039AB"/>
    <w:rsid w:val="00610388"/>
    <w:rsid w:val="00611DE6"/>
    <w:rsid w:val="00612CA5"/>
    <w:rsid w:val="006153EC"/>
    <w:rsid w:val="00617255"/>
    <w:rsid w:val="00620130"/>
    <w:rsid w:val="00621A17"/>
    <w:rsid w:val="00624A5B"/>
    <w:rsid w:val="00627CC9"/>
    <w:rsid w:val="00627E7B"/>
    <w:rsid w:val="00630542"/>
    <w:rsid w:val="00630E90"/>
    <w:rsid w:val="00632237"/>
    <w:rsid w:val="00632E44"/>
    <w:rsid w:val="00633395"/>
    <w:rsid w:val="00634431"/>
    <w:rsid w:val="00634622"/>
    <w:rsid w:val="00635F9D"/>
    <w:rsid w:val="00636808"/>
    <w:rsid w:val="00636C15"/>
    <w:rsid w:val="00641515"/>
    <w:rsid w:val="00654B27"/>
    <w:rsid w:val="00654C2F"/>
    <w:rsid w:val="00657087"/>
    <w:rsid w:val="006603F1"/>
    <w:rsid w:val="006639DB"/>
    <w:rsid w:val="00665C45"/>
    <w:rsid w:val="006661EF"/>
    <w:rsid w:val="0067732C"/>
    <w:rsid w:val="00677AEB"/>
    <w:rsid w:val="00680EF2"/>
    <w:rsid w:val="006867E2"/>
    <w:rsid w:val="00686FDC"/>
    <w:rsid w:val="00687A1D"/>
    <w:rsid w:val="0069383F"/>
    <w:rsid w:val="00697ACE"/>
    <w:rsid w:val="00697EA1"/>
    <w:rsid w:val="006A19C4"/>
    <w:rsid w:val="006A2646"/>
    <w:rsid w:val="006A6530"/>
    <w:rsid w:val="006B435A"/>
    <w:rsid w:val="006B4C64"/>
    <w:rsid w:val="006B5C21"/>
    <w:rsid w:val="006B770A"/>
    <w:rsid w:val="006C2674"/>
    <w:rsid w:val="006C32F6"/>
    <w:rsid w:val="006C523A"/>
    <w:rsid w:val="006D42D0"/>
    <w:rsid w:val="006D6BD5"/>
    <w:rsid w:val="006E1D8A"/>
    <w:rsid w:val="006E481A"/>
    <w:rsid w:val="006E5287"/>
    <w:rsid w:val="006E5298"/>
    <w:rsid w:val="006F23D5"/>
    <w:rsid w:val="006F23D8"/>
    <w:rsid w:val="006F4A78"/>
    <w:rsid w:val="006F734A"/>
    <w:rsid w:val="00700D83"/>
    <w:rsid w:val="00704679"/>
    <w:rsid w:val="00704852"/>
    <w:rsid w:val="00704D5E"/>
    <w:rsid w:val="007074E9"/>
    <w:rsid w:val="00710B8B"/>
    <w:rsid w:val="00713622"/>
    <w:rsid w:val="00713DA4"/>
    <w:rsid w:val="00714BF1"/>
    <w:rsid w:val="00716097"/>
    <w:rsid w:val="00721383"/>
    <w:rsid w:val="00724213"/>
    <w:rsid w:val="0072422A"/>
    <w:rsid w:val="007252B3"/>
    <w:rsid w:val="0073158B"/>
    <w:rsid w:val="00733181"/>
    <w:rsid w:val="007333CC"/>
    <w:rsid w:val="0073399A"/>
    <w:rsid w:val="00751DDA"/>
    <w:rsid w:val="00756254"/>
    <w:rsid w:val="007603F5"/>
    <w:rsid w:val="00761ED0"/>
    <w:rsid w:val="00764DB0"/>
    <w:rsid w:val="0076764D"/>
    <w:rsid w:val="00773C70"/>
    <w:rsid w:val="0077498C"/>
    <w:rsid w:val="00776563"/>
    <w:rsid w:val="007809BC"/>
    <w:rsid w:val="00782EE1"/>
    <w:rsid w:val="00784128"/>
    <w:rsid w:val="00793173"/>
    <w:rsid w:val="007936B5"/>
    <w:rsid w:val="00793DDE"/>
    <w:rsid w:val="00794979"/>
    <w:rsid w:val="007A2A33"/>
    <w:rsid w:val="007A4AE7"/>
    <w:rsid w:val="007A5D58"/>
    <w:rsid w:val="007A6904"/>
    <w:rsid w:val="007A6F3F"/>
    <w:rsid w:val="007A74F8"/>
    <w:rsid w:val="007A7B20"/>
    <w:rsid w:val="007B4028"/>
    <w:rsid w:val="007B4734"/>
    <w:rsid w:val="007B7AB2"/>
    <w:rsid w:val="007C1FCC"/>
    <w:rsid w:val="007C2782"/>
    <w:rsid w:val="007C2E63"/>
    <w:rsid w:val="007C50AA"/>
    <w:rsid w:val="007C6201"/>
    <w:rsid w:val="007C715C"/>
    <w:rsid w:val="007D5910"/>
    <w:rsid w:val="007D7C92"/>
    <w:rsid w:val="007E1154"/>
    <w:rsid w:val="007E39B3"/>
    <w:rsid w:val="007E44C4"/>
    <w:rsid w:val="007E6BA4"/>
    <w:rsid w:val="007F0C8B"/>
    <w:rsid w:val="007F245B"/>
    <w:rsid w:val="007F2D0B"/>
    <w:rsid w:val="007F41F8"/>
    <w:rsid w:val="007F46BE"/>
    <w:rsid w:val="007F59C3"/>
    <w:rsid w:val="007F6A57"/>
    <w:rsid w:val="00800B76"/>
    <w:rsid w:val="008017F0"/>
    <w:rsid w:val="0080454E"/>
    <w:rsid w:val="00804C32"/>
    <w:rsid w:val="00804DA6"/>
    <w:rsid w:val="00806302"/>
    <w:rsid w:val="00807119"/>
    <w:rsid w:val="00822396"/>
    <w:rsid w:val="0082483F"/>
    <w:rsid w:val="00826435"/>
    <w:rsid w:val="008279C0"/>
    <w:rsid w:val="00832680"/>
    <w:rsid w:val="00834F04"/>
    <w:rsid w:val="008350B2"/>
    <w:rsid w:val="00841051"/>
    <w:rsid w:val="008444D0"/>
    <w:rsid w:val="00847F09"/>
    <w:rsid w:val="008500BD"/>
    <w:rsid w:val="008556B0"/>
    <w:rsid w:val="00860723"/>
    <w:rsid w:val="008639AA"/>
    <w:rsid w:val="008723F3"/>
    <w:rsid w:val="00874240"/>
    <w:rsid w:val="0087636C"/>
    <w:rsid w:val="00877F60"/>
    <w:rsid w:val="00881DE6"/>
    <w:rsid w:val="008837A6"/>
    <w:rsid w:val="00883E56"/>
    <w:rsid w:val="00886E13"/>
    <w:rsid w:val="0089145D"/>
    <w:rsid w:val="00892855"/>
    <w:rsid w:val="00894C1D"/>
    <w:rsid w:val="008972E0"/>
    <w:rsid w:val="008A1C45"/>
    <w:rsid w:val="008A3C30"/>
    <w:rsid w:val="008A4DF2"/>
    <w:rsid w:val="008A5760"/>
    <w:rsid w:val="008A6CFE"/>
    <w:rsid w:val="008B0724"/>
    <w:rsid w:val="008B5333"/>
    <w:rsid w:val="008B6123"/>
    <w:rsid w:val="008B6223"/>
    <w:rsid w:val="008C4AC6"/>
    <w:rsid w:val="008C66E0"/>
    <w:rsid w:val="008E0EC8"/>
    <w:rsid w:val="008E12ED"/>
    <w:rsid w:val="008E2BE6"/>
    <w:rsid w:val="008E3339"/>
    <w:rsid w:val="008E5172"/>
    <w:rsid w:val="008E6AFF"/>
    <w:rsid w:val="008F20FC"/>
    <w:rsid w:val="008F5FFE"/>
    <w:rsid w:val="00904B8F"/>
    <w:rsid w:val="00905A43"/>
    <w:rsid w:val="0091288F"/>
    <w:rsid w:val="009129E8"/>
    <w:rsid w:val="00912C79"/>
    <w:rsid w:val="00914A23"/>
    <w:rsid w:val="0091544C"/>
    <w:rsid w:val="0091736C"/>
    <w:rsid w:val="00920608"/>
    <w:rsid w:val="00920F88"/>
    <w:rsid w:val="00924DFB"/>
    <w:rsid w:val="0093368A"/>
    <w:rsid w:val="00933F0E"/>
    <w:rsid w:val="009418AA"/>
    <w:rsid w:val="00941E98"/>
    <w:rsid w:val="00942123"/>
    <w:rsid w:val="00942A4B"/>
    <w:rsid w:val="009447CC"/>
    <w:rsid w:val="0095207B"/>
    <w:rsid w:val="00962045"/>
    <w:rsid w:val="009651F2"/>
    <w:rsid w:val="00967219"/>
    <w:rsid w:val="00970634"/>
    <w:rsid w:val="00980E61"/>
    <w:rsid w:val="00981081"/>
    <w:rsid w:val="0098731E"/>
    <w:rsid w:val="00991428"/>
    <w:rsid w:val="0099154C"/>
    <w:rsid w:val="00992676"/>
    <w:rsid w:val="00994852"/>
    <w:rsid w:val="009954B2"/>
    <w:rsid w:val="00996139"/>
    <w:rsid w:val="00996691"/>
    <w:rsid w:val="009B0723"/>
    <w:rsid w:val="009B07AD"/>
    <w:rsid w:val="009B0883"/>
    <w:rsid w:val="009B15E2"/>
    <w:rsid w:val="009B4926"/>
    <w:rsid w:val="009B4976"/>
    <w:rsid w:val="009C0B8E"/>
    <w:rsid w:val="009C1BC8"/>
    <w:rsid w:val="009C2442"/>
    <w:rsid w:val="009C5E52"/>
    <w:rsid w:val="009C7218"/>
    <w:rsid w:val="009D0811"/>
    <w:rsid w:val="009D0EE1"/>
    <w:rsid w:val="009D3FF4"/>
    <w:rsid w:val="009D7783"/>
    <w:rsid w:val="009E2AEB"/>
    <w:rsid w:val="009E2E27"/>
    <w:rsid w:val="009E4DE3"/>
    <w:rsid w:val="009E6BD6"/>
    <w:rsid w:val="009F1072"/>
    <w:rsid w:val="009F275E"/>
    <w:rsid w:val="009F4F84"/>
    <w:rsid w:val="00A047EE"/>
    <w:rsid w:val="00A07530"/>
    <w:rsid w:val="00A11E80"/>
    <w:rsid w:val="00A12A8B"/>
    <w:rsid w:val="00A1437B"/>
    <w:rsid w:val="00A151E6"/>
    <w:rsid w:val="00A162B1"/>
    <w:rsid w:val="00A17858"/>
    <w:rsid w:val="00A20CF0"/>
    <w:rsid w:val="00A2274A"/>
    <w:rsid w:val="00A232DE"/>
    <w:rsid w:val="00A235B7"/>
    <w:rsid w:val="00A23AE4"/>
    <w:rsid w:val="00A2598E"/>
    <w:rsid w:val="00A25D45"/>
    <w:rsid w:val="00A267E9"/>
    <w:rsid w:val="00A27A7A"/>
    <w:rsid w:val="00A33C56"/>
    <w:rsid w:val="00A37238"/>
    <w:rsid w:val="00A407EF"/>
    <w:rsid w:val="00A40A61"/>
    <w:rsid w:val="00A421B3"/>
    <w:rsid w:val="00A46B4C"/>
    <w:rsid w:val="00A5117B"/>
    <w:rsid w:val="00A54CB5"/>
    <w:rsid w:val="00A555FB"/>
    <w:rsid w:val="00A60074"/>
    <w:rsid w:val="00A62FDA"/>
    <w:rsid w:val="00A6627C"/>
    <w:rsid w:val="00A70B29"/>
    <w:rsid w:val="00A70FFA"/>
    <w:rsid w:val="00A71019"/>
    <w:rsid w:val="00A724B3"/>
    <w:rsid w:val="00A81029"/>
    <w:rsid w:val="00A86962"/>
    <w:rsid w:val="00A90050"/>
    <w:rsid w:val="00A915E4"/>
    <w:rsid w:val="00A96489"/>
    <w:rsid w:val="00AA0088"/>
    <w:rsid w:val="00AA0AD2"/>
    <w:rsid w:val="00AA38F1"/>
    <w:rsid w:val="00AB129C"/>
    <w:rsid w:val="00AB45F7"/>
    <w:rsid w:val="00AB685C"/>
    <w:rsid w:val="00AB6C2D"/>
    <w:rsid w:val="00AC0216"/>
    <w:rsid w:val="00AC08D8"/>
    <w:rsid w:val="00AC08F7"/>
    <w:rsid w:val="00AC3839"/>
    <w:rsid w:val="00AC5501"/>
    <w:rsid w:val="00AC7082"/>
    <w:rsid w:val="00AC7859"/>
    <w:rsid w:val="00AC7AE8"/>
    <w:rsid w:val="00AD1753"/>
    <w:rsid w:val="00AD2931"/>
    <w:rsid w:val="00AD513F"/>
    <w:rsid w:val="00AD79DD"/>
    <w:rsid w:val="00AE2316"/>
    <w:rsid w:val="00AE3387"/>
    <w:rsid w:val="00AE74BA"/>
    <w:rsid w:val="00AF228E"/>
    <w:rsid w:val="00B016A8"/>
    <w:rsid w:val="00B05BF3"/>
    <w:rsid w:val="00B0797D"/>
    <w:rsid w:val="00B14819"/>
    <w:rsid w:val="00B15E2F"/>
    <w:rsid w:val="00B1623D"/>
    <w:rsid w:val="00B17AA9"/>
    <w:rsid w:val="00B200CE"/>
    <w:rsid w:val="00B21F0B"/>
    <w:rsid w:val="00B27EEF"/>
    <w:rsid w:val="00B30D9A"/>
    <w:rsid w:val="00B4177C"/>
    <w:rsid w:val="00B44713"/>
    <w:rsid w:val="00B46EB0"/>
    <w:rsid w:val="00B50EBB"/>
    <w:rsid w:val="00B56103"/>
    <w:rsid w:val="00B63C45"/>
    <w:rsid w:val="00B64929"/>
    <w:rsid w:val="00B712DB"/>
    <w:rsid w:val="00B736DF"/>
    <w:rsid w:val="00B743D6"/>
    <w:rsid w:val="00B74FBD"/>
    <w:rsid w:val="00B77F46"/>
    <w:rsid w:val="00B82586"/>
    <w:rsid w:val="00B829A3"/>
    <w:rsid w:val="00B8302A"/>
    <w:rsid w:val="00B83869"/>
    <w:rsid w:val="00B84217"/>
    <w:rsid w:val="00B86DB1"/>
    <w:rsid w:val="00B87869"/>
    <w:rsid w:val="00B9005B"/>
    <w:rsid w:val="00B96CE3"/>
    <w:rsid w:val="00BA110B"/>
    <w:rsid w:val="00BA1F08"/>
    <w:rsid w:val="00BA5345"/>
    <w:rsid w:val="00BB0F2B"/>
    <w:rsid w:val="00BB34CA"/>
    <w:rsid w:val="00BB38D1"/>
    <w:rsid w:val="00BB6AF3"/>
    <w:rsid w:val="00BB6D7A"/>
    <w:rsid w:val="00BC1396"/>
    <w:rsid w:val="00BC14E1"/>
    <w:rsid w:val="00BC1BF7"/>
    <w:rsid w:val="00BD1C39"/>
    <w:rsid w:val="00BE1DBA"/>
    <w:rsid w:val="00BE4FF3"/>
    <w:rsid w:val="00BE569D"/>
    <w:rsid w:val="00BF04DE"/>
    <w:rsid w:val="00BF0711"/>
    <w:rsid w:val="00BF2550"/>
    <w:rsid w:val="00BF474F"/>
    <w:rsid w:val="00BF50F7"/>
    <w:rsid w:val="00C01556"/>
    <w:rsid w:val="00C01AE7"/>
    <w:rsid w:val="00C02F29"/>
    <w:rsid w:val="00C11AD3"/>
    <w:rsid w:val="00C1211E"/>
    <w:rsid w:val="00C17487"/>
    <w:rsid w:val="00C20AFE"/>
    <w:rsid w:val="00C22A25"/>
    <w:rsid w:val="00C231E0"/>
    <w:rsid w:val="00C35671"/>
    <w:rsid w:val="00C35B77"/>
    <w:rsid w:val="00C362A3"/>
    <w:rsid w:val="00C376EB"/>
    <w:rsid w:val="00C410BA"/>
    <w:rsid w:val="00C41FE5"/>
    <w:rsid w:val="00C430A6"/>
    <w:rsid w:val="00C46A92"/>
    <w:rsid w:val="00C46EC1"/>
    <w:rsid w:val="00C47E20"/>
    <w:rsid w:val="00C503EB"/>
    <w:rsid w:val="00C50498"/>
    <w:rsid w:val="00C52796"/>
    <w:rsid w:val="00C53E2C"/>
    <w:rsid w:val="00C54E1D"/>
    <w:rsid w:val="00C550C8"/>
    <w:rsid w:val="00C56B61"/>
    <w:rsid w:val="00C606C3"/>
    <w:rsid w:val="00C620F4"/>
    <w:rsid w:val="00C63E03"/>
    <w:rsid w:val="00C655A5"/>
    <w:rsid w:val="00C72848"/>
    <w:rsid w:val="00C73EDC"/>
    <w:rsid w:val="00C75CA9"/>
    <w:rsid w:val="00C7729F"/>
    <w:rsid w:val="00C7736C"/>
    <w:rsid w:val="00C81F62"/>
    <w:rsid w:val="00C82D87"/>
    <w:rsid w:val="00C8712A"/>
    <w:rsid w:val="00C914F3"/>
    <w:rsid w:val="00C963D3"/>
    <w:rsid w:val="00CA060D"/>
    <w:rsid w:val="00CB1983"/>
    <w:rsid w:val="00CB2CBB"/>
    <w:rsid w:val="00CB7050"/>
    <w:rsid w:val="00CB7CAC"/>
    <w:rsid w:val="00CC5335"/>
    <w:rsid w:val="00CC5BA4"/>
    <w:rsid w:val="00CD4998"/>
    <w:rsid w:val="00CD6959"/>
    <w:rsid w:val="00CE1035"/>
    <w:rsid w:val="00CE2647"/>
    <w:rsid w:val="00CE2DC6"/>
    <w:rsid w:val="00CE6E50"/>
    <w:rsid w:val="00CF2819"/>
    <w:rsid w:val="00CF4A92"/>
    <w:rsid w:val="00CF4F9D"/>
    <w:rsid w:val="00CF70DC"/>
    <w:rsid w:val="00D007A7"/>
    <w:rsid w:val="00D0482D"/>
    <w:rsid w:val="00D148DC"/>
    <w:rsid w:val="00D17FDC"/>
    <w:rsid w:val="00D26E26"/>
    <w:rsid w:val="00D30500"/>
    <w:rsid w:val="00D30B94"/>
    <w:rsid w:val="00D543E9"/>
    <w:rsid w:val="00D556C5"/>
    <w:rsid w:val="00D569FD"/>
    <w:rsid w:val="00D56B4E"/>
    <w:rsid w:val="00D608A4"/>
    <w:rsid w:val="00D60E46"/>
    <w:rsid w:val="00D61500"/>
    <w:rsid w:val="00D63EFD"/>
    <w:rsid w:val="00D651FD"/>
    <w:rsid w:val="00D75351"/>
    <w:rsid w:val="00D75736"/>
    <w:rsid w:val="00D834C1"/>
    <w:rsid w:val="00D84752"/>
    <w:rsid w:val="00D86B3B"/>
    <w:rsid w:val="00D8748A"/>
    <w:rsid w:val="00D90949"/>
    <w:rsid w:val="00D9200F"/>
    <w:rsid w:val="00D93196"/>
    <w:rsid w:val="00D95496"/>
    <w:rsid w:val="00DA0DC0"/>
    <w:rsid w:val="00DA116C"/>
    <w:rsid w:val="00DA2E83"/>
    <w:rsid w:val="00DA75F9"/>
    <w:rsid w:val="00DB243C"/>
    <w:rsid w:val="00DB3E8D"/>
    <w:rsid w:val="00DB482A"/>
    <w:rsid w:val="00DB56F2"/>
    <w:rsid w:val="00DB6EF5"/>
    <w:rsid w:val="00DB7B5D"/>
    <w:rsid w:val="00DC1238"/>
    <w:rsid w:val="00DC3089"/>
    <w:rsid w:val="00DC4420"/>
    <w:rsid w:val="00DC459E"/>
    <w:rsid w:val="00DC475C"/>
    <w:rsid w:val="00DD0802"/>
    <w:rsid w:val="00DD2E11"/>
    <w:rsid w:val="00DD47EF"/>
    <w:rsid w:val="00DD6A06"/>
    <w:rsid w:val="00DD6ED6"/>
    <w:rsid w:val="00DE03AF"/>
    <w:rsid w:val="00DE121C"/>
    <w:rsid w:val="00DE6633"/>
    <w:rsid w:val="00DF0864"/>
    <w:rsid w:val="00DF1132"/>
    <w:rsid w:val="00DF2D78"/>
    <w:rsid w:val="00DF2FF5"/>
    <w:rsid w:val="00DF75F8"/>
    <w:rsid w:val="00DF7A3A"/>
    <w:rsid w:val="00E00C00"/>
    <w:rsid w:val="00E023D8"/>
    <w:rsid w:val="00E07C5A"/>
    <w:rsid w:val="00E122E5"/>
    <w:rsid w:val="00E1433C"/>
    <w:rsid w:val="00E14439"/>
    <w:rsid w:val="00E15BA9"/>
    <w:rsid w:val="00E15C88"/>
    <w:rsid w:val="00E17A20"/>
    <w:rsid w:val="00E2127E"/>
    <w:rsid w:val="00E26E19"/>
    <w:rsid w:val="00E30C8A"/>
    <w:rsid w:val="00E31DF3"/>
    <w:rsid w:val="00E450A4"/>
    <w:rsid w:val="00E503FE"/>
    <w:rsid w:val="00E506BE"/>
    <w:rsid w:val="00E55547"/>
    <w:rsid w:val="00E604A1"/>
    <w:rsid w:val="00E6302B"/>
    <w:rsid w:val="00E6452F"/>
    <w:rsid w:val="00E64F45"/>
    <w:rsid w:val="00E667F5"/>
    <w:rsid w:val="00E6742D"/>
    <w:rsid w:val="00E71CB0"/>
    <w:rsid w:val="00E74147"/>
    <w:rsid w:val="00E77C3D"/>
    <w:rsid w:val="00E81160"/>
    <w:rsid w:val="00E83CE8"/>
    <w:rsid w:val="00E90991"/>
    <w:rsid w:val="00E909F0"/>
    <w:rsid w:val="00E90D47"/>
    <w:rsid w:val="00E93993"/>
    <w:rsid w:val="00E9597C"/>
    <w:rsid w:val="00EA0913"/>
    <w:rsid w:val="00EA0EEF"/>
    <w:rsid w:val="00EA38AC"/>
    <w:rsid w:val="00EA4BA4"/>
    <w:rsid w:val="00EA5B00"/>
    <w:rsid w:val="00EA68FE"/>
    <w:rsid w:val="00EB146B"/>
    <w:rsid w:val="00EB1696"/>
    <w:rsid w:val="00EB45AC"/>
    <w:rsid w:val="00EB5CA4"/>
    <w:rsid w:val="00EC00F9"/>
    <w:rsid w:val="00EC1A90"/>
    <w:rsid w:val="00EC465B"/>
    <w:rsid w:val="00ED0BC4"/>
    <w:rsid w:val="00ED1B54"/>
    <w:rsid w:val="00ED20E8"/>
    <w:rsid w:val="00ED2A8B"/>
    <w:rsid w:val="00ED472A"/>
    <w:rsid w:val="00ED54B6"/>
    <w:rsid w:val="00ED6143"/>
    <w:rsid w:val="00EE25EF"/>
    <w:rsid w:val="00EE3BE4"/>
    <w:rsid w:val="00EE4971"/>
    <w:rsid w:val="00EE4DA9"/>
    <w:rsid w:val="00EE6E0D"/>
    <w:rsid w:val="00EF019A"/>
    <w:rsid w:val="00EF090E"/>
    <w:rsid w:val="00F017A2"/>
    <w:rsid w:val="00F033DA"/>
    <w:rsid w:val="00F03962"/>
    <w:rsid w:val="00F04261"/>
    <w:rsid w:val="00F077B2"/>
    <w:rsid w:val="00F11D78"/>
    <w:rsid w:val="00F13FB1"/>
    <w:rsid w:val="00F24FD3"/>
    <w:rsid w:val="00F258E5"/>
    <w:rsid w:val="00F27CD8"/>
    <w:rsid w:val="00F30351"/>
    <w:rsid w:val="00F3323E"/>
    <w:rsid w:val="00F341F4"/>
    <w:rsid w:val="00F34F9D"/>
    <w:rsid w:val="00F35CCE"/>
    <w:rsid w:val="00F43DFF"/>
    <w:rsid w:val="00F45995"/>
    <w:rsid w:val="00F5462C"/>
    <w:rsid w:val="00F5524B"/>
    <w:rsid w:val="00F60538"/>
    <w:rsid w:val="00F61DD2"/>
    <w:rsid w:val="00F66AFF"/>
    <w:rsid w:val="00F71123"/>
    <w:rsid w:val="00F71433"/>
    <w:rsid w:val="00F76CD4"/>
    <w:rsid w:val="00F83464"/>
    <w:rsid w:val="00F87CFE"/>
    <w:rsid w:val="00F906AF"/>
    <w:rsid w:val="00F93BE7"/>
    <w:rsid w:val="00F97C5B"/>
    <w:rsid w:val="00F97E36"/>
    <w:rsid w:val="00F97ECA"/>
    <w:rsid w:val="00FA08A1"/>
    <w:rsid w:val="00FA0A08"/>
    <w:rsid w:val="00FA3D50"/>
    <w:rsid w:val="00FA718E"/>
    <w:rsid w:val="00FB63C1"/>
    <w:rsid w:val="00FB7FBD"/>
    <w:rsid w:val="00FC0C8F"/>
    <w:rsid w:val="00FC2E97"/>
    <w:rsid w:val="00FC374A"/>
    <w:rsid w:val="00FC48D8"/>
    <w:rsid w:val="00FC59B5"/>
    <w:rsid w:val="00FC7B47"/>
    <w:rsid w:val="00FD035C"/>
    <w:rsid w:val="00FD1A35"/>
    <w:rsid w:val="00FD36C5"/>
    <w:rsid w:val="00FD3E73"/>
    <w:rsid w:val="00FD6310"/>
    <w:rsid w:val="00FD7C7B"/>
    <w:rsid w:val="00FE0729"/>
    <w:rsid w:val="00FE140A"/>
    <w:rsid w:val="00FE1D12"/>
    <w:rsid w:val="00FE2122"/>
    <w:rsid w:val="00FE2A86"/>
    <w:rsid w:val="00FE2DE2"/>
    <w:rsid w:val="00FE34C3"/>
    <w:rsid w:val="00FE3CBE"/>
    <w:rsid w:val="00FE719A"/>
    <w:rsid w:val="00FE7470"/>
    <w:rsid w:val="00FE7E39"/>
    <w:rsid w:val="00FF1A7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39C4-76BE-4F25-AAEC-25B3BF80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3061</TotalTime>
  <Pages>15</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Walmik Vaidya</cp:lastModifiedBy>
  <cp:revision>459</cp:revision>
  <cp:lastPrinted>2019-08-27T05:42:00Z</cp:lastPrinted>
  <dcterms:created xsi:type="dcterms:W3CDTF">2021-03-30T06:09:00Z</dcterms:created>
  <dcterms:modified xsi:type="dcterms:W3CDTF">2021-06-15T12:26:00Z</dcterms:modified>
</cp:coreProperties>
</file>