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3457E2" w:rsidRDefault="00CE5A04" w:rsidP="00F15B31">
      <w:pPr>
        <w:pStyle w:val="ListParagraph"/>
        <w:numPr>
          <w:ilvl w:val="0"/>
          <w:numId w:val="1"/>
        </w:numPr>
        <w:ind w:left="426"/>
        <w:jc w:val="both"/>
        <w:rPr>
          <w:rFonts w:ascii="Arial" w:hAnsi="Arial" w:cs="Arial"/>
          <w:sz w:val="22"/>
          <w:szCs w:val="22"/>
          <w:highlight w:val="yellow"/>
        </w:rPr>
      </w:pPr>
      <w:r w:rsidRPr="003457E2">
        <w:rPr>
          <w:rFonts w:ascii="Arial" w:hAnsi="Arial" w:cs="Arial"/>
          <w:sz w:val="22"/>
          <w:szCs w:val="22"/>
          <w:highlight w:val="yellow"/>
        </w:rPr>
        <w:t xml:space="preserve">The </w:t>
      </w:r>
      <w:r w:rsidR="00392E01" w:rsidRPr="003457E2">
        <w:rPr>
          <w:rFonts w:ascii="Arial" w:hAnsi="Arial" w:cs="Arial"/>
          <w:sz w:val="22"/>
          <w:szCs w:val="22"/>
          <w:highlight w:val="yellow"/>
        </w:rPr>
        <w:t xml:space="preserve">date stamp </w:t>
      </w:r>
      <w:r w:rsidR="003E3B1E" w:rsidRPr="003457E2">
        <w:rPr>
          <w:rFonts w:ascii="Arial" w:hAnsi="Arial" w:cs="Arial"/>
          <w:sz w:val="22"/>
          <w:szCs w:val="22"/>
          <w:highlight w:val="yellow"/>
        </w:rPr>
        <w:t xml:space="preserve">placed by the </w:t>
      </w:r>
      <w:r w:rsidRPr="003457E2">
        <w:rPr>
          <w:rFonts w:ascii="Arial" w:hAnsi="Arial" w:cs="Arial"/>
          <w:sz w:val="22"/>
          <w:szCs w:val="22"/>
          <w:highlight w:val="yellow"/>
        </w:rPr>
        <w:t>tax authorit</w:t>
      </w:r>
      <w:r w:rsidR="00B27767" w:rsidRPr="003457E2">
        <w:rPr>
          <w:rFonts w:ascii="Arial" w:hAnsi="Arial" w:cs="Arial"/>
          <w:sz w:val="22"/>
          <w:szCs w:val="22"/>
          <w:highlight w:val="yellow"/>
        </w:rPr>
        <w:t>y</w:t>
      </w:r>
      <w:r w:rsidRPr="003457E2">
        <w:rPr>
          <w:rFonts w:ascii="Arial" w:hAnsi="Arial" w:cs="Arial"/>
          <w:sz w:val="22"/>
          <w:szCs w:val="22"/>
          <w:highlight w:val="yellow"/>
        </w:rPr>
        <w:t xml:space="preserve"> register </w:t>
      </w:r>
      <w:r w:rsidR="003E3B1E" w:rsidRPr="003457E2">
        <w:rPr>
          <w:rFonts w:ascii="Arial" w:hAnsi="Arial" w:cs="Arial"/>
          <w:sz w:val="22"/>
          <w:szCs w:val="22"/>
          <w:highlight w:val="yellow"/>
        </w:rPr>
        <w:t>is used to determine date of establishment in the event of more than one right of pledge over the same asset</w:t>
      </w:r>
      <w:r w:rsidR="00E13766" w:rsidRPr="003457E2">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Pr="00BD3CC1" w:rsidRDefault="00CE5A04" w:rsidP="00F15B31">
      <w:pPr>
        <w:pStyle w:val="ListParagraph"/>
        <w:numPr>
          <w:ilvl w:val="0"/>
          <w:numId w:val="2"/>
        </w:numPr>
        <w:ind w:left="426"/>
        <w:jc w:val="both"/>
        <w:rPr>
          <w:rFonts w:ascii="Arial" w:hAnsi="Arial" w:cs="Arial"/>
          <w:sz w:val="22"/>
          <w:highlight w:val="yellow"/>
        </w:rPr>
      </w:pPr>
      <w:r w:rsidRPr="00BD3CC1">
        <w:rPr>
          <w:rFonts w:ascii="Arial" w:hAnsi="Arial" w:cs="Arial"/>
          <w:sz w:val="22"/>
          <w:highlight w:val="yellow"/>
        </w:rPr>
        <w:t xml:space="preserve">These </w:t>
      </w:r>
      <w:r w:rsidR="009608BB" w:rsidRPr="00BD3CC1">
        <w:rPr>
          <w:rFonts w:ascii="Arial" w:hAnsi="Arial" w:cs="Arial"/>
          <w:sz w:val="22"/>
          <w:highlight w:val="yellow"/>
        </w:rPr>
        <w:t xml:space="preserve">proceedings </w:t>
      </w:r>
      <w:r w:rsidR="00F15300" w:rsidRPr="00BD3CC1">
        <w:rPr>
          <w:rFonts w:ascii="Arial" w:hAnsi="Arial" w:cs="Arial"/>
          <w:sz w:val="22"/>
          <w:highlight w:val="yellow"/>
        </w:rPr>
        <w:t>can be recogni</w:t>
      </w:r>
      <w:r w:rsidR="00B50441" w:rsidRPr="00BD3CC1">
        <w:rPr>
          <w:rFonts w:ascii="Arial" w:hAnsi="Arial" w:cs="Arial"/>
          <w:sz w:val="22"/>
          <w:highlight w:val="yellow"/>
        </w:rPr>
        <w:t>s</w:t>
      </w:r>
      <w:r w:rsidR="00F15300" w:rsidRPr="00BD3CC1">
        <w:rPr>
          <w:rFonts w:ascii="Arial" w:hAnsi="Arial" w:cs="Arial"/>
          <w:sz w:val="22"/>
          <w:highlight w:val="yellow"/>
        </w:rPr>
        <w:t xml:space="preserve">ed by a Dutch court </w:t>
      </w:r>
      <w:r w:rsidRPr="00BD3CC1">
        <w:rPr>
          <w:rFonts w:ascii="Arial" w:hAnsi="Arial" w:cs="Arial"/>
          <w:sz w:val="22"/>
          <w:highlight w:val="yellow"/>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BD3CC1" w:rsidRDefault="00CE5A04" w:rsidP="00F15B31">
      <w:pPr>
        <w:pStyle w:val="ListParagraph"/>
        <w:numPr>
          <w:ilvl w:val="0"/>
          <w:numId w:val="3"/>
        </w:numPr>
        <w:ind w:left="426"/>
        <w:jc w:val="both"/>
        <w:rPr>
          <w:rFonts w:ascii="Arial" w:hAnsi="Arial" w:cs="Arial"/>
          <w:sz w:val="22"/>
          <w:szCs w:val="22"/>
          <w:highlight w:val="yellow"/>
        </w:rPr>
      </w:pPr>
      <w:r w:rsidRPr="00BD3CC1">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BD3CC1">
        <w:rPr>
          <w:rFonts w:ascii="Arial" w:hAnsi="Arial" w:cs="Arial"/>
          <w:sz w:val="22"/>
          <w:szCs w:val="22"/>
          <w:highlight w:val="yellow"/>
        </w:rPr>
        <w:t xml:space="preserve"> and</w:t>
      </w:r>
      <w:r w:rsidRPr="00BD3CC1">
        <w:rPr>
          <w:rFonts w:ascii="Arial" w:hAnsi="Arial" w:cs="Arial"/>
          <w:sz w:val="22"/>
          <w:szCs w:val="22"/>
          <w:highlight w:val="yellow"/>
        </w:rPr>
        <w:t xml:space="preserve"> put the restructuring plan as </w:t>
      </w:r>
      <w:r w:rsidR="00F71B96" w:rsidRPr="00BD3CC1">
        <w:rPr>
          <w:rFonts w:ascii="Arial" w:hAnsi="Arial" w:cs="Arial"/>
          <w:sz w:val="22"/>
          <w:szCs w:val="22"/>
          <w:highlight w:val="yellow"/>
        </w:rPr>
        <w:t xml:space="preserve">a </w:t>
      </w:r>
      <w:r w:rsidR="00EA5418" w:rsidRPr="00BD3CC1">
        <w:rPr>
          <w:rFonts w:ascii="Arial" w:hAnsi="Arial" w:cs="Arial"/>
          <w:sz w:val="22"/>
          <w:szCs w:val="22"/>
          <w:highlight w:val="yellow"/>
        </w:rPr>
        <w:t>“</w:t>
      </w:r>
      <w:r w:rsidRPr="00BD3CC1">
        <w:rPr>
          <w:rFonts w:ascii="Arial" w:hAnsi="Arial" w:cs="Arial"/>
          <w:sz w:val="22"/>
          <w:szCs w:val="22"/>
          <w:highlight w:val="yellow"/>
        </w:rPr>
        <w:t>composition plan</w:t>
      </w:r>
      <w:r w:rsidR="00EA5418" w:rsidRPr="00BD3CC1">
        <w:rPr>
          <w:rFonts w:ascii="Arial" w:hAnsi="Arial" w:cs="Arial"/>
          <w:sz w:val="22"/>
          <w:szCs w:val="22"/>
          <w:highlight w:val="yellow"/>
        </w:rPr>
        <w:t>”</w:t>
      </w:r>
      <w:r w:rsidRPr="00BD3CC1">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7242DA" w:rsidRDefault="00CE5A04" w:rsidP="00F15B31">
      <w:pPr>
        <w:pStyle w:val="ListParagraph"/>
        <w:numPr>
          <w:ilvl w:val="0"/>
          <w:numId w:val="4"/>
        </w:numPr>
        <w:ind w:left="426"/>
        <w:jc w:val="both"/>
        <w:rPr>
          <w:rFonts w:ascii="Arial" w:hAnsi="Arial" w:cs="Arial"/>
          <w:sz w:val="22"/>
          <w:szCs w:val="22"/>
        </w:rPr>
      </w:pPr>
      <w:r w:rsidRPr="00171AD1">
        <w:rPr>
          <w:rFonts w:ascii="Arial" w:hAnsi="Arial" w:cs="Arial"/>
          <w:sz w:val="22"/>
          <w:szCs w:val="22"/>
          <w:highlight w:val="yellow"/>
        </w:rPr>
        <w:t>Payment of dividend</w:t>
      </w:r>
      <w:r w:rsidR="00646CC8" w:rsidRPr="00171AD1">
        <w:rPr>
          <w:rFonts w:ascii="Arial" w:hAnsi="Arial" w:cs="Arial"/>
          <w:sz w:val="22"/>
          <w:szCs w:val="22"/>
          <w:highlight w:val="yellow"/>
        </w:rPr>
        <w:t>s</w:t>
      </w:r>
      <w:r w:rsidRPr="00171AD1">
        <w:rPr>
          <w:rFonts w:ascii="Arial" w:hAnsi="Arial" w:cs="Arial"/>
          <w:sz w:val="22"/>
          <w:szCs w:val="22"/>
          <w:highlight w:val="yellow"/>
        </w:rPr>
        <w:t xml:space="preserve"> and repayment of shareholder loans, unless at the time they were made the cash flow test was met</w:t>
      </w:r>
      <w:r w:rsidRPr="007242DA">
        <w:rPr>
          <w:rFonts w:ascii="Arial" w:hAnsi="Arial" w:cs="Arial"/>
          <w:sz w:val="22"/>
          <w:szCs w:val="22"/>
        </w:rPr>
        <w: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171AD1"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r w:rsidRPr="00171AD1">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171AD1"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171AD1">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3457E2" w:rsidRDefault="00E13766" w:rsidP="00F15B31">
      <w:pPr>
        <w:pStyle w:val="ListParagraph"/>
        <w:numPr>
          <w:ilvl w:val="0"/>
          <w:numId w:val="7"/>
        </w:numPr>
        <w:ind w:left="426"/>
        <w:jc w:val="both"/>
        <w:rPr>
          <w:rFonts w:ascii="Arial" w:hAnsi="Arial" w:cs="Arial"/>
          <w:sz w:val="22"/>
          <w:szCs w:val="22"/>
          <w:highlight w:val="yellow"/>
        </w:rPr>
      </w:pPr>
      <w:r w:rsidRPr="003457E2">
        <w:rPr>
          <w:rFonts w:ascii="Arial" w:hAnsi="Arial" w:cs="Arial"/>
          <w:sz w:val="22"/>
          <w:szCs w:val="22"/>
          <w:highlight w:val="yellow"/>
        </w:rPr>
        <w:t xml:space="preserve">The use of </w:t>
      </w:r>
      <w:r w:rsidR="00181EF7" w:rsidRPr="003457E2">
        <w:rPr>
          <w:rFonts w:ascii="Arial" w:hAnsi="Arial" w:cs="Arial"/>
          <w:sz w:val="22"/>
          <w:szCs w:val="22"/>
          <w:highlight w:val="yellow"/>
        </w:rPr>
        <w:t>“</w:t>
      </w:r>
      <w:r w:rsidRPr="003457E2">
        <w:rPr>
          <w:rFonts w:ascii="Arial" w:hAnsi="Arial" w:cs="Arial"/>
          <w:sz w:val="22"/>
          <w:szCs w:val="22"/>
          <w:highlight w:val="yellow"/>
        </w:rPr>
        <w:t>COMI</w:t>
      </w:r>
      <w:r w:rsidR="00181EF7" w:rsidRPr="003457E2">
        <w:rPr>
          <w:rFonts w:ascii="Arial" w:hAnsi="Arial" w:cs="Arial"/>
          <w:sz w:val="22"/>
          <w:szCs w:val="22"/>
          <w:highlight w:val="yellow"/>
        </w:rPr>
        <w:t>”</w:t>
      </w:r>
      <w:r w:rsidRPr="003457E2">
        <w:rPr>
          <w:rFonts w:ascii="Arial" w:hAnsi="Arial" w:cs="Arial"/>
          <w:sz w:val="22"/>
          <w:szCs w:val="22"/>
          <w:highlight w:val="yellow"/>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3457E2"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3457E2">
        <w:rPr>
          <w:rFonts w:ascii="Arial" w:eastAsiaTheme="minorHAnsi" w:hAnsi="Arial" w:cs="Arial"/>
          <w:sz w:val="22"/>
          <w:szCs w:val="22"/>
          <w:highlight w:val="yellow"/>
          <w:lang w:val="en-GB"/>
        </w:rPr>
        <w:t>Floating charge on receivables</w:t>
      </w:r>
      <w:r w:rsidR="004A1CD8" w:rsidRPr="003457E2">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Pr="00232A40" w:rsidRDefault="00E13766" w:rsidP="00F15B31">
      <w:pPr>
        <w:pStyle w:val="ListParagraph"/>
        <w:numPr>
          <w:ilvl w:val="0"/>
          <w:numId w:val="9"/>
        </w:numPr>
        <w:ind w:left="426"/>
        <w:jc w:val="both"/>
        <w:rPr>
          <w:rFonts w:ascii="Arial" w:hAnsi="Arial" w:cs="Arial"/>
          <w:sz w:val="22"/>
          <w:szCs w:val="22"/>
        </w:rPr>
      </w:pPr>
      <w:r w:rsidRPr="00232A40">
        <w:rPr>
          <w:rFonts w:ascii="Arial" w:hAnsi="Arial" w:cs="Arial"/>
          <w:sz w:val="22"/>
          <w:szCs w:val="22"/>
        </w:rPr>
        <w:t>A trustee in a Dutch bankruptcy is authorised to represent the estate in initiating foreign recovery proceedings</w:t>
      </w:r>
      <w:r w:rsidR="004A1CD8" w:rsidRPr="00232A40">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232A40" w:rsidRDefault="00E13766" w:rsidP="00F15B31">
      <w:pPr>
        <w:pStyle w:val="ListParagraph"/>
        <w:numPr>
          <w:ilvl w:val="0"/>
          <w:numId w:val="9"/>
        </w:numPr>
        <w:ind w:left="426"/>
        <w:jc w:val="both"/>
        <w:rPr>
          <w:rFonts w:ascii="Arial" w:hAnsi="Arial" w:cs="Arial"/>
          <w:sz w:val="22"/>
          <w:szCs w:val="22"/>
          <w:highlight w:val="yellow"/>
        </w:rPr>
      </w:pPr>
      <w:r w:rsidRPr="00232A40">
        <w:rPr>
          <w:rFonts w:ascii="Arial" w:hAnsi="Arial" w:cs="Arial"/>
          <w:sz w:val="22"/>
          <w:szCs w:val="22"/>
          <w:highlight w:val="yellow"/>
        </w:rPr>
        <w:t>Dutch bankruptcy proceedings are supervised by a foreign European court if the Dutch debtor has its COMI elsewhere in the EU</w:t>
      </w:r>
      <w:r w:rsidR="005F1C9D" w:rsidRPr="00232A40">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3457E2" w:rsidRDefault="00E13766" w:rsidP="00F15B31">
      <w:pPr>
        <w:pStyle w:val="ListParagraph"/>
        <w:numPr>
          <w:ilvl w:val="0"/>
          <w:numId w:val="10"/>
        </w:numPr>
        <w:ind w:left="426"/>
        <w:jc w:val="both"/>
        <w:rPr>
          <w:rFonts w:ascii="Arial" w:hAnsi="Arial" w:cs="Arial"/>
          <w:sz w:val="22"/>
          <w:szCs w:val="22"/>
          <w:highlight w:val="yellow"/>
          <w:lang w:val="en-GB"/>
        </w:rPr>
      </w:pPr>
      <w:r w:rsidRPr="003457E2">
        <w:rPr>
          <w:rFonts w:ascii="Arial" w:hAnsi="Arial" w:cs="Arial"/>
          <w:sz w:val="22"/>
          <w:szCs w:val="22"/>
          <w:highlight w:val="yellow"/>
          <w:lang w:val="en-GB"/>
        </w:rPr>
        <w:t xml:space="preserve">The Dutch </w:t>
      </w:r>
      <w:r w:rsidR="006C6C88" w:rsidRPr="003457E2">
        <w:rPr>
          <w:rFonts w:ascii="Arial" w:hAnsi="Arial" w:cs="Arial"/>
          <w:sz w:val="22"/>
          <w:szCs w:val="22"/>
          <w:highlight w:val="yellow"/>
          <w:lang w:val="en-GB"/>
        </w:rPr>
        <w:t xml:space="preserve">framework for out of court restructurings, building on experience in </w:t>
      </w:r>
      <w:r w:rsidRPr="003457E2">
        <w:rPr>
          <w:rFonts w:ascii="Arial" w:hAnsi="Arial" w:cs="Arial"/>
          <w:sz w:val="22"/>
          <w:szCs w:val="22"/>
          <w:highlight w:val="yellow"/>
          <w:lang w:val="en-GB"/>
        </w:rPr>
        <w:t>US Chapter 11 and the UK Scheme of Arrangement</w:t>
      </w:r>
      <w:r w:rsidR="005F1C9D" w:rsidRPr="003457E2">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04905180" w:rsidR="00007BF3" w:rsidRDefault="00007BF3" w:rsidP="00AA190E">
      <w:pPr>
        <w:ind w:left="720" w:hanging="720"/>
        <w:jc w:val="both"/>
        <w:rPr>
          <w:rFonts w:ascii="Arial" w:hAnsi="Arial" w:cs="Arial"/>
          <w:sz w:val="22"/>
          <w:szCs w:val="22"/>
          <w:lang w:val="en-GB"/>
        </w:rPr>
      </w:pPr>
    </w:p>
    <w:p w14:paraId="2F9340E4" w14:textId="1F849D30" w:rsidR="00232A40" w:rsidRPr="00232A40" w:rsidRDefault="00232A40" w:rsidP="00232A40">
      <w:pPr>
        <w:jc w:val="both"/>
        <w:rPr>
          <w:rFonts w:ascii="Arial" w:hAnsi="Arial" w:cs="Arial"/>
          <w:sz w:val="22"/>
          <w:szCs w:val="22"/>
          <w:lang w:val="en-GB"/>
        </w:rPr>
      </w:pPr>
      <w:r>
        <w:rPr>
          <w:rFonts w:ascii="Arial" w:hAnsi="Arial" w:cs="Arial"/>
          <w:sz w:val="22"/>
          <w:szCs w:val="22"/>
          <w:lang w:val="en-GB"/>
        </w:rPr>
        <w:t xml:space="preserve">An </w:t>
      </w:r>
      <w:r>
        <w:rPr>
          <w:rFonts w:ascii="Arial" w:hAnsi="Arial" w:cs="Arial"/>
          <w:i/>
          <w:sz w:val="22"/>
          <w:szCs w:val="22"/>
          <w:lang w:val="en-GB"/>
        </w:rPr>
        <w:t xml:space="preserve">ipso facto </w:t>
      </w:r>
      <w:r>
        <w:rPr>
          <w:rFonts w:ascii="Arial" w:hAnsi="Arial" w:cs="Arial"/>
          <w:sz w:val="22"/>
          <w:szCs w:val="22"/>
          <w:lang w:val="en-GB"/>
        </w:rPr>
        <w:t xml:space="preserve">clause may be invoked with the trustee’s permission. </w:t>
      </w:r>
      <w:r w:rsidR="00411932">
        <w:rPr>
          <w:rFonts w:ascii="Arial" w:hAnsi="Arial" w:cs="Arial"/>
          <w:sz w:val="22"/>
          <w:szCs w:val="22"/>
          <w:lang w:val="en-GB"/>
        </w:rPr>
        <w:t xml:space="preserve">A </w:t>
      </w:r>
      <w:r>
        <w:rPr>
          <w:rFonts w:ascii="Arial" w:hAnsi="Arial" w:cs="Arial"/>
          <w:sz w:val="22"/>
          <w:szCs w:val="22"/>
          <w:lang w:val="en-GB"/>
        </w:rPr>
        <w:t xml:space="preserve">confirmation on </w:t>
      </w:r>
      <w:r w:rsidR="00411932">
        <w:rPr>
          <w:rFonts w:ascii="Arial" w:hAnsi="Arial" w:cs="Arial"/>
          <w:sz w:val="22"/>
          <w:szCs w:val="22"/>
          <w:lang w:val="en-GB"/>
        </w:rPr>
        <w:t xml:space="preserve">the performance of the </w:t>
      </w:r>
      <w:r>
        <w:rPr>
          <w:rFonts w:ascii="Arial" w:hAnsi="Arial" w:cs="Arial"/>
          <w:sz w:val="22"/>
          <w:szCs w:val="22"/>
          <w:lang w:val="en-GB"/>
        </w:rPr>
        <w:t xml:space="preserve">contract could be sought from the trustee. </w:t>
      </w:r>
      <w:r w:rsidR="00411932">
        <w:rPr>
          <w:rFonts w:ascii="Arial" w:hAnsi="Arial" w:cs="Arial"/>
          <w:sz w:val="22"/>
          <w:szCs w:val="22"/>
          <w:lang w:val="en-GB"/>
        </w:rPr>
        <w:t xml:space="preserve">If performance is confirmed security must be provided for the same and if not then the bankruptcy trustee cannot claim performance by the counterparty. </w:t>
      </w:r>
    </w:p>
    <w:p w14:paraId="230CB49B" w14:textId="76CE3A71"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38438688" w:rsidR="00B15863" w:rsidRPr="002A37BB" w:rsidRDefault="00940152" w:rsidP="00BD3C2C">
      <w:pPr>
        <w:jc w:val="both"/>
        <w:rPr>
          <w:rFonts w:ascii="Arial" w:hAnsi="Arial" w:cs="Arial"/>
          <w:sz w:val="22"/>
          <w:szCs w:val="22"/>
          <w:lang w:val="en-GB"/>
        </w:rPr>
      </w:pPr>
      <w:r>
        <w:rPr>
          <w:rFonts w:ascii="Arial" w:hAnsi="Arial" w:cs="Arial"/>
          <w:sz w:val="22"/>
          <w:szCs w:val="22"/>
          <w:lang w:val="en-GB"/>
        </w:rPr>
        <w:t xml:space="preserve">Netherlands is </w:t>
      </w:r>
      <w:r w:rsidR="00BD3C2C">
        <w:rPr>
          <w:rFonts w:ascii="Arial" w:hAnsi="Arial" w:cs="Arial"/>
          <w:sz w:val="22"/>
          <w:szCs w:val="22"/>
          <w:lang w:val="en-GB"/>
        </w:rPr>
        <w:t xml:space="preserve">considered a creditor friendly jurisdiction because under the bankruptcy framework and in the general enforcement of security framework as well, the creditors have </w:t>
      </w:r>
      <w:r w:rsidR="00BD3C2C">
        <w:rPr>
          <w:rFonts w:ascii="Arial" w:hAnsi="Arial" w:cs="Arial"/>
          <w:sz w:val="22"/>
          <w:szCs w:val="22"/>
          <w:lang w:val="en-GB"/>
        </w:rPr>
        <w:lastRenderedPageBreak/>
        <w:t>a strong hold on the assets provided as security. Th</w:t>
      </w:r>
      <w:r w:rsidR="00EF76D8">
        <w:rPr>
          <w:rFonts w:ascii="Arial" w:hAnsi="Arial" w:cs="Arial"/>
          <w:sz w:val="22"/>
          <w:szCs w:val="22"/>
          <w:lang w:val="en-GB"/>
        </w:rPr>
        <w:t xml:space="preserve">e enforcement of securities is also a faster and transparent process where creditors at all times have predictability as to the outcome. </w:t>
      </w:r>
      <w:r w:rsidR="00175595">
        <w:rPr>
          <w:rFonts w:ascii="Arial" w:hAnsi="Arial" w:cs="Arial"/>
          <w:sz w:val="22"/>
          <w:szCs w:val="22"/>
          <w:lang w:val="en-GB"/>
        </w:rPr>
        <w:t xml:space="preserve">The secured creditors can get their claims settled by way of a summary proceeding wherein if successful the creditor shall have executory title and can call for executory attachments. </w:t>
      </w:r>
      <w:r w:rsidR="00EF76D8">
        <w:rPr>
          <w:rFonts w:ascii="Arial" w:hAnsi="Arial" w:cs="Arial"/>
          <w:sz w:val="22"/>
          <w:szCs w:val="22"/>
          <w:lang w:val="en-GB"/>
        </w:rPr>
        <w:t>Until recently</w:t>
      </w:r>
      <w:r>
        <w:rPr>
          <w:rFonts w:ascii="Arial" w:hAnsi="Arial" w:cs="Arial"/>
          <w:sz w:val="22"/>
          <w:szCs w:val="22"/>
          <w:lang w:val="en-GB"/>
        </w:rPr>
        <w:t>,</w:t>
      </w:r>
      <w:r w:rsidR="00EF76D8">
        <w:rPr>
          <w:rFonts w:ascii="Arial" w:hAnsi="Arial" w:cs="Arial"/>
          <w:sz w:val="22"/>
          <w:szCs w:val="22"/>
          <w:lang w:val="en-GB"/>
        </w:rPr>
        <w:t xml:space="preserve"> the bankruptcy framework did not provide for standstill measures without creditor assent. Even now</w:t>
      </w:r>
      <w:r w:rsidR="00175595">
        <w:rPr>
          <w:rFonts w:ascii="Arial" w:hAnsi="Arial" w:cs="Arial"/>
          <w:sz w:val="22"/>
          <w:szCs w:val="22"/>
          <w:lang w:val="en-GB"/>
        </w:rPr>
        <w:t xml:space="preserve"> under the DBA the secured creditors are free to proceed against the debtor irrespective of acceptance of the bankruptcy application. Further, restructuring plans under CREP also require active consent from the creditors. </w:t>
      </w: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49053747" w14:textId="1F0058B0" w:rsidR="00C4766C" w:rsidRDefault="00ED082A" w:rsidP="00C4766C">
      <w:pPr>
        <w:jc w:val="both"/>
        <w:rPr>
          <w:rFonts w:ascii="Arial" w:hAnsi="Arial" w:cs="Arial"/>
          <w:sz w:val="22"/>
          <w:szCs w:val="22"/>
          <w:lang w:val="en-GB"/>
        </w:rPr>
      </w:pPr>
      <w:r>
        <w:rPr>
          <w:rFonts w:ascii="Arial" w:hAnsi="Arial" w:cs="Arial"/>
          <w:sz w:val="22"/>
          <w:szCs w:val="22"/>
          <w:lang w:val="en-GB"/>
        </w:rPr>
        <w:t xml:space="preserve">The Recast Brussels Regulation </w:t>
      </w:r>
      <w:r w:rsidR="00C4766C">
        <w:rPr>
          <w:rFonts w:ascii="Arial" w:hAnsi="Arial" w:cs="Arial"/>
          <w:sz w:val="22"/>
          <w:szCs w:val="22"/>
          <w:lang w:val="en-GB"/>
        </w:rPr>
        <w:t xml:space="preserve">and Lugano Convention are two routes for automatic recognition and </w:t>
      </w:r>
      <w:r>
        <w:rPr>
          <w:rFonts w:ascii="Arial" w:hAnsi="Arial" w:cs="Arial"/>
          <w:sz w:val="22"/>
          <w:szCs w:val="22"/>
          <w:lang w:val="en-GB"/>
        </w:rPr>
        <w:t>ap</w:t>
      </w:r>
      <w:r w:rsidR="00C4766C">
        <w:rPr>
          <w:rFonts w:ascii="Arial" w:hAnsi="Arial" w:cs="Arial"/>
          <w:sz w:val="22"/>
          <w:szCs w:val="22"/>
          <w:lang w:val="en-GB"/>
        </w:rPr>
        <w:t>ply</w:t>
      </w:r>
      <w:r>
        <w:rPr>
          <w:rFonts w:ascii="Arial" w:hAnsi="Arial" w:cs="Arial"/>
          <w:sz w:val="22"/>
          <w:szCs w:val="22"/>
          <w:lang w:val="en-GB"/>
        </w:rPr>
        <w:t xml:space="preserve"> to civil and commercial matters </w:t>
      </w:r>
      <w:r w:rsidR="00377CA7">
        <w:rPr>
          <w:rFonts w:ascii="Arial" w:hAnsi="Arial" w:cs="Arial"/>
          <w:sz w:val="22"/>
          <w:szCs w:val="22"/>
          <w:lang w:val="en-GB"/>
        </w:rPr>
        <w:t>exclud</w:t>
      </w:r>
      <w:r w:rsidR="00C4766C">
        <w:rPr>
          <w:rFonts w:ascii="Arial" w:hAnsi="Arial" w:cs="Arial"/>
          <w:sz w:val="22"/>
          <w:szCs w:val="22"/>
          <w:lang w:val="en-GB"/>
        </w:rPr>
        <w:t>ing</w:t>
      </w:r>
      <w:r w:rsidR="00377CA7">
        <w:rPr>
          <w:rFonts w:ascii="Arial" w:hAnsi="Arial" w:cs="Arial"/>
          <w:sz w:val="22"/>
          <w:szCs w:val="22"/>
          <w:lang w:val="en-GB"/>
        </w:rPr>
        <w:t xml:space="preserve"> insolvency matter</w:t>
      </w:r>
      <w:r w:rsidR="00C4766C">
        <w:rPr>
          <w:rFonts w:ascii="Arial" w:hAnsi="Arial" w:cs="Arial"/>
          <w:sz w:val="22"/>
          <w:szCs w:val="22"/>
          <w:lang w:val="en-GB"/>
        </w:rPr>
        <w:t>s</w:t>
      </w:r>
      <w:r w:rsidR="00377CA7">
        <w:rPr>
          <w:rFonts w:ascii="Arial" w:hAnsi="Arial" w:cs="Arial"/>
          <w:sz w:val="22"/>
          <w:szCs w:val="22"/>
          <w:lang w:val="en-GB"/>
        </w:rPr>
        <w:t xml:space="preserve">. </w:t>
      </w:r>
      <w:r w:rsidR="00084F13">
        <w:rPr>
          <w:rFonts w:ascii="Arial" w:hAnsi="Arial" w:cs="Arial"/>
          <w:sz w:val="22"/>
          <w:szCs w:val="22"/>
          <w:lang w:val="en-GB"/>
        </w:rPr>
        <w:t>T</w:t>
      </w:r>
      <w:r w:rsidR="00C4766C">
        <w:rPr>
          <w:rFonts w:ascii="Arial" w:hAnsi="Arial" w:cs="Arial"/>
          <w:sz w:val="22"/>
          <w:szCs w:val="22"/>
          <w:lang w:val="en-GB"/>
        </w:rPr>
        <w:t>he third route</w:t>
      </w:r>
      <w:r w:rsidR="007559FC">
        <w:rPr>
          <w:rFonts w:ascii="Arial" w:hAnsi="Arial" w:cs="Arial"/>
          <w:sz w:val="22"/>
          <w:szCs w:val="22"/>
          <w:lang w:val="en-GB"/>
        </w:rPr>
        <w:t xml:space="preserve"> of recognition</w:t>
      </w:r>
      <w:r w:rsidR="00C4766C">
        <w:rPr>
          <w:rFonts w:ascii="Arial" w:hAnsi="Arial" w:cs="Arial"/>
          <w:sz w:val="22"/>
          <w:szCs w:val="22"/>
          <w:lang w:val="en-GB"/>
        </w:rPr>
        <w:t xml:space="preserve"> without a treaty </w:t>
      </w:r>
      <w:r w:rsidR="007559FC">
        <w:rPr>
          <w:rFonts w:ascii="Arial" w:hAnsi="Arial" w:cs="Arial"/>
          <w:sz w:val="22"/>
          <w:szCs w:val="22"/>
          <w:lang w:val="en-GB"/>
        </w:rPr>
        <w:t>would require appointment of an exequatur</w:t>
      </w:r>
      <w:r w:rsidR="00084F13">
        <w:rPr>
          <w:rFonts w:ascii="Arial" w:hAnsi="Arial" w:cs="Arial"/>
          <w:sz w:val="22"/>
          <w:szCs w:val="22"/>
          <w:lang w:val="en-GB"/>
        </w:rPr>
        <w:t xml:space="preserve"> and if</w:t>
      </w:r>
      <w:r w:rsidR="007559FC">
        <w:rPr>
          <w:rFonts w:ascii="Arial" w:hAnsi="Arial" w:cs="Arial"/>
          <w:sz w:val="22"/>
          <w:szCs w:val="22"/>
          <w:lang w:val="en-GB"/>
        </w:rPr>
        <w:t xml:space="preserve"> the court find</w:t>
      </w:r>
      <w:r w:rsidR="00B418FE">
        <w:rPr>
          <w:rFonts w:ascii="Arial" w:hAnsi="Arial" w:cs="Arial"/>
          <w:sz w:val="22"/>
          <w:szCs w:val="22"/>
          <w:lang w:val="en-GB"/>
        </w:rPr>
        <w:t>s that: (i) the principal court’s jurisdiction is based on internationally acceptable principles; (ii) the judgment is in line with the Dutch public policy; (iii) the proceedings followed proper procedures; (iv) the judgement is not irreconcilable with any Dutch precedent or any recognised foreign judgment</w:t>
      </w:r>
      <w:r w:rsidR="00084F13">
        <w:rPr>
          <w:rFonts w:ascii="Arial" w:hAnsi="Arial" w:cs="Arial"/>
          <w:sz w:val="22"/>
          <w:szCs w:val="22"/>
          <w:lang w:val="en-GB"/>
        </w:rPr>
        <w:t xml:space="preserve">; it is recognised under Dutch law. </w:t>
      </w:r>
      <w:r w:rsidR="00B418FE">
        <w:rPr>
          <w:rFonts w:ascii="Arial" w:hAnsi="Arial" w:cs="Arial"/>
          <w:sz w:val="22"/>
          <w:szCs w:val="22"/>
          <w:lang w:val="en-GB"/>
        </w:rPr>
        <w:t xml:space="preserve"> </w:t>
      </w:r>
    </w:p>
    <w:p w14:paraId="62C6CC81" w14:textId="77777777" w:rsidR="00C4766C" w:rsidRPr="002A37BB" w:rsidRDefault="00C4766C" w:rsidP="00377CA7">
      <w:pPr>
        <w:jc w:val="both"/>
        <w:rPr>
          <w:rFonts w:ascii="Arial" w:hAnsi="Arial" w:cs="Arial"/>
          <w:sz w:val="22"/>
          <w:szCs w:val="22"/>
          <w:lang w:val="en-GB"/>
        </w:rPr>
      </w:pP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2CB55725" w:rsidR="00B15863" w:rsidRDefault="00C746E3" w:rsidP="00C746E3">
      <w:pPr>
        <w:jc w:val="both"/>
        <w:rPr>
          <w:rFonts w:ascii="Arial" w:hAnsi="Arial" w:cs="Arial"/>
          <w:sz w:val="22"/>
          <w:szCs w:val="22"/>
          <w:lang w:val="en-GB"/>
        </w:rPr>
      </w:pPr>
      <w:r>
        <w:rPr>
          <w:rFonts w:ascii="Arial" w:hAnsi="Arial" w:cs="Arial"/>
          <w:sz w:val="22"/>
          <w:szCs w:val="22"/>
          <w:lang w:val="en-GB"/>
        </w:rPr>
        <w:t>The fundamental problem that the new money financier or a financier that is seeking provide funding to a company undergoing a distress situation</w:t>
      </w:r>
      <w:r w:rsidR="005B0AE0">
        <w:rPr>
          <w:rFonts w:ascii="Arial" w:hAnsi="Arial" w:cs="Arial"/>
          <w:sz w:val="22"/>
          <w:szCs w:val="22"/>
          <w:lang w:val="en-GB"/>
        </w:rPr>
        <w:t xml:space="preserve"> is that the basic principle of priority among secured creditors is prior tempore</w:t>
      </w:r>
      <w:r w:rsidR="008432C5">
        <w:rPr>
          <w:rFonts w:ascii="Arial" w:hAnsi="Arial" w:cs="Arial"/>
          <w:sz w:val="22"/>
          <w:szCs w:val="22"/>
          <w:lang w:val="en-GB"/>
        </w:rPr>
        <w:t xml:space="preserve">. Therefore, such financing cannot be given any preferential treatment under or first ranking security unless the other creditors positively affirm and cede charge and priority in favour of the new lender. A Dutch debtor does not have any right under law to give such preferential treatment and such treatment if at all given is given through contractual arrangement between the existing lenders. </w:t>
      </w:r>
    </w:p>
    <w:p w14:paraId="43DD0227" w14:textId="77777777" w:rsidR="008432C5" w:rsidRPr="002A37BB" w:rsidRDefault="008432C5" w:rsidP="00C746E3">
      <w:pPr>
        <w:jc w:val="both"/>
        <w:rPr>
          <w:rFonts w:ascii="Arial" w:hAnsi="Arial" w:cs="Arial"/>
          <w:sz w:val="22"/>
          <w:szCs w:val="22"/>
          <w:lang w:val="en-GB"/>
        </w:rPr>
      </w:pPr>
    </w:p>
    <w:p w14:paraId="2D0FCB30" w14:textId="37E04AEB" w:rsidR="00D46368" w:rsidRPr="002A37BB" w:rsidRDefault="008432C5" w:rsidP="00AA190E">
      <w:pPr>
        <w:jc w:val="both"/>
        <w:rPr>
          <w:rFonts w:ascii="Arial" w:hAnsi="Arial" w:cs="Arial"/>
          <w:sz w:val="22"/>
          <w:szCs w:val="22"/>
        </w:rPr>
      </w:pPr>
      <w:r>
        <w:rPr>
          <w:rFonts w:ascii="Arial" w:hAnsi="Arial" w:cs="Arial"/>
          <w:sz w:val="22"/>
          <w:szCs w:val="22"/>
        </w:rPr>
        <w:t xml:space="preserve">In case of mortgage the new money lender may be able to gain a preferential right over the other existing lenders if this understanding is recorded in writing by way of a notary deed that states the change in priority and consent for the same from all mortgagees. However, similar provision is not available for Pledge. For any change in priority amongst pledgees, a pledge may have to be temporarily waived by the existing lender and allow for the new pledge to be created and then again renew the registration for the earlier pledge. This is often considered to be risky especially in a situation where the company is undergoing distress. </w:t>
      </w:r>
      <w:r w:rsidR="00D46368">
        <w:rPr>
          <w:rFonts w:ascii="Arial" w:hAnsi="Arial" w:cs="Arial"/>
          <w:sz w:val="22"/>
          <w:szCs w:val="22"/>
        </w:rPr>
        <w:t xml:space="preserve">The new lender may also consider taking out some of the existing pledgees or opt for restructuring before undertaking any liability. </w:t>
      </w: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lastRenderedPageBreak/>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1F6680A4" w14:textId="7A5BFBD0" w:rsidR="00F56973" w:rsidRDefault="005F7EC4" w:rsidP="005F7EC4">
      <w:pPr>
        <w:jc w:val="both"/>
        <w:rPr>
          <w:rFonts w:ascii="Arial" w:hAnsi="Arial" w:cs="Arial"/>
          <w:sz w:val="22"/>
          <w:szCs w:val="22"/>
          <w:lang w:val="en-GB"/>
        </w:rPr>
      </w:pPr>
      <w:r>
        <w:rPr>
          <w:rFonts w:ascii="Arial" w:hAnsi="Arial" w:cs="Arial"/>
          <w:sz w:val="22"/>
          <w:szCs w:val="22"/>
          <w:lang w:val="en-GB"/>
        </w:rPr>
        <w:t>Dutch law does no</w:t>
      </w:r>
      <w:r w:rsidR="00241AA8">
        <w:rPr>
          <w:rFonts w:ascii="Arial" w:hAnsi="Arial" w:cs="Arial"/>
          <w:sz w:val="22"/>
          <w:szCs w:val="22"/>
          <w:lang w:val="en-GB"/>
        </w:rPr>
        <w:t>t</w:t>
      </w:r>
      <w:r w:rsidR="00466A6A">
        <w:rPr>
          <w:rFonts w:ascii="Arial" w:hAnsi="Arial" w:cs="Arial"/>
          <w:sz w:val="22"/>
          <w:szCs w:val="22"/>
          <w:lang w:val="en-GB"/>
        </w:rPr>
        <w:t xml:space="preserve"> differentiate between a D</w:t>
      </w:r>
      <w:r>
        <w:rPr>
          <w:rFonts w:ascii="Arial" w:hAnsi="Arial" w:cs="Arial"/>
          <w:sz w:val="22"/>
          <w:szCs w:val="22"/>
          <w:lang w:val="en-GB"/>
        </w:rPr>
        <w:t xml:space="preserve">utch and non-Dutch creditor and all creditors under Dutch law have the benefit of double dipping. Therefore, the creditor has the right to simultaneously proceed </w:t>
      </w:r>
      <w:r w:rsidR="00F56973">
        <w:rPr>
          <w:rFonts w:ascii="Arial" w:hAnsi="Arial" w:cs="Arial"/>
          <w:sz w:val="22"/>
          <w:szCs w:val="22"/>
          <w:lang w:val="en-GB"/>
        </w:rPr>
        <w:t>against the assets of both the principal debtor and guarantor. Dutch law allows double dipping so long as it does not result in the creditor recovering from the debtors and co-debtors more than the debt that is due from them. Therefore, the creditor can file a claim in the insolvency proceedings of the principal debtor and at the same time file a claim against the guarantor however the amount of claim from the</w:t>
      </w:r>
      <w:r w:rsidR="00241AA8">
        <w:rPr>
          <w:rFonts w:ascii="Arial" w:hAnsi="Arial" w:cs="Arial"/>
          <w:sz w:val="22"/>
          <w:szCs w:val="22"/>
          <w:lang w:val="en-GB"/>
        </w:rPr>
        <w:t xml:space="preserve"> </w:t>
      </w:r>
      <w:r w:rsidR="00F56973">
        <w:rPr>
          <w:rFonts w:ascii="Arial" w:hAnsi="Arial" w:cs="Arial"/>
          <w:sz w:val="22"/>
          <w:szCs w:val="22"/>
          <w:lang w:val="en-GB"/>
        </w:rPr>
        <w:t>guarantor shall be reduced by the amount already recovered from the principal debtor.</w:t>
      </w:r>
    </w:p>
    <w:p w14:paraId="021F2609" w14:textId="77777777" w:rsidR="00241AA8" w:rsidRDefault="00241AA8" w:rsidP="005F7EC4">
      <w:pPr>
        <w:jc w:val="both"/>
        <w:rPr>
          <w:rFonts w:ascii="Arial" w:hAnsi="Arial" w:cs="Arial"/>
          <w:sz w:val="22"/>
          <w:szCs w:val="22"/>
          <w:lang w:val="en-GB"/>
        </w:rPr>
      </w:pPr>
    </w:p>
    <w:p w14:paraId="56D8F46E" w14:textId="717A0D6E" w:rsidR="00B3246A" w:rsidRDefault="00F56973" w:rsidP="00F56973">
      <w:pPr>
        <w:jc w:val="both"/>
        <w:rPr>
          <w:rFonts w:ascii="Arial" w:hAnsi="Arial" w:cs="Arial"/>
          <w:sz w:val="22"/>
          <w:szCs w:val="22"/>
          <w:lang w:val="en-GB"/>
        </w:rPr>
      </w:pPr>
      <w:r>
        <w:rPr>
          <w:rFonts w:ascii="Arial" w:hAnsi="Arial" w:cs="Arial"/>
          <w:sz w:val="22"/>
          <w:szCs w:val="22"/>
          <w:lang w:val="en-GB"/>
        </w:rPr>
        <w:t xml:space="preserve">Under the DBA, </w:t>
      </w:r>
      <w:r w:rsidR="00241AA8">
        <w:rPr>
          <w:rFonts w:ascii="Arial" w:hAnsi="Arial" w:cs="Arial"/>
          <w:sz w:val="22"/>
          <w:szCs w:val="22"/>
          <w:lang w:val="en-GB"/>
        </w:rPr>
        <w:t>restructuring of both the claims is</w:t>
      </w:r>
      <w:r w:rsidR="00466A6A">
        <w:rPr>
          <w:rFonts w:ascii="Arial" w:hAnsi="Arial" w:cs="Arial"/>
          <w:sz w:val="22"/>
          <w:szCs w:val="22"/>
          <w:lang w:val="en-GB"/>
        </w:rPr>
        <w:t xml:space="preserve"> also</w:t>
      </w:r>
      <w:r w:rsidR="00241AA8">
        <w:rPr>
          <w:rFonts w:ascii="Arial" w:hAnsi="Arial" w:cs="Arial"/>
          <w:sz w:val="22"/>
          <w:szCs w:val="22"/>
          <w:lang w:val="en-GB"/>
        </w:rPr>
        <w:t xml:space="preserve"> allowed through one restructuring plan without the guarantor necessarily having to undergo insolvency. </w:t>
      </w:r>
      <w:r>
        <w:rPr>
          <w:rFonts w:ascii="Arial" w:hAnsi="Arial" w:cs="Arial"/>
          <w:sz w:val="22"/>
          <w:szCs w:val="22"/>
          <w:lang w:val="en-GB"/>
        </w:rPr>
        <w:t xml:space="preserve">Dutch courts may assume jurisdiction in group insolvencies where the debtor does not have its COMI in Netherlands but the restructuring is sufficiently linked to the Netherlands. </w:t>
      </w:r>
      <w:r w:rsidR="00466A6A">
        <w:rPr>
          <w:rFonts w:ascii="Arial" w:hAnsi="Arial" w:cs="Arial"/>
          <w:sz w:val="22"/>
          <w:szCs w:val="22"/>
          <w:lang w:val="en-GB"/>
        </w:rPr>
        <w:t>As in the present case where the guarantor is a Dutch entity and the principal debtor may be undergoing insolvency proceedings in another country the restructuring plan of the principal debtor where the creditor has filed a claim can subsume the pool of assets of the guarantor and collectively address the claim filed by the creditos. In such cases where a</w:t>
      </w:r>
      <w:r>
        <w:rPr>
          <w:rFonts w:ascii="Arial" w:hAnsi="Arial" w:cs="Arial"/>
          <w:sz w:val="22"/>
          <w:szCs w:val="22"/>
          <w:lang w:val="en-GB"/>
        </w:rPr>
        <w:t xml:space="preserve"> group company without a COMI in Netherlands </w:t>
      </w:r>
      <w:r w:rsidR="00466A6A">
        <w:rPr>
          <w:rFonts w:ascii="Arial" w:hAnsi="Arial" w:cs="Arial"/>
          <w:sz w:val="22"/>
          <w:szCs w:val="22"/>
          <w:lang w:val="en-GB"/>
        </w:rPr>
        <w:t>offers a</w:t>
      </w:r>
      <w:r>
        <w:rPr>
          <w:rFonts w:ascii="Arial" w:hAnsi="Arial" w:cs="Arial"/>
          <w:sz w:val="22"/>
          <w:szCs w:val="22"/>
          <w:lang w:val="en-GB"/>
        </w:rPr>
        <w:t xml:space="preserve"> restructuring plan </w:t>
      </w:r>
      <w:r w:rsidR="00466A6A">
        <w:rPr>
          <w:rFonts w:ascii="Arial" w:hAnsi="Arial" w:cs="Arial"/>
          <w:sz w:val="22"/>
          <w:szCs w:val="22"/>
          <w:lang w:val="en-GB"/>
        </w:rPr>
        <w:t>addressing</w:t>
      </w:r>
      <w:r w:rsidR="00241AA8">
        <w:rPr>
          <w:rFonts w:ascii="Arial" w:hAnsi="Arial" w:cs="Arial"/>
          <w:sz w:val="22"/>
          <w:szCs w:val="22"/>
          <w:lang w:val="en-GB"/>
        </w:rPr>
        <w:t xml:space="preserve"> the claim of the creditor and taking into account the pool of assets of the debtor and personal guarantor </w:t>
      </w:r>
      <w:r>
        <w:rPr>
          <w:rFonts w:ascii="Arial" w:hAnsi="Arial" w:cs="Arial"/>
          <w:sz w:val="22"/>
          <w:szCs w:val="22"/>
          <w:lang w:val="en-GB"/>
        </w:rPr>
        <w:t>which may be accepted by Dutch Courts.</w:t>
      </w:r>
    </w:p>
    <w:p w14:paraId="767D02E1" w14:textId="77777777" w:rsidR="00241AA8" w:rsidRPr="00241AA8" w:rsidRDefault="00241AA8" w:rsidP="00F56973">
      <w:pPr>
        <w:jc w:val="both"/>
        <w:rPr>
          <w:rFonts w:ascii="Arial" w:hAnsi="Arial" w:cs="Arial"/>
          <w:sz w:val="22"/>
          <w:szCs w:val="22"/>
          <w:lang w:val="en-GB"/>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bookmarkEnd w:id="0"/>
    <w:p w14:paraId="26087DCA" w14:textId="0B4BC43B" w:rsidR="0077498C" w:rsidRDefault="0077498C" w:rsidP="00AA190E">
      <w:pPr>
        <w:jc w:val="both"/>
        <w:rPr>
          <w:rFonts w:ascii="Arial" w:hAnsi="Arial" w:cs="Arial"/>
          <w:sz w:val="22"/>
          <w:szCs w:val="22"/>
          <w:lang w:val="en-GB"/>
        </w:rPr>
      </w:pPr>
    </w:p>
    <w:p w14:paraId="410464DC" w14:textId="50BA628D" w:rsidR="009707A9" w:rsidRDefault="00E835BE" w:rsidP="00AA190E">
      <w:pPr>
        <w:jc w:val="both"/>
        <w:rPr>
          <w:rFonts w:ascii="Arial" w:hAnsi="Arial" w:cs="Arial"/>
          <w:sz w:val="22"/>
          <w:szCs w:val="22"/>
          <w:lang w:val="en-GB"/>
        </w:rPr>
      </w:pPr>
      <w:r>
        <w:rPr>
          <w:rFonts w:ascii="Arial" w:hAnsi="Arial" w:cs="Arial"/>
          <w:sz w:val="22"/>
          <w:szCs w:val="22"/>
          <w:lang w:val="en-GB"/>
        </w:rPr>
        <w:lastRenderedPageBreak/>
        <w:t xml:space="preserve">In the present case the parent company and the holding company is based in France while only the special purpose vehicle is based in the Netherlands. As both the countries are part of the EU the EIR shall apply in this case. The first test of jurisdiction is the COMI test. If the French court is approached for restructuring of debt France would have a strong as the COMI as both the main entities and material operations are situated in France. The issuer entity being the Dutch entity has only limited operations in Netherlands. </w:t>
      </w:r>
    </w:p>
    <w:p w14:paraId="1963A972" w14:textId="02C312CE" w:rsidR="00E835BE" w:rsidRDefault="00E835BE" w:rsidP="00AA190E">
      <w:pPr>
        <w:jc w:val="both"/>
        <w:rPr>
          <w:rFonts w:ascii="Arial" w:hAnsi="Arial" w:cs="Arial"/>
          <w:sz w:val="22"/>
          <w:szCs w:val="22"/>
          <w:lang w:val="en-GB"/>
        </w:rPr>
      </w:pPr>
    </w:p>
    <w:p w14:paraId="10B52C80" w14:textId="65B2629B" w:rsidR="00E835BE" w:rsidRDefault="00E835BE" w:rsidP="00AA190E">
      <w:pPr>
        <w:jc w:val="both"/>
        <w:rPr>
          <w:rFonts w:ascii="Arial" w:hAnsi="Arial" w:cs="Arial"/>
          <w:sz w:val="22"/>
          <w:szCs w:val="22"/>
          <w:lang w:val="en-GB"/>
        </w:rPr>
      </w:pPr>
      <w:r>
        <w:rPr>
          <w:rFonts w:ascii="Arial" w:hAnsi="Arial" w:cs="Arial"/>
          <w:sz w:val="22"/>
          <w:szCs w:val="22"/>
          <w:lang w:val="en-GB"/>
        </w:rPr>
        <w:t>Broadly, the case presented in t</w:t>
      </w:r>
      <w:r w:rsidR="00045446">
        <w:rPr>
          <w:rFonts w:ascii="Arial" w:hAnsi="Arial" w:cs="Arial"/>
          <w:sz w:val="22"/>
          <w:szCs w:val="22"/>
          <w:lang w:val="en-GB"/>
        </w:rPr>
        <w:t xml:space="preserve">his question is quite similar in facts and substance to the Grupo Isolux Corsan case. Wherein the a Spanish headquartered conglomerate that issued corporate bonds via a special purpose vehicle incorporated in Netherlands. Amidst financial difficulties the company decided to restructure the debt availed through the bond issuance with its principal bondholders via an informal out of court restructuring which would then be approved by the Spanish court. However as these proceedings would not be recognised outside of Spain and would not in turn be binding on the Dutch financing company, Isolux applied for a suspension of payments under the Dutch law. A suspension of payments implies an automatic stay over all claims and proceedings against the debtor. This time was used by </w:t>
      </w:r>
      <w:r w:rsidR="00A222FC">
        <w:rPr>
          <w:rFonts w:ascii="Arial" w:hAnsi="Arial" w:cs="Arial"/>
          <w:sz w:val="22"/>
          <w:szCs w:val="22"/>
          <w:lang w:val="en-GB"/>
        </w:rPr>
        <w:t>Is</w:t>
      </w:r>
      <w:r w:rsidR="00045446">
        <w:rPr>
          <w:rFonts w:ascii="Arial" w:hAnsi="Arial" w:cs="Arial"/>
          <w:sz w:val="22"/>
          <w:szCs w:val="22"/>
          <w:lang w:val="en-GB"/>
        </w:rPr>
        <w:t xml:space="preserve">olux to arrive at a restructuring plan with the bondholders under the Spanish law and the same was submitted in the Dutch court </w:t>
      </w:r>
      <w:r w:rsidR="00A222FC">
        <w:rPr>
          <w:rFonts w:ascii="Arial" w:hAnsi="Arial" w:cs="Arial"/>
          <w:sz w:val="22"/>
          <w:szCs w:val="22"/>
          <w:lang w:val="en-GB"/>
        </w:rPr>
        <w:t xml:space="preserve">as a composition agreement. The composition agreement was then approved by the Dutch court which not only saved Isoluc from any proceedings against the Dutch entity but also approval of the Dutch court meant automatic approval under the EIR in all EU jurisdictions. </w:t>
      </w:r>
    </w:p>
    <w:p w14:paraId="077DD38A" w14:textId="505981C7" w:rsidR="00A222FC" w:rsidRDefault="00A222FC" w:rsidP="00AA190E">
      <w:pPr>
        <w:jc w:val="both"/>
        <w:rPr>
          <w:rFonts w:ascii="Arial" w:hAnsi="Arial" w:cs="Arial"/>
          <w:sz w:val="22"/>
          <w:szCs w:val="22"/>
          <w:lang w:val="en-GB"/>
        </w:rPr>
      </w:pPr>
    </w:p>
    <w:p w14:paraId="14D49892" w14:textId="4FFCDDAA" w:rsidR="00A222FC" w:rsidRPr="002A37BB" w:rsidRDefault="00A222FC" w:rsidP="00AA190E">
      <w:pPr>
        <w:jc w:val="both"/>
        <w:rPr>
          <w:rFonts w:ascii="Arial" w:hAnsi="Arial" w:cs="Arial"/>
          <w:color w:val="000000" w:themeColor="text1"/>
          <w:sz w:val="22"/>
          <w:szCs w:val="22"/>
          <w:lang w:val="en-GB"/>
        </w:rPr>
      </w:pPr>
      <w:r>
        <w:rPr>
          <w:rFonts w:ascii="Arial" w:hAnsi="Arial" w:cs="Arial"/>
          <w:sz w:val="22"/>
          <w:szCs w:val="22"/>
          <w:lang w:val="en-GB"/>
        </w:rPr>
        <w:t xml:space="preserve">Therefore in the case at hand it would be relevant to know whether the majority of the bondholder are based out of France and whether an out of court restructuring plan in France would be approved by a majority of creditors. If so it would be best to open suspension of payments in Netherlands and request to align the timelines with the restructuring process in France with the former. The resultant restructuring plan could then be presented as a composition plan and thereafter gain approval throughout EU after the Dutch approval. </w:t>
      </w: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A433" w14:textId="77777777" w:rsidR="004B63BD" w:rsidRDefault="004B63BD" w:rsidP="00241B44">
      <w:r>
        <w:separator/>
      </w:r>
    </w:p>
  </w:endnote>
  <w:endnote w:type="continuationSeparator" w:id="0">
    <w:p w14:paraId="53761ADB" w14:textId="77777777" w:rsidR="004B63BD" w:rsidRDefault="004B63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0BAE194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40152">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56C7C306" w14:textId="481D950B"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D13C" w14:textId="77777777" w:rsidR="004B63BD" w:rsidRDefault="004B63BD" w:rsidP="00241B44">
      <w:r>
        <w:separator/>
      </w:r>
    </w:p>
  </w:footnote>
  <w:footnote w:type="continuationSeparator" w:id="0">
    <w:p w14:paraId="6A3D0A1B" w14:textId="77777777" w:rsidR="004B63BD" w:rsidRDefault="004B63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11DD"/>
    <w:rsid w:val="00044D46"/>
    <w:rsid w:val="00045088"/>
    <w:rsid w:val="00045446"/>
    <w:rsid w:val="00045904"/>
    <w:rsid w:val="000502FD"/>
    <w:rsid w:val="00064EA3"/>
    <w:rsid w:val="00065166"/>
    <w:rsid w:val="00082609"/>
    <w:rsid w:val="000847FC"/>
    <w:rsid w:val="00084F13"/>
    <w:rsid w:val="000851CC"/>
    <w:rsid w:val="00087F21"/>
    <w:rsid w:val="00093BE8"/>
    <w:rsid w:val="000A2A9C"/>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71AD1"/>
    <w:rsid w:val="00175595"/>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2A40"/>
    <w:rsid w:val="002356EA"/>
    <w:rsid w:val="0024116D"/>
    <w:rsid w:val="00241AA8"/>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457E2"/>
    <w:rsid w:val="00361A0A"/>
    <w:rsid w:val="00364836"/>
    <w:rsid w:val="0036565C"/>
    <w:rsid w:val="0036625E"/>
    <w:rsid w:val="0037465A"/>
    <w:rsid w:val="00377CA7"/>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3B27"/>
    <w:rsid w:val="00404329"/>
    <w:rsid w:val="00404CBA"/>
    <w:rsid w:val="00405DC1"/>
    <w:rsid w:val="00407D69"/>
    <w:rsid w:val="00411932"/>
    <w:rsid w:val="00415F1F"/>
    <w:rsid w:val="0042108F"/>
    <w:rsid w:val="00430FED"/>
    <w:rsid w:val="00433461"/>
    <w:rsid w:val="00434A8C"/>
    <w:rsid w:val="00437297"/>
    <w:rsid w:val="004407EF"/>
    <w:rsid w:val="00444284"/>
    <w:rsid w:val="00445CE6"/>
    <w:rsid w:val="00452BB1"/>
    <w:rsid w:val="004534C2"/>
    <w:rsid w:val="0045446F"/>
    <w:rsid w:val="0045683E"/>
    <w:rsid w:val="00466A6A"/>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B63BD"/>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0AE0"/>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7EC4"/>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559FC"/>
    <w:rsid w:val="007603F5"/>
    <w:rsid w:val="00764DB0"/>
    <w:rsid w:val="0076764D"/>
    <w:rsid w:val="0077498C"/>
    <w:rsid w:val="007809BC"/>
    <w:rsid w:val="00784128"/>
    <w:rsid w:val="00787BCC"/>
    <w:rsid w:val="00793173"/>
    <w:rsid w:val="007A2A33"/>
    <w:rsid w:val="007B5C89"/>
    <w:rsid w:val="007B7754"/>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79C0"/>
    <w:rsid w:val="00841B96"/>
    <w:rsid w:val="008432C5"/>
    <w:rsid w:val="00864470"/>
    <w:rsid w:val="00867392"/>
    <w:rsid w:val="00867701"/>
    <w:rsid w:val="008723F3"/>
    <w:rsid w:val="00872C08"/>
    <w:rsid w:val="00876F56"/>
    <w:rsid w:val="00881DE6"/>
    <w:rsid w:val="008837A6"/>
    <w:rsid w:val="00887E84"/>
    <w:rsid w:val="0089145D"/>
    <w:rsid w:val="008A4DF2"/>
    <w:rsid w:val="008A6CFE"/>
    <w:rsid w:val="008B5333"/>
    <w:rsid w:val="008B6223"/>
    <w:rsid w:val="008C66E0"/>
    <w:rsid w:val="008E3339"/>
    <w:rsid w:val="008F20FC"/>
    <w:rsid w:val="008F5FFE"/>
    <w:rsid w:val="008F691A"/>
    <w:rsid w:val="0090028A"/>
    <w:rsid w:val="00905A43"/>
    <w:rsid w:val="00912C79"/>
    <w:rsid w:val="00921B8C"/>
    <w:rsid w:val="009235C3"/>
    <w:rsid w:val="009310D9"/>
    <w:rsid w:val="00940152"/>
    <w:rsid w:val="00942123"/>
    <w:rsid w:val="0095207B"/>
    <w:rsid w:val="00955C2E"/>
    <w:rsid w:val="009608BB"/>
    <w:rsid w:val="00962045"/>
    <w:rsid w:val="009707A9"/>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2FC"/>
    <w:rsid w:val="00A2274A"/>
    <w:rsid w:val="00A235B7"/>
    <w:rsid w:val="00A27A7A"/>
    <w:rsid w:val="00A34ABE"/>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18FE"/>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D3C2C"/>
    <w:rsid w:val="00BD3CC1"/>
    <w:rsid w:val="00BE4FF3"/>
    <w:rsid w:val="00BE7D42"/>
    <w:rsid w:val="00BF50F7"/>
    <w:rsid w:val="00C00657"/>
    <w:rsid w:val="00C02F29"/>
    <w:rsid w:val="00C0378A"/>
    <w:rsid w:val="00C17718"/>
    <w:rsid w:val="00C20AFE"/>
    <w:rsid w:val="00C22A25"/>
    <w:rsid w:val="00C35671"/>
    <w:rsid w:val="00C35B77"/>
    <w:rsid w:val="00C376EB"/>
    <w:rsid w:val="00C46A92"/>
    <w:rsid w:val="00C46EC1"/>
    <w:rsid w:val="00C470D9"/>
    <w:rsid w:val="00C4766C"/>
    <w:rsid w:val="00C5240A"/>
    <w:rsid w:val="00C52796"/>
    <w:rsid w:val="00C53E2C"/>
    <w:rsid w:val="00C550C8"/>
    <w:rsid w:val="00C55824"/>
    <w:rsid w:val="00C56B61"/>
    <w:rsid w:val="00C606C3"/>
    <w:rsid w:val="00C620F4"/>
    <w:rsid w:val="00C71A4A"/>
    <w:rsid w:val="00C72848"/>
    <w:rsid w:val="00C746E3"/>
    <w:rsid w:val="00C7736C"/>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21E45"/>
    <w:rsid w:val="00D4531E"/>
    <w:rsid w:val="00D46368"/>
    <w:rsid w:val="00D53719"/>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6DF"/>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7C3D"/>
    <w:rsid w:val="00E835BE"/>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82A"/>
    <w:rsid w:val="00ED0BC4"/>
    <w:rsid w:val="00ED447D"/>
    <w:rsid w:val="00EE4971"/>
    <w:rsid w:val="00EE6CB0"/>
    <w:rsid w:val="00EF090E"/>
    <w:rsid w:val="00EF4E48"/>
    <w:rsid w:val="00EF5572"/>
    <w:rsid w:val="00EF76D8"/>
    <w:rsid w:val="00F033DA"/>
    <w:rsid w:val="00F13691"/>
    <w:rsid w:val="00F13FB1"/>
    <w:rsid w:val="00F150FB"/>
    <w:rsid w:val="00F15300"/>
    <w:rsid w:val="00F15B31"/>
    <w:rsid w:val="00F24D33"/>
    <w:rsid w:val="00F261DD"/>
    <w:rsid w:val="00F27CD8"/>
    <w:rsid w:val="00F30351"/>
    <w:rsid w:val="00F3323E"/>
    <w:rsid w:val="00F341F4"/>
    <w:rsid w:val="00F34F9D"/>
    <w:rsid w:val="00F35CCE"/>
    <w:rsid w:val="00F37E5E"/>
    <w:rsid w:val="00F423C9"/>
    <w:rsid w:val="00F5524B"/>
    <w:rsid w:val="00F56973"/>
    <w:rsid w:val="00F60538"/>
    <w:rsid w:val="00F61DD2"/>
    <w:rsid w:val="00F66AFF"/>
    <w:rsid w:val="00F71433"/>
    <w:rsid w:val="00F71B9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6C"/>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F1BC-ACF7-4241-B603-D97FE92C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David Burdette</cp:lastModifiedBy>
  <cp:revision>2</cp:revision>
  <cp:lastPrinted>2019-08-27T05:42:00Z</cp:lastPrinted>
  <dcterms:created xsi:type="dcterms:W3CDTF">2021-06-12T12:06:00Z</dcterms:created>
  <dcterms:modified xsi:type="dcterms:W3CDTF">2021-06-12T12:06:00Z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