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157962" w:rsidRDefault="004A40BD" w:rsidP="00545969">
      <w:pPr>
        <w:pStyle w:val="ListParagraph"/>
        <w:numPr>
          <w:ilvl w:val="0"/>
          <w:numId w:val="11"/>
        </w:numPr>
        <w:ind w:left="426"/>
        <w:rPr>
          <w:rFonts w:ascii="Arial" w:hAnsi="Arial" w:cs="Arial"/>
          <w:sz w:val="22"/>
          <w:szCs w:val="22"/>
          <w:highlight w:val="yellow"/>
          <w:lang w:val="en-GB"/>
        </w:rPr>
      </w:pPr>
      <w:r w:rsidRPr="00157962">
        <w:rPr>
          <w:rFonts w:ascii="Arial" w:hAnsi="Arial" w:cs="Arial"/>
          <w:sz w:val="22"/>
          <w:szCs w:val="22"/>
          <w:highlight w:val="yellow"/>
          <w:lang w:val="en-GB"/>
        </w:rPr>
        <w:t>B</w:t>
      </w:r>
      <w:r w:rsidR="00780E21" w:rsidRPr="00157962">
        <w:rPr>
          <w:rFonts w:ascii="Arial" w:hAnsi="Arial" w:cs="Arial"/>
          <w:sz w:val="22"/>
          <w:szCs w:val="22"/>
          <w:highlight w:val="yellow"/>
          <w:lang w:val="en-GB"/>
        </w:rPr>
        <w:t>y court decision</w:t>
      </w:r>
      <w:r w:rsidR="00E86A87" w:rsidRPr="00157962">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157962" w:rsidRDefault="00E86A87" w:rsidP="00545969">
      <w:pPr>
        <w:pStyle w:val="ListParagraph"/>
        <w:numPr>
          <w:ilvl w:val="0"/>
          <w:numId w:val="13"/>
        </w:numPr>
        <w:ind w:left="426"/>
        <w:rPr>
          <w:rFonts w:ascii="Arial" w:hAnsi="Arial" w:cs="Arial"/>
          <w:sz w:val="22"/>
          <w:szCs w:val="22"/>
          <w:highlight w:val="yellow"/>
          <w:lang w:val="en-GB"/>
        </w:rPr>
      </w:pPr>
      <w:r w:rsidRPr="00157962">
        <w:rPr>
          <w:rFonts w:ascii="Arial" w:hAnsi="Arial" w:cs="Arial"/>
          <w:sz w:val="22"/>
          <w:szCs w:val="22"/>
          <w:highlight w:val="yellow"/>
          <w:lang w:val="en-GB"/>
        </w:rPr>
        <w:t>Surety</w:t>
      </w:r>
      <w:r w:rsidR="00B77BF0" w:rsidRPr="00157962">
        <w:rPr>
          <w:rFonts w:ascii="Arial" w:hAnsi="Arial" w:cs="Arial"/>
          <w:sz w:val="22"/>
          <w:szCs w:val="22"/>
          <w:highlight w:val="yellow"/>
          <w:lang w:val="en-GB"/>
        </w:rPr>
        <w:t>ship</w:t>
      </w:r>
      <w:r w:rsidR="007D7536" w:rsidRPr="00157962">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545969" w:rsidRDefault="004A40BD" w:rsidP="00545969">
      <w:pPr>
        <w:pStyle w:val="ListParagraph"/>
        <w:numPr>
          <w:ilvl w:val="0"/>
          <w:numId w:val="15"/>
        </w:numPr>
        <w:ind w:left="426"/>
        <w:rPr>
          <w:rFonts w:ascii="Arial" w:hAnsi="Arial" w:cs="Arial"/>
          <w:sz w:val="22"/>
          <w:szCs w:val="22"/>
          <w:lang w:val="en-GB"/>
        </w:rPr>
      </w:pPr>
      <w:r w:rsidRPr="00157962">
        <w:rPr>
          <w:rFonts w:ascii="Arial" w:hAnsi="Arial" w:cs="Arial"/>
          <w:sz w:val="22"/>
          <w:szCs w:val="22"/>
          <w:highlight w:val="yellow"/>
          <w:lang w:val="en-GB"/>
        </w:rPr>
        <w:t>Th</w:t>
      </w:r>
      <w:r w:rsidR="003D7817" w:rsidRPr="00157962">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157962" w:rsidRDefault="00B23E79" w:rsidP="00BF0162">
      <w:pPr>
        <w:pStyle w:val="ListParagraph"/>
        <w:numPr>
          <w:ilvl w:val="0"/>
          <w:numId w:val="17"/>
        </w:numPr>
        <w:ind w:left="426"/>
        <w:rPr>
          <w:rFonts w:ascii="Arial" w:hAnsi="Arial" w:cs="Arial"/>
          <w:sz w:val="22"/>
          <w:szCs w:val="22"/>
          <w:highlight w:val="yellow"/>
          <w:lang w:val="en-GB"/>
        </w:rPr>
      </w:pPr>
      <w:r w:rsidRPr="00157962">
        <w:rPr>
          <w:rFonts w:ascii="Arial" w:hAnsi="Arial" w:cs="Arial"/>
          <w:sz w:val="22"/>
          <w:szCs w:val="22"/>
          <w:highlight w:val="yellow"/>
          <w:lang w:val="en-GB"/>
        </w:rPr>
        <w:t>Legal persons only</w:t>
      </w:r>
      <w:r w:rsidR="007D7536" w:rsidRPr="00157962">
        <w:rPr>
          <w:rFonts w:ascii="Arial" w:hAnsi="Arial" w:cs="Arial"/>
          <w:sz w:val="22"/>
          <w:szCs w:val="22"/>
          <w:highlight w:val="yellow"/>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157962" w:rsidRDefault="004A40BD" w:rsidP="00BF0162">
      <w:pPr>
        <w:pStyle w:val="ListParagraph"/>
        <w:numPr>
          <w:ilvl w:val="0"/>
          <w:numId w:val="19"/>
        </w:numPr>
        <w:ind w:left="426"/>
        <w:rPr>
          <w:rFonts w:ascii="Arial" w:hAnsi="Arial" w:cs="Arial"/>
          <w:sz w:val="22"/>
          <w:szCs w:val="22"/>
          <w:highlight w:val="yellow"/>
        </w:rPr>
      </w:pPr>
      <w:r w:rsidRPr="00157962">
        <w:rPr>
          <w:rFonts w:ascii="Arial" w:hAnsi="Arial" w:cs="Arial"/>
          <w:sz w:val="22"/>
          <w:szCs w:val="22"/>
          <w:highlight w:val="yellow"/>
        </w:rPr>
        <w:t>R</w:t>
      </w:r>
      <w:r w:rsidR="003939F8" w:rsidRPr="00157962">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157962" w:rsidRDefault="00797096" w:rsidP="00BF0162">
      <w:pPr>
        <w:pStyle w:val="ListParagraph"/>
        <w:numPr>
          <w:ilvl w:val="0"/>
          <w:numId w:val="24"/>
        </w:numPr>
        <w:ind w:left="426"/>
        <w:rPr>
          <w:rFonts w:ascii="Arial" w:hAnsi="Arial" w:cs="Arial"/>
          <w:sz w:val="22"/>
          <w:szCs w:val="22"/>
          <w:highlight w:val="yellow"/>
          <w:lang w:val="en-GB"/>
        </w:rPr>
      </w:pPr>
      <w:r w:rsidRPr="00157962">
        <w:rPr>
          <w:rFonts w:ascii="Arial" w:hAnsi="Arial" w:cs="Arial"/>
          <w:sz w:val="22"/>
          <w:szCs w:val="22"/>
          <w:highlight w:val="yellow"/>
          <w:lang w:val="en-GB"/>
        </w:rPr>
        <w:t>The debtor</w:t>
      </w:r>
      <w:r w:rsidR="00E676A0" w:rsidRPr="00157962">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157962" w:rsidRDefault="004A40BD" w:rsidP="00D4592B">
      <w:pPr>
        <w:pStyle w:val="ListParagraph"/>
        <w:numPr>
          <w:ilvl w:val="0"/>
          <w:numId w:val="25"/>
        </w:numPr>
        <w:ind w:left="426"/>
        <w:rPr>
          <w:rFonts w:ascii="Arial" w:hAnsi="Arial" w:cs="Arial"/>
          <w:sz w:val="22"/>
          <w:szCs w:val="22"/>
          <w:highlight w:val="yellow"/>
          <w:lang w:val="en-GB"/>
        </w:rPr>
      </w:pPr>
      <w:r w:rsidRPr="00157962">
        <w:rPr>
          <w:rFonts w:ascii="Arial" w:hAnsi="Arial" w:cs="Arial"/>
          <w:sz w:val="22"/>
          <w:szCs w:val="22"/>
          <w:highlight w:val="yellow"/>
          <w:lang w:val="en-GB"/>
        </w:rPr>
        <w:t>Lo</w:t>
      </w:r>
      <w:r w:rsidR="004E1B0F" w:rsidRPr="00157962">
        <w:rPr>
          <w:rFonts w:ascii="Arial" w:hAnsi="Arial" w:cs="Arial"/>
          <w:sz w:val="22"/>
          <w:szCs w:val="22"/>
          <w:highlight w:val="yellow"/>
          <w:lang w:val="en-GB"/>
        </w:rPr>
        <w:t>cation of assets</w:t>
      </w:r>
      <w:r w:rsidR="00E676A0" w:rsidRPr="00157962">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157962" w:rsidRDefault="00AD62C1" w:rsidP="00D4592B">
      <w:pPr>
        <w:pStyle w:val="ListParagraph"/>
        <w:numPr>
          <w:ilvl w:val="0"/>
          <w:numId w:val="27"/>
        </w:numPr>
        <w:ind w:left="426"/>
        <w:rPr>
          <w:rFonts w:ascii="Arial" w:hAnsi="Arial" w:cs="Arial"/>
          <w:sz w:val="22"/>
          <w:szCs w:val="22"/>
          <w:highlight w:val="yellow"/>
          <w:lang w:val="en-GB"/>
        </w:rPr>
      </w:pPr>
      <w:r w:rsidRPr="00157962">
        <w:rPr>
          <w:rFonts w:ascii="Arial" w:hAnsi="Arial" w:cs="Arial"/>
          <w:sz w:val="22"/>
          <w:szCs w:val="22"/>
          <w:highlight w:val="yellow"/>
          <w:lang w:val="en-GB"/>
        </w:rPr>
        <w:t>Creditors with a right to separation</w:t>
      </w:r>
      <w:r w:rsidR="00E676A0" w:rsidRPr="00157962">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157962" w:rsidRDefault="004A7773" w:rsidP="00D4592B">
      <w:pPr>
        <w:pStyle w:val="ListParagraph"/>
        <w:numPr>
          <w:ilvl w:val="0"/>
          <w:numId w:val="29"/>
        </w:numPr>
        <w:ind w:left="426"/>
        <w:rPr>
          <w:rFonts w:ascii="Arial" w:hAnsi="Arial" w:cs="Arial"/>
          <w:sz w:val="22"/>
          <w:szCs w:val="22"/>
          <w:highlight w:val="yellow"/>
          <w:lang w:val="en-GB"/>
        </w:rPr>
      </w:pPr>
      <w:r w:rsidRPr="00157962">
        <w:rPr>
          <w:rFonts w:ascii="Arial" w:hAnsi="Arial" w:cs="Arial"/>
          <w:sz w:val="22"/>
          <w:szCs w:val="22"/>
          <w:highlight w:val="yellow"/>
          <w:lang w:val="en-GB"/>
        </w:rPr>
        <w:t>Six years</w:t>
      </w:r>
      <w:r w:rsidR="005F75C3" w:rsidRPr="00157962">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157962" w:rsidRDefault="00F54BA3" w:rsidP="00D4592B">
      <w:pPr>
        <w:pStyle w:val="ListParagraph"/>
        <w:numPr>
          <w:ilvl w:val="0"/>
          <w:numId w:val="31"/>
        </w:numPr>
        <w:ind w:left="426"/>
        <w:rPr>
          <w:rFonts w:ascii="Arial" w:hAnsi="Arial" w:cs="Arial"/>
          <w:sz w:val="22"/>
          <w:szCs w:val="22"/>
          <w:highlight w:val="yellow"/>
          <w:lang w:val="en-GB"/>
        </w:rPr>
      </w:pPr>
      <w:r w:rsidRPr="00157962">
        <w:rPr>
          <w:rFonts w:ascii="Arial" w:hAnsi="Arial" w:cs="Arial"/>
          <w:sz w:val="22"/>
          <w:szCs w:val="22"/>
          <w:highlight w:val="yellow"/>
          <w:lang w:val="en-GB"/>
        </w:rPr>
        <w:t>By statute (by force of law)</w:t>
      </w:r>
      <w:r w:rsidR="002B40FB" w:rsidRPr="00157962">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7E1B7A4" w14:textId="5A9F806C" w:rsidR="00B30912" w:rsidRDefault="00157962" w:rsidP="00B30912">
      <w:pPr>
        <w:ind w:left="720" w:hanging="72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Insolvenzordnung</w:t>
      </w:r>
      <w:proofErr w:type="spellEnd"/>
    </w:p>
    <w:p w14:paraId="340E9E5B" w14:textId="2FDDCAD9" w:rsidR="00157962" w:rsidRDefault="00157962" w:rsidP="00B30912">
      <w:pPr>
        <w:ind w:left="720" w:hanging="720"/>
        <w:jc w:val="both"/>
        <w:rPr>
          <w:rFonts w:ascii="Arial" w:hAnsi="Arial" w:cs="Arial"/>
          <w:color w:val="7B7B7B" w:themeColor="accent3" w:themeShade="BF"/>
          <w:sz w:val="22"/>
          <w:szCs w:val="22"/>
        </w:rPr>
      </w:pPr>
    </w:p>
    <w:p w14:paraId="6ABBACBD" w14:textId="63FB464A" w:rsidR="00157962" w:rsidRPr="00967EF3" w:rsidRDefault="00157962" w:rsidP="00B30912">
      <w:pPr>
        <w:ind w:left="720" w:hanging="720"/>
        <w:jc w:val="both"/>
        <w:rPr>
          <w:rFonts w:ascii="Arial" w:hAnsi="Arial" w:cs="Arial"/>
          <w:sz w:val="22"/>
          <w:szCs w:val="22"/>
        </w:rPr>
      </w:pPr>
      <w:r>
        <w:rPr>
          <w:rFonts w:ascii="Arial" w:hAnsi="Arial" w:cs="Arial"/>
          <w:color w:val="7B7B7B" w:themeColor="accent3" w:themeShade="BF"/>
          <w:sz w:val="22"/>
          <w:szCs w:val="22"/>
        </w:rPr>
        <w:t>EU Regulation 2015/848 (</w:t>
      </w:r>
      <w:r w:rsidR="00EB6BDA">
        <w:rPr>
          <w:rFonts w:ascii="Arial" w:hAnsi="Arial" w:cs="Arial"/>
          <w:color w:val="7B7B7B" w:themeColor="accent3" w:themeShade="BF"/>
          <w:sz w:val="22"/>
          <w:szCs w:val="22"/>
        </w:rPr>
        <w:t xml:space="preserve">EIR </w:t>
      </w:r>
      <w:r>
        <w:rPr>
          <w:rFonts w:ascii="Arial" w:hAnsi="Arial" w:cs="Arial"/>
          <w:color w:val="7B7B7B" w:themeColor="accent3" w:themeShade="BF"/>
          <w:sz w:val="22"/>
          <w:szCs w:val="22"/>
        </w:rPr>
        <w:t>Recast)</w:t>
      </w:r>
    </w:p>
    <w:p w14:paraId="720BC2ED" w14:textId="7F382FE3" w:rsidR="00D71A34" w:rsidRPr="00D71A34" w:rsidRDefault="00D71A34" w:rsidP="00D71A34">
      <w:pPr>
        <w:autoSpaceDE w:val="0"/>
        <w:autoSpaceDN w:val="0"/>
        <w:adjustRightInd w:val="0"/>
        <w:snapToGrid w:val="0"/>
        <w:jc w:val="right"/>
        <w:rPr>
          <w:rFonts w:ascii="Arial" w:hAnsi="Arial" w:cs="Arial"/>
          <w:b/>
          <w:color w:val="FF0000"/>
          <w:sz w:val="22"/>
          <w:szCs w:val="22"/>
          <w:lang w:val="en-GB"/>
        </w:rPr>
      </w:pP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65026DAF" w14:textId="0C332C7E" w:rsidR="00B30912" w:rsidRDefault="00C14C70"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As the rules on </w:t>
      </w:r>
      <w:r w:rsidR="00820FAD">
        <w:rPr>
          <w:rFonts w:ascii="Arial" w:hAnsi="Arial" w:cs="Arial"/>
          <w:color w:val="7B7B7B" w:themeColor="accent3" w:themeShade="BF"/>
          <w:sz w:val="22"/>
          <w:szCs w:val="22"/>
        </w:rPr>
        <w:t>contractual transfer of ownership vary dependent on the nature of the asset, thus rules on creation on security rights have their requirements for publicity respectfully. It is dependent on the requirements for the form of contract primarily.</w:t>
      </w:r>
    </w:p>
    <w:p w14:paraId="411502C8" w14:textId="2C51A6C6" w:rsidR="00820FAD" w:rsidRPr="00F35A8E" w:rsidRDefault="00820FAD" w:rsidP="00B30912">
      <w:pPr>
        <w:ind w:left="720" w:hanging="720"/>
        <w:jc w:val="both"/>
        <w:rPr>
          <w:rFonts w:ascii="Arial" w:hAnsi="Arial" w:cs="Arial"/>
          <w:color w:val="7B7B7B" w:themeColor="accent3" w:themeShade="BF"/>
          <w:sz w:val="22"/>
          <w:szCs w:val="22"/>
        </w:rPr>
      </w:pPr>
    </w:p>
    <w:p w14:paraId="5377BE0A" w14:textId="3B3636F9" w:rsidR="00820FAD" w:rsidRPr="00F35A8E" w:rsidRDefault="00820FAD"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For security ownership/</w:t>
      </w:r>
      <w:r w:rsidR="00BD109C" w:rsidRPr="00F35A8E">
        <w:rPr>
          <w:rFonts w:ascii="Arial" w:hAnsi="Arial" w:cs="Arial"/>
          <w:color w:val="7B7B7B" w:themeColor="accent3" w:themeShade="BF"/>
          <w:sz w:val="22"/>
          <w:szCs w:val="22"/>
        </w:rPr>
        <w:t>assignment</w:t>
      </w:r>
      <w:r w:rsidRPr="00F35A8E">
        <w:rPr>
          <w:rFonts w:ascii="Arial" w:hAnsi="Arial" w:cs="Arial"/>
          <w:color w:val="7B7B7B" w:themeColor="accent3" w:themeShade="BF"/>
          <w:sz w:val="22"/>
          <w:szCs w:val="22"/>
        </w:rPr>
        <w:t xml:space="preserve"> there is no requirement for publicity since the possession at hand is “constructed possession” in which actual person in possession is “holding” it for another person, the actual owner. Only exception for this rule is for inland water vessels which would require creditor to be registered in Ship register as new owner. Registration of these vessels is mandatory above certain size of the vessel.</w:t>
      </w:r>
    </w:p>
    <w:p w14:paraId="702E8628" w14:textId="77777777" w:rsidR="00820FAD" w:rsidRPr="00F35A8E" w:rsidRDefault="00820FAD" w:rsidP="00B30912">
      <w:pPr>
        <w:ind w:left="720" w:hanging="720"/>
        <w:jc w:val="both"/>
        <w:rPr>
          <w:rFonts w:ascii="Arial" w:hAnsi="Arial" w:cs="Arial"/>
          <w:color w:val="7B7B7B" w:themeColor="accent3" w:themeShade="BF"/>
          <w:sz w:val="22"/>
          <w:szCs w:val="22"/>
        </w:rPr>
      </w:pPr>
    </w:p>
    <w:p w14:paraId="32ABA3CE" w14:textId="05E92B17" w:rsidR="00853B97" w:rsidRPr="00F35A8E" w:rsidRDefault="00820FAD"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 xml:space="preserve">For pledges, in case of tangibles, transfer of possession </w:t>
      </w:r>
      <w:r w:rsidR="00BD109C">
        <w:rPr>
          <w:rFonts w:ascii="Arial" w:hAnsi="Arial" w:cs="Arial"/>
          <w:color w:val="7B7B7B" w:themeColor="accent3" w:themeShade="BF"/>
          <w:sz w:val="22"/>
          <w:szCs w:val="22"/>
        </w:rPr>
        <w:t>by</w:t>
      </w:r>
      <w:r w:rsidRPr="00F35A8E">
        <w:rPr>
          <w:rFonts w:ascii="Arial" w:hAnsi="Arial" w:cs="Arial"/>
          <w:color w:val="7B7B7B" w:themeColor="accent3" w:themeShade="BF"/>
          <w:sz w:val="22"/>
          <w:szCs w:val="22"/>
        </w:rPr>
        <w:t xml:space="preserve"> itself </w:t>
      </w:r>
      <w:r w:rsidR="00853B97" w:rsidRPr="00F35A8E">
        <w:rPr>
          <w:rFonts w:ascii="Arial" w:hAnsi="Arial" w:cs="Arial"/>
          <w:color w:val="7B7B7B" w:themeColor="accent3" w:themeShade="BF"/>
          <w:sz w:val="22"/>
          <w:szCs w:val="22"/>
        </w:rPr>
        <w:t xml:space="preserve">validates the security. In case of claims the notification to the debtor serves that purpose. That is different for pledges than for assignments. </w:t>
      </w:r>
    </w:p>
    <w:p w14:paraId="11817368" w14:textId="77777777" w:rsidR="00853B97" w:rsidRPr="00F35A8E" w:rsidRDefault="00853B97" w:rsidP="00B30912">
      <w:pPr>
        <w:ind w:left="720" w:hanging="720"/>
        <w:jc w:val="both"/>
        <w:rPr>
          <w:rFonts w:ascii="Arial" w:hAnsi="Arial" w:cs="Arial"/>
          <w:color w:val="7B7B7B" w:themeColor="accent3" w:themeShade="BF"/>
          <w:sz w:val="22"/>
          <w:szCs w:val="22"/>
        </w:rPr>
      </w:pPr>
    </w:p>
    <w:p w14:paraId="5E0EA2D0" w14:textId="260A38F5" w:rsidR="00853B97" w:rsidRPr="00F35A8E" w:rsidRDefault="00853B97"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ab/>
        <w:t xml:space="preserve">In case of security of rights since assignment of them </w:t>
      </w:r>
      <w:r w:rsidR="00BD109C" w:rsidRPr="00F35A8E">
        <w:rPr>
          <w:rFonts w:ascii="Arial" w:hAnsi="Arial" w:cs="Arial"/>
          <w:color w:val="7B7B7B" w:themeColor="accent3" w:themeShade="BF"/>
          <w:sz w:val="22"/>
          <w:szCs w:val="22"/>
        </w:rPr>
        <w:t>does not</w:t>
      </w:r>
      <w:r w:rsidRPr="00F35A8E">
        <w:rPr>
          <w:rFonts w:ascii="Arial" w:hAnsi="Arial" w:cs="Arial"/>
          <w:color w:val="7B7B7B" w:themeColor="accent3" w:themeShade="BF"/>
          <w:sz w:val="22"/>
          <w:szCs w:val="22"/>
        </w:rPr>
        <w:t xml:space="preserve"> require any act of publicity. For special types of intellectual rights pledge rights aside from ownership have to be registered in special registers, but it serves only publication purpose and does not constitute as requirement for validity of creation. </w:t>
      </w:r>
    </w:p>
    <w:p w14:paraId="727C52E7" w14:textId="77777777" w:rsidR="00F35A8E" w:rsidRPr="00F35A8E" w:rsidRDefault="00F35A8E" w:rsidP="00B30912">
      <w:pPr>
        <w:ind w:left="720" w:hanging="720"/>
        <w:jc w:val="both"/>
        <w:rPr>
          <w:rFonts w:ascii="Arial" w:hAnsi="Arial" w:cs="Arial"/>
          <w:color w:val="7B7B7B" w:themeColor="accent3" w:themeShade="BF"/>
          <w:sz w:val="22"/>
          <w:szCs w:val="22"/>
        </w:rPr>
      </w:pPr>
    </w:p>
    <w:p w14:paraId="00712B43" w14:textId="59953571" w:rsidR="00853B97" w:rsidRPr="00F35A8E" w:rsidRDefault="00F35A8E"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ab/>
      </w:r>
      <w:r w:rsidR="00853B97" w:rsidRPr="00F35A8E">
        <w:rPr>
          <w:rFonts w:ascii="Arial" w:hAnsi="Arial" w:cs="Arial"/>
          <w:color w:val="7B7B7B" w:themeColor="accent3" w:themeShade="BF"/>
          <w:sz w:val="22"/>
          <w:szCs w:val="22"/>
        </w:rPr>
        <w:t>For immovables, registration of mortgage in Land Registry is mandatory which is also the case for ships and planes</w:t>
      </w:r>
      <w:r w:rsidR="00BD109C">
        <w:rPr>
          <w:rFonts w:ascii="Arial" w:hAnsi="Arial" w:cs="Arial"/>
          <w:color w:val="7B7B7B" w:themeColor="accent3" w:themeShade="BF"/>
          <w:sz w:val="22"/>
          <w:szCs w:val="22"/>
        </w:rPr>
        <w:t xml:space="preserve"> and that guarantees publicity.</w:t>
      </w:r>
    </w:p>
    <w:p w14:paraId="2A2A1AC4" w14:textId="4577E2A9" w:rsidR="00820FAD" w:rsidRPr="00F35A8E" w:rsidRDefault="00820FAD"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 xml:space="preserve"> </w:t>
      </w:r>
    </w:p>
    <w:p w14:paraId="71976380" w14:textId="0B63E732" w:rsidR="00820FAD" w:rsidRPr="00F35A8E" w:rsidRDefault="00820FAD"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 xml:space="preserve">For personal security, there is no requirements for </w:t>
      </w:r>
      <w:r w:rsidR="00BD109C" w:rsidRPr="00F35A8E">
        <w:rPr>
          <w:rFonts w:ascii="Arial" w:hAnsi="Arial" w:cs="Arial"/>
          <w:color w:val="7B7B7B" w:themeColor="accent3" w:themeShade="BF"/>
          <w:sz w:val="22"/>
          <w:szCs w:val="22"/>
        </w:rPr>
        <w:t>publicity</w:t>
      </w:r>
      <w:r w:rsidRPr="00F35A8E">
        <w:rPr>
          <w:rFonts w:ascii="Arial" w:hAnsi="Arial" w:cs="Arial"/>
          <w:color w:val="7B7B7B" w:themeColor="accent3" w:themeShade="BF"/>
          <w:sz w:val="22"/>
          <w:szCs w:val="22"/>
        </w:rPr>
        <w:t>.</w:t>
      </w:r>
    </w:p>
    <w:p w14:paraId="724E3744" w14:textId="299F687E" w:rsidR="004B14C9" w:rsidRPr="001B45E6" w:rsidRDefault="004B14C9" w:rsidP="002F16BD">
      <w:pPr>
        <w:ind w:left="720" w:hanging="720"/>
        <w:jc w:val="right"/>
        <w:rPr>
          <w:rFonts w:ascii="Arial" w:hAnsi="Arial" w:cs="Arial"/>
          <w:b/>
          <w:color w:val="FF0000"/>
          <w:sz w:val="22"/>
          <w:szCs w:val="22"/>
        </w:rPr>
      </w:pPr>
    </w:p>
    <w:p w14:paraId="6E146EE9" w14:textId="55DBC435" w:rsidR="002F16BD" w:rsidRDefault="002F16BD" w:rsidP="000413DC">
      <w:pPr>
        <w:ind w:left="720" w:hanging="720"/>
        <w:jc w:val="both"/>
        <w:rPr>
          <w:rFonts w:ascii="Arial" w:hAnsi="Arial" w:cs="Arial"/>
          <w:sz w:val="22"/>
          <w:szCs w:val="22"/>
          <w:lang w:val="x-none"/>
        </w:rPr>
      </w:pP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621AC35B" w14:textId="30DF827B" w:rsidR="00157962" w:rsidRDefault="00157962"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Verification meeting is a court meeting where claims of creditors are examined.</w:t>
      </w:r>
      <w:r w:rsidR="008C16B3">
        <w:rPr>
          <w:rFonts w:ascii="Arial" w:hAnsi="Arial" w:cs="Arial"/>
          <w:color w:val="7B7B7B" w:themeColor="accent3" w:themeShade="BF"/>
          <w:sz w:val="22"/>
          <w:szCs w:val="22"/>
        </w:rPr>
        <w:t xml:space="preserve"> This is after </w:t>
      </w:r>
      <w:proofErr w:type="spellStart"/>
      <w:r w:rsidR="008C16B3">
        <w:rPr>
          <w:rFonts w:ascii="Arial" w:hAnsi="Arial" w:cs="Arial"/>
          <w:color w:val="7B7B7B" w:themeColor="accent3" w:themeShade="BF"/>
          <w:sz w:val="22"/>
          <w:szCs w:val="22"/>
        </w:rPr>
        <w:t>unscured</w:t>
      </w:r>
      <w:proofErr w:type="spellEnd"/>
      <w:r w:rsidR="008C16B3">
        <w:rPr>
          <w:rFonts w:ascii="Arial" w:hAnsi="Arial" w:cs="Arial"/>
          <w:color w:val="7B7B7B" w:themeColor="accent3" w:themeShade="BF"/>
          <w:sz w:val="22"/>
          <w:szCs w:val="22"/>
        </w:rPr>
        <w:t xml:space="preserve"> creditors have filed their claims with insolvency administrator, and are listed in insolvency schedule.</w:t>
      </w:r>
    </w:p>
    <w:p w14:paraId="2E42FE43" w14:textId="1EA2C29C" w:rsidR="00B30912" w:rsidRDefault="00157962"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no complaint is raised by insolvency administrator or other creditor, claim is determined to be verified and it is listed in the schedule </w:t>
      </w:r>
      <w:r w:rsidR="008C16B3">
        <w:rPr>
          <w:rFonts w:ascii="Arial" w:hAnsi="Arial" w:cs="Arial"/>
          <w:color w:val="7B7B7B" w:themeColor="accent3" w:themeShade="BF"/>
          <w:sz w:val="22"/>
          <w:szCs w:val="22"/>
        </w:rPr>
        <w:t xml:space="preserve">as confirmed claim </w:t>
      </w:r>
      <w:r>
        <w:rPr>
          <w:rFonts w:ascii="Arial" w:hAnsi="Arial" w:cs="Arial"/>
          <w:color w:val="7B7B7B" w:themeColor="accent3" w:themeShade="BF"/>
          <w:sz w:val="22"/>
          <w:szCs w:val="22"/>
        </w:rPr>
        <w:t>and is to be satisfied by insolvency administrator on pro rata basis.</w:t>
      </w:r>
    </w:p>
    <w:p w14:paraId="00077391" w14:textId="34D20667" w:rsidR="00157962" w:rsidRPr="00967EF3" w:rsidRDefault="00157962" w:rsidP="00B30912">
      <w:pPr>
        <w:ind w:left="720" w:hanging="720"/>
        <w:jc w:val="both"/>
        <w:rPr>
          <w:rFonts w:ascii="Arial" w:hAnsi="Arial" w:cs="Arial"/>
          <w:sz w:val="22"/>
          <w:szCs w:val="22"/>
        </w:rPr>
      </w:pPr>
      <w:r>
        <w:rPr>
          <w:rFonts w:ascii="Arial" w:hAnsi="Arial" w:cs="Arial"/>
          <w:color w:val="7B7B7B" w:themeColor="accent3" w:themeShade="BF"/>
          <w:sz w:val="22"/>
          <w:szCs w:val="22"/>
        </w:rPr>
        <w:t>If a claim is disputed, th</w:t>
      </w:r>
      <w:r w:rsidR="00D406EF">
        <w:rPr>
          <w:rFonts w:ascii="Arial" w:hAnsi="Arial" w:cs="Arial"/>
          <w:color w:val="7B7B7B" w:themeColor="accent3" w:themeShade="BF"/>
          <w:sz w:val="22"/>
          <w:szCs w:val="22"/>
        </w:rPr>
        <w:t>e</w:t>
      </w:r>
      <w:r>
        <w:rPr>
          <w:rFonts w:ascii="Arial" w:hAnsi="Arial" w:cs="Arial"/>
          <w:color w:val="7B7B7B" w:themeColor="accent3" w:themeShade="BF"/>
          <w:sz w:val="22"/>
          <w:szCs w:val="22"/>
        </w:rPr>
        <w:t>n court procedure is initiated in order to confirm the claim or to reject it.</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2B24A32E" w14:textId="6C43F474" w:rsidR="00CC34BB" w:rsidRDefault="008C16B3"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Opening of insolvency proceeding in itself doesn’t cancel contracts, and </w:t>
      </w:r>
      <w:r w:rsidR="00B17177">
        <w:rPr>
          <w:rFonts w:ascii="Arial" w:hAnsi="Arial" w:cs="Arial"/>
          <w:color w:val="7B7B7B" w:themeColor="accent3" w:themeShade="BF"/>
          <w:sz w:val="22"/>
          <w:szCs w:val="22"/>
        </w:rPr>
        <w:t xml:space="preserve">if insolvency administrator chooses to continue the contracts, </w:t>
      </w:r>
      <w:r>
        <w:rPr>
          <w:rFonts w:ascii="Arial" w:hAnsi="Arial" w:cs="Arial"/>
          <w:color w:val="7B7B7B" w:themeColor="accent3" w:themeShade="BF"/>
          <w:sz w:val="22"/>
          <w:szCs w:val="22"/>
        </w:rPr>
        <w:t xml:space="preserve">both sides have to </w:t>
      </w:r>
      <w:r w:rsidR="00B17177">
        <w:rPr>
          <w:rFonts w:ascii="Arial" w:hAnsi="Arial" w:cs="Arial"/>
          <w:color w:val="7B7B7B" w:themeColor="accent3" w:themeShade="BF"/>
          <w:sz w:val="22"/>
          <w:szCs w:val="22"/>
        </w:rPr>
        <w:t xml:space="preserve">continue to </w:t>
      </w:r>
      <w:r>
        <w:rPr>
          <w:rFonts w:ascii="Arial" w:hAnsi="Arial" w:cs="Arial"/>
          <w:color w:val="7B7B7B" w:themeColor="accent3" w:themeShade="BF"/>
          <w:sz w:val="22"/>
          <w:szCs w:val="22"/>
        </w:rPr>
        <w:t>perform according to it</w:t>
      </w:r>
      <w:r w:rsidR="00B17177">
        <w:rPr>
          <w:rFonts w:ascii="Arial" w:hAnsi="Arial" w:cs="Arial"/>
          <w:color w:val="7B7B7B" w:themeColor="accent3" w:themeShade="BF"/>
          <w:sz w:val="22"/>
          <w:szCs w:val="22"/>
        </w:rPr>
        <w:t>. This is with exception that c</w:t>
      </w:r>
      <w:r>
        <w:rPr>
          <w:rFonts w:ascii="Arial" w:hAnsi="Arial" w:cs="Arial"/>
          <w:color w:val="7B7B7B" w:themeColor="accent3" w:themeShade="BF"/>
          <w:sz w:val="22"/>
          <w:szCs w:val="22"/>
        </w:rPr>
        <w:t xml:space="preserve">reditor’s </w:t>
      </w:r>
      <w:r w:rsidR="00B17177">
        <w:rPr>
          <w:rFonts w:ascii="Arial" w:hAnsi="Arial" w:cs="Arial"/>
          <w:color w:val="7B7B7B" w:themeColor="accent3" w:themeShade="BF"/>
          <w:sz w:val="22"/>
          <w:szCs w:val="22"/>
        </w:rPr>
        <w:t xml:space="preserve">(as other party) </w:t>
      </w:r>
      <w:r>
        <w:rPr>
          <w:rFonts w:ascii="Arial" w:hAnsi="Arial" w:cs="Arial"/>
          <w:color w:val="7B7B7B" w:themeColor="accent3" w:themeShade="BF"/>
          <w:sz w:val="22"/>
          <w:szCs w:val="22"/>
        </w:rPr>
        <w:t>claim that matured before opening of the proceedings is satisfied on</w:t>
      </w:r>
      <w:r w:rsidR="00B17177">
        <w:rPr>
          <w:rFonts w:ascii="Arial" w:hAnsi="Arial" w:cs="Arial"/>
          <w:color w:val="7B7B7B" w:themeColor="accent3" w:themeShade="BF"/>
          <w:sz w:val="22"/>
          <w:szCs w:val="22"/>
        </w:rPr>
        <w:t>ly on</w:t>
      </w:r>
      <w:r>
        <w:rPr>
          <w:rFonts w:ascii="Arial" w:hAnsi="Arial" w:cs="Arial"/>
          <w:color w:val="7B7B7B" w:themeColor="accent3" w:themeShade="BF"/>
          <w:sz w:val="22"/>
          <w:szCs w:val="22"/>
        </w:rPr>
        <w:t xml:space="preserve"> the pro rata basis.</w:t>
      </w:r>
    </w:p>
    <w:p w14:paraId="491F2A1B" w14:textId="77777777" w:rsidR="0069263D" w:rsidRDefault="0069263D" w:rsidP="00CC34BB">
      <w:pPr>
        <w:ind w:left="720" w:hanging="720"/>
        <w:jc w:val="both"/>
        <w:rPr>
          <w:rFonts w:ascii="Arial" w:hAnsi="Arial" w:cs="Arial"/>
          <w:color w:val="7B7B7B" w:themeColor="accent3" w:themeShade="BF"/>
          <w:sz w:val="22"/>
          <w:szCs w:val="22"/>
        </w:rPr>
      </w:pPr>
    </w:p>
    <w:p w14:paraId="2F673F04" w14:textId="3AB19147" w:rsidR="008C16B3" w:rsidRDefault="008C16B3"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contract isn’t fulfilled by either party insolvency administrator has right to choose whether or not he will fulfill the contract. If he chooses to continue with the contract, </w:t>
      </w:r>
      <w:r w:rsidR="0069263D">
        <w:rPr>
          <w:rFonts w:ascii="Arial" w:hAnsi="Arial" w:cs="Arial"/>
          <w:color w:val="7B7B7B" w:themeColor="accent3" w:themeShade="BF"/>
          <w:sz w:val="22"/>
          <w:szCs w:val="22"/>
        </w:rPr>
        <w:t xml:space="preserve">the satisfaction of the other party will be from insolvency estate. If insolvency administrator chooses to terminate the contract, other party can file </w:t>
      </w:r>
      <w:proofErr w:type="spellStart"/>
      <w:r w:rsidR="0069263D">
        <w:rPr>
          <w:rFonts w:ascii="Arial" w:hAnsi="Arial" w:cs="Arial"/>
          <w:color w:val="7B7B7B" w:themeColor="accent3" w:themeShade="BF"/>
          <w:sz w:val="22"/>
          <w:szCs w:val="22"/>
        </w:rPr>
        <w:t>it’s</w:t>
      </w:r>
      <w:proofErr w:type="spellEnd"/>
      <w:r w:rsidR="0069263D">
        <w:rPr>
          <w:rFonts w:ascii="Arial" w:hAnsi="Arial" w:cs="Arial"/>
          <w:color w:val="7B7B7B" w:themeColor="accent3" w:themeShade="BF"/>
          <w:sz w:val="22"/>
          <w:szCs w:val="22"/>
        </w:rPr>
        <w:t xml:space="preserve"> claim for damages or previously performed actions as insolvency creditor.</w:t>
      </w:r>
    </w:p>
    <w:p w14:paraId="33600004" w14:textId="04ED78C4" w:rsidR="0069263D" w:rsidRDefault="0069263D" w:rsidP="00CC34BB">
      <w:pPr>
        <w:ind w:left="720" w:hanging="720"/>
        <w:jc w:val="both"/>
        <w:rPr>
          <w:rFonts w:ascii="Arial" w:hAnsi="Arial" w:cs="Arial"/>
          <w:color w:val="7B7B7B" w:themeColor="accent3" w:themeShade="BF"/>
          <w:sz w:val="22"/>
          <w:szCs w:val="22"/>
        </w:rPr>
      </w:pPr>
    </w:p>
    <w:p w14:paraId="253EAC7B" w14:textId="18DC3461" w:rsidR="0069263D" w:rsidRDefault="0069263D"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In case the contract is </w:t>
      </w:r>
      <w:r w:rsidRPr="0069263D">
        <w:rPr>
          <w:rFonts w:ascii="Arial" w:hAnsi="Arial" w:cs="Arial"/>
          <w:color w:val="7B7B7B" w:themeColor="accent3" w:themeShade="BF"/>
          <w:sz w:val="22"/>
          <w:szCs w:val="22"/>
        </w:rPr>
        <w:t xml:space="preserve">severable, and if the other party had already performed part of the services </w:t>
      </w:r>
      <w:r>
        <w:rPr>
          <w:rFonts w:ascii="Arial" w:hAnsi="Arial" w:cs="Arial"/>
          <w:color w:val="7B7B7B" w:themeColor="accent3" w:themeShade="BF"/>
          <w:sz w:val="22"/>
          <w:szCs w:val="22"/>
        </w:rPr>
        <w:t>up to</w:t>
      </w:r>
      <w:r w:rsidRPr="0069263D">
        <w:rPr>
          <w:rFonts w:ascii="Arial" w:hAnsi="Arial" w:cs="Arial"/>
          <w:color w:val="7B7B7B" w:themeColor="accent3" w:themeShade="BF"/>
          <w:sz w:val="22"/>
          <w:szCs w:val="22"/>
        </w:rPr>
        <w:t xml:space="preserve"> the date when the insolvency proceedings were opened, </w:t>
      </w:r>
      <w:r>
        <w:rPr>
          <w:rFonts w:ascii="Arial" w:hAnsi="Arial" w:cs="Arial"/>
          <w:color w:val="7B7B7B" w:themeColor="accent3" w:themeShade="BF"/>
          <w:sz w:val="22"/>
          <w:szCs w:val="22"/>
        </w:rPr>
        <w:t xml:space="preserve">claim for that part is to be filed as his claim as insolvency creditor and if verified will be paid on pro rata basis. As for his performance after the opening of the proceedings, his claim will be satisfied as the obligation of the insolvency estate </w:t>
      </w:r>
      <w:r w:rsidR="00127435">
        <w:rPr>
          <w:rFonts w:ascii="Arial" w:hAnsi="Arial" w:cs="Arial"/>
          <w:color w:val="7B7B7B" w:themeColor="accent3" w:themeShade="BF"/>
          <w:sz w:val="22"/>
          <w:szCs w:val="22"/>
        </w:rPr>
        <w:t xml:space="preserve">(only as far as assets have been added to the insolvency estate after opening of the proceedings). (InsO </w:t>
      </w:r>
      <w:r w:rsidR="00127435" w:rsidRPr="00127435">
        <w:rPr>
          <w:rFonts w:ascii="Arial" w:hAnsi="Arial" w:cs="Arial"/>
          <w:color w:val="7B7B7B" w:themeColor="accent3" w:themeShade="BF"/>
          <w:sz w:val="22"/>
          <w:szCs w:val="22"/>
        </w:rPr>
        <w:t>§</w:t>
      </w:r>
      <w:r w:rsidR="00127435">
        <w:rPr>
          <w:rFonts w:ascii="Arial" w:hAnsi="Arial" w:cs="Arial"/>
          <w:color w:val="7B7B7B" w:themeColor="accent3" w:themeShade="BF"/>
          <w:sz w:val="22"/>
          <w:szCs w:val="22"/>
        </w:rPr>
        <w:t xml:space="preserve"> 105)</w:t>
      </w:r>
    </w:p>
    <w:p w14:paraId="350F56BD" w14:textId="287F639C" w:rsidR="00127435" w:rsidRDefault="00127435" w:rsidP="00CC34BB">
      <w:pPr>
        <w:ind w:left="720" w:hanging="720"/>
        <w:jc w:val="both"/>
        <w:rPr>
          <w:rFonts w:ascii="Arial" w:hAnsi="Arial" w:cs="Arial"/>
          <w:color w:val="7B7B7B" w:themeColor="accent3" w:themeShade="BF"/>
          <w:sz w:val="22"/>
          <w:szCs w:val="22"/>
        </w:rPr>
      </w:pPr>
    </w:p>
    <w:p w14:paraId="54E7A60D" w14:textId="23D11C75" w:rsidR="0069263D" w:rsidRDefault="00127435"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s</w:t>
      </w:r>
      <w:r w:rsidR="0069263D">
        <w:rPr>
          <w:rFonts w:ascii="Arial" w:hAnsi="Arial" w:cs="Arial"/>
          <w:color w:val="7B7B7B" w:themeColor="accent3" w:themeShade="BF"/>
          <w:sz w:val="22"/>
          <w:szCs w:val="22"/>
        </w:rPr>
        <w:t xml:space="preserve">pecial </w:t>
      </w:r>
      <w:r>
        <w:rPr>
          <w:rFonts w:ascii="Arial" w:hAnsi="Arial" w:cs="Arial"/>
          <w:color w:val="7B7B7B" w:themeColor="accent3" w:themeShade="BF"/>
          <w:sz w:val="22"/>
          <w:szCs w:val="22"/>
        </w:rPr>
        <w:t>provisions for lease and tenant contracts on immovable assets, contracts of employment and expiration of mandates.</w:t>
      </w:r>
    </w:p>
    <w:p w14:paraId="6BE9CB01" w14:textId="65F1A3CB" w:rsidR="002731E0" w:rsidRDefault="002731E0" w:rsidP="00CC34BB">
      <w:pPr>
        <w:ind w:left="720" w:hanging="720"/>
        <w:jc w:val="both"/>
        <w:rPr>
          <w:rFonts w:ascii="Arial" w:hAnsi="Arial" w:cs="Arial"/>
          <w:color w:val="7B7B7B" w:themeColor="accent3" w:themeShade="BF"/>
          <w:sz w:val="22"/>
          <w:szCs w:val="22"/>
        </w:rPr>
      </w:pPr>
    </w:p>
    <w:p w14:paraId="181E82C4" w14:textId="77777777" w:rsidR="002731E0" w:rsidRPr="002731E0" w:rsidRDefault="002731E0" w:rsidP="002731E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for basic rules on this subject </w:t>
      </w:r>
      <w:r w:rsidRPr="002731E0">
        <w:rPr>
          <w:rFonts w:ascii="Arial" w:hAnsi="Arial" w:cs="Arial"/>
          <w:color w:val="7B7B7B" w:themeColor="accent3" w:themeShade="BF"/>
          <w:sz w:val="22"/>
          <w:szCs w:val="22"/>
        </w:rPr>
        <w:t>table of contents</w:t>
      </w:r>
    </w:p>
    <w:p w14:paraId="658B6567" w14:textId="77777777" w:rsidR="002731E0" w:rsidRPr="002731E0" w:rsidRDefault="002731E0" w:rsidP="002731E0">
      <w:pPr>
        <w:ind w:left="720" w:hanging="720"/>
        <w:jc w:val="both"/>
        <w:rPr>
          <w:rFonts w:ascii="Arial" w:hAnsi="Arial" w:cs="Arial"/>
          <w:color w:val="7B7B7B" w:themeColor="accent3" w:themeShade="BF"/>
          <w:sz w:val="22"/>
          <w:szCs w:val="22"/>
        </w:rPr>
      </w:pPr>
    </w:p>
    <w:p w14:paraId="75970749" w14:textId="7640C248"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Tenancy or lease contracts concluded by the debtor as tenant or lessee may not be terminated by the other party after the opening of the insolvency proceedings was requested</w:t>
      </w:r>
      <w:r>
        <w:rPr>
          <w:rFonts w:ascii="Arial" w:hAnsi="Arial" w:cs="Arial"/>
          <w:color w:val="7B7B7B" w:themeColor="accent3" w:themeShade="BF"/>
          <w:sz w:val="22"/>
          <w:szCs w:val="22"/>
        </w:rPr>
        <w:t xml:space="preserve"> (a) </w:t>
      </w:r>
      <w:r w:rsidRPr="002731E0">
        <w:rPr>
          <w:rFonts w:ascii="Arial" w:hAnsi="Arial" w:cs="Arial"/>
          <w:color w:val="7B7B7B" w:themeColor="accent3" w:themeShade="BF"/>
          <w:sz w:val="22"/>
          <w:szCs w:val="22"/>
        </w:rPr>
        <w:t>because of default in the payment of tenancy or lease fees arising before the opening of the insolvency proceedings was requested</w:t>
      </w:r>
      <w:r>
        <w:rPr>
          <w:rFonts w:ascii="Arial" w:hAnsi="Arial" w:cs="Arial"/>
          <w:color w:val="7B7B7B" w:themeColor="accent3" w:themeShade="BF"/>
          <w:sz w:val="22"/>
          <w:szCs w:val="22"/>
        </w:rPr>
        <w:t xml:space="preserve"> od (b) </w:t>
      </w:r>
      <w:r w:rsidRPr="002731E0">
        <w:rPr>
          <w:rFonts w:ascii="Arial" w:hAnsi="Arial" w:cs="Arial"/>
          <w:color w:val="7B7B7B" w:themeColor="accent3" w:themeShade="BF"/>
          <w:sz w:val="22"/>
          <w:szCs w:val="22"/>
        </w:rPr>
        <w:t>because of degradation of the debtor's financial situation.</w:t>
      </w:r>
    </w:p>
    <w:p w14:paraId="02259038" w14:textId="3DFF6A44" w:rsidR="002731E0" w:rsidRDefault="002731E0" w:rsidP="00CC34BB">
      <w:pPr>
        <w:ind w:left="720" w:hanging="720"/>
        <w:jc w:val="both"/>
        <w:rPr>
          <w:rFonts w:ascii="Arial" w:hAnsi="Arial" w:cs="Arial"/>
          <w:color w:val="7B7B7B" w:themeColor="accent3" w:themeShade="BF"/>
          <w:sz w:val="22"/>
          <w:szCs w:val="22"/>
        </w:rPr>
      </w:pPr>
    </w:p>
    <w:p w14:paraId="283D6B81" w14:textId="2AEBD538" w:rsidR="002731E0" w:rsidRDefault="002731E0"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108</w:t>
      </w:r>
    </w:p>
    <w:p w14:paraId="0B0EB80E" w14:textId="77777777" w:rsidR="002731E0" w:rsidRDefault="002731E0" w:rsidP="00CC34BB">
      <w:pPr>
        <w:ind w:left="720" w:hanging="720"/>
        <w:jc w:val="both"/>
        <w:rPr>
          <w:rFonts w:ascii="Arial" w:hAnsi="Arial" w:cs="Arial"/>
          <w:color w:val="7B7B7B" w:themeColor="accent3" w:themeShade="BF"/>
          <w:sz w:val="22"/>
          <w:szCs w:val="22"/>
        </w:rPr>
      </w:pPr>
    </w:p>
    <w:p w14:paraId="2424C1AE"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(1) Contracts concluded by the debtor for the lease and tenancy of immovables or premises and employment relationships of the debtor shall continue to exist, but to the credit of the insolvency estate. This shall also apply in respect of rental and lease contracts concluded by the debtor as landlord or lessor relating to other effects assigned as a security to a third party who had financed their acquisition or production.</w:t>
      </w:r>
    </w:p>
    <w:p w14:paraId="3126E87C" w14:textId="77777777" w:rsidR="002731E0" w:rsidRPr="002731E0" w:rsidRDefault="002731E0" w:rsidP="002731E0">
      <w:pPr>
        <w:ind w:left="720" w:hanging="720"/>
        <w:jc w:val="both"/>
        <w:rPr>
          <w:rFonts w:ascii="Arial" w:hAnsi="Arial" w:cs="Arial"/>
          <w:color w:val="7B7B7B" w:themeColor="accent3" w:themeShade="BF"/>
          <w:sz w:val="22"/>
          <w:szCs w:val="22"/>
        </w:rPr>
      </w:pPr>
    </w:p>
    <w:p w14:paraId="08DE0DAF" w14:textId="50AA2EDF" w:rsidR="002731E0" w:rsidRDefault="002731E0" w:rsidP="002731E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109</w:t>
      </w:r>
    </w:p>
    <w:p w14:paraId="5BFCCB30" w14:textId="77777777" w:rsidR="002731E0" w:rsidRPr="002731E0" w:rsidRDefault="002731E0" w:rsidP="002731E0">
      <w:pPr>
        <w:ind w:left="720" w:hanging="720"/>
        <w:jc w:val="both"/>
        <w:rPr>
          <w:rFonts w:ascii="Arial" w:hAnsi="Arial" w:cs="Arial"/>
          <w:color w:val="7B7B7B" w:themeColor="accent3" w:themeShade="BF"/>
          <w:sz w:val="22"/>
          <w:szCs w:val="22"/>
        </w:rPr>
      </w:pPr>
    </w:p>
    <w:p w14:paraId="0C0BE1BC"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(1) A contract for the tenancy or lease of immovables or premises concluded by the debtor as tenant or lessee may be terminated by the insolvency administrator without regard to the agreed term of the contract or an agreed exclusion of a right to the legal period of notice; the period of notice shall be three months to the end of the month unless another shorter period is applicable. If the dwelling of the debtor is the subject-matter of the lease agreement, termination shall be replaced by the right of the insolvency administrator to declare that claims becoming due on expiry of the period specified in the first sentence may not be asserted in the insolvency proceedings. If the administrator terminates under the first sentence or if he submits the declaration in accordance with the second sentence, the other party may claim damages as an insolvency creditor for premature termination of such contract.</w:t>
      </w:r>
    </w:p>
    <w:p w14:paraId="388CB879" w14:textId="77777777" w:rsidR="002731E0" w:rsidRPr="002731E0" w:rsidRDefault="002731E0" w:rsidP="002731E0">
      <w:pPr>
        <w:ind w:left="720" w:hanging="720"/>
        <w:jc w:val="both"/>
        <w:rPr>
          <w:rFonts w:ascii="Arial" w:hAnsi="Arial" w:cs="Arial"/>
          <w:color w:val="7B7B7B" w:themeColor="accent3" w:themeShade="BF"/>
          <w:sz w:val="22"/>
          <w:szCs w:val="22"/>
        </w:rPr>
      </w:pPr>
    </w:p>
    <w:p w14:paraId="4848F463" w14:textId="77777777" w:rsidR="002731E0" w:rsidRPr="002731E0" w:rsidRDefault="002731E0" w:rsidP="002731E0">
      <w:pPr>
        <w:ind w:left="720" w:hanging="720"/>
        <w:jc w:val="both"/>
        <w:rPr>
          <w:rFonts w:ascii="Arial" w:hAnsi="Arial" w:cs="Arial"/>
          <w:color w:val="7B7B7B" w:themeColor="accent3" w:themeShade="BF"/>
          <w:sz w:val="22"/>
          <w:szCs w:val="22"/>
        </w:rPr>
      </w:pPr>
    </w:p>
    <w:p w14:paraId="4735E342" w14:textId="77777777" w:rsidR="00E666A5" w:rsidRDefault="002731E0" w:rsidP="002731E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Employments contracts are not terminated automatically upon opening of the insolvency proceedings. </w:t>
      </w:r>
    </w:p>
    <w:p w14:paraId="63659072" w14:textId="77777777" w:rsidR="00E666A5" w:rsidRDefault="00E666A5" w:rsidP="002731E0">
      <w:pPr>
        <w:ind w:left="720" w:hanging="720"/>
        <w:jc w:val="both"/>
        <w:rPr>
          <w:rFonts w:ascii="Arial" w:hAnsi="Arial" w:cs="Arial"/>
          <w:color w:val="7B7B7B" w:themeColor="accent3" w:themeShade="BF"/>
          <w:sz w:val="22"/>
          <w:szCs w:val="22"/>
        </w:rPr>
      </w:pPr>
    </w:p>
    <w:p w14:paraId="4A635C7A" w14:textId="77777777" w:rsidR="00E666A5" w:rsidRPr="002731E0" w:rsidRDefault="00E666A5" w:rsidP="00E666A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113</w:t>
      </w:r>
    </w:p>
    <w:p w14:paraId="79388544" w14:textId="77777777" w:rsidR="00E666A5" w:rsidRDefault="00E666A5" w:rsidP="002731E0">
      <w:pPr>
        <w:ind w:left="720" w:hanging="720"/>
        <w:jc w:val="both"/>
        <w:rPr>
          <w:rFonts w:ascii="Arial" w:hAnsi="Arial" w:cs="Arial"/>
          <w:color w:val="7B7B7B" w:themeColor="accent3" w:themeShade="BF"/>
          <w:sz w:val="22"/>
          <w:szCs w:val="22"/>
        </w:rPr>
      </w:pPr>
    </w:p>
    <w:p w14:paraId="77400BB1" w14:textId="60DF7FD9"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An employment relationship may be terminated by the insolvency administrator and by the other party irrespective of any agreed duration of such contract or agreed exclusion of the right to routine termination. If no shorter period has been agreed, the period of notice shall be three months to month's end. If the administrator terminates such contract, the other party may claim damages as an insolvency creditor for premature termination of the employment.</w:t>
      </w:r>
    </w:p>
    <w:p w14:paraId="7E937D26" w14:textId="77777777" w:rsidR="00E666A5" w:rsidRDefault="00E666A5" w:rsidP="002731E0">
      <w:pPr>
        <w:ind w:left="720" w:hanging="720"/>
        <w:jc w:val="both"/>
        <w:rPr>
          <w:rFonts w:ascii="Arial" w:hAnsi="Arial" w:cs="Arial"/>
          <w:color w:val="7B7B7B" w:themeColor="accent3" w:themeShade="BF"/>
          <w:sz w:val="22"/>
          <w:szCs w:val="22"/>
        </w:rPr>
      </w:pPr>
    </w:p>
    <w:p w14:paraId="0A2B2DC3" w14:textId="19D7959E" w:rsidR="002731E0" w:rsidRPr="002731E0" w:rsidRDefault="00E666A5" w:rsidP="002731E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2731E0" w:rsidRPr="002731E0">
        <w:rPr>
          <w:rFonts w:ascii="Arial" w:hAnsi="Arial" w:cs="Arial"/>
          <w:color w:val="7B7B7B" w:themeColor="accent3" w:themeShade="BF"/>
          <w:sz w:val="22"/>
          <w:szCs w:val="22"/>
        </w:rPr>
        <w:t>115</w:t>
      </w:r>
    </w:p>
    <w:p w14:paraId="21CB827B" w14:textId="77777777" w:rsidR="002731E0" w:rsidRPr="002731E0" w:rsidRDefault="002731E0" w:rsidP="002731E0">
      <w:pPr>
        <w:ind w:left="720" w:hanging="720"/>
        <w:jc w:val="both"/>
        <w:rPr>
          <w:rFonts w:ascii="Arial" w:hAnsi="Arial" w:cs="Arial"/>
          <w:color w:val="7B7B7B" w:themeColor="accent3" w:themeShade="BF"/>
          <w:sz w:val="22"/>
          <w:szCs w:val="22"/>
        </w:rPr>
      </w:pPr>
    </w:p>
    <w:p w14:paraId="17595B6A"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lastRenderedPageBreak/>
        <w:t>(1) Any mandate ordered by the debtor referring to the property forming part of the insolvency estate shall expire upon the opening of the insolvency proceedings.</w:t>
      </w:r>
    </w:p>
    <w:p w14:paraId="5A14A3DC" w14:textId="77777777" w:rsidR="002731E0" w:rsidRPr="002731E0" w:rsidRDefault="002731E0" w:rsidP="002731E0">
      <w:pPr>
        <w:ind w:left="720" w:hanging="720"/>
        <w:jc w:val="both"/>
        <w:rPr>
          <w:rFonts w:ascii="Arial" w:hAnsi="Arial" w:cs="Arial"/>
          <w:color w:val="7B7B7B" w:themeColor="accent3" w:themeShade="BF"/>
          <w:sz w:val="22"/>
          <w:szCs w:val="22"/>
        </w:rPr>
      </w:pPr>
    </w:p>
    <w:p w14:paraId="64DF0B28"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(2) If suspension of such mandate would cause a risk, the mandatory shall continue to perform the mandated transaction until the insolvency administrator is able to otherwise take care of such transaction himself. For this purpose the mandate shall be deemed to continue. The mandatory may claim reimbursement of his expenses incurred for such continuation as a preferential creditor.</w:t>
      </w:r>
    </w:p>
    <w:p w14:paraId="5BBBEE5F" w14:textId="77777777" w:rsidR="002731E0" w:rsidRPr="002731E0" w:rsidRDefault="002731E0" w:rsidP="002731E0">
      <w:pPr>
        <w:ind w:left="720" w:hanging="720"/>
        <w:jc w:val="both"/>
        <w:rPr>
          <w:rFonts w:ascii="Arial" w:hAnsi="Arial" w:cs="Arial"/>
          <w:color w:val="7B7B7B" w:themeColor="accent3" w:themeShade="BF"/>
          <w:sz w:val="22"/>
          <w:szCs w:val="22"/>
        </w:rPr>
      </w:pPr>
    </w:p>
    <w:p w14:paraId="53B4A17B"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(3) As long as the mandatory is not at fault in being unaware of the opening of insolvency proceedings he shall benefit from the presumption that the mandate continues. The mandatory shall rank among the insolvency creditors with his reimbursement claims arising from such continuation.</w:t>
      </w:r>
    </w:p>
    <w:p w14:paraId="53A3C5E5" w14:textId="77777777" w:rsidR="002731E0" w:rsidRPr="002731E0" w:rsidRDefault="002731E0" w:rsidP="002731E0">
      <w:pPr>
        <w:ind w:left="720" w:hanging="720"/>
        <w:jc w:val="both"/>
        <w:rPr>
          <w:rFonts w:ascii="Arial" w:hAnsi="Arial" w:cs="Arial"/>
          <w:color w:val="7B7B7B" w:themeColor="accent3" w:themeShade="BF"/>
          <w:sz w:val="22"/>
          <w:szCs w:val="22"/>
        </w:rPr>
      </w:pPr>
    </w:p>
    <w:p w14:paraId="4860E825" w14:textId="7C2515C6" w:rsidR="00E666A5" w:rsidRPr="002731E0" w:rsidRDefault="00E666A5" w:rsidP="00E666A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article (InsO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Pr="002731E0">
        <w:rPr>
          <w:rFonts w:ascii="Arial" w:hAnsi="Arial" w:cs="Arial"/>
          <w:color w:val="7B7B7B" w:themeColor="accent3" w:themeShade="BF"/>
          <w:sz w:val="22"/>
          <w:szCs w:val="22"/>
        </w:rPr>
        <w:t>115</w:t>
      </w:r>
      <w:r>
        <w:rPr>
          <w:rFonts w:ascii="Arial" w:hAnsi="Arial" w:cs="Arial"/>
          <w:color w:val="7B7B7B" w:themeColor="accent3" w:themeShade="BF"/>
          <w:sz w:val="22"/>
          <w:szCs w:val="22"/>
        </w:rPr>
        <w:t>) is also applicable on the contracts with other party (manager) to manage a business transaction and to reimbursement claims arising from continuation of such contract.</w:t>
      </w:r>
    </w:p>
    <w:p w14:paraId="0E98A28B" w14:textId="77777777" w:rsidR="002731E0" w:rsidRPr="002731E0" w:rsidRDefault="002731E0" w:rsidP="002731E0">
      <w:pPr>
        <w:ind w:left="720" w:hanging="720"/>
        <w:jc w:val="both"/>
        <w:rPr>
          <w:rFonts w:ascii="Arial" w:hAnsi="Arial" w:cs="Arial"/>
          <w:color w:val="7B7B7B" w:themeColor="accent3" w:themeShade="BF"/>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4BFC16D6" w14:textId="0CF3CC23" w:rsidR="00291F7D" w:rsidRDefault="00291F7D" w:rsidP="00515102">
      <w:pPr>
        <w:ind w:left="720" w:hanging="720"/>
        <w:jc w:val="both"/>
        <w:rPr>
          <w:rFonts w:ascii="Arial" w:hAnsi="Arial" w:cs="Arial"/>
          <w:color w:val="7B7B7B" w:themeColor="accent3" w:themeShade="BF"/>
          <w:sz w:val="22"/>
          <w:szCs w:val="22"/>
        </w:rPr>
      </w:pPr>
      <w:bookmarkStart w:id="1" w:name="_Hlk17745211"/>
      <w:r>
        <w:rPr>
          <w:rFonts w:ascii="Arial" w:hAnsi="Arial" w:cs="Arial"/>
          <w:color w:val="7B7B7B" w:themeColor="accent3" w:themeShade="BF"/>
          <w:sz w:val="22"/>
          <w:szCs w:val="22"/>
        </w:rPr>
        <w:t xml:space="preserve">The task is to determine whether or not the B allowed to satisfy </w:t>
      </w:r>
      <w:proofErr w:type="spellStart"/>
      <w:r>
        <w:rPr>
          <w:rFonts w:ascii="Arial" w:hAnsi="Arial" w:cs="Arial"/>
          <w:color w:val="7B7B7B" w:themeColor="accent3" w:themeShade="BF"/>
          <w:sz w:val="22"/>
          <w:szCs w:val="22"/>
        </w:rPr>
        <w:t>it’s</w:t>
      </w:r>
      <w:proofErr w:type="spellEnd"/>
      <w:r>
        <w:rPr>
          <w:rFonts w:ascii="Arial" w:hAnsi="Arial" w:cs="Arial"/>
          <w:color w:val="7B7B7B" w:themeColor="accent3" w:themeShade="BF"/>
          <w:sz w:val="22"/>
          <w:szCs w:val="22"/>
        </w:rPr>
        <w:t xml:space="preserve"> claim based on the loan granted to D in relation to insolvency proceeding that is opened on D. Part of it was satisfied before and part after the proceedings were opened. I is challenging all transactions.</w:t>
      </w:r>
    </w:p>
    <w:p w14:paraId="339C1D86" w14:textId="59AB0BEF" w:rsidR="00515102" w:rsidRDefault="00291F7D" w:rsidP="0051510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11F5A7B8" w14:textId="2C71538C" w:rsidR="00291F7D" w:rsidRDefault="00291F7D" w:rsidP="0051510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loan was granted on January 2018 – that is almost two years before the insolvency proceedings were opened and that transaction with security which followed it (transfer of title and assignation of current and future receivables) is legal.</w:t>
      </w:r>
    </w:p>
    <w:p w14:paraId="02A88432" w14:textId="579A3599" w:rsidR="00291F7D" w:rsidRDefault="00291F7D" w:rsidP="00515102">
      <w:pPr>
        <w:ind w:left="720" w:hanging="720"/>
        <w:jc w:val="both"/>
        <w:rPr>
          <w:rFonts w:ascii="Arial" w:hAnsi="Arial" w:cs="Arial"/>
          <w:color w:val="7B7B7B" w:themeColor="accent3" w:themeShade="BF"/>
          <w:sz w:val="22"/>
          <w:szCs w:val="22"/>
        </w:rPr>
      </w:pPr>
    </w:p>
    <w:p w14:paraId="520719BB" w14:textId="54BC0B88" w:rsidR="007F602A" w:rsidRDefault="007F602A" w:rsidP="0051510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Petition for opening the proceedings was filed on August 1 2019 and insolvency proceedings were opened </w:t>
      </w:r>
    </w:p>
    <w:p w14:paraId="54AF726A" w14:textId="77777777" w:rsidR="007F602A" w:rsidRDefault="007F602A" w:rsidP="00515102">
      <w:pPr>
        <w:ind w:left="720" w:hanging="720"/>
        <w:jc w:val="both"/>
        <w:rPr>
          <w:rFonts w:ascii="Arial" w:hAnsi="Arial" w:cs="Arial"/>
          <w:color w:val="7B7B7B" w:themeColor="accent3" w:themeShade="BF"/>
          <w:sz w:val="22"/>
          <w:szCs w:val="22"/>
        </w:rPr>
      </w:pPr>
    </w:p>
    <w:p w14:paraId="2B58982E" w14:textId="4974C8A6" w:rsidR="00291F7D" w:rsidRDefault="00291F7D" w:rsidP="0051510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were 4 transactions that led to satisfaction of B’s claim which happened on respective dates:</w:t>
      </w:r>
    </w:p>
    <w:p w14:paraId="0E8E2A87" w14:textId="7F022FFE" w:rsidR="00291F7D" w:rsidRDefault="00291F7D" w:rsidP="00515102">
      <w:pPr>
        <w:ind w:left="720" w:hanging="720"/>
        <w:jc w:val="both"/>
        <w:rPr>
          <w:rFonts w:ascii="Arial" w:hAnsi="Arial" w:cs="Arial"/>
          <w:color w:val="7B7B7B" w:themeColor="accent3" w:themeShade="BF"/>
          <w:sz w:val="22"/>
          <w:szCs w:val="22"/>
        </w:rPr>
      </w:pPr>
    </w:p>
    <w:p w14:paraId="11F810E6" w14:textId="68342AAB" w:rsidR="00291F7D" w:rsidRDefault="00291F7D" w:rsidP="00291F7D">
      <w:pPr>
        <w:pStyle w:val="ListParagraph"/>
        <w:numPr>
          <w:ilvl w:val="0"/>
          <w:numId w:val="35"/>
        </w:numPr>
        <w:jc w:val="both"/>
        <w:rPr>
          <w:rFonts w:ascii="Arial" w:hAnsi="Arial" w:cs="Arial"/>
          <w:color w:val="7B7B7B" w:themeColor="accent3" w:themeShade="BF"/>
          <w:sz w:val="22"/>
          <w:szCs w:val="22"/>
        </w:rPr>
      </w:pPr>
      <w:r w:rsidRPr="00291F7D">
        <w:rPr>
          <w:rFonts w:ascii="Arial" w:hAnsi="Arial" w:cs="Arial"/>
          <w:color w:val="7B7B7B" w:themeColor="accent3" w:themeShade="BF"/>
          <w:sz w:val="22"/>
          <w:szCs w:val="22"/>
        </w:rPr>
        <w:t>July 3 2019</w:t>
      </w:r>
      <w:r>
        <w:rPr>
          <w:rFonts w:ascii="Arial" w:hAnsi="Arial" w:cs="Arial"/>
          <w:color w:val="7B7B7B" w:themeColor="accent3" w:themeShade="BF"/>
          <w:sz w:val="22"/>
          <w:szCs w:val="22"/>
        </w:rPr>
        <w:t xml:space="preserve"> – 20,000 EUR – sale of the lorry</w:t>
      </w:r>
    </w:p>
    <w:p w14:paraId="3455C673" w14:textId="68DE8CC2" w:rsidR="00291F7D" w:rsidRDefault="00291F7D" w:rsidP="00291F7D">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July 5 2019 – 15,000 EUR – from X (who bought goods from D on July 1 2019)</w:t>
      </w:r>
    </w:p>
    <w:p w14:paraId="3CCAE4CA" w14:textId="601E2A75" w:rsidR="00291F7D" w:rsidRDefault="00291F7D" w:rsidP="00291F7D">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September 15 2019 – 10,000 EUR – from Y (who bought goods from D on September 10 2019)</w:t>
      </w:r>
    </w:p>
    <w:p w14:paraId="7C0A97EC" w14:textId="760F6603" w:rsidR="00291F7D" w:rsidRDefault="00291F7D" w:rsidP="00291F7D">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Unknown date after the proceedings were opened – 5,000 EUR</w:t>
      </w:r>
      <w:r w:rsidR="00260679">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from </w:t>
      </w:r>
      <w:r w:rsidR="00260679">
        <w:rPr>
          <w:rFonts w:ascii="Arial" w:hAnsi="Arial" w:cs="Arial"/>
          <w:color w:val="7B7B7B" w:themeColor="accent3" w:themeShade="BF"/>
          <w:sz w:val="22"/>
          <w:szCs w:val="22"/>
        </w:rPr>
        <w:t>Z (good bought after the proceedings were opened</w:t>
      </w:r>
    </w:p>
    <w:p w14:paraId="47C96891" w14:textId="7730E83E" w:rsidR="00260679" w:rsidRDefault="00260679" w:rsidP="00260679">
      <w:pPr>
        <w:jc w:val="both"/>
        <w:rPr>
          <w:rFonts w:ascii="Arial" w:hAnsi="Arial" w:cs="Arial"/>
          <w:color w:val="7B7B7B" w:themeColor="accent3" w:themeShade="BF"/>
          <w:sz w:val="22"/>
          <w:szCs w:val="22"/>
        </w:rPr>
      </w:pPr>
    </w:p>
    <w:p w14:paraId="2A4A9905" w14:textId="0ADD3075" w:rsidR="00260679" w:rsidRDefault="00260679" w:rsidP="00260679">
      <w:pPr>
        <w:jc w:val="both"/>
        <w:rPr>
          <w:rFonts w:ascii="Arial" w:hAnsi="Arial" w:cs="Arial"/>
          <w:color w:val="7B7B7B" w:themeColor="accent3" w:themeShade="BF"/>
          <w:sz w:val="22"/>
          <w:szCs w:val="22"/>
        </w:rPr>
      </w:pPr>
    </w:p>
    <w:p w14:paraId="6298B199" w14:textId="166382B3" w:rsidR="00260679" w:rsidRDefault="00260679"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Going “back in time” in regards to transactions, last transaction (4.) is </w:t>
      </w:r>
      <w:r w:rsidR="00F23EE0">
        <w:rPr>
          <w:rFonts w:ascii="Arial" w:hAnsi="Arial" w:cs="Arial"/>
          <w:color w:val="7B7B7B" w:themeColor="accent3" w:themeShade="BF"/>
          <w:sz w:val="22"/>
          <w:szCs w:val="22"/>
        </w:rPr>
        <w:t>“</w:t>
      </w:r>
      <w:r>
        <w:rPr>
          <w:rFonts w:ascii="Arial" w:hAnsi="Arial" w:cs="Arial"/>
          <w:color w:val="7B7B7B" w:themeColor="accent3" w:themeShade="BF"/>
          <w:sz w:val="22"/>
          <w:szCs w:val="22"/>
        </w:rPr>
        <w:t>avoidable</w:t>
      </w:r>
      <w:r w:rsidR="00F23EE0">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B90BDA">
        <w:rPr>
          <w:rFonts w:ascii="Arial" w:hAnsi="Arial" w:cs="Arial"/>
          <w:color w:val="7B7B7B" w:themeColor="accent3" w:themeShade="BF"/>
          <w:sz w:val="22"/>
          <w:szCs w:val="22"/>
        </w:rPr>
        <w:t xml:space="preserve">in </w:t>
      </w:r>
      <w:r w:rsidR="00F23EE0">
        <w:rPr>
          <w:rFonts w:ascii="Arial" w:hAnsi="Arial" w:cs="Arial"/>
          <w:color w:val="7B7B7B" w:themeColor="accent3" w:themeShade="BF"/>
          <w:sz w:val="22"/>
          <w:szCs w:val="22"/>
        </w:rPr>
        <w:t xml:space="preserve">itself </w:t>
      </w:r>
      <w:r>
        <w:rPr>
          <w:rFonts w:ascii="Arial" w:hAnsi="Arial" w:cs="Arial"/>
          <w:color w:val="7B7B7B" w:themeColor="accent3" w:themeShade="BF"/>
          <w:sz w:val="22"/>
          <w:szCs w:val="22"/>
        </w:rPr>
        <w:t xml:space="preserve">since after the proceedings are opened all performance must be made to the insolvency estate, and Z couldn’t have not been aware that </w:t>
      </w:r>
      <w:r w:rsidR="00B86DD0">
        <w:rPr>
          <w:rFonts w:ascii="Arial" w:hAnsi="Arial" w:cs="Arial"/>
          <w:color w:val="7B7B7B" w:themeColor="accent3" w:themeShade="BF"/>
          <w:sz w:val="22"/>
          <w:szCs w:val="22"/>
        </w:rPr>
        <w:t xml:space="preserve">for </w:t>
      </w:r>
      <w:r>
        <w:rPr>
          <w:rFonts w:ascii="Arial" w:hAnsi="Arial" w:cs="Arial"/>
          <w:color w:val="7B7B7B" w:themeColor="accent3" w:themeShade="BF"/>
          <w:sz w:val="22"/>
          <w:szCs w:val="22"/>
        </w:rPr>
        <w:t>D insolvency</w:t>
      </w:r>
      <w:r w:rsidR="00B86DD0">
        <w:rPr>
          <w:rFonts w:ascii="Arial" w:hAnsi="Arial" w:cs="Arial"/>
          <w:color w:val="7B7B7B" w:themeColor="accent3" w:themeShade="BF"/>
          <w:sz w:val="22"/>
          <w:szCs w:val="22"/>
        </w:rPr>
        <w:t xml:space="preserve"> proceedings have been opened (invoices should state that</w:t>
      </w:r>
      <w:r w:rsidR="00574F42">
        <w:rPr>
          <w:rFonts w:ascii="Arial" w:hAnsi="Arial" w:cs="Arial"/>
          <w:color w:val="7B7B7B" w:themeColor="accent3" w:themeShade="BF"/>
          <w:sz w:val="22"/>
          <w:szCs w:val="22"/>
        </w:rPr>
        <w:t xml:space="preserve"> fact</w:t>
      </w:r>
      <w:r w:rsidR="00B86DD0">
        <w:rPr>
          <w:rFonts w:ascii="Arial" w:hAnsi="Arial" w:cs="Arial"/>
          <w:color w:val="7B7B7B" w:themeColor="accent3" w:themeShade="BF"/>
          <w:sz w:val="22"/>
          <w:szCs w:val="22"/>
        </w:rPr>
        <w:t>, requirements for publicity in publicly available registers also…)</w:t>
      </w:r>
    </w:p>
    <w:p w14:paraId="38263544" w14:textId="40D4CA69" w:rsidR="00260679" w:rsidRDefault="00260679" w:rsidP="00260679">
      <w:pPr>
        <w:jc w:val="both"/>
        <w:rPr>
          <w:rFonts w:ascii="Arial" w:hAnsi="Arial" w:cs="Arial"/>
          <w:color w:val="7B7B7B" w:themeColor="accent3" w:themeShade="BF"/>
          <w:sz w:val="22"/>
          <w:szCs w:val="22"/>
        </w:rPr>
      </w:pPr>
    </w:p>
    <w:p w14:paraId="3E66010D" w14:textId="04A39BD7" w:rsidR="00152107" w:rsidRDefault="00152107"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regards to transactions no. 2. </w:t>
      </w:r>
      <w:proofErr w:type="spellStart"/>
      <w:r>
        <w:rPr>
          <w:rFonts w:ascii="Arial" w:hAnsi="Arial" w:cs="Arial"/>
          <w:color w:val="7B7B7B" w:themeColor="accent3" w:themeShade="BF"/>
          <w:sz w:val="22"/>
          <w:szCs w:val="22"/>
        </w:rPr>
        <w:t>nd</w:t>
      </w:r>
      <w:proofErr w:type="spellEnd"/>
      <w:r>
        <w:rPr>
          <w:rFonts w:ascii="Arial" w:hAnsi="Arial" w:cs="Arial"/>
          <w:color w:val="7B7B7B" w:themeColor="accent3" w:themeShade="BF"/>
          <w:sz w:val="22"/>
          <w:szCs w:val="22"/>
        </w:rPr>
        <w:t xml:space="preserve"> no. 3. B’s security over the claims of D towards X and Y are perfected on July 1 and September 10 2019 respectfully (it is presumed that the invoices for goods paid were due immediately since both debtor’s debtors paid them to B).</w:t>
      </w:r>
    </w:p>
    <w:p w14:paraId="2C455A81" w14:textId="77777777" w:rsidR="00152107" w:rsidRDefault="00152107" w:rsidP="00260679">
      <w:pPr>
        <w:jc w:val="both"/>
        <w:rPr>
          <w:rFonts w:ascii="Arial" w:hAnsi="Arial" w:cs="Arial"/>
          <w:color w:val="7B7B7B" w:themeColor="accent3" w:themeShade="BF"/>
          <w:sz w:val="22"/>
          <w:szCs w:val="22"/>
        </w:rPr>
      </w:pPr>
    </w:p>
    <w:p w14:paraId="33340FA5" w14:textId="0E8EB63B" w:rsidR="00260679" w:rsidRDefault="00260679"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Transaction 3. is avoidable </w:t>
      </w:r>
      <w:r w:rsidR="007F602A">
        <w:rPr>
          <w:rFonts w:ascii="Arial" w:hAnsi="Arial" w:cs="Arial"/>
          <w:color w:val="7B7B7B" w:themeColor="accent3" w:themeShade="BF"/>
          <w:sz w:val="22"/>
          <w:szCs w:val="22"/>
        </w:rPr>
        <w:t xml:space="preserve">under InsO </w:t>
      </w:r>
      <w:r w:rsidR="007F602A" w:rsidRPr="007F602A">
        <w:rPr>
          <w:rFonts w:ascii="Arial" w:hAnsi="Arial" w:cs="Arial"/>
          <w:color w:val="7B7B7B" w:themeColor="accent3" w:themeShade="BF"/>
          <w:sz w:val="22"/>
          <w:szCs w:val="22"/>
        </w:rPr>
        <w:t>§</w:t>
      </w:r>
      <w:r w:rsidR="007F602A">
        <w:rPr>
          <w:rFonts w:ascii="Arial" w:hAnsi="Arial" w:cs="Arial"/>
          <w:color w:val="7B7B7B" w:themeColor="accent3" w:themeShade="BF"/>
          <w:sz w:val="22"/>
          <w:szCs w:val="22"/>
        </w:rPr>
        <w:t xml:space="preserve"> 130 </w:t>
      </w:r>
      <w:r>
        <w:rPr>
          <w:rFonts w:ascii="Arial" w:hAnsi="Arial" w:cs="Arial"/>
          <w:color w:val="7B7B7B" w:themeColor="accent3" w:themeShade="BF"/>
          <w:sz w:val="22"/>
          <w:szCs w:val="22"/>
        </w:rPr>
        <w:t xml:space="preserve">since </w:t>
      </w:r>
      <w:r w:rsidR="00152107">
        <w:rPr>
          <w:rFonts w:ascii="Arial" w:hAnsi="Arial" w:cs="Arial"/>
          <w:color w:val="7B7B7B" w:themeColor="accent3" w:themeShade="BF"/>
          <w:sz w:val="22"/>
          <w:szCs w:val="22"/>
        </w:rPr>
        <w:t xml:space="preserve">it </w:t>
      </w:r>
      <w:r>
        <w:rPr>
          <w:rFonts w:ascii="Arial" w:hAnsi="Arial" w:cs="Arial"/>
          <w:color w:val="7B7B7B" w:themeColor="accent3" w:themeShade="BF"/>
          <w:sz w:val="22"/>
          <w:szCs w:val="22"/>
        </w:rPr>
        <w:t xml:space="preserve">was done </w:t>
      </w:r>
      <w:r w:rsidR="00152107">
        <w:rPr>
          <w:rFonts w:ascii="Arial" w:hAnsi="Arial" w:cs="Arial"/>
          <w:color w:val="7B7B7B" w:themeColor="accent3" w:themeShade="BF"/>
          <w:sz w:val="22"/>
          <w:szCs w:val="22"/>
        </w:rPr>
        <w:t xml:space="preserve">within 3 months prior to </w:t>
      </w:r>
      <w:r>
        <w:rPr>
          <w:rFonts w:ascii="Arial" w:hAnsi="Arial" w:cs="Arial"/>
          <w:color w:val="7B7B7B" w:themeColor="accent3" w:themeShade="BF"/>
          <w:sz w:val="22"/>
          <w:szCs w:val="22"/>
        </w:rPr>
        <w:t xml:space="preserve"> the application for insolvency </w:t>
      </w:r>
      <w:r w:rsidR="00152107">
        <w:rPr>
          <w:rFonts w:ascii="Arial" w:hAnsi="Arial" w:cs="Arial"/>
          <w:color w:val="7B7B7B" w:themeColor="accent3" w:themeShade="BF"/>
          <w:sz w:val="22"/>
          <w:szCs w:val="22"/>
        </w:rPr>
        <w:t xml:space="preserve">(which </w:t>
      </w:r>
      <w:r>
        <w:rPr>
          <w:rFonts w:ascii="Arial" w:hAnsi="Arial" w:cs="Arial"/>
          <w:color w:val="7B7B7B" w:themeColor="accent3" w:themeShade="BF"/>
          <w:sz w:val="22"/>
          <w:szCs w:val="22"/>
        </w:rPr>
        <w:t xml:space="preserve">was submitted </w:t>
      </w:r>
      <w:r w:rsidR="00152107">
        <w:rPr>
          <w:rFonts w:ascii="Arial" w:hAnsi="Arial" w:cs="Arial"/>
          <w:color w:val="7B7B7B" w:themeColor="accent3" w:themeShade="BF"/>
          <w:sz w:val="22"/>
          <w:szCs w:val="22"/>
        </w:rPr>
        <w:t xml:space="preserve">on August 1) </w:t>
      </w:r>
      <w:r>
        <w:rPr>
          <w:rFonts w:ascii="Arial" w:hAnsi="Arial" w:cs="Arial"/>
          <w:color w:val="7B7B7B" w:themeColor="accent3" w:themeShade="BF"/>
          <w:sz w:val="22"/>
          <w:szCs w:val="22"/>
        </w:rPr>
        <w:t xml:space="preserve">and </w:t>
      </w:r>
      <w:r w:rsidR="00152107">
        <w:rPr>
          <w:rFonts w:ascii="Arial" w:hAnsi="Arial" w:cs="Arial"/>
          <w:color w:val="7B7B7B" w:themeColor="accent3" w:themeShade="BF"/>
          <w:sz w:val="22"/>
          <w:szCs w:val="22"/>
        </w:rPr>
        <w:t xml:space="preserve"> B </w:t>
      </w:r>
      <w:r>
        <w:rPr>
          <w:rFonts w:ascii="Arial" w:hAnsi="Arial" w:cs="Arial"/>
          <w:color w:val="7B7B7B" w:themeColor="accent3" w:themeShade="BF"/>
          <w:sz w:val="22"/>
          <w:szCs w:val="22"/>
        </w:rPr>
        <w:t xml:space="preserve">was aware of </w:t>
      </w:r>
      <w:r w:rsidR="007F602A">
        <w:rPr>
          <w:rFonts w:ascii="Arial" w:hAnsi="Arial" w:cs="Arial"/>
          <w:color w:val="7B7B7B" w:themeColor="accent3" w:themeShade="BF"/>
          <w:sz w:val="22"/>
          <w:szCs w:val="22"/>
        </w:rPr>
        <w:t>D not being able to pay it’s debts as they fall due which at that moment lasted for almost 4 months (since may 2019)</w:t>
      </w:r>
    </w:p>
    <w:p w14:paraId="6770B6E7" w14:textId="6A25AFAE" w:rsidR="007F602A" w:rsidRDefault="007F602A" w:rsidP="00260679">
      <w:pPr>
        <w:jc w:val="both"/>
        <w:rPr>
          <w:rFonts w:ascii="Arial" w:hAnsi="Arial" w:cs="Arial"/>
          <w:color w:val="7B7B7B" w:themeColor="accent3" w:themeShade="BF"/>
          <w:sz w:val="22"/>
          <w:szCs w:val="22"/>
        </w:rPr>
      </w:pPr>
    </w:p>
    <w:p w14:paraId="42D19867" w14:textId="139E2AED" w:rsidR="007F602A" w:rsidRDefault="00F60C75"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Avoidance of t</w:t>
      </w:r>
      <w:r w:rsidR="007F602A">
        <w:rPr>
          <w:rFonts w:ascii="Arial" w:hAnsi="Arial" w:cs="Arial"/>
          <w:color w:val="7B7B7B" w:themeColor="accent3" w:themeShade="BF"/>
          <w:sz w:val="22"/>
          <w:szCs w:val="22"/>
        </w:rPr>
        <w:t>ransaction n</w:t>
      </w:r>
      <w:r>
        <w:rPr>
          <w:rFonts w:ascii="Arial" w:hAnsi="Arial" w:cs="Arial"/>
          <w:color w:val="7B7B7B" w:themeColor="accent3" w:themeShade="BF"/>
          <w:sz w:val="22"/>
          <w:szCs w:val="22"/>
        </w:rPr>
        <w:t xml:space="preserve">umber 2. is questionable since beside the condition for it to be avoidable as per InsO </w:t>
      </w:r>
      <w:r w:rsidRPr="007F602A">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131 in the limited time frame (within second and third month prior to request for opening the insolvency proceedings), which it is, since it occurred 2 and a half months before proceedings were opened and 2 months before petition for insolvency was filed, insolvency administrator has to prove that B was aware of the disadvantage this transaction brings to the other creditors of the D. That situation is always difficult to prove</w:t>
      </w:r>
      <w:r w:rsidR="00A42059">
        <w:rPr>
          <w:rFonts w:ascii="Arial" w:hAnsi="Arial" w:cs="Arial"/>
          <w:color w:val="7B7B7B" w:themeColor="accent3" w:themeShade="BF"/>
          <w:sz w:val="22"/>
          <w:szCs w:val="22"/>
        </w:rPr>
        <w:t xml:space="preserve">. D obviously continued to trade during this time (at </w:t>
      </w:r>
      <w:proofErr w:type="spellStart"/>
      <w:r w:rsidR="00A42059">
        <w:rPr>
          <w:rFonts w:ascii="Arial" w:hAnsi="Arial" w:cs="Arial"/>
          <w:color w:val="7B7B7B" w:themeColor="accent3" w:themeShade="BF"/>
          <w:sz w:val="22"/>
          <w:szCs w:val="22"/>
        </w:rPr>
        <w:t>lease</w:t>
      </w:r>
      <w:proofErr w:type="spellEnd"/>
      <w:r w:rsidR="00A42059">
        <w:rPr>
          <w:rFonts w:ascii="Arial" w:hAnsi="Arial" w:cs="Arial"/>
          <w:color w:val="7B7B7B" w:themeColor="accent3" w:themeShade="BF"/>
          <w:sz w:val="22"/>
          <w:szCs w:val="22"/>
        </w:rPr>
        <w:t xml:space="preserve"> one another transaction (no. 3.) occurred later and it will largely depend on the other facts of the case whether or not other creditors were disadvantaged.</w:t>
      </w:r>
    </w:p>
    <w:p w14:paraId="35E172D5" w14:textId="77777777" w:rsidR="00152107" w:rsidRDefault="00152107" w:rsidP="00260679">
      <w:pPr>
        <w:jc w:val="both"/>
        <w:rPr>
          <w:rFonts w:ascii="Arial" w:hAnsi="Arial" w:cs="Arial"/>
          <w:color w:val="7B7B7B" w:themeColor="accent3" w:themeShade="BF"/>
          <w:sz w:val="22"/>
          <w:szCs w:val="22"/>
        </w:rPr>
      </w:pPr>
    </w:p>
    <w:p w14:paraId="3D513071" w14:textId="7F7B2B63" w:rsidR="00A42059" w:rsidRPr="00260679" w:rsidRDefault="00A42059"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Transaction no. 1., the sale of lorry from facts of the case seems legal since the transfer of title was done for the purposes of giving B additional security and there are no indications that provisions of the contract forbid B from terminating it and selling the lorry.</w:t>
      </w:r>
    </w:p>
    <w:p w14:paraId="37102164" w14:textId="77777777" w:rsidR="00102CC9" w:rsidRPr="007A3213" w:rsidRDefault="00102CC9" w:rsidP="00087F21">
      <w:pPr>
        <w:jc w:val="both"/>
        <w:rPr>
          <w:rFonts w:ascii="Arial" w:hAnsi="Arial" w:cs="Arial"/>
          <w:sz w:val="22"/>
          <w:szCs w:val="22"/>
          <w:lang w:val="en-GB"/>
        </w:rPr>
      </w:pPr>
    </w:p>
    <w:bookmarkEnd w:id="1"/>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0B44" w14:textId="77777777" w:rsidR="00875B3C" w:rsidRDefault="00875B3C" w:rsidP="00241B44">
      <w:r>
        <w:separator/>
      </w:r>
    </w:p>
  </w:endnote>
  <w:endnote w:type="continuationSeparator" w:id="0">
    <w:p w14:paraId="6BF2329C" w14:textId="77777777" w:rsidR="00875B3C" w:rsidRDefault="00875B3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6DA8">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5AC08553" w14:textId="0731CAEB" w:rsidR="00BC2C6F" w:rsidRDefault="004D432D" w:rsidP="009B4976">
    <w:pPr>
      <w:pStyle w:val="Footer"/>
      <w:ind w:right="360"/>
      <w:rPr>
        <w:rFonts w:ascii="Arial" w:hAnsi="Arial" w:cs="Arial"/>
        <w:sz w:val="18"/>
        <w:szCs w:val="18"/>
        <w:lang w:val="en-GB"/>
      </w:rPr>
    </w:pPr>
    <w:r w:rsidRPr="004D432D">
      <w:rPr>
        <w:rFonts w:ascii="Arial" w:hAnsi="Arial" w:cs="Arial"/>
        <w:sz w:val="18"/>
        <w:szCs w:val="18"/>
        <w:lang w:val="en-GB"/>
      </w:rPr>
      <w:t>202021IFU-362</w:t>
    </w:r>
    <w:r w:rsidR="002124BE" w:rsidRPr="009B4976">
      <w:rPr>
        <w:rFonts w:ascii="Arial" w:hAnsi="Arial" w:cs="Arial"/>
        <w:sz w:val="18"/>
        <w:szCs w:val="18"/>
        <w:lang w:val="en-GB"/>
      </w:rPr>
      <w:t>.assessment</w:t>
    </w:r>
    <w:r w:rsidR="002124BE">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10D7" w14:textId="77777777" w:rsidR="00875B3C" w:rsidRDefault="00875B3C" w:rsidP="00241B44">
      <w:r>
        <w:separator/>
      </w:r>
    </w:p>
  </w:footnote>
  <w:footnote w:type="continuationSeparator" w:id="0">
    <w:p w14:paraId="7607190D" w14:textId="77777777" w:rsidR="00875B3C" w:rsidRDefault="00875B3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F696" w14:textId="77777777" w:rsidR="002124BE" w:rsidRDefault="002124BE"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B4327"/>
    <w:multiLevelType w:val="hybridMultilevel"/>
    <w:tmpl w:val="0ADCF2A4"/>
    <w:lvl w:ilvl="0" w:tplc="CD5A9790">
      <w:start w:val="1"/>
      <w:numFmt w:val="decimal"/>
      <w:lvlText w:val="%1."/>
      <w:lvlJc w:val="left"/>
      <w:pPr>
        <w:ind w:left="720" w:hanging="360"/>
      </w:pPr>
      <w:rPr>
        <w:rFonts w:hint="default"/>
        <w:color w:val="7B7B7B" w:themeColor="accent3"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90CA5"/>
    <w:multiLevelType w:val="hybridMultilevel"/>
    <w:tmpl w:val="69B48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2A759A"/>
    <w:multiLevelType w:val="hybridMultilevel"/>
    <w:tmpl w:val="976C9260"/>
    <w:lvl w:ilvl="0" w:tplc="5B10EF8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30"/>
  </w:num>
  <w:num w:numId="4">
    <w:abstractNumId w:val="27"/>
  </w:num>
  <w:num w:numId="5">
    <w:abstractNumId w:val="20"/>
  </w:num>
  <w:num w:numId="6">
    <w:abstractNumId w:val="16"/>
  </w:num>
  <w:num w:numId="7">
    <w:abstractNumId w:val="5"/>
  </w:num>
  <w:num w:numId="8">
    <w:abstractNumId w:val="15"/>
  </w:num>
  <w:num w:numId="9">
    <w:abstractNumId w:val="14"/>
  </w:num>
  <w:num w:numId="10">
    <w:abstractNumId w:val="31"/>
  </w:num>
  <w:num w:numId="11">
    <w:abstractNumId w:val="2"/>
  </w:num>
  <w:num w:numId="12">
    <w:abstractNumId w:val="21"/>
  </w:num>
  <w:num w:numId="13">
    <w:abstractNumId w:val="24"/>
  </w:num>
  <w:num w:numId="14">
    <w:abstractNumId w:val="4"/>
  </w:num>
  <w:num w:numId="15">
    <w:abstractNumId w:val="17"/>
  </w:num>
  <w:num w:numId="16">
    <w:abstractNumId w:val="12"/>
  </w:num>
  <w:num w:numId="17">
    <w:abstractNumId w:val="33"/>
  </w:num>
  <w:num w:numId="18">
    <w:abstractNumId w:val="25"/>
  </w:num>
  <w:num w:numId="19">
    <w:abstractNumId w:val="34"/>
  </w:num>
  <w:num w:numId="20">
    <w:abstractNumId w:val="7"/>
  </w:num>
  <w:num w:numId="21">
    <w:abstractNumId w:val="0"/>
  </w:num>
  <w:num w:numId="22">
    <w:abstractNumId w:val="9"/>
  </w:num>
  <w:num w:numId="23">
    <w:abstractNumId w:val="6"/>
  </w:num>
  <w:num w:numId="24">
    <w:abstractNumId w:val="22"/>
  </w:num>
  <w:num w:numId="25">
    <w:abstractNumId w:val="1"/>
  </w:num>
  <w:num w:numId="26">
    <w:abstractNumId w:val="13"/>
  </w:num>
  <w:num w:numId="27">
    <w:abstractNumId w:val="11"/>
  </w:num>
  <w:num w:numId="28">
    <w:abstractNumId w:val="32"/>
  </w:num>
  <w:num w:numId="29">
    <w:abstractNumId w:val="29"/>
  </w:num>
  <w:num w:numId="30">
    <w:abstractNumId w:val="19"/>
  </w:num>
  <w:num w:numId="31">
    <w:abstractNumId w:val="28"/>
  </w:num>
  <w:num w:numId="32">
    <w:abstractNumId w:val="8"/>
  </w:num>
  <w:num w:numId="33">
    <w:abstractNumId w:val="26"/>
  </w:num>
  <w:num w:numId="34">
    <w:abstractNumId w:val="3"/>
  </w:num>
  <w:num w:numId="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27435"/>
    <w:rsid w:val="001354C2"/>
    <w:rsid w:val="0014171F"/>
    <w:rsid w:val="00141E86"/>
    <w:rsid w:val="0014622C"/>
    <w:rsid w:val="001505A1"/>
    <w:rsid w:val="00152107"/>
    <w:rsid w:val="00152348"/>
    <w:rsid w:val="0015456D"/>
    <w:rsid w:val="00154D34"/>
    <w:rsid w:val="00155FA2"/>
    <w:rsid w:val="0015796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1005"/>
    <w:rsid w:val="002517E1"/>
    <w:rsid w:val="0025386E"/>
    <w:rsid w:val="002562B1"/>
    <w:rsid w:val="00260679"/>
    <w:rsid w:val="002638B0"/>
    <w:rsid w:val="00265094"/>
    <w:rsid w:val="002654A9"/>
    <w:rsid w:val="0026647A"/>
    <w:rsid w:val="002668D3"/>
    <w:rsid w:val="0027299F"/>
    <w:rsid w:val="002731E0"/>
    <w:rsid w:val="0027702F"/>
    <w:rsid w:val="00283EA6"/>
    <w:rsid w:val="00284387"/>
    <w:rsid w:val="00284EBE"/>
    <w:rsid w:val="002872AF"/>
    <w:rsid w:val="002903A7"/>
    <w:rsid w:val="00291F7D"/>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007A"/>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432D"/>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4F42"/>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2EFF"/>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263D"/>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353C"/>
    <w:rsid w:val="00713DA4"/>
    <w:rsid w:val="00714BF1"/>
    <w:rsid w:val="00721383"/>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97D3F"/>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41F8"/>
    <w:rsid w:val="007F602A"/>
    <w:rsid w:val="007F659B"/>
    <w:rsid w:val="007F7102"/>
    <w:rsid w:val="0080454E"/>
    <w:rsid w:val="00804B7F"/>
    <w:rsid w:val="00804C32"/>
    <w:rsid w:val="00806302"/>
    <w:rsid w:val="0080700E"/>
    <w:rsid w:val="00807119"/>
    <w:rsid w:val="0081162B"/>
    <w:rsid w:val="00813B0E"/>
    <w:rsid w:val="00814751"/>
    <w:rsid w:val="00815D64"/>
    <w:rsid w:val="00820FAD"/>
    <w:rsid w:val="008247D4"/>
    <w:rsid w:val="0082483F"/>
    <w:rsid w:val="008279C0"/>
    <w:rsid w:val="008406FF"/>
    <w:rsid w:val="008443E0"/>
    <w:rsid w:val="0084766D"/>
    <w:rsid w:val="00851A1E"/>
    <w:rsid w:val="00853668"/>
    <w:rsid w:val="00853B97"/>
    <w:rsid w:val="00861C2C"/>
    <w:rsid w:val="00867701"/>
    <w:rsid w:val="008723F3"/>
    <w:rsid w:val="00875B3C"/>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16B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62045"/>
    <w:rsid w:val="009668D7"/>
    <w:rsid w:val="00966B3D"/>
    <w:rsid w:val="009741AC"/>
    <w:rsid w:val="00980E61"/>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059"/>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177"/>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6DD0"/>
    <w:rsid w:val="00B87869"/>
    <w:rsid w:val="00B90BDA"/>
    <w:rsid w:val="00B9639B"/>
    <w:rsid w:val="00B97AC7"/>
    <w:rsid w:val="00BA3247"/>
    <w:rsid w:val="00BA3467"/>
    <w:rsid w:val="00BA520E"/>
    <w:rsid w:val="00BB0F2B"/>
    <w:rsid w:val="00BB3A00"/>
    <w:rsid w:val="00BC1ECD"/>
    <w:rsid w:val="00BC2C6F"/>
    <w:rsid w:val="00BC3938"/>
    <w:rsid w:val="00BD109C"/>
    <w:rsid w:val="00BD5EF2"/>
    <w:rsid w:val="00BE1500"/>
    <w:rsid w:val="00BE4FF3"/>
    <w:rsid w:val="00BF0162"/>
    <w:rsid w:val="00BF49DF"/>
    <w:rsid w:val="00BF50F7"/>
    <w:rsid w:val="00BF59BF"/>
    <w:rsid w:val="00BF77BA"/>
    <w:rsid w:val="00C02F29"/>
    <w:rsid w:val="00C02F34"/>
    <w:rsid w:val="00C128B8"/>
    <w:rsid w:val="00C14C70"/>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406EF"/>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F45"/>
    <w:rsid w:val="00E666A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6BDA"/>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3EE0"/>
    <w:rsid w:val="00F24462"/>
    <w:rsid w:val="00F27BA8"/>
    <w:rsid w:val="00F27CD8"/>
    <w:rsid w:val="00F30351"/>
    <w:rsid w:val="00F3323E"/>
    <w:rsid w:val="00F33A2D"/>
    <w:rsid w:val="00F341F4"/>
    <w:rsid w:val="00F345EA"/>
    <w:rsid w:val="00F34F9D"/>
    <w:rsid w:val="00F35A8E"/>
    <w:rsid w:val="00F35CCE"/>
    <w:rsid w:val="00F36B26"/>
    <w:rsid w:val="00F4124D"/>
    <w:rsid w:val="00F42904"/>
    <w:rsid w:val="00F50C07"/>
    <w:rsid w:val="00F538FE"/>
    <w:rsid w:val="00F54BA3"/>
    <w:rsid w:val="00F5524B"/>
    <w:rsid w:val="00F60538"/>
    <w:rsid w:val="00F60C75"/>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518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EE006-A427-4B00-B2CB-EC186FF0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2605</Words>
  <Characters>14855</Characters>
  <Application>Microsoft Office Word</Application>
  <DocSecurity>0</DocSecurity>
  <Lines>123</Lines>
  <Paragraphs>34</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University of Wolverhampton</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2021-06-12T11:47:00Z</dcterms:created>
  <dcterms:modified xsi:type="dcterms:W3CDTF">2021-06-12T11:47:00Z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