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2754" w14:textId="77777777" w:rsidR="004B23A2" w:rsidRDefault="008C6FA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4B23A2" w:rsidRDefault="005B2FFA" w:rsidP="00592F82">
      <w:pPr>
        <w:jc w:val="center"/>
        <w:rPr>
          <w:rFonts w:ascii="Arial" w:hAnsi="Arial" w:cs="Arial"/>
          <w:b/>
          <w:sz w:val="22"/>
          <w:szCs w:val="22"/>
          <w:lang w:val="en-GB"/>
        </w:rPr>
      </w:pPr>
    </w:p>
    <w:p w14:paraId="7579FDD6" w14:textId="77777777" w:rsidR="00397D3A" w:rsidRDefault="005B2FFA" w:rsidP="00592F82">
      <w:pPr>
        <w:jc w:val="center"/>
        <w:rPr>
          <w:rFonts w:ascii="Arial" w:hAnsi="Arial" w:cs="Arial"/>
          <w:b/>
          <w:sz w:val="22"/>
          <w:szCs w:val="22"/>
          <w:lang w:val="en-GB"/>
        </w:rPr>
      </w:pPr>
    </w:p>
    <w:p w14:paraId="640BE849" w14:textId="77777777" w:rsidR="00437297" w:rsidRDefault="005B2FFA" w:rsidP="00592F82">
      <w:pPr>
        <w:jc w:val="center"/>
        <w:rPr>
          <w:rFonts w:ascii="Arial" w:hAnsi="Arial" w:cs="Arial"/>
          <w:b/>
          <w:sz w:val="22"/>
          <w:szCs w:val="22"/>
          <w:lang w:val="en-GB"/>
        </w:rPr>
      </w:pPr>
    </w:p>
    <w:p w14:paraId="37DB27F0" w14:textId="77777777" w:rsidR="00437297" w:rsidRDefault="005B2FFA" w:rsidP="00592F82">
      <w:pPr>
        <w:jc w:val="center"/>
        <w:rPr>
          <w:rFonts w:ascii="Arial" w:hAnsi="Arial" w:cs="Arial"/>
          <w:b/>
          <w:sz w:val="22"/>
          <w:szCs w:val="22"/>
          <w:lang w:val="en-GB"/>
        </w:rPr>
      </w:pPr>
    </w:p>
    <w:p w14:paraId="6D97FFD8" w14:textId="77777777" w:rsidR="00397D3A" w:rsidRDefault="005B2FFA" w:rsidP="00592F82">
      <w:pPr>
        <w:jc w:val="center"/>
        <w:rPr>
          <w:rFonts w:ascii="Arial" w:hAnsi="Arial" w:cs="Arial"/>
          <w:b/>
          <w:sz w:val="22"/>
          <w:szCs w:val="22"/>
          <w:lang w:val="en-GB"/>
        </w:rPr>
      </w:pPr>
    </w:p>
    <w:p w14:paraId="7B3F039E" w14:textId="77777777" w:rsidR="00397D3A" w:rsidRDefault="005B2FFA" w:rsidP="00592F82">
      <w:pPr>
        <w:jc w:val="center"/>
        <w:rPr>
          <w:rFonts w:ascii="Arial" w:hAnsi="Arial" w:cs="Arial"/>
          <w:b/>
          <w:sz w:val="22"/>
          <w:szCs w:val="22"/>
          <w:lang w:val="en-GB"/>
        </w:rPr>
      </w:pPr>
    </w:p>
    <w:p w14:paraId="3B7AB1DF" w14:textId="77777777" w:rsidR="00E93993" w:rsidRDefault="005B2FFA" w:rsidP="00592F82">
      <w:pPr>
        <w:jc w:val="center"/>
        <w:rPr>
          <w:rFonts w:ascii="Arial" w:hAnsi="Arial" w:cs="Arial"/>
          <w:b/>
          <w:sz w:val="22"/>
          <w:szCs w:val="22"/>
          <w:lang w:val="en-GB"/>
        </w:rPr>
      </w:pPr>
    </w:p>
    <w:p w14:paraId="6D067A05" w14:textId="77777777" w:rsidR="00434A8C" w:rsidRDefault="005B2FF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11473D"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5B2FF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2638B0"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5B2FF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9D0811" w:rsidRDefault="005B2FFA" w:rsidP="00592F82">
      <w:pPr>
        <w:jc w:val="center"/>
        <w:rPr>
          <w:rFonts w:ascii="Arial" w:hAnsi="Arial" w:cs="Arial"/>
          <w:b/>
          <w:color w:val="000000"/>
          <w:sz w:val="22"/>
          <w:szCs w:val="22"/>
          <w:lang w:val="en-GB"/>
        </w:rPr>
      </w:pPr>
    </w:p>
    <w:p w14:paraId="4276954A" w14:textId="77777777" w:rsidR="00E93993" w:rsidRDefault="005B2FFA" w:rsidP="00592F82">
      <w:pPr>
        <w:jc w:val="center"/>
        <w:rPr>
          <w:rFonts w:ascii="Arial" w:hAnsi="Arial" w:cs="Arial"/>
          <w:b/>
          <w:color w:val="000000"/>
          <w:sz w:val="22"/>
          <w:szCs w:val="22"/>
          <w:lang w:val="en-GB"/>
        </w:rPr>
      </w:pPr>
    </w:p>
    <w:p w14:paraId="5A4A06A2" w14:textId="77777777" w:rsidR="00397D3A" w:rsidRDefault="005B2FFA" w:rsidP="00592F82">
      <w:pPr>
        <w:jc w:val="center"/>
        <w:rPr>
          <w:rFonts w:ascii="Arial" w:hAnsi="Arial" w:cs="Arial"/>
          <w:b/>
          <w:color w:val="000000"/>
          <w:sz w:val="22"/>
          <w:szCs w:val="22"/>
          <w:lang w:val="en-GB"/>
        </w:rPr>
      </w:pPr>
    </w:p>
    <w:p w14:paraId="64ED4B04" w14:textId="77777777" w:rsidR="00397D3A" w:rsidRDefault="005B2FFA" w:rsidP="00592F82">
      <w:pPr>
        <w:jc w:val="center"/>
        <w:rPr>
          <w:rFonts w:ascii="Arial" w:hAnsi="Arial" w:cs="Arial"/>
          <w:b/>
          <w:color w:val="000000"/>
          <w:sz w:val="22"/>
          <w:szCs w:val="22"/>
          <w:lang w:val="en-GB"/>
        </w:rPr>
      </w:pPr>
    </w:p>
    <w:p w14:paraId="7E63D44E" w14:textId="77777777" w:rsidR="00437297" w:rsidRDefault="005B2FFA" w:rsidP="00592F82">
      <w:pPr>
        <w:jc w:val="center"/>
        <w:rPr>
          <w:rFonts w:ascii="Arial" w:hAnsi="Arial" w:cs="Arial"/>
          <w:b/>
          <w:color w:val="000000"/>
          <w:sz w:val="22"/>
          <w:szCs w:val="22"/>
          <w:lang w:val="en-GB"/>
        </w:rPr>
      </w:pPr>
    </w:p>
    <w:p w14:paraId="56D4BE34" w14:textId="77777777" w:rsidR="00397D3A" w:rsidRDefault="005B2FFA" w:rsidP="00592F82">
      <w:pPr>
        <w:jc w:val="center"/>
        <w:rPr>
          <w:rFonts w:ascii="Arial" w:hAnsi="Arial" w:cs="Arial"/>
          <w:b/>
          <w:color w:val="000000"/>
          <w:sz w:val="22"/>
          <w:szCs w:val="22"/>
          <w:lang w:val="en-GB"/>
        </w:rPr>
      </w:pPr>
    </w:p>
    <w:p w14:paraId="3A91B31F" w14:textId="77777777" w:rsidR="00397D3A" w:rsidRDefault="005B2FFA" w:rsidP="00592F82">
      <w:pPr>
        <w:jc w:val="center"/>
        <w:rPr>
          <w:rFonts w:ascii="Arial" w:hAnsi="Arial" w:cs="Arial"/>
          <w:b/>
          <w:color w:val="000000"/>
          <w:sz w:val="22"/>
          <w:szCs w:val="22"/>
          <w:lang w:val="en-GB"/>
        </w:rPr>
      </w:pPr>
    </w:p>
    <w:p w14:paraId="02918B20" w14:textId="77777777" w:rsidR="00DB56F2" w:rsidRDefault="005B2FFA"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5B2FF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5B2FF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5B2FFA"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5B2FFA" w:rsidP="007C6201">
      <w:pPr>
        <w:jc w:val="both"/>
        <w:rPr>
          <w:rFonts w:ascii="Arial" w:hAnsi="Arial" w:cs="Arial"/>
          <w:b/>
          <w:color w:val="767171"/>
          <w:sz w:val="22"/>
          <w:szCs w:val="22"/>
          <w:lang w:val="en-GB"/>
        </w:rPr>
      </w:pPr>
    </w:p>
    <w:p w14:paraId="473EBBAB" w14:textId="77777777" w:rsidR="00DB56F2" w:rsidRDefault="005B2FFA" w:rsidP="007C6201">
      <w:pPr>
        <w:jc w:val="both"/>
        <w:rPr>
          <w:rFonts w:ascii="Arial" w:hAnsi="Arial" w:cs="Arial"/>
          <w:b/>
          <w:color w:val="767171"/>
          <w:sz w:val="22"/>
          <w:szCs w:val="22"/>
          <w:lang w:val="en-GB"/>
        </w:rPr>
      </w:pPr>
    </w:p>
    <w:p w14:paraId="4CB26B82" w14:textId="77777777" w:rsidR="00397D3A" w:rsidRDefault="005B2FFA" w:rsidP="007C6201">
      <w:pPr>
        <w:jc w:val="both"/>
        <w:rPr>
          <w:rFonts w:ascii="Arial" w:hAnsi="Arial" w:cs="Arial"/>
          <w:b/>
          <w:color w:val="767171"/>
          <w:sz w:val="22"/>
          <w:szCs w:val="22"/>
          <w:lang w:val="en-GB"/>
        </w:rPr>
      </w:pPr>
    </w:p>
    <w:p w14:paraId="73D332A4" w14:textId="77777777" w:rsidR="00397D3A" w:rsidRDefault="005B2FFA" w:rsidP="007C6201">
      <w:pPr>
        <w:jc w:val="both"/>
        <w:rPr>
          <w:rFonts w:ascii="Arial" w:hAnsi="Arial" w:cs="Arial"/>
          <w:b/>
          <w:color w:val="767171"/>
          <w:sz w:val="22"/>
          <w:szCs w:val="22"/>
          <w:lang w:val="en-GB"/>
        </w:rPr>
      </w:pPr>
    </w:p>
    <w:p w14:paraId="084AA44F" w14:textId="77777777" w:rsidR="00397D3A" w:rsidRDefault="005B2FFA" w:rsidP="007C6201">
      <w:pPr>
        <w:jc w:val="both"/>
        <w:rPr>
          <w:rFonts w:ascii="Arial" w:hAnsi="Arial" w:cs="Arial"/>
          <w:b/>
          <w:color w:val="767171"/>
          <w:sz w:val="22"/>
          <w:szCs w:val="22"/>
          <w:lang w:val="en-GB"/>
        </w:rPr>
      </w:pPr>
    </w:p>
    <w:p w14:paraId="328E1F60" w14:textId="77777777" w:rsidR="00397D3A" w:rsidRDefault="005B2FFA" w:rsidP="007C6201">
      <w:pPr>
        <w:jc w:val="both"/>
        <w:rPr>
          <w:rFonts w:ascii="Arial" w:hAnsi="Arial" w:cs="Arial"/>
          <w:b/>
          <w:color w:val="767171"/>
          <w:sz w:val="22"/>
          <w:szCs w:val="22"/>
          <w:lang w:val="en-GB"/>
        </w:rPr>
      </w:pPr>
    </w:p>
    <w:p w14:paraId="115673F4" w14:textId="77777777" w:rsidR="00397D3A" w:rsidRDefault="005B2FFA" w:rsidP="007C6201">
      <w:pPr>
        <w:jc w:val="both"/>
        <w:rPr>
          <w:rFonts w:ascii="Arial" w:hAnsi="Arial" w:cs="Arial"/>
          <w:b/>
          <w:color w:val="767171"/>
          <w:sz w:val="22"/>
          <w:szCs w:val="22"/>
          <w:lang w:val="en-GB"/>
        </w:rPr>
      </w:pPr>
    </w:p>
    <w:p w14:paraId="3CAB1575" w14:textId="77777777" w:rsidR="00397D3A" w:rsidRDefault="005B2FFA" w:rsidP="007C6201">
      <w:pPr>
        <w:jc w:val="both"/>
        <w:rPr>
          <w:rFonts w:ascii="Arial" w:hAnsi="Arial" w:cs="Arial"/>
          <w:b/>
          <w:color w:val="767171"/>
          <w:sz w:val="22"/>
          <w:szCs w:val="22"/>
          <w:lang w:val="en-GB"/>
        </w:rPr>
      </w:pPr>
    </w:p>
    <w:p w14:paraId="0A62FDBA" w14:textId="77777777" w:rsidR="00397D3A" w:rsidRDefault="005B2FFA" w:rsidP="007C6201">
      <w:pPr>
        <w:jc w:val="both"/>
        <w:rPr>
          <w:rFonts w:ascii="Arial" w:hAnsi="Arial" w:cs="Arial"/>
          <w:b/>
          <w:color w:val="767171"/>
          <w:sz w:val="22"/>
          <w:szCs w:val="22"/>
          <w:lang w:val="en-GB"/>
        </w:rPr>
      </w:pPr>
    </w:p>
    <w:p w14:paraId="12AC8258" w14:textId="77777777" w:rsidR="00AA5E84"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AA5E84" w:rsidRPr="00D80DC2" w:rsidRDefault="005B2FFA" w:rsidP="009D0811">
      <w:pPr>
        <w:jc w:val="center"/>
        <w:rPr>
          <w:rFonts w:ascii="Arial" w:hAnsi="Arial" w:cs="Arial"/>
          <w:b/>
          <w:sz w:val="22"/>
          <w:szCs w:val="22"/>
          <w:u w:val="single"/>
          <w:lang w:val="en-GB"/>
        </w:rPr>
      </w:pPr>
    </w:p>
    <w:p w14:paraId="4EE58D1C" w14:textId="77777777" w:rsidR="00AA5E84" w:rsidRPr="00D80DC2" w:rsidRDefault="005B2FFA" w:rsidP="009D0811">
      <w:pPr>
        <w:jc w:val="center"/>
        <w:rPr>
          <w:rFonts w:ascii="Arial" w:hAnsi="Arial" w:cs="Arial"/>
          <w:b/>
          <w:sz w:val="22"/>
          <w:szCs w:val="22"/>
          <w:u w:val="single"/>
          <w:lang w:val="en-GB"/>
        </w:rPr>
      </w:pPr>
    </w:p>
    <w:p w14:paraId="576358F1" w14:textId="77777777" w:rsidR="0011473D" w:rsidRPr="00D80DC2" w:rsidRDefault="008C6FAA" w:rsidP="009D0811">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11473D" w:rsidRPr="00D80DC2" w:rsidRDefault="005B2FFA" w:rsidP="00592F82">
      <w:pPr>
        <w:jc w:val="both"/>
        <w:rPr>
          <w:rFonts w:ascii="Arial" w:hAnsi="Arial" w:cs="Arial"/>
          <w:sz w:val="22"/>
          <w:szCs w:val="22"/>
          <w:lang w:val="en-GB"/>
        </w:rPr>
      </w:pPr>
    </w:p>
    <w:p w14:paraId="5E1FFA25" w14:textId="77777777" w:rsidR="00397D3A" w:rsidRPr="00D80DC2" w:rsidRDefault="005B2FFA" w:rsidP="00592F82">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4A2D83"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F3323E" w:rsidRPr="00D80DC2" w:rsidRDefault="005B2FFA" w:rsidP="00592F82">
      <w:pPr>
        <w:ind w:left="720" w:hanging="720"/>
        <w:jc w:val="both"/>
        <w:rPr>
          <w:rFonts w:ascii="Arial" w:hAnsi="Arial" w:cs="Arial"/>
          <w:sz w:val="22"/>
          <w:szCs w:val="22"/>
          <w:lang w:val="en-GB"/>
        </w:rPr>
      </w:pPr>
    </w:p>
    <w:p w14:paraId="772EFFCC" w14:textId="77777777" w:rsidR="00F3323E" w:rsidRPr="00D80DC2" w:rsidRDefault="005B2FFA" w:rsidP="00592F82">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5B2FFA"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5B2FFA"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5B2FFA"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5B2FFA"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5B2FFA" w:rsidP="00E951B2">
      <w:pPr>
        <w:ind w:left="720" w:hanging="720"/>
        <w:rPr>
          <w:rFonts w:ascii="Arial" w:hAnsi="Arial" w:cs="Arial"/>
          <w:sz w:val="22"/>
          <w:szCs w:val="22"/>
          <w:lang w:val="en-GB"/>
        </w:rPr>
      </w:pPr>
    </w:p>
    <w:p w14:paraId="124B7E72" w14:textId="503EF5A8" w:rsidR="00E951B2" w:rsidRDefault="008C6FAA" w:rsidP="00107795">
      <w:pPr>
        <w:pStyle w:val="ListParagraph"/>
        <w:numPr>
          <w:ilvl w:val="0"/>
          <w:numId w:val="13"/>
        </w:numPr>
        <w:ind w:left="426"/>
        <w:rPr>
          <w:rFonts w:ascii="Arial" w:hAnsi="Arial" w:cs="Arial"/>
          <w:sz w:val="22"/>
          <w:szCs w:val="22"/>
          <w:lang w:val="en-GB"/>
        </w:rPr>
      </w:pPr>
      <w:r w:rsidRPr="00CC5007">
        <w:rPr>
          <w:rFonts w:ascii="Arial" w:hAnsi="Arial" w:cs="Arial"/>
          <w:sz w:val="22"/>
          <w:szCs w:val="22"/>
          <w:highlight w:val="yellow"/>
          <w:lang w:val="en-GB"/>
        </w:rPr>
        <w:t>Federal</w:t>
      </w:r>
      <w:r w:rsidRPr="00107795">
        <w:rPr>
          <w:rFonts w:ascii="Arial" w:hAnsi="Arial" w:cs="Arial"/>
          <w:sz w:val="22"/>
          <w:szCs w:val="22"/>
          <w:lang w:val="en-GB"/>
        </w:rPr>
        <w:t>.</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5B2FFA"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5B2FFA" w:rsidP="00C55824">
      <w:pPr>
        <w:jc w:val="both"/>
        <w:rPr>
          <w:rFonts w:ascii="Arial" w:hAnsi="Arial" w:cs="Arial"/>
          <w:sz w:val="22"/>
          <w:szCs w:val="22"/>
          <w:lang w:val="en-GB"/>
        </w:rPr>
      </w:pPr>
    </w:p>
    <w:p w14:paraId="78EBBFBA" w14:textId="77777777" w:rsidR="00E951B2" w:rsidRPr="00D80DC2" w:rsidRDefault="008C6FAA" w:rsidP="0053594C">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E951B2" w:rsidRPr="00D80DC2" w:rsidRDefault="005B2FFA" w:rsidP="00E951B2">
      <w:pPr>
        <w:ind w:left="720" w:hanging="720"/>
        <w:rPr>
          <w:rFonts w:ascii="Arial" w:hAnsi="Arial" w:cs="Arial"/>
          <w:sz w:val="22"/>
          <w:szCs w:val="22"/>
          <w:lang w:val="en-GB"/>
        </w:rPr>
      </w:pPr>
    </w:p>
    <w:p w14:paraId="08AC7282" w14:textId="368A7F38"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E951B2" w:rsidRPr="00CC5007" w:rsidRDefault="008C6FAA" w:rsidP="00107795">
      <w:pPr>
        <w:pStyle w:val="ListParagraph"/>
        <w:numPr>
          <w:ilvl w:val="0"/>
          <w:numId w:val="14"/>
        </w:numPr>
        <w:ind w:left="426"/>
        <w:rPr>
          <w:rFonts w:ascii="Arial" w:hAnsi="Arial" w:cs="Arial"/>
          <w:sz w:val="22"/>
          <w:szCs w:val="22"/>
          <w:highlight w:val="yellow"/>
          <w:lang w:val="en-GB"/>
        </w:rPr>
      </w:pPr>
      <w:r w:rsidRPr="00CC5007">
        <w:rPr>
          <w:rFonts w:ascii="Arial" w:hAnsi="Arial" w:cs="Arial"/>
          <w:sz w:val="22"/>
          <w:szCs w:val="22"/>
          <w:highlight w:val="yellow"/>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2C11E4"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5B79F4" w:rsidRPr="00D80DC2" w:rsidRDefault="005B2FFA"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5B2FFA" w:rsidP="00C55824">
      <w:pPr>
        <w:jc w:val="both"/>
        <w:rPr>
          <w:rFonts w:ascii="Arial" w:hAnsi="Arial" w:cs="Arial"/>
          <w:sz w:val="22"/>
          <w:szCs w:val="22"/>
          <w:lang w:val="en-GB"/>
        </w:rPr>
      </w:pPr>
    </w:p>
    <w:p w14:paraId="587C67C8" w14:textId="77777777" w:rsidR="00EE28C9" w:rsidRPr="00D80DC2" w:rsidRDefault="008C6FAA" w:rsidP="00EE28C9">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EE28C9" w:rsidRPr="00D80DC2" w:rsidRDefault="005B2FFA" w:rsidP="00EE28C9">
      <w:pPr>
        <w:ind w:left="720" w:hanging="720"/>
        <w:rPr>
          <w:rFonts w:ascii="Arial" w:hAnsi="Arial" w:cs="Arial"/>
          <w:sz w:val="22"/>
          <w:szCs w:val="22"/>
          <w:lang w:val="en-GB"/>
        </w:rPr>
      </w:pPr>
    </w:p>
    <w:p w14:paraId="039154C6" w14:textId="0E23CC98"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EE28C9" w:rsidRPr="00CC5007" w:rsidRDefault="008C6FAA" w:rsidP="009569A2">
      <w:pPr>
        <w:pStyle w:val="ListParagraph"/>
        <w:numPr>
          <w:ilvl w:val="0"/>
          <w:numId w:val="15"/>
        </w:numPr>
        <w:ind w:left="426"/>
        <w:rPr>
          <w:rFonts w:ascii="Arial" w:hAnsi="Arial" w:cs="Arial"/>
          <w:sz w:val="22"/>
          <w:szCs w:val="22"/>
          <w:highlight w:val="yellow"/>
          <w:lang w:val="en-GB"/>
        </w:rPr>
      </w:pPr>
      <w:r w:rsidRPr="00CC5007">
        <w:rPr>
          <w:rFonts w:ascii="Arial" w:hAnsi="Arial" w:cs="Arial"/>
          <w:sz w:val="22"/>
          <w:szCs w:val="22"/>
          <w:highlight w:val="yellow"/>
          <w:lang w:val="en-GB"/>
        </w:rPr>
        <w:t>The Office of the Superintendent of Bankruptcy (the OSB)</w:t>
      </w:r>
      <w:r w:rsidR="009569A2" w:rsidRPr="00CC5007">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EE28C9"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EE28C9" w:rsidRPr="00D80DC2" w:rsidRDefault="005B2FFA">
      <w:pPr>
        <w:jc w:val="both"/>
        <w:rPr>
          <w:rFonts w:ascii="Arial" w:hAnsi="Arial" w:cs="Arial"/>
          <w:b/>
          <w:bCs/>
          <w:sz w:val="22"/>
          <w:szCs w:val="22"/>
          <w:lang w:val="en-GB"/>
        </w:rPr>
      </w:pPr>
    </w:p>
    <w:p w14:paraId="2FD9EDF4" w14:textId="77777777" w:rsidR="00EE28C9" w:rsidRPr="00D80DC2" w:rsidRDefault="005B2FFA">
      <w:pPr>
        <w:jc w:val="both"/>
        <w:rPr>
          <w:rFonts w:ascii="Arial" w:hAnsi="Arial" w:cs="Arial"/>
          <w:b/>
          <w:bCs/>
          <w:sz w:val="22"/>
          <w:szCs w:val="22"/>
          <w:lang w:val="en-GB"/>
        </w:rPr>
      </w:pPr>
    </w:p>
    <w:p w14:paraId="568A6582"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E951B2" w:rsidRPr="00D80DC2" w:rsidRDefault="005B2FFA" w:rsidP="00C55824">
      <w:pPr>
        <w:jc w:val="both"/>
        <w:rPr>
          <w:rFonts w:ascii="Arial" w:hAnsi="Arial" w:cs="Arial"/>
          <w:sz w:val="22"/>
          <w:szCs w:val="22"/>
          <w:lang w:val="en-GB"/>
        </w:rPr>
      </w:pPr>
    </w:p>
    <w:p w14:paraId="3D67232F" w14:textId="77777777" w:rsidR="00EE28C9" w:rsidRPr="00D80DC2" w:rsidRDefault="008C6FAA" w:rsidP="00EE28C9">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EE28C9" w:rsidRPr="00D80DC2" w:rsidRDefault="005B2FFA" w:rsidP="00EE28C9">
      <w:pPr>
        <w:ind w:left="720" w:hanging="720"/>
        <w:rPr>
          <w:rFonts w:ascii="Arial" w:hAnsi="Arial" w:cs="Arial"/>
          <w:sz w:val="22"/>
          <w:szCs w:val="22"/>
          <w:lang w:val="en-GB"/>
        </w:rPr>
      </w:pPr>
    </w:p>
    <w:p w14:paraId="5BDF9F84" w14:textId="65E88877" w:rsidR="00EE28C9"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EE28C9" w:rsidRPr="00CC5007" w:rsidRDefault="008C6FAA" w:rsidP="002A49B4">
      <w:pPr>
        <w:pStyle w:val="ListParagraph"/>
        <w:numPr>
          <w:ilvl w:val="0"/>
          <w:numId w:val="16"/>
        </w:numPr>
        <w:ind w:left="426"/>
        <w:rPr>
          <w:rFonts w:ascii="Arial" w:hAnsi="Arial" w:cs="Arial"/>
          <w:sz w:val="22"/>
          <w:szCs w:val="22"/>
          <w:highlight w:val="yellow"/>
          <w:lang w:val="en-GB"/>
        </w:rPr>
      </w:pPr>
      <w:r w:rsidRPr="00CC5007">
        <w:rPr>
          <w:rFonts w:ascii="Arial" w:hAnsi="Arial" w:cs="Arial"/>
          <w:sz w:val="22"/>
          <w:szCs w:val="22"/>
          <w:highlight w:val="yellow"/>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EE28C9"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EE28C9" w:rsidRPr="00D80DC2" w:rsidRDefault="005B2FFA">
      <w:pPr>
        <w:keepNext/>
        <w:jc w:val="both"/>
        <w:rPr>
          <w:rFonts w:ascii="Arial" w:hAnsi="Arial" w:cs="Arial"/>
          <w:b/>
          <w:bCs/>
          <w:sz w:val="22"/>
          <w:szCs w:val="22"/>
          <w:lang w:val="en-GB"/>
        </w:rPr>
      </w:pPr>
    </w:p>
    <w:p w14:paraId="43B32DA6" w14:textId="77777777" w:rsidR="00EE28C9" w:rsidRPr="00D80DC2" w:rsidRDefault="005B2FFA">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5B2FFA" w:rsidP="00C55824">
      <w:pPr>
        <w:autoSpaceDE w:val="0"/>
        <w:autoSpaceDN w:val="0"/>
        <w:adjustRightInd w:val="0"/>
        <w:jc w:val="both"/>
        <w:rPr>
          <w:rFonts w:ascii="Arial" w:hAnsi="Arial" w:cs="Arial"/>
          <w:sz w:val="22"/>
          <w:szCs w:val="22"/>
          <w:lang w:val="en-GB"/>
        </w:rPr>
      </w:pPr>
    </w:p>
    <w:p w14:paraId="745D3638" w14:textId="77777777" w:rsidR="00EE28C9" w:rsidRPr="00604DE4" w:rsidRDefault="008C6FAA" w:rsidP="00EE28C9">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EE28C9" w:rsidRDefault="005B2FFA" w:rsidP="00EE28C9">
      <w:pPr>
        <w:rPr>
          <w:rFonts w:ascii="Arial" w:hAnsi="Arial" w:cs="Arial"/>
          <w:sz w:val="22"/>
          <w:szCs w:val="22"/>
          <w:lang w:val="en-GB"/>
        </w:rPr>
      </w:pPr>
    </w:p>
    <w:p w14:paraId="13E1283C" w14:textId="77777777" w:rsidR="00EE28C9" w:rsidRPr="00D80DC2" w:rsidRDefault="008C6FAA" w:rsidP="00EE28C9">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EE28C9" w:rsidRPr="00D80DC2" w:rsidRDefault="005B2FFA" w:rsidP="00EE28C9">
      <w:pPr>
        <w:ind w:left="720" w:hanging="720"/>
        <w:rPr>
          <w:rFonts w:ascii="Arial" w:hAnsi="Arial" w:cs="Arial"/>
          <w:sz w:val="22"/>
          <w:szCs w:val="22"/>
          <w:lang w:val="en-GB"/>
        </w:rPr>
      </w:pPr>
    </w:p>
    <w:p w14:paraId="59219D81" w14:textId="34AE0200"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EE28C9" w:rsidRPr="001B0BDE" w:rsidRDefault="00F83D52" w:rsidP="001B0BDE">
      <w:pPr>
        <w:pStyle w:val="ListParagraph"/>
        <w:numPr>
          <w:ilvl w:val="0"/>
          <w:numId w:val="17"/>
        </w:numPr>
        <w:ind w:left="426"/>
        <w:rPr>
          <w:rFonts w:ascii="Arial" w:hAnsi="Arial" w:cs="Arial"/>
          <w:sz w:val="22"/>
          <w:szCs w:val="22"/>
          <w:lang w:val="en-GB"/>
        </w:rPr>
      </w:pPr>
      <w:r w:rsidRPr="00CC5007">
        <w:rPr>
          <w:rFonts w:ascii="Arial" w:hAnsi="Arial" w:cs="Arial"/>
          <w:sz w:val="22"/>
          <w:szCs w:val="22"/>
          <w:highlight w:val="yellow"/>
          <w:lang w:val="en-GB"/>
        </w:rPr>
        <w:t>a</w:t>
      </w:r>
      <w:r w:rsidR="008C6FAA" w:rsidRPr="00CC5007">
        <w:rPr>
          <w:rFonts w:ascii="Arial" w:hAnsi="Arial" w:cs="Arial"/>
          <w:sz w:val="22"/>
          <w:szCs w:val="22"/>
          <w:highlight w:val="yellow"/>
          <w:lang w:val="en-GB"/>
        </w:rPr>
        <w:t>ny or all of the above</w:t>
      </w:r>
      <w:r w:rsidR="008C6FAA" w:rsidRPr="001B0BDE">
        <w:rPr>
          <w:rFonts w:ascii="Arial" w:hAnsi="Arial" w:cs="Arial"/>
          <w:sz w:val="22"/>
          <w:szCs w:val="22"/>
          <w:lang w:val="en-GB"/>
        </w:rPr>
        <w:t xml:space="preserve">. </w:t>
      </w:r>
    </w:p>
    <w:p w14:paraId="381396E9" w14:textId="77777777" w:rsidR="00EE28C9" w:rsidRPr="00D80DC2" w:rsidRDefault="005B2FFA">
      <w:pPr>
        <w:autoSpaceDE w:val="0"/>
        <w:autoSpaceDN w:val="0"/>
        <w:adjustRightInd w:val="0"/>
        <w:jc w:val="both"/>
        <w:rPr>
          <w:rFonts w:ascii="Arial" w:hAnsi="Arial" w:cs="Arial"/>
          <w:b/>
          <w:bCs/>
          <w:sz w:val="22"/>
          <w:szCs w:val="22"/>
          <w:lang w:val="en-GB"/>
        </w:rPr>
      </w:pPr>
    </w:p>
    <w:p w14:paraId="629131D9" w14:textId="77777777" w:rsidR="00EE28C9" w:rsidRPr="00D80DC2" w:rsidRDefault="005B2FFA">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5B2FFA" w:rsidP="00C55824">
      <w:pPr>
        <w:jc w:val="both"/>
        <w:rPr>
          <w:rFonts w:ascii="Arial" w:hAnsi="Arial" w:cs="Arial"/>
          <w:sz w:val="22"/>
          <w:szCs w:val="22"/>
          <w:lang w:val="en-GB"/>
        </w:rPr>
      </w:pPr>
    </w:p>
    <w:p w14:paraId="7EFADB14" w14:textId="77777777"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EE28C9" w:rsidRPr="00D80DC2" w:rsidRDefault="005B2FFA" w:rsidP="00EE28C9">
      <w:pPr>
        <w:ind w:left="426" w:hanging="284"/>
        <w:jc w:val="both"/>
        <w:rPr>
          <w:rFonts w:ascii="Arial" w:hAnsi="Arial" w:cs="Arial"/>
          <w:sz w:val="22"/>
          <w:szCs w:val="22"/>
          <w:lang w:val="en-GB"/>
        </w:rPr>
      </w:pPr>
    </w:p>
    <w:p w14:paraId="1C89F69D" w14:textId="36CF84A8"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EE28C9" w:rsidRPr="00CC5007" w:rsidRDefault="008C6FAA" w:rsidP="00513258">
      <w:pPr>
        <w:pStyle w:val="ListParagraph"/>
        <w:numPr>
          <w:ilvl w:val="0"/>
          <w:numId w:val="18"/>
        </w:numPr>
        <w:ind w:left="426"/>
        <w:jc w:val="both"/>
        <w:rPr>
          <w:rFonts w:ascii="Arial" w:hAnsi="Arial" w:cs="Arial"/>
          <w:sz w:val="22"/>
          <w:szCs w:val="22"/>
          <w:highlight w:val="yellow"/>
          <w:lang w:val="en-GB"/>
        </w:rPr>
      </w:pPr>
      <w:r w:rsidRPr="00CC5007">
        <w:rPr>
          <w:rFonts w:ascii="Arial" w:hAnsi="Arial" w:cs="Arial"/>
          <w:sz w:val="22"/>
          <w:szCs w:val="22"/>
          <w:highlight w:val="yellow"/>
          <w:lang w:val="en-GB"/>
        </w:rPr>
        <w:t>All of the above.</w:t>
      </w:r>
    </w:p>
    <w:p w14:paraId="0A75F239" w14:textId="77777777" w:rsidR="00EE28C9" w:rsidRPr="00D80DC2" w:rsidRDefault="005B2FFA">
      <w:pPr>
        <w:jc w:val="both"/>
        <w:rPr>
          <w:rFonts w:ascii="Arial" w:hAnsi="Arial" w:cs="Arial"/>
          <w:b/>
          <w:bCs/>
          <w:sz w:val="22"/>
          <w:szCs w:val="22"/>
          <w:lang w:val="en-GB"/>
        </w:rPr>
      </w:pPr>
    </w:p>
    <w:p w14:paraId="69DA2841" w14:textId="77777777" w:rsidR="00EE28C9" w:rsidRPr="00D80DC2" w:rsidRDefault="005B2FFA">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5B2FFA"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5B2FFA" w:rsidP="00EE28C9">
      <w:pPr>
        <w:jc w:val="both"/>
        <w:rPr>
          <w:rFonts w:ascii="Arial" w:hAnsi="Arial" w:cs="Arial"/>
          <w:sz w:val="22"/>
          <w:szCs w:val="22"/>
          <w:lang w:val="en-GB"/>
        </w:rPr>
      </w:pPr>
    </w:p>
    <w:p w14:paraId="75BAC333" w14:textId="5E15857F" w:rsidR="00EE28C9" w:rsidRPr="00CC5007" w:rsidRDefault="008C6FAA" w:rsidP="005625A0">
      <w:pPr>
        <w:pStyle w:val="ListParagraph"/>
        <w:numPr>
          <w:ilvl w:val="0"/>
          <w:numId w:val="19"/>
        </w:numPr>
        <w:ind w:left="426"/>
        <w:jc w:val="both"/>
        <w:rPr>
          <w:rFonts w:ascii="Arial" w:hAnsi="Arial" w:cs="Arial"/>
          <w:sz w:val="22"/>
          <w:szCs w:val="22"/>
          <w:highlight w:val="yellow"/>
          <w:lang w:val="en-GB"/>
        </w:rPr>
      </w:pPr>
      <w:r w:rsidRPr="00CC5007">
        <w:rPr>
          <w:rFonts w:ascii="Arial" w:hAnsi="Arial" w:cs="Arial"/>
          <w:sz w:val="22"/>
          <w:szCs w:val="22"/>
          <w:highlight w:val="yellow"/>
          <w:lang w:val="en-GB"/>
        </w:rPr>
        <w:t>True</w:t>
      </w:r>
      <w:r w:rsidR="00E0683B" w:rsidRPr="00CC5007">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5B2FFA" w:rsidP="00C55824">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C91D6F">
      <w:pPr>
        <w:jc w:val="both"/>
        <w:rPr>
          <w:rFonts w:ascii="Arial" w:hAnsi="Arial" w:cs="Arial"/>
          <w:sz w:val="22"/>
          <w:szCs w:val="22"/>
          <w:lang w:val="en-GB"/>
        </w:rPr>
      </w:pPr>
    </w:p>
    <w:p w14:paraId="12C08C0F" w14:textId="318B3DBE" w:rsidR="00C91D6F" w:rsidRPr="00D80DC2" w:rsidRDefault="008C6FAA" w:rsidP="00C91D6F">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C91D6F" w:rsidRPr="00D80DC2" w:rsidRDefault="005B2FFA" w:rsidP="00C91D6F">
      <w:pPr>
        <w:jc w:val="both"/>
        <w:rPr>
          <w:rFonts w:ascii="Arial" w:hAnsi="Arial" w:cs="Arial"/>
          <w:sz w:val="22"/>
          <w:szCs w:val="22"/>
          <w:lang w:val="en-GB"/>
        </w:rPr>
      </w:pPr>
    </w:p>
    <w:p w14:paraId="7EDA2BD3" w14:textId="1C6DC874" w:rsidR="00C91D6F"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CC5007" w:rsidRDefault="008C6FAA" w:rsidP="00E0683B">
      <w:pPr>
        <w:pStyle w:val="ListParagraph"/>
        <w:numPr>
          <w:ilvl w:val="0"/>
          <w:numId w:val="20"/>
        </w:numPr>
        <w:ind w:left="426"/>
        <w:jc w:val="both"/>
        <w:rPr>
          <w:rFonts w:ascii="Arial" w:hAnsi="Arial" w:cs="Arial"/>
          <w:sz w:val="22"/>
          <w:szCs w:val="22"/>
          <w:highlight w:val="yellow"/>
          <w:lang w:val="en-GB"/>
        </w:rPr>
      </w:pPr>
      <w:r w:rsidRPr="00CC5007">
        <w:rPr>
          <w:rFonts w:ascii="Arial" w:hAnsi="Arial" w:cs="Arial"/>
          <w:sz w:val="22"/>
          <w:szCs w:val="22"/>
          <w:highlight w:val="yellow"/>
          <w:lang w:val="en-GB"/>
        </w:rPr>
        <w:t>False</w:t>
      </w:r>
      <w:r w:rsidR="00E0683B" w:rsidRPr="00CC5007">
        <w:rPr>
          <w:rFonts w:ascii="Arial" w:hAnsi="Arial" w:cs="Arial"/>
          <w:sz w:val="22"/>
          <w:szCs w:val="22"/>
          <w:highlight w:val="yellow"/>
          <w:lang w:val="en-GB"/>
        </w:rPr>
        <w:t>.</w:t>
      </w:r>
    </w:p>
    <w:p w14:paraId="56C2B042" w14:textId="77777777" w:rsidR="005B79F4" w:rsidRPr="00D80DC2" w:rsidRDefault="005B2FFA"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5B2FFA"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EE28C9">
      <w:pPr>
        <w:jc w:val="both"/>
        <w:rPr>
          <w:rFonts w:ascii="Arial" w:hAnsi="Arial" w:cs="Arial"/>
          <w:sz w:val="22"/>
          <w:szCs w:val="22"/>
          <w:lang w:val="en-GB"/>
        </w:rPr>
      </w:pPr>
    </w:p>
    <w:p w14:paraId="46BC5B1D" w14:textId="779B7333" w:rsidR="00EE28C9" w:rsidRPr="00D80DC2" w:rsidRDefault="008C6FAA" w:rsidP="00EE28C9">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EE28C9" w:rsidRPr="00D80DC2" w:rsidRDefault="005B2FFA" w:rsidP="00EE28C9">
      <w:pPr>
        <w:jc w:val="both"/>
        <w:rPr>
          <w:rFonts w:ascii="Arial" w:hAnsi="Arial" w:cs="Arial"/>
          <w:sz w:val="22"/>
          <w:szCs w:val="22"/>
          <w:lang w:val="en-GB"/>
        </w:rPr>
      </w:pPr>
    </w:p>
    <w:p w14:paraId="7B155A56" w14:textId="2CD3A8FA" w:rsidR="00EE28C9" w:rsidRPr="00CC5007" w:rsidRDefault="008C6FAA" w:rsidP="00E0683B">
      <w:pPr>
        <w:pStyle w:val="ListParagraph"/>
        <w:numPr>
          <w:ilvl w:val="0"/>
          <w:numId w:val="21"/>
        </w:numPr>
        <w:ind w:left="426"/>
        <w:jc w:val="both"/>
        <w:rPr>
          <w:rFonts w:ascii="Arial" w:hAnsi="Arial" w:cs="Arial"/>
          <w:sz w:val="22"/>
          <w:szCs w:val="22"/>
          <w:highlight w:val="yellow"/>
          <w:lang w:val="en-GB"/>
        </w:rPr>
      </w:pPr>
      <w:r w:rsidRPr="00CC5007">
        <w:rPr>
          <w:rFonts w:ascii="Arial" w:hAnsi="Arial" w:cs="Arial"/>
          <w:sz w:val="22"/>
          <w:szCs w:val="22"/>
          <w:highlight w:val="yellow"/>
          <w:lang w:val="en-GB"/>
        </w:rPr>
        <w:t>True</w:t>
      </w:r>
      <w:r w:rsidR="00E0683B" w:rsidRPr="00CC5007">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EE28C9" w:rsidRPr="00D80DC2" w:rsidRDefault="005B2FFA">
      <w:pPr>
        <w:rPr>
          <w:rFonts w:ascii="Arial" w:hAnsi="Arial" w:cs="Arial"/>
          <w:b/>
          <w:sz w:val="22"/>
          <w:szCs w:val="22"/>
          <w:lang w:val="en-GB"/>
        </w:rPr>
      </w:pPr>
    </w:p>
    <w:p w14:paraId="0720F8EE" w14:textId="77777777" w:rsidR="00EE28C9" w:rsidRPr="00D80DC2" w:rsidRDefault="005B2FFA">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5B2FFA"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EE28C9">
      <w:pPr>
        <w:rPr>
          <w:rFonts w:ascii="Arial" w:hAnsi="Arial" w:cs="Arial"/>
          <w:sz w:val="22"/>
          <w:szCs w:val="22"/>
          <w:lang w:val="en-GB"/>
        </w:rPr>
      </w:pPr>
    </w:p>
    <w:p w14:paraId="16E56316" w14:textId="32894150" w:rsidR="00EE28C9" w:rsidRDefault="008C6FAA" w:rsidP="00EE28C9">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EE28C9" w:rsidRPr="00D80DC2" w:rsidRDefault="005B2FFA" w:rsidP="00EE28C9">
      <w:pPr>
        <w:rPr>
          <w:rFonts w:ascii="Arial" w:hAnsi="Arial" w:cs="Arial"/>
          <w:sz w:val="22"/>
          <w:szCs w:val="22"/>
          <w:lang w:val="en-GB"/>
        </w:rPr>
      </w:pPr>
    </w:p>
    <w:p w14:paraId="0047F34A" w14:textId="75B35152" w:rsidR="00EE28C9" w:rsidRPr="00CC5007" w:rsidRDefault="008C6FAA" w:rsidP="00A254C1">
      <w:pPr>
        <w:pStyle w:val="ListParagraph"/>
        <w:numPr>
          <w:ilvl w:val="0"/>
          <w:numId w:val="22"/>
        </w:numPr>
        <w:ind w:left="426"/>
        <w:jc w:val="both"/>
        <w:rPr>
          <w:rFonts w:ascii="Arial" w:hAnsi="Arial" w:cs="Arial"/>
          <w:sz w:val="22"/>
          <w:szCs w:val="22"/>
          <w:highlight w:val="yellow"/>
          <w:lang w:val="en-GB"/>
        </w:rPr>
      </w:pPr>
      <w:r w:rsidRPr="00CC5007">
        <w:rPr>
          <w:rFonts w:ascii="Arial" w:hAnsi="Arial" w:cs="Arial"/>
          <w:sz w:val="22"/>
          <w:szCs w:val="22"/>
          <w:highlight w:val="yellow"/>
          <w:lang w:val="en-GB"/>
        </w:rPr>
        <w:t>True</w:t>
      </w:r>
      <w:r w:rsidR="00A254C1" w:rsidRPr="00CC5007">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5B2FFA" w:rsidP="00EE28C9">
      <w:pPr>
        <w:rPr>
          <w:rFonts w:ascii="Arial" w:hAnsi="Arial" w:cs="Arial"/>
          <w:b/>
          <w:sz w:val="22"/>
          <w:szCs w:val="22"/>
          <w:lang w:val="en-GB"/>
        </w:rPr>
      </w:pPr>
    </w:p>
    <w:p w14:paraId="6949B42C" w14:textId="77777777" w:rsidR="00CA6FCA" w:rsidRDefault="005B2FFA"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5B2FFA"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2C13C8" w:rsidRPr="00D80DC2" w:rsidRDefault="005B2FFA" w:rsidP="002A37BB">
      <w:pPr>
        <w:ind w:left="720" w:hanging="720"/>
        <w:jc w:val="both"/>
        <w:rPr>
          <w:rFonts w:ascii="Arial" w:hAnsi="Arial" w:cs="Arial"/>
          <w:sz w:val="22"/>
          <w:szCs w:val="22"/>
          <w:lang w:val="en-GB"/>
        </w:rPr>
      </w:pPr>
    </w:p>
    <w:p w14:paraId="42385A43" w14:textId="77777777" w:rsidR="00A35877" w:rsidRPr="00D80DC2" w:rsidRDefault="008C6FAA" w:rsidP="002A37BB">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20090A" w:rsidRPr="00D80DC2" w:rsidRDefault="005B2FFA" w:rsidP="002A37BB">
      <w:pPr>
        <w:ind w:left="720" w:hanging="720"/>
        <w:jc w:val="both"/>
        <w:rPr>
          <w:rFonts w:ascii="Arial" w:hAnsi="Arial" w:cs="Arial"/>
          <w:sz w:val="22"/>
          <w:szCs w:val="22"/>
          <w:lang w:val="en-GB"/>
        </w:rPr>
      </w:pPr>
    </w:p>
    <w:p w14:paraId="13D997D2" w14:textId="526B6152" w:rsidR="00DE03AF" w:rsidRDefault="002017D7"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 in Canada can enter into bankruptcy by three means as:</w:t>
      </w:r>
    </w:p>
    <w:p w14:paraId="1B94B2BB" w14:textId="643FF417" w:rsidR="002017D7" w:rsidRDefault="002017D7" w:rsidP="002017D7">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Voluntary bankruptcy</w:t>
      </w:r>
    </w:p>
    <w:p w14:paraId="08533A68" w14:textId="71CE1BF7" w:rsidR="002017D7" w:rsidRDefault="002017D7" w:rsidP="002017D7">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Involuntary bankruptcy</w:t>
      </w:r>
    </w:p>
    <w:p w14:paraId="0B13C9B8" w14:textId="17A21CCA" w:rsidR="002017D7" w:rsidRPr="002017D7" w:rsidRDefault="002017D7" w:rsidP="002017D7">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By failure to perform the terms of his BIA proposal</w:t>
      </w:r>
    </w:p>
    <w:p w14:paraId="1DA216F4" w14:textId="77777777" w:rsidR="00020557" w:rsidRPr="00D80DC2" w:rsidRDefault="005B2FFA" w:rsidP="002A37BB">
      <w:pPr>
        <w:jc w:val="both"/>
        <w:rPr>
          <w:rFonts w:ascii="Arial" w:hAnsi="Arial" w:cs="Arial"/>
          <w:color w:val="7B7B7B"/>
          <w:sz w:val="22"/>
          <w:szCs w:val="22"/>
          <w:lang w:val="en-GB"/>
        </w:rPr>
      </w:pPr>
    </w:p>
    <w:p w14:paraId="6E5742F0" w14:textId="77777777" w:rsidR="000434FB" w:rsidRPr="00D80DC2" w:rsidRDefault="005B2FFA"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5B2FFA" w:rsidP="002A37BB">
      <w:pPr>
        <w:ind w:left="720" w:hanging="720"/>
        <w:jc w:val="both"/>
        <w:rPr>
          <w:rFonts w:ascii="Arial" w:hAnsi="Arial" w:cs="Arial"/>
          <w:sz w:val="22"/>
          <w:szCs w:val="22"/>
          <w:lang w:val="en-GB"/>
        </w:rPr>
      </w:pPr>
    </w:p>
    <w:p w14:paraId="348D484A" w14:textId="77777777" w:rsidR="00D32862" w:rsidRPr="00D80DC2" w:rsidRDefault="008C6FAA" w:rsidP="00D32862">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9B07AD" w:rsidRPr="00D80DC2" w:rsidRDefault="005B2FFA" w:rsidP="002A37BB">
      <w:pPr>
        <w:ind w:left="720" w:hanging="720"/>
        <w:jc w:val="both"/>
        <w:rPr>
          <w:rFonts w:ascii="Arial" w:hAnsi="Arial" w:cs="Arial"/>
          <w:sz w:val="22"/>
          <w:szCs w:val="22"/>
          <w:lang w:val="en-GB"/>
        </w:rPr>
      </w:pPr>
    </w:p>
    <w:p w14:paraId="46C762F4" w14:textId="7CE05511" w:rsidR="009B07AD" w:rsidRDefault="002017D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 </w:t>
      </w:r>
      <w:proofErr w:type="spellStart"/>
      <w:r>
        <w:rPr>
          <w:rFonts w:ascii="Arial" w:hAnsi="Arial" w:cs="Arial"/>
          <w:color w:val="7B7B7B" w:themeColor="accent3" w:themeShade="BF"/>
          <w:sz w:val="22"/>
          <w:szCs w:val="22"/>
          <w:lang w:val="en-GB"/>
        </w:rPr>
        <w:t>ccreditor</w:t>
      </w:r>
      <w:proofErr w:type="spellEnd"/>
      <w:r>
        <w:rPr>
          <w:rFonts w:ascii="Arial" w:hAnsi="Arial" w:cs="Arial"/>
          <w:color w:val="7B7B7B" w:themeColor="accent3" w:themeShade="BF"/>
          <w:sz w:val="22"/>
          <w:szCs w:val="22"/>
          <w:lang w:val="en-GB"/>
        </w:rPr>
        <w:t xml:space="preserve"> to subject a debtor to an involuntary bankruptcy, the creditor must demonstrate that the debtor:</w:t>
      </w:r>
    </w:p>
    <w:p w14:paraId="452C79AB" w14:textId="432BAAF4" w:rsidR="002017D7" w:rsidRDefault="002017D7" w:rsidP="002017D7">
      <w:pPr>
        <w:pStyle w:val="ListParagraph"/>
        <w:numPr>
          <w:ilvl w:val="0"/>
          <w:numId w:val="24"/>
        </w:numPr>
        <w:jc w:val="both"/>
        <w:rPr>
          <w:rFonts w:ascii="Arial" w:hAnsi="Arial" w:cs="Arial"/>
          <w:color w:val="7B7B7B"/>
          <w:sz w:val="22"/>
          <w:szCs w:val="22"/>
          <w:lang w:val="en-GB"/>
        </w:rPr>
      </w:pPr>
      <w:r>
        <w:rPr>
          <w:rFonts w:ascii="Arial" w:hAnsi="Arial" w:cs="Arial"/>
          <w:color w:val="7B7B7B"/>
          <w:sz w:val="22"/>
          <w:szCs w:val="22"/>
          <w:lang w:val="en-GB"/>
        </w:rPr>
        <w:t>Owes in excess of CAD 1000</w:t>
      </w:r>
    </w:p>
    <w:p w14:paraId="7D4A32C5" w14:textId="18E5260B" w:rsidR="002017D7" w:rsidRDefault="002017D7" w:rsidP="002017D7">
      <w:pPr>
        <w:pStyle w:val="ListParagraph"/>
        <w:numPr>
          <w:ilvl w:val="0"/>
          <w:numId w:val="24"/>
        </w:numPr>
        <w:jc w:val="both"/>
        <w:rPr>
          <w:rFonts w:ascii="Arial" w:hAnsi="Arial" w:cs="Arial"/>
          <w:color w:val="7B7B7B"/>
          <w:sz w:val="22"/>
          <w:szCs w:val="22"/>
          <w:lang w:val="en-GB"/>
        </w:rPr>
      </w:pPr>
      <w:r>
        <w:rPr>
          <w:rFonts w:ascii="Arial" w:hAnsi="Arial" w:cs="Arial"/>
          <w:color w:val="7B7B7B"/>
          <w:sz w:val="22"/>
          <w:szCs w:val="22"/>
          <w:lang w:val="en-GB"/>
        </w:rPr>
        <w:lastRenderedPageBreak/>
        <w:t>Has committed “an act of bankruptcy” within 6 months of the date of filing; and</w:t>
      </w:r>
    </w:p>
    <w:p w14:paraId="29F14273" w14:textId="6905BCEA" w:rsidR="002017D7" w:rsidRPr="002017D7" w:rsidRDefault="002017D7" w:rsidP="002017D7">
      <w:pPr>
        <w:pStyle w:val="ListParagraph"/>
        <w:numPr>
          <w:ilvl w:val="0"/>
          <w:numId w:val="24"/>
        </w:numPr>
        <w:jc w:val="both"/>
        <w:rPr>
          <w:rFonts w:ascii="Arial" w:hAnsi="Arial" w:cs="Arial"/>
          <w:color w:val="7B7B7B"/>
          <w:sz w:val="22"/>
          <w:szCs w:val="22"/>
          <w:lang w:val="en-GB"/>
        </w:rPr>
      </w:pPr>
      <w:r>
        <w:rPr>
          <w:rFonts w:ascii="Arial" w:hAnsi="Arial" w:cs="Arial"/>
          <w:color w:val="7B7B7B"/>
          <w:sz w:val="22"/>
          <w:szCs w:val="22"/>
          <w:lang w:val="en-GB"/>
        </w:rPr>
        <w:t>The application must be brought in the area of residence of the debtor, where the debtor has business, assets or properties or where the debtor did business in the previous year.</w:t>
      </w:r>
    </w:p>
    <w:p w14:paraId="6A2BF63E" w14:textId="3106967F" w:rsidR="00FE2DE2" w:rsidRDefault="005B2FFA"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F63D18A" w14:textId="536A677C" w:rsidR="008F5F63" w:rsidRDefault="008F5F63" w:rsidP="002A37BB">
      <w:pPr>
        <w:ind w:left="720" w:hanging="720"/>
        <w:jc w:val="both"/>
        <w:rPr>
          <w:rFonts w:ascii="Arial" w:hAnsi="Arial" w:cs="Arial"/>
          <w:color w:val="7B7B7B"/>
          <w:sz w:val="22"/>
          <w:szCs w:val="22"/>
          <w:lang w:val="en-GB"/>
        </w:rPr>
      </w:pPr>
    </w:p>
    <w:p w14:paraId="3410DD69" w14:textId="77777777" w:rsidR="008F5F63" w:rsidRPr="00D80DC2" w:rsidRDefault="008F5F63" w:rsidP="002A37BB">
      <w:pPr>
        <w:ind w:left="720" w:hanging="720"/>
        <w:jc w:val="both"/>
        <w:rPr>
          <w:rFonts w:ascii="Arial" w:hAnsi="Arial" w:cs="Arial"/>
          <w:color w:val="7B7B7B"/>
          <w:sz w:val="22"/>
          <w:szCs w:val="22"/>
          <w:lang w:val="en-GB"/>
        </w:rPr>
      </w:pPr>
    </w:p>
    <w:p w14:paraId="33928CEE" w14:textId="77777777" w:rsidR="000434FB" w:rsidRPr="00D80DC2" w:rsidRDefault="005B2FFA"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5B2FFA" w:rsidP="002A37BB">
      <w:pPr>
        <w:ind w:left="720" w:hanging="720"/>
        <w:jc w:val="both"/>
        <w:rPr>
          <w:rFonts w:ascii="Arial" w:hAnsi="Arial" w:cs="Arial"/>
          <w:b/>
          <w:bCs/>
          <w:sz w:val="22"/>
          <w:szCs w:val="22"/>
          <w:lang w:val="en-GB"/>
        </w:rPr>
      </w:pPr>
    </w:p>
    <w:p w14:paraId="6D919C01" w14:textId="47F36B48" w:rsidR="00EE28C9" w:rsidRPr="00956397" w:rsidRDefault="008C6FAA" w:rsidP="00EE28C9">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EE28C9" w:rsidRPr="00D80DC2" w:rsidRDefault="005B2FFA" w:rsidP="00EE28C9">
      <w:pPr>
        <w:ind w:left="720" w:hanging="720"/>
        <w:jc w:val="both"/>
        <w:rPr>
          <w:rFonts w:ascii="Arial" w:hAnsi="Arial" w:cs="Arial"/>
          <w:sz w:val="22"/>
          <w:szCs w:val="22"/>
          <w:lang w:val="en-GB"/>
        </w:rPr>
      </w:pPr>
    </w:p>
    <w:p w14:paraId="4C43CAE9" w14:textId="0BF2C983" w:rsidR="00C72848" w:rsidRDefault="00C76CBF" w:rsidP="00EE28C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office of the Superintendent of Bankruptcy (OSB) among other duties has the following functions:</w:t>
      </w:r>
    </w:p>
    <w:p w14:paraId="7C2970D7" w14:textId="57AB4A23" w:rsidR="00C76CBF" w:rsidRDefault="00C76CBF" w:rsidP="00C76CBF">
      <w:pPr>
        <w:pStyle w:val="ListParagraph"/>
        <w:numPr>
          <w:ilvl w:val="0"/>
          <w:numId w:val="25"/>
        </w:numPr>
        <w:jc w:val="both"/>
        <w:rPr>
          <w:rFonts w:ascii="Arial" w:hAnsi="Arial" w:cs="Arial"/>
          <w:color w:val="7B7B7B"/>
          <w:sz w:val="22"/>
          <w:szCs w:val="22"/>
          <w:lang w:val="en-GB"/>
        </w:rPr>
      </w:pPr>
      <w:r>
        <w:rPr>
          <w:rFonts w:ascii="Arial" w:hAnsi="Arial" w:cs="Arial"/>
          <w:color w:val="7B7B7B"/>
          <w:sz w:val="22"/>
          <w:szCs w:val="22"/>
          <w:lang w:val="en-GB"/>
        </w:rPr>
        <w:t>Licensing and supervising trustees</w:t>
      </w:r>
    </w:p>
    <w:p w14:paraId="61480232" w14:textId="63EA2D96" w:rsidR="00C76CBF" w:rsidRDefault="00C76CBF" w:rsidP="00C76CBF">
      <w:pPr>
        <w:pStyle w:val="ListParagraph"/>
        <w:numPr>
          <w:ilvl w:val="0"/>
          <w:numId w:val="25"/>
        </w:numPr>
        <w:jc w:val="both"/>
        <w:rPr>
          <w:rFonts w:ascii="Arial" w:hAnsi="Arial" w:cs="Arial"/>
          <w:color w:val="7B7B7B"/>
          <w:sz w:val="22"/>
          <w:szCs w:val="22"/>
          <w:lang w:val="en-GB"/>
        </w:rPr>
      </w:pPr>
      <w:r>
        <w:rPr>
          <w:rFonts w:ascii="Arial" w:hAnsi="Arial" w:cs="Arial"/>
          <w:color w:val="7B7B7B"/>
          <w:sz w:val="22"/>
          <w:szCs w:val="22"/>
          <w:lang w:val="en-GB"/>
        </w:rPr>
        <w:t>Inspecting and investigating bankruptcy estates; and</w:t>
      </w:r>
    </w:p>
    <w:p w14:paraId="29E3D26C" w14:textId="1252347B" w:rsidR="00C76CBF" w:rsidRPr="00C76CBF" w:rsidRDefault="00C76CBF" w:rsidP="00C76CBF">
      <w:pPr>
        <w:pStyle w:val="ListParagraph"/>
        <w:numPr>
          <w:ilvl w:val="0"/>
          <w:numId w:val="25"/>
        </w:numPr>
        <w:jc w:val="both"/>
        <w:rPr>
          <w:rFonts w:ascii="Arial" w:hAnsi="Arial" w:cs="Arial"/>
          <w:color w:val="7B7B7B"/>
          <w:sz w:val="22"/>
          <w:szCs w:val="22"/>
          <w:lang w:val="en-GB"/>
        </w:rPr>
      </w:pPr>
      <w:r>
        <w:rPr>
          <w:rFonts w:ascii="Arial" w:hAnsi="Arial" w:cs="Arial"/>
          <w:color w:val="7B7B7B"/>
          <w:sz w:val="22"/>
          <w:szCs w:val="22"/>
          <w:lang w:val="en-GB"/>
        </w:rPr>
        <w:t xml:space="preserve">Receiving and dealing with complaints from creditors against </w:t>
      </w:r>
      <w:proofErr w:type="spellStart"/>
      <w:r>
        <w:rPr>
          <w:rFonts w:ascii="Arial" w:hAnsi="Arial" w:cs="Arial"/>
          <w:color w:val="7B7B7B"/>
          <w:sz w:val="22"/>
          <w:szCs w:val="22"/>
          <w:lang w:val="en-GB"/>
        </w:rPr>
        <w:t>bankrupytcy</w:t>
      </w:r>
      <w:proofErr w:type="spellEnd"/>
      <w:r>
        <w:rPr>
          <w:rFonts w:ascii="Arial" w:hAnsi="Arial" w:cs="Arial"/>
          <w:color w:val="7B7B7B"/>
          <w:sz w:val="22"/>
          <w:szCs w:val="22"/>
          <w:lang w:val="en-GB"/>
        </w:rPr>
        <w:t xml:space="preserve"> estate professionals during bankruptcy proceedings</w:t>
      </w:r>
    </w:p>
    <w:p w14:paraId="5FCC291B" w14:textId="77777777" w:rsidR="0045683E" w:rsidRPr="00D80DC2" w:rsidRDefault="005B2FFA" w:rsidP="002A37BB">
      <w:pPr>
        <w:jc w:val="both"/>
        <w:rPr>
          <w:rFonts w:ascii="Arial" w:hAnsi="Arial" w:cs="Arial"/>
          <w:bCs/>
          <w:color w:val="7B7B7B"/>
          <w:sz w:val="22"/>
          <w:szCs w:val="22"/>
          <w:lang w:val="en-GB"/>
        </w:rPr>
      </w:pPr>
    </w:p>
    <w:p w14:paraId="3651D031" w14:textId="77777777" w:rsidR="000434FB" w:rsidRPr="00D80DC2" w:rsidRDefault="005B2FFA" w:rsidP="002A37BB">
      <w:pPr>
        <w:jc w:val="both"/>
        <w:rPr>
          <w:rFonts w:ascii="Arial" w:hAnsi="Arial" w:cs="Arial"/>
          <w:bCs/>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5B2FFA" w:rsidP="00EE28C9">
      <w:pPr>
        <w:jc w:val="both"/>
        <w:rPr>
          <w:rFonts w:ascii="Arial" w:hAnsi="Arial" w:cs="Arial"/>
          <w:sz w:val="22"/>
          <w:szCs w:val="22"/>
          <w:lang w:val="en-GB"/>
        </w:rPr>
      </w:pPr>
    </w:p>
    <w:p w14:paraId="0EF90FED" w14:textId="7F277626"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03E4AB67" w14:textId="77777777" w:rsidR="00EE28C9" w:rsidRPr="00D80DC2" w:rsidRDefault="005B2FFA">
      <w:pPr>
        <w:ind w:left="720" w:hanging="720"/>
        <w:jc w:val="both"/>
        <w:rPr>
          <w:rFonts w:ascii="Arial" w:hAnsi="Arial" w:cs="Arial"/>
          <w:sz w:val="22"/>
          <w:szCs w:val="22"/>
          <w:lang w:val="en-GB"/>
        </w:rPr>
      </w:pPr>
    </w:p>
    <w:p w14:paraId="769039A6" w14:textId="77777777" w:rsidR="00EE28C9" w:rsidRPr="00D80DC2" w:rsidRDefault="005B2FFA">
      <w:pPr>
        <w:ind w:left="720" w:hanging="720"/>
        <w:jc w:val="both"/>
        <w:rPr>
          <w:rFonts w:ascii="Arial" w:hAnsi="Arial" w:cs="Arial"/>
          <w:sz w:val="22"/>
          <w:szCs w:val="22"/>
          <w:lang w:val="en-GB"/>
        </w:rPr>
      </w:pPr>
    </w:p>
    <w:p w14:paraId="16008E18" w14:textId="3C5F1EAE" w:rsidR="00A35877" w:rsidRDefault="00C76CBF"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an individual bankrupt to be automatically discharged within 9 months after the bankruptcy is filed, he or she must meet the following criteria:</w:t>
      </w:r>
    </w:p>
    <w:p w14:paraId="2828C710" w14:textId="78FD530D" w:rsidR="00C76CBF" w:rsidRDefault="00C76CBF" w:rsidP="00C76CBF">
      <w:pPr>
        <w:pStyle w:val="ListParagraph"/>
        <w:numPr>
          <w:ilvl w:val="0"/>
          <w:numId w:val="26"/>
        </w:numPr>
        <w:jc w:val="both"/>
        <w:rPr>
          <w:rFonts w:ascii="Arial" w:hAnsi="Arial" w:cs="Arial"/>
          <w:color w:val="7B7B7B"/>
          <w:sz w:val="22"/>
          <w:szCs w:val="22"/>
          <w:lang w:val="en-GB"/>
        </w:rPr>
      </w:pPr>
      <w:r>
        <w:rPr>
          <w:rFonts w:ascii="Arial" w:hAnsi="Arial" w:cs="Arial"/>
          <w:color w:val="7B7B7B"/>
          <w:sz w:val="22"/>
          <w:szCs w:val="22"/>
          <w:lang w:val="en-GB"/>
        </w:rPr>
        <w:t>Be a first time bankrupt;</w:t>
      </w:r>
    </w:p>
    <w:p w14:paraId="2968053F" w14:textId="6158243B" w:rsidR="00C76CBF" w:rsidRDefault="00C76CBF" w:rsidP="00C76CBF">
      <w:pPr>
        <w:pStyle w:val="ListParagraph"/>
        <w:numPr>
          <w:ilvl w:val="0"/>
          <w:numId w:val="26"/>
        </w:numPr>
        <w:jc w:val="both"/>
        <w:rPr>
          <w:rFonts w:ascii="Arial" w:hAnsi="Arial" w:cs="Arial"/>
          <w:color w:val="7B7B7B"/>
          <w:sz w:val="22"/>
          <w:szCs w:val="22"/>
          <w:lang w:val="en-GB"/>
        </w:rPr>
      </w:pPr>
      <w:r>
        <w:rPr>
          <w:rFonts w:ascii="Arial" w:hAnsi="Arial" w:cs="Arial"/>
          <w:color w:val="7B7B7B"/>
          <w:sz w:val="22"/>
          <w:szCs w:val="22"/>
          <w:lang w:val="en-GB"/>
        </w:rPr>
        <w:t>Attend two financial counselling sessions</w:t>
      </w:r>
    </w:p>
    <w:p w14:paraId="0D72CEA4" w14:textId="792FAC67" w:rsidR="00C76CBF" w:rsidRDefault="00C76CBF" w:rsidP="00C76CBF">
      <w:pPr>
        <w:pStyle w:val="ListParagraph"/>
        <w:numPr>
          <w:ilvl w:val="0"/>
          <w:numId w:val="26"/>
        </w:numPr>
        <w:jc w:val="both"/>
        <w:rPr>
          <w:rFonts w:ascii="Arial" w:hAnsi="Arial" w:cs="Arial"/>
          <w:color w:val="7B7B7B"/>
          <w:sz w:val="22"/>
          <w:szCs w:val="22"/>
          <w:lang w:val="en-GB"/>
        </w:rPr>
      </w:pPr>
      <w:r>
        <w:rPr>
          <w:rFonts w:ascii="Arial" w:hAnsi="Arial" w:cs="Arial"/>
          <w:color w:val="7B7B7B"/>
          <w:sz w:val="22"/>
          <w:szCs w:val="22"/>
          <w:lang w:val="en-GB"/>
        </w:rPr>
        <w:t>Not been required to pay his income into the estate as per the requirement of the Office of the Superintendent of Bankruptcy; and</w:t>
      </w:r>
    </w:p>
    <w:p w14:paraId="34F5F5F6" w14:textId="21A5F323" w:rsidR="00C76CBF" w:rsidRPr="00C76CBF" w:rsidRDefault="00C76CBF" w:rsidP="00C76CBF">
      <w:pPr>
        <w:pStyle w:val="ListParagraph"/>
        <w:numPr>
          <w:ilvl w:val="0"/>
          <w:numId w:val="26"/>
        </w:numPr>
        <w:jc w:val="both"/>
        <w:rPr>
          <w:rFonts w:ascii="Arial" w:hAnsi="Arial" w:cs="Arial"/>
          <w:color w:val="7B7B7B"/>
          <w:sz w:val="22"/>
          <w:szCs w:val="22"/>
          <w:lang w:val="en-GB"/>
        </w:rPr>
      </w:pPr>
      <w:r>
        <w:rPr>
          <w:rFonts w:ascii="Arial" w:hAnsi="Arial" w:cs="Arial"/>
          <w:color w:val="7B7B7B"/>
          <w:sz w:val="22"/>
          <w:szCs w:val="22"/>
          <w:lang w:val="en-GB"/>
        </w:rPr>
        <w:t>The discharge is not opposed by creditors, the trustee or the OSB</w:t>
      </w:r>
    </w:p>
    <w:p w14:paraId="2E57DAB4" w14:textId="77777777" w:rsidR="00A35877" w:rsidRPr="00D80DC2" w:rsidRDefault="005B2FFA" w:rsidP="002A37BB">
      <w:pPr>
        <w:jc w:val="both"/>
        <w:rPr>
          <w:rFonts w:ascii="Arial" w:hAnsi="Arial" w:cs="Arial"/>
          <w:bCs/>
          <w:color w:val="7B7B7B"/>
          <w:sz w:val="22"/>
          <w:szCs w:val="22"/>
          <w:lang w:val="en-GB"/>
        </w:rPr>
      </w:pPr>
    </w:p>
    <w:p w14:paraId="7B6DF6C4" w14:textId="77777777" w:rsidR="000434FB" w:rsidRPr="00D80DC2" w:rsidRDefault="005B2FFA"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5B2FFA"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5B2FFA" w:rsidP="002A37BB">
      <w:pPr>
        <w:ind w:left="720" w:hanging="720"/>
        <w:jc w:val="both"/>
        <w:rPr>
          <w:rFonts w:ascii="Arial" w:hAnsi="Arial" w:cs="Arial"/>
          <w:sz w:val="22"/>
          <w:szCs w:val="22"/>
          <w:lang w:val="en-GB"/>
        </w:rPr>
      </w:pPr>
    </w:p>
    <w:p w14:paraId="655BFFE2" w14:textId="3BD83A12" w:rsidR="00EE28C9" w:rsidRDefault="008C6FAA" w:rsidP="00EE28C9">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EE28C9" w:rsidRDefault="005B2FFA" w:rsidP="00EE28C9">
      <w:pPr>
        <w:rPr>
          <w:rFonts w:ascii="Arial" w:hAnsi="Arial" w:cs="Arial"/>
          <w:sz w:val="22"/>
          <w:szCs w:val="22"/>
          <w:lang w:val="en-GB"/>
        </w:rPr>
      </w:pPr>
    </w:p>
    <w:p w14:paraId="2FA8B4FF" w14:textId="7138A8F1"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EE28C9">
      <w:pPr>
        <w:rPr>
          <w:rFonts w:ascii="Arial" w:hAnsi="Arial" w:cs="Arial"/>
          <w:sz w:val="22"/>
          <w:szCs w:val="22"/>
          <w:lang w:val="en-GB"/>
        </w:rPr>
      </w:pPr>
    </w:p>
    <w:p w14:paraId="763457B3" w14:textId="3BA76B90"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3E693CCC" w14:textId="2673237C" w:rsidR="00241FA3" w:rsidRDefault="005B2FFA" w:rsidP="002A37BB">
      <w:pPr>
        <w:jc w:val="both"/>
        <w:rPr>
          <w:rFonts w:ascii="Arial" w:hAnsi="Arial" w:cs="Arial"/>
          <w:sz w:val="22"/>
          <w:szCs w:val="22"/>
          <w:lang w:val="en-GB"/>
        </w:rPr>
      </w:pPr>
    </w:p>
    <w:p w14:paraId="2A2507C4" w14:textId="77777777" w:rsidR="00950086" w:rsidRPr="00D80DC2" w:rsidRDefault="00950086" w:rsidP="002A37BB">
      <w:pPr>
        <w:jc w:val="both"/>
        <w:rPr>
          <w:rFonts w:ascii="Arial" w:hAnsi="Arial" w:cs="Arial"/>
          <w:sz w:val="22"/>
          <w:szCs w:val="22"/>
          <w:lang w:val="en-GB"/>
        </w:rPr>
      </w:pPr>
    </w:p>
    <w:p w14:paraId="664E43DC" w14:textId="0C1C23AF" w:rsidR="00544127" w:rsidRDefault="00660FD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Monitor in the CCAA proceeding is generally chosen by the debtor. He or She has both supervisory and advisory duties in the CCAA plan of arrangement process. He becomes an officer of the court upon appointment and must report both to the court and the stakeholders of the debtor company. He or She assists in the preparation of cash-flow statements as well </w:t>
      </w:r>
      <w:r>
        <w:rPr>
          <w:rFonts w:ascii="Arial" w:hAnsi="Arial" w:cs="Arial"/>
          <w:color w:val="7B7B7B" w:themeColor="accent3" w:themeShade="BF"/>
          <w:sz w:val="22"/>
          <w:szCs w:val="22"/>
          <w:lang w:val="en-GB"/>
        </w:rPr>
        <w:lastRenderedPageBreak/>
        <w:t>as in the negotiation of the plan between the company and its stakeholders. He or She files periodic reports with the court and creditors including reports setting out his or her views in connection with any proposed Debtor -in-possession financing. His or Her powers are set out in the CCAA</w:t>
      </w:r>
    </w:p>
    <w:p w14:paraId="2E91B715" w14:textId="1101827D" w:rsidR="00660FDF" w:rsidRDefault="00660FD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upon resignation of the board of directors of the company </w:t>
      </w:r>
      <w:proofErr w:type="spellStart"/>
      <w:r>
        <w:rPr>
          <w:rFonts w:ascii="Arial" w:hAnsi="Arial" w:cs="Arial"/>
          <w:color w:val="7B7B7B" w:themeColor="accent3" w:themeShade="BF"/>
          <w:sz w:val="22"/>
          <w:szCs w:val="22"/>
          <w:lang w:val="en-GB"/>
        </w:rPr>
        <w:t>orwhen</w:t>
      </w:r>
      <w:proofErr w:type="spellEnd"/>
      <w:r>
        <w:rPr>
          <w:rFonts w:ascii="Arial" w:hAnsi="Arial" w:cs="Arial"/>
          <w:color w:val="7B7B7B" w:themeColor="accent3" w:themeShade="BF"/>
          <w:sz w:val="22"/>
          <w:szCs w:val="22"/>
          <w:lang w:val="en-GB"/>
        </w:rPr>
        <w:t xml:space="preserve"> the creditors have lost </w:t>
      </w:r>
      <w:r w:rsidR="00F33DF7">
        <w:rPr>
          <w:rFonts w:ascii="Arial" w:hAnsi="Arial" w:cs="Arial"/>
          <w:color w:val="7B7B7B" w:themeColor="accent3" w:themeShade="BF"/>
          <w:sz w:val="22"/>
          <w:szCs w:val="22"/>
          <w:lang w:val="en-GB"/>
        </w:rPr>
        <w:t xml:space="preserve">confidence in the performance of the management of the company, the </w:t>
      </w:r>
      <w:proofErr w:type="spellStart"/>
      <w:r w:rsidR="00F33DF7">
        <w:rPr>
          <w:rFonts w:ascii="Arial" w:hAnsi="Arial" w:cs="Arial"/>
          <w:color w:val="7B7B7B" w:themeColor="accent3" w:themeShade="BF"/>
          <w:sz w:val="22"/>
          <w:szCs w:val="22"/>
          <w:lang w:val="en-GB"/>
        </w:rPr>
        <w:t>Monitir</w:t>
      </w:r>
      <w:proofErr w:type="spellEnd"/>
      <w:r w:rsidR="00F33DF7">
        <w:rPr>
          <w:rFonts w:ascii="Arial" w:hAnsi="Arial" w:cs="Arial"/>
          <w:color w:val="7B7B7B" w:themeColor="accent3" w:themeShade="BF"/>
          <w:sz w:val="22"/>
          <w:szCs w:val="22"/>
          <w:lang w:val="en-GB"/>
        </w:rPr>
        <w:t xml:space="preserve"> may be assigned the duty of running the company during the period of the restructuring. The Monitor may be authorized by the court to sell </w:t>
      </w:r>
      <w:proofErr w:type="spellStart"/>
      <w:r w:rsidR="00F33DF7">
        <w:rPr>
          <w:rFonts w:ascii="Arial" w:hAnsi="Arial" w:cs="Arial"/>
          <w:color w:val="7B7B7B" w:themeColor="accent3" w:themeShade="BF"/>
          <w:sz w:val="22"/>
          <w:szCs w:val="22"/>
          <w:lang w:val="en-GB"/>
        </w:rPr>
        <w:t>asstes</w:t>
      </w:r>
      <w:proofErr w:type="spellEnd"/>
      <w:r w:rsidR="00F33DF7">
        <w:rPr>
          <w:rFonts w:ascii="Arial" w:hAnsi="Arial" w:cs="Arial"/>
          <w:color w:val="7B7B7B" w:themeColor="accent3" w:themeShade="BF"/>
          <w:sz w:val="22"/>
          <w:szCs w:val="22"/>
          <w:lang w:val="en-GB"/>
        </w:rPr>
        <w:t xml:space="preserve"> of the company, subject to the courts approval in an outside the course of business situation and can also be directed by the court to direct certain corporate functions or engage in litigation on behalf of the company as a “super Monitor.”</w:t>
      </w:r>
    </w:p>
    <w:p w14:paraId="01F7A1B2" w14:textId="61CBA422" w:rsidR="00F33DF7" w:rsidRDefault="00F33DF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proposal trustee in BIA proceeding like the Monitor in CCAA proceeding is selected by the debtor but may be replaced by the creditors. They function as supervisors and advisors in the BIA proposal proceedings and assists the debtor in developing the proposal and in the negotiations with the creditors and other stakeholders of the company. His statutory duties under the BIA includes giving notice of the filing of the Notice of Intent or the filing of the proposal to all known creditors</w:t>
      </w:r>
      <w:r w:rsidR="007235A3">
        <w:rPr>
          <w:rFonts w:ascii="Arial" w:hAnsi="Arial" w:cs="Arial"/>
          <w:color w:val="7B7B7B" w:themeColor="accent3" w:themeShade="BF"/>
          <w:sz w:val="22"/>
          <w:szCs w:val="22"/>
          <w:lang w:val="en-GB"/>
        </w:rPr>
        <w:t xml:space="preserve">, filing projected cash-flow statement accompanied by a report on its reasonableness and calling a meeting of creditors to consider and vote on the </w:t>
      </w:r>
      <w:proofErr w:type="spellStart"/>
      <w:r w:rsidR="007235A3">
        <w:rPr>
          <w:rFonts w:ascii="Arial" w:hAnsi="Arial" w:cs="Arial"/>
          <w:color w:val="7B7B7B" w:themeColor="accent3" w:themeShade="BF"/>
          <w:sz w:val="22"/>
          <w:szCs w:val="22"/>
          <w:lang w:val="en-GB"/>
        </w:rPr>
        <w:t>proposal.He</w:t>
      </w:r>
      <w:proofErr w:type="spellEnd"/>
      <w:r w:rsidR="007235A3">
        <w:rPr>
          <w:rFonts w:ascii="Arial" w:hAnsi="Arial" w:cs="Arial"/>
          <w:color w:val="7B7B7B" w:themeColor="accent3" w:themeShade="BF"/>
          <w:sz w:val="22"/>
          <w:szCs w:val="22"/>
          <w:lang w:val="en-GB"/>
        </w:rPr>
        <w:t xml:space="preserve"> or She reports on the financial situation of the debtor and the cause of the debtor’s financial situation at the creditors’ meeting. He or She also makes the final application to the bankruptcy court for approval of the proposal if it is accepted by the creditors.</w:t>
      </w:r>
    </w:p>
    <w:p w14:paraId="5C64A50F" w14:textId="5E565E9B" w:rsidR="007235A3" w:rsidRPr="00D80DC2" w:rsidRDefault="007235A3" w:rsidP="002A37BB">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Unlike the Monitor in the CCAA, he or she does not run the company. Under the BIA proposal provisions, a receiver is appointed to take control of the management of the company if it is clear that management is no longer acting or capable of </w:t>
      </w:r>
      <w:proofErr w:type="spellStart"/>
      <w:r>
        <w:rPr>
          <w:rFonts w:ascii="Arial" w:hAnsi="Arial" w:cs="Arial"/>
          <w:color w:val="7B7B7B" w:themeColor="accent3" w:themeShade="BF"/>
          <w:sz w:val="22"/>
          <w:szCs w:val="22"/>
          <w:lang w:val="en-GB"/>
        </w:rPr>
        <w:t>acitng</w:t>
      </w:r>
      <w:proofErr w:type="spellEnd"/>
      <w:r>
        <w:rPr>
          <w:rFonts w:ascii="Arial" w:hAnsi="Arial" w:cs="Arial"/>
          <w:color w:val="7B7B7B" w:themeColor="accent3" w:themeShade="BF"/>
          <w:sz w:val="22"/>
          <w:szCs w:val="22"/>
          <w:lang w:val="en-GB"/>
        </w:rPr>
        <w:t xml:space="preserve"> in the best interest of the company or its stakeholders.</w:t>
      </w:r>
    </w:p>
    <w:p w14:paraId="638E4262" w14:textId="77777777" w:rsidR="00D17FDC" w:rsidRDefault="005B2FFA" w:rsidP="002A37BB">
      <w:pPr>
        <w:jc w:val="both"/>
        <w:rPr>
          <w:rFonts w:ascii="Arial" w:hAnsi="Arial" w:cs="Arial"/>
          <w:color w:val="7B7B7B"/>
          <w:sz w:val="22"/>
          <w:szCs w:val="22"/>
          <w:lang w:val="en-GB"/>
        </w:rPr>
      </w:pPr>
    </w:p>
    <w:p w14:paraId="6395A648" w14:textId="77777777" w:rsidR="00AE184B" w:rsidRPr="00D80DC2" w:rsidRDefault="005B2FFA"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5B2FFA" w:rsidP="002A37BB">
      <w:pPr>
        <w:jc w:val="both"/>
        <w:rPr>
          <w:rFonts w:ascii="Arial" w:hAnsi="Arial" w:cs="Arial"/>
          <w:sz w:val="22"/>
          <w:szCs w:val="22"/>
          <w:shd w:val="clear" w:color="auto" w:fill="FFFFFF"/>
          <w:lang w:val="en-GB"/>
        </w:rPr>
      </w:pPr>
    </w:p>
    <w:p w14:paraId="3689C33F" w14:textId="69A7BB20"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5E140759" w14:textId="77777777" w:rsidR="00EE28C9" w:rsidRPr="00D80DC2" w:rsidRDefault="005B2FFA" w:rsidP="00EE28C9">
      <w:pPr>
        <w:jc w:val="both"/>
        <w:rPr>
          <w:rFonts w:ascii="Arial" w:hAnsi="Arial" w:cs="Arial"/>
          <w:sz w:val="22"/>
          <w:szCs w:val="22"/>
          <w:shd w:val="clear" w:color="auto" w:fill="FFFFFF"/>
          <w:lang w:val="en-GB"/>
        </w:rPr>
      </w:pPr>
    </w:p>
    <w:p w14:paraId="416ADBC4" w14:textId="19672F1C" w:rsidR="000434FB" w:rsidRDefault="008C6FAA" w:rsidP="00EE28C9">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w:t>
      </w:r>
      <w:r w:rsidR="00214BFF">
        <w:rPr>
          <w:rFonts w:ascii="Arial" w:hAnsi="Arial" w:cs="Arial"/>
          <w:color w:val="7B7B7B" w:themeColor="accent3" w:themeShade="BF"/>
          <w:sz w:val="22"/>
          <w:szCs w:val="22"/>
          <w:lang w:val="en-GB"/>
        </w:rPr>
        <w:t>The main policy goals of the Canadian Insolvency regime are certainty, transparency, asset preservation, value maximization and rehabilitation. Canadian insolvency system provides for and favour debtor rehabilitation because of the perceived social benefits that flows from rehabilitation of debtors. These include increased recoveries for creditors, the maintenance of supplier relationships and local economic activity and the preservation of jobs. Canadian insolvency framework also recognizes existing creditor rights and establishes clear rules for the ranking of priority claims and equitable treatment of similarly situated creditors. This balanced approach flows from the recognition that certain and reliable rules provide security for interests and lenders that in turn, influences the cost and availability of credit in the Canadian marketplace.</w:t>
      </w:r>
    </w:p>
    <w:p w14:paraId="2687041D" w14:textId="4C2FB50B" w:rsidR="00214BFF" w:rsidRDefault="00214BFF"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policy concerns are reflected in the way insolvency proceedings are managed through a combination of creditor control, estate professional management and court supervision that includes consideration of the interests of the debtor, and other stakeholders (including employees, the community, customers, etc). The overall regulation and management of insolvency proceedings is primarily done through the oversight of the court. The day to day process is largely overseen by court appointed representatives such as the trustees, receivers or the CCAA monitors, who owe broad duties to the court and all stakeholders and periodically report to creditors and the court. Creditors are provided a degree of control </w:t>
      </w:r>
      <w:proofErr w:type="spellStart"/>
      <w:r>
        <w:rPr>
          <w:rFonts w:ascii="Arial" w:hAnsi="Arial" w:cs="Arial"/>
          <w:color w:val="7B7B7B" w:themeColor="accent3" w:themeShade="BF"/>
          <w:sz w:val="22"/>
          <w:szCs w:val="22"/>
          <w:lang w:val="en-GB"/>
        </w:rPr>
        <w:t>ove</w:t>
      </w:r>
      <w:proofErr w:type="spellEnd"/>
      <w:r>
        <w:rPr>
          <w:rFonts w:ascii="Arial" w:hAnsi="Arial" w:cs="Arial"/>
          <w:color w:val="7B7B7B" w:themeColor="accent3" w:themeShade="BF"/>
          <w:sz w:val="22"/>
          <w:szCs w:val="22"/>
          <w:lang w:val="en-GB"/>
        </w:rPr>
        <w:t xml:space="preserve"> insolvency proceedings through voting mechanisms and other powers </w:t>
      </w:r>
      <w:r>
        <w:rPr>
          <w:rFonts w:ascii="Arial" w:hAnsi="Arial" w:cs="Arial"/>
          <w:color w:val="7B7B7B" w:themeColor="accent3" w:themeShade="BF"/>
          <w:sz w:val="22"/>
          <w:szCs w:val="22"/>
          <w:lang w:val="en-GB"/>
        </w:rPr>
        <w:lastRenderedPageBreak/>
        <w:t xml:space="preserve">in both bankruptcy and restructuring situations </w:t>
      </w:r>
      <w:proofErr w:type="spellStart"/>
      <w:r>
        <w:rPr>
          <w:rFonts w:ascii="Arial" w:hAnsi="Arial" w:cs="Arial"/>
          <w:color w:val="7B7B7B" w:themeColor="accent3" w:themeShade="BF"/>
          <w:sz w:val="22"/>
          <w:szCs w:val="22"/>
          <w:lang w:val="en-GB"/>
        </w:rPr>
        <w:t>ans</w:t>
      </w:r>
      <w:proofErr w:type="spellEnd"/>
      <w:r>
        <w:rPr>
          <w:rFonts w:ascii="Arial" w:hAnsi="Arial" w:cs="Arial"/>
          <w:color w:val="7B7B7B" w:themeColor="accent3" w:themeShade="BF"/>
          <w:sz w:val="22"/>
          <w:szCs w:val="22"/>
          <w:lang w:val="en-GB"/>
        </w:rPr>
        <w:t xml:space="preserve"> may </w:t>
      </w:r>
      <w:proofErr w:type="spellStart"/>
      <w:r>
        <w:rPr>
          <w:rFonts w:ascii="Arial" w:hAnsi="Arial" w:cs="Arial"/>
          <w:color w:val="7B7B7B" w:themeColor="accent3" w:themeShade="BF"/>
          <w:sz w:val="22"/>
          <w:szCs w:val="22"/>
          <w:lang w:val="en-GB"/>
        </w:rPr>
        <w:t>sek</w:t>
      </w:r>
      <w:proofErr w:type="spellEnd"/>
      <w:r>
        <w:rPr>
          <w:rFonts w:ascii="Arial" w:hAnsi="Arial" w:cs="Arial"/>
          <w:color w:val="7B7B7B" w:themeColor="accent3" w:themeShade="BF"/>
          <w:sz w:val="22"/>
          <w:szCs w:val="22"/>
          <w:lang w:val="en-GB"/>
        </w:rPr>
        <w:t xml:space="preserve"> to replace estate professionals in certain circumstances. Creditors also have right to information and to be heard by the court overseeing the insolvency proceeding.</w:t>
      </w:r>
    </w:p>
    <w:p w14:paraId="5D4142DB" w14:textId="5A75DA3F" w:rsidR="006E2292" w:rsidRDefault="006E2292"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certainty, a secured creditor enforces his remedies </w:t>
      </w:r>
      <w:proofErr w:type="spellStart"/>
      <w:r>
        <w:rPr>
          <w:rFonts w:ascii="Arial" w:hAnsi="Arial" w:cs="Arial"/>
          <w:color w:val="7B7B7B" w:themeColor="accent3" w:themeShade="BF"/>
          <w:sz w:val="22"/>
          <w:szCs w:val="22"/>
          <w:lang w:val="en-GB"/>
        </w:rPr>
        <w:t>aginst</w:t>
      </w:r>
      <w:proofErr w:type="spellEnd"/>
      <w:r>
        <w:rPr>
          <w:rFonts w:ascii="Arial" w:hAnsi="Arial" w:cs="Arial"/>
          <w:color w:val="7B7B7B" w:themeColor="accent3" w:themeShade="BF"/>
          <w:sz w:val="22"/>
          <w:szCs w:val="22"/>
          <w:lang w:val="en-GB"/>
        </w:rPr>
        <w:t xml:space="preserve"> the collateral are not regulated by the liquidating provisions of the BIA and are not subject to the automatic stay of </w:t>
      </w:r>
      <w:proofErr w:type="spellStart"/>
      <w:r>
        <w:rPr>
          <w:rFonts w:ascii="Arial" w:hAnsi="Arial" w:cs="Arial"/>
          <w:color w:val="7B7B7B" w:themeColor="accent3" w:themeShade="BF"/>
          <w:sz w:val="22"/>
          <w:szCs w:val="22"/>
          <w:lang w:val="en-GB"/>
        </w:rPr>
        <w:t>proceedingsthat</w:t>
      </w:r>
      <w:proofErr w:type="spellEnd"/>
      <w:r>
        <w:rPr>
          <w:rFonts w:ascii="Arial" w:hAnsi="Arial" w:cs="Arial"/>
          <w:color w:val="7B7B7B" w:themeColor="accent3" w:themeShade="BF"/>
          <w:sz w:val="22"/>
          <w:szCs w:val="22"/>
          <w:lang w:val="en-GB"/>
        </w:rPr>
        <w:t xml:space="preserve"> occur when the company is assigned into bankruptcy. Proceeds from secured collateral not in possession or control of the secured creditor are not used to satisfy all creditors, but instead are used to fully satisfy the obligations owed to the secured creditor’s interest. If there is a surplus from the sale of the collateral exceeding the secured creditor’s interest, the trustee is entitled to the surplus to distribute among the remaining creditor</w:t>
      </w:r>
      <w:r w:rsidR="00295EA0">
        <w:rPr>
          <w:rFonts w:ascii="Arial" w:hAnsi="Arial" w:cs="Arial"/>
          <w:color w:val="7B7B7B" w:themeColor="accent3" w:themeShade="BF"/>
          <w:sz w:val="22"/>
          <w:szCs w:val="22"/>
          <w:lang w:val="en-GB"/>
        </w:rPr>
        <w:t>. A secured creditor has a right to assert an unsecured claim in bankruptcy for the balance of its claims if the collateral pertaining to the security interest does not satisfy their secured obligations. In CCAA proceedings, secured creditors are generally stayed from enforcing their security. In BIA proposal proceedings, secured creditors are initially stayed, but if the debtor chooses to make a proposal only to the unsecured creditors, then the stay is lifted with respect to the secured creditors.</w:t>
      </w:r>
    </w:p>
    <w:p w14:paraId="76427CB9" w14:textId="53FC2DFA" w:rsidR="00295EA0" w:rsidRDefault="007B656C" w:rsidP="00EE28C9">
      <w:pPr>
        <w:jc w:val="both"/>
        <w:rPr>
          <w:rFonts w:ascii="Arial" w:hAnsi="Arial" w:cs="Arial"/>
          <w:color w:val="7B7B7B"/>
          <w:sz w:val="22"/>
          <w:szCs w:val="22"/>
          <w:lang w:val="en-GB"/>
        </w:rPr>
      </w:pPr>
      <w:r>
        <w:rPr>
          <w:rFonts w:ascii="Arial" w:hAnsi="Arial" w:cs="Arial"/>
          <w:color w:val="7B7B7B"/>
          <w:sz w:val="22"/>
          <w:szCs w:val="22"/>
          <w:lang w:val="en-GB"/>
        </w:rPr>
        <w:t xml:space="preserve">For transparency, proceedings under the CCAA and the BIA are subject to the administrative oversight of the federal government office known as the Office of the Superintendent of Bankruptcy (OSB). The federal government appoints Official Receivers to carry out statutory administrative duties in each bankruptcy jurisdiction across Canada. The role of the OSB is to ensure that bankruptcies and insolvencies are handled as fairly and </w:t>
      </w:r>
      <w:proofErr w:type="spellStart"/>
      <w:r>
        <w:rPr>
          <w:rFonts w:ascii="Arial" w:hAnsi="Arial" w:cs="Arial"/>
          <w:color w:val="7B7B7B"/>
          <w:sz w:val="22"/>
          <w:szCs w:val="22"/>
          <w:lang w:val="en-GB"/>
        </w:rPr>
        <w:t>efficientlyas</w:t>
      </w:r>
      <w:proofErr w:type="spellEnd"/>
      <w:r>
        <w:rPr>
          <w:rFonts w:ascii="Arial" w:hAnsi="Arial" w:cs="Arial"/>
          <w:color w:val="7B7B7B"/>
          <w:sz w:val="22"/>
          <w:szCs w:val="22"/>
          <w:lang w:val="en-GB"/>
        </w:rPr>
        <w:t xml:space="preserve"> possible. The OSB is responsible for administratively supervising all estates and matters to which the BIA applies, as well as select matters under the CCAA. The position has a number of functions which include regulating the insolvency profession and ensuring compliance through maintenance and enforcement regulatory framework</w:t>
      </w:r>
    </w:p>
    <w:p w14:paraId="0C7CBBA5" w14:textId="05F9B6E6" w:rsidR="007B656C" w:rsidRDefault="007B656C" w:rsidP="00EE28C9">
      <w:pPr>
        <w:jc w:val="both"/>
        <w:rPr>
          <w:rFonts w:ascii="Arial" w:hAnsi="Arial" w:cs="Arial"/>
          <w:color w:val="7B7B7B"/>
          <w:sz w:val="22"/>
          <w:szCs w:val="22"/>
          <w:lang w:val="en-GB"/>
        </w:rPr>
      </w:pPr>
    </w:p>
    <w:p w14:paraId="57EA510C" w14:textId="442AE324" w:rsidR="00874E35" w:rsidRDefault="00874E35" w:rsidP="00EE28C9">
      <w:pPr>
        <w:jc w:val="both"/>
        <w:rPr>
          <w:rFonts w:ascii="Arial" w:hAnsi="Arial" w:cs="Arial"/>
          <w:color w:val="7B7B7B"/>
          <w:sz w:val="22"/>
          <w:szCs w:val="22"/>
          <w:lang w:val="en-GB"/>
        </w:rPr>
      </w:pPr>
      <w:r>
        <w:rPr>
          <w:rFonts w:ascii="Arial" w:hAnsi="Arial" w:cs="Arial"/>
          <w:color w:val="7B7B7B"/>
          <w:sz w:val="22"/>
          <w:szCs w:val="22"/>
          <w:lang w:val="en-GB"/>
        </w:rPr>
        <w:t xml:space="preserve">For assets preservation, both the BIA and CCAA </w:t>
      </w:r>
      <w:proofErr w:type="spellStart"/>
      <w:r>
        <w:rPr>
          <w:rFonts w:ascii="Arial" w:hAnsi="Arial" w:cs="Arial"/>
          <w:color w:val="7B7B7B"/>
          <w:sz w:val="22"/>
          <w:szCs w:val="22"/>
          <w:lang w:val="en-GB"/>
        </w:rPr>
        <w:t>proceeedings</w:t>
      </w:r>
      <w:proofErr w:type="spellEnd"/>
      <w:r>
        <w:rPr>
          <w:rFonts w:ascii="Arial" w:hAnsi="Arial" w:cs="Arial"/>
          <w:color w:val="7B7B7B"/>
          <w:sz w:val="22"/>
          <w:szCs w:val="22"/>
          <w:lang w:val="en-GB"/>
        </w:rPr>
        <w:t xml:space="preserve"> have impeachable transactions provisions whereby transactions that took place pre-bankruptcy or insolvency are investigated and reversed if </w:t>
      </w:r>
      <w:proofErr w:type="spellStart"/>
      <w:r>
        <w:rPr>
          <w:rFonts w:ascii="Arial" w:hAnsi="Arial" w:cs="Arial"/>
          <w:color w:val="7B7B7B"/>
          <w:sz w:val="22"/>
          <w:szCs w:val="22"/>
          <w:lang w:val="en-GB"/>
        </w:rPr>
        <w:t>necessary.</w:t>
      </w:r>
      <w:r w:rsidR="00D7446C">
        <w:rPr>
          <w:rFonts w:ascii="Arial" w:hAnsi="Arial" w:cs="Arial"/>
          <w:color w:val="7B7B7B"/>
          <w:sz w:val="22"/>
          <w:szCs w:val="22"/>
          <w:lang w:val="en-GB"/>
        </w:rPr>
        <w:t>The</w:t>
      </w:r>
      <w:proofErr w:type="spellEnd"/>
      <w:r w:rsidR="00D7446C">
        <w:rPr>
          <w:rFonts w:ascii="Arial" w:hAnsi="Arial" w:cs="Arial"/>
          <w:color w:val="7B7B7B"/>
          <w:sz w:val="22"/>
          <w:szCs w:val="22"/>
          <w:lang w:val="en-GB"/>
        </w:rPr>
        <w:t xml:space="preserve"> impeachable transactions that </w:t>
      </w:r>
      <w:proofErr w:type="spellStart"/>
      <w:r w:rsidR="00D7446C">
        <w:rPr>
          <w:rFonts w:ascii="Arial" w:hAnsi="Arial" w:cs="Arial"/>
          <w:color w:val="7B7B7B"/>
          <w:sz w:val="22"/>
          <w:szCs w:val="22"/>
          <w:lang w:val="en-GB"/>
        </w:rPr>
        <w:t>auguments</w:t>
      </w:r>
      <w:proofErr w:type="spellEnd"/>
      <w:r w:rsidR="00D7446C">
        <w:rPr>
          <w:rFonts w:ascii="Arial" w:hAnsi="Arial" w:cs="Arial"/>
          <w:color w:val="7B7B7B"/>
          <w:sz w:val="22"/>
          <w:szCs w:val="22"/>
          <w:lang w:val="en-GB"/>
        </w:rPr>
        <w:t xml:space="preserve"> the assets include transfers under value transfer of the property of the debtor that are made either for no compensation or for less than the market value of the transferred assets. Also preferences whereby some creditors are preferentially paid at the expense of other creditors and suspected fraudulent conveyances or fraudulent preferences are sought after from </w:t>
      </w:r>
      <w:proofErr w:type="spellStart"/>
      <w:r w:rsidR="00D7446C">
        <w:rPr>
          <w:rFonts w:ascii="Arial" w:hAnsi="Arial" w:cs="Arial"/>
          <w:color w:val="7B7B7B"/>
          <w:sz w:val="22"/>
          <w:szCs w:val="22"/>
          <w:lang w:val="en-GB"/>
        </w:rPr>
        <w:t>provinsional</w:t>
      </w:r>
      <w:proofErr w:type="spellEnd"/>
      <w:r w:rsidR="00D7446C">
        <w:rPr>
          <w:rFonts w:ascii="Arial" w:hAnsi="Arial" w:cs="Arial"/>
          <w:color w:val="7B7B7B"/>
          <w:sz w:val="22"/>
          <w:szCs w:val="22"/>
          <w:lang w:val="en-GB"/>
        </w:rPr>
        <w:t xml:space="preserve"> legislations. The provisions of the BIA creates certain rebuttable presumptions based on the relationship of the parties and the timing of the impugned transaction relative to the debtor’s initial bankruptcy event. The initial bankruptcy event is the earliest of the filing of voluntary assignment of a BIA proposal, a notice of intention to file a proposal, a CCAA filing or the first application for an involuntary bankruptcy against the debtor.</w:t>
      </w:r>
    </w:p>
    <w:p w14:paraId="3C58AAAE" w14:textId="249F4B8E" w:rsidR="001E7B1E" w:rsidRDefault="001E7B1E" w:rsidP="00EE28C9">
      <w:pPr>
        <w:jc w:val="both"/>
        <w:rPr>
          <w:rFonts w:ascii="Arial" w:hAnsi="Arial" w:cs="Arial"/>
          <w:color w:val="7B7B7B"/>
          <w:sz w:val="22"/>
          <w:szCs w:val="22"/>
          <w:lang w:val="en-GB"/>
        </w:rPr>
      </w:pPr>
      <w:r>
        <w:rPr>
          <w:rFonts w:ascii="Arial" w:hAnsi="Arial" w:cs="Arial"/>
          <w:color w:val="7B7B7B"/>
          <w:sz w:val="22"/>
          <w:szCs w:val="22"/>
          <w:lang w:val="en-GB"/>
        </w:rPr>
        <w:t>The Insolvency system in Canada permits post-commencement financing for the debtor-in-possession</w:t>
      </w:r>
      <w:r w:rsidR="00F876B8">
        <w:rPr>
          <w:rFonts w:ascii="Arial" w:hAnsi="Arial" w:cs="Arial"/>
          <w:color w:val="7B7B7B"/>
          <w:sz w:val="22"/>
          <w:szCs w:val="22"/>
          <w:lang w:val="en-GB"/>
        </w:rPr>
        <w:t xml:space="preserve"> (DIP)</w:t>
      </w:r>
      <w:r>
        <w:rPr>
          <w:rFonts w:ascii="Arial" w:hAnsi="Arial" w:cs="Arial"/>
          <w:color w:val="7B7B7B"/>
          <w:sz w:val="22"/>
          <w:szCs w:val="22"/>
          <w:lang w:val="en-GB"/>
        </w:rPr>
        <w:t xml:space="preserve"> lending. It grants the post-commencement financing lenders priority </w:t>
      </w:r>
      <w:proofErr w:type="spellStart"/>
      <w:r>
        <w:rPr>
          <w:rFonts w:ascii="Arial" w:hAnsi="Arial" w:cs="Arial"/>
          <w:color w:val="7B7B7B"/>
          <w:sz w:val="22"/>
          <w:szCs w:val="22"/>
          <w:lang w:val="en-GB"/>
        </w:rPr>
        <w:t>ove</w:t>
      </w:r>
      <w:proofErr w:type="spellEnd"/>
      <w:r>
        <w:rPr>
          <w:rFonts w:ascii="Arial" w:hAnsi="Arial" w:cs="Arial"/>
          <w:color w:val="7B7B7B"/>
          <w:sz w:val="22"/>
          <w:szCs w:val="22"/>
          <w:lang w:val="en-GB"/>
        </w:rPr>
        <w:t xml:space="preserve"> secured creditors of the debtor. Both the BIA and the CCAA impose three prerequisites to DIP financing: 1) notice must be given to secured creditors who may be affected by the interim financing charge, 2) the amount granted must be appropriate and no more than what is required and 3) </w:t>
      </w:r>
      <w:proofErr w:type="spellStart"/>
      <w:r>
        <w:rPr>
          <w:rFonts w:ascii="Arial" w:hAnsi="Arial" w:cs="Arial"/>
          <w:color w:val="7B7B7B"/>
          <w:sz w:val="22"/>
          <w:szCs w:val="22"/>
          <w:lang w:val="en-GB"/>
        </w:rPr>
        <w:t>interinm</w:t>
      </w:r>
      <w:proofErr w:type="spellEnd"/>
      <w:r>
        <w:rPr>
          <w:rFonts w:ascii="Arial" w:hAnsi="Arial" w:cs="Arial"/>
          <w:color w:val="7B7B7B"/>
          <w:sz w:val="22"/>
          <w:szCs w:val="22"/>
          <w:lang w:val="en-GB"/>
        </w:rPr>
        <w:t xml:space="preserve"> </w:t>
      </w:r>
      <w:proofErr w:type="spellStart"/>
      <w:r>
        <w:rPr>
          <w:rFonts w:ascii="Arial" w:hAnsi="Arial" w:cs="Arial"/>
          <w:color w:val="7B7B7B"/>
          <w:sz w:val="22"/>
          <w:szCs w:val="22"/>
          <w:lang w:val="en-GB"/>
        </w:rPr>
        <w:t>finanacing</w:t>
      </w:r>
      <w:proofErr w:type="spellEnd"/>
      <w:r>
        <w:rPr>
          <w:rFonts w:ascii="Arial" w:hAnsi="Arial" w:cs="Arial"/>
          <w:color w:val="7B7B7B"/>
          <w:sz w:val="22"/>
          <w:szCs w:val="22"/>
          <w:lang w:val="en-GB"/>
        </w:rPr>
        <w:t xml:space="preserve"> cannot be used to secure an obligation that exists before the charge was made. In considering the appropriateness of DIP financing, the court is required to take into account:</w:t>
      </w:r>
    </w:p>
    <w:p w14:paraId="45D40274" w14:textId="7B4F23AF" w:rsidR="001E7B1E" w:rsidRDefault="001E7B1E" w:rsidP="001E7B1E">
      <w:pPr>
        <w:pStyle w:val="ListParagraph"/>
        <w:numPr>
          <w:ilvl w:val="0"/>
          <w:numId w:val="27"/>
        </w:numPr>
        <w:jc w:val="both"/>
        <w:rPr>
          <w:rFonts w:ascii="Arial" w:hAnsi="Arial" w:cs="Arial"/>
          <w:color w:val="7B7B7B"/>
          <w:sz w:val="22"/>
          <w:szCs w:val="22"/>
          <w:lang w:val="en-GB"/>
        </w:rPr>
      </w:pPr>
      <w:r>
        <w:rPr>
          <w:rFonts w:ascii="Arial" w:hAnsi="Arial" w:cs="Arial"/>
          <w:color w:val="7B7B7B"/>
          <w:sz w:val="22"/>
          <w:szCs w:val="22"/>
          <w:lang w:val="en-GB"/>
        </w:rPr>
        <w:t>The expected duration of the proceedings</w:t>
      </w:r>
    </w:p>
    <w:p w14:paraId="2618EF21" w14:textId="64EAF2B5" w:rsidR="001E7B1E" w:rsidRDefault="001E7B1E" w:rsidP="001E7B1E">
      <w:pPr>
        <w:pStyle w:val="ListParagraph"/>
        <w:numPr>
          <w:ilvl w:val="0"/>
          <w:numId w:val="27"/>
        </w:numPr>
        <w:jc w:val="both"/>
        <w:rPr>
          <w:rFonts w:ascii="Arial" w:hAnsi="Arial" w:cs="Arial"/>
          <w:color w:val="7B7B7B"/>
          <w:sz w:val="22"/>
          <w:szCs w:val="22"/>
          <w:lang w:val="en-GB"/>
        </w:rPr>
      </w:pPr>
      <w:r>
        <w:rPr>
          <w:rFonts w:ascii="Arial" w:hAnsi="Arial" w:cs="Arial"/>
          <w:color w:val="7B7B7B"/>
          <w:sz w:val="22"/>
          <w:szCs w:val="22"/>
          <w:lang w:val="en-GB"/>
        </w:rPr>
        <w:t>How the debtor’s management and financial affairs are to be managed during the proceedings</w:t>
      </w:r>
    </w:p>
    <w:p w14:paraId="246DEFF5" w14:textId="01FB135D" w:rsidR="001E7B1E" w:rsidRDefault="001E7B1E" w:rsidP="001E7B1E">
      <w:pPr>
        <w:pStyle w:val="ListParagraph"/>
        <w:numPr>
          <w:ilvl w:val="0"/>
          <w:numId w:val="27"/>
        </w:numPr>
        <w:jc w:val="both"/>
        <w:rPr>
          <w:rFonts w:ascii="Arial" w:hAnsi="Arial" w:cs="Arial"/>
          <w:color w:val="7B7B7B"/>
          <w:sz w:val="22"/>
          <w:szCs w:val="22"/>
          <w:lang w:val="en-GB"/>
        </w:rPr>
      </w:pPr>
      <w:r>
        <w:rPr>
          <w:rFonts w:ascii="Arial" w:hAnsi="Arial" w:cs="Arial"/>
          <w:color w:val="7B7B7B"/>
          <w:sz w:val="22"/>
          <w:szCs w:val="22"/>
          <w:lang w:val="en-GB"/>
        </w:rPr>
        <w:t>Whether the debtor’s management has the confidence of the major creditors</w:t>
      </w:r>
    </w:p>
    <w:p w14:paraId="182297C0" w14:textId="2372A1FD" w:rsidR="001E7B1E" w:rsidRDefault="001E7B1E" w:rsidP="001E7B1E">
      <w:pPr>
        <w:pStyle w:val="ListParagraph"/>
        <w:numPr>
          <w:ilvl w:val="0"/>
          <w:numId w:val="27"/>
        </w:numPr>
        <w:jc w:val="both"/>
        <w:rPr>
          <w:rFonts w:ascii="Arial" w:hAnsi="Arial" w:cs="Arial"/>
          <w:color w:val="7B7B7B"/>
          <w:sz w:val="22"/>
          <w:szCs w:val="22"/>
          <w:lang w:val="en-GB"/>
        </w:rPr>
      </w:pPr>
      <w:r>
        <w:rPr>
          <w:rFonts w:ascii="Arial" w:hAnsi="Arial" w:cs="Arial"/>
          <w:color w:val="7B7B7B"/>
          <w:sz w:val="22"/>
          <w:szCs w:val="22"/>
          <w:lang w:val="en-GB"/>
        </w:rPr>
        <w:t>Whether the DIP loan would enhance the prospects of a viable restructuring</w:t>
      </w:r>
    </w:p>
    <w:p w14:paraId="7FBD3103" w14:textId="10EE9B33" w:rsidR="001E7B1E" w:rsidRDefault="001E7B1E" w:rsidP="001E7B1E">
      <w:pPr>
        <w:pStyle w:val="ListParagraph"/>
        <w:numPr>
          <w:ilvl w:val="0"/>
          <w:numId w:val="27"/>
        </w:numPr>
        <w:jc w:val="both"/>
        <w:rPr>
          <w:rFonts w:ascii="Arial" w:hAnsi="Arial" w:cs="Arial"/>
          <w:color w:val="7B7B7B"/>
          <w:sz w:val="22"/>
          <w:szCs w:val="22"/>
          <w:lang w:val="en-GB"/>
        </w:rPr>
      </w:pPr>
      <w:r>
        <w:rPr>
          <w:rFonts w:ascii="Arial" w:hAnsi="Arial" w:cs="Arial"/>
          <w:color w:val="7B7B7B"/>
          <w:sz w:val="22"/>
          <w:szCs w:val="22"/>
          <w:lang w:val="en-GB"/>
        </w:rPr>
        <w:t>The nature and value of the debtor’s property</w:t>
      </w:r>
    </w:p>
    <w:p w14:paraId="2CC4B53E" w14:textId="0FD46D06" w:rsidR="001E7B1E" w:rsidRDefault="001E7B1E" w:rsidP="001E7B1E">
      <w:pPr>
        <w:pStyle w:val="ListParagraph"/>
        <w:numPr>
          <w:ilvl w:val="0"/>
          <w:numId w:val="27"/>
        </w:numPr>
        <w:jc w:val="both"/>
        <w:rPr>
          <w:rFonts w:ascii="Arial" w:hAnsi="Arial" w:cs="Arial"/>
          <w:color w:val="7B7B7B"/>
          <w:sz w:val="22"/>
          <w:szCs w:val="22"/>
          <w:lang w:val="en-GB"/>
        </w:rPr>
      </w:pPr>
      <w:r>
        <w:rPr>
          <w:rFonts w:ascii="Arial" w:hAnsi="Arial" w:cs="Arial"/>
          <w:color w:val="7B7B7B"/>
          <w:sz w:val="22"/>
          <w:szCs w:val="22"/>
          <w:lang w:val="en-GB"/>
        </w:rPr>
        <w:t>Whether any creditor would materially prejudiced as a result of the DIP priority; and</w:t>
      </w:r>
    </w:p>
    <w:p w14:paraId="636733DA" w14:textId="76F4A31F" w:rsidR="001E7B1E" w:rsidRDefault="005D0356" w:rsidP="001E7B1E">
      <w:pPr>
        <w:pStyle w:val="ListParagraph"/>
        <w:numPr>
          <w:ilvl w:val="0"/>
          <w:numId w:val="27"/>
        </w:numPr>
        <w:jc w:val="both"/>
        <w:rPr>
          <w:rFonts w:ascii="Arial" w:hAnsi="Arial" w:cs="Arial"/>
          <w:color w:val="7B7B7B"/>
          <w:sz w:val="22"/>
          <w:szCs w:val="22"/>
          <w:lang w:val="en-GB"/>
        </w:rPr>
      </w:pPr>
      <w:r>
        <w:rPr>
          <w:rFonts w:ascii="Arial" w:hAnsi="Arial" w:cs="Arial"/>
          <w:color w:val="7B7B7B"/>
          <w:sz w:val="22"/>
          <w:szCs w:val="22"/>
          <w:lang w:val="en-GB"/>
        </w:rPr>
        <w:t>The monitor/proposed trustee’s report on the cash flow forecast of the debtor</w:t>
      </w:r>
    </w:p>
    <w:p w14:paraId="50E994BE" w14:textId="0BDB2024" w:rsidR="00CB7367" w:rsidRDefault="00F4237D" w:rsidP="00EE28C9">
      <w:pPr>
        <w:jc w:val="both"/>
        <w:rPr>
          <w:rFonts w:ascii="Arial" w:hAnsi="Arial" w:cs="Arial"/>
          <w:color w:val="7B7B7B"/>
          <w:sz w:val="22"/>
          <w:szCs w:val="22"/>
          <w:lang w:val="en-GB"/>
        </w:rPr>
      </w:pPr>
      <w:r>
        <w:rPr>
          <w:rFonts w:ascii="Arial" w:hAnsi="Arial" w:cs="Arial"/>
          <w:color w:val="7B7B7B"/>
          <w:sz w:val="22"/>
          <w:szCs w:val="22"/>
          <w:lang w:val="en-GB"/>
        </w:rPr>
        <w:lastRenderedPageBreak/>
        <w:t>A number of important principles have come out of the court approved super priority DIP financing, including that: DIP financing will be approved if all or substantially all secured creditors consent; DIP financing will approved where secured creditors are not adversely affected because the financing will result in new collateral to repay the DIP; the DIP financing will be approved where the funds are used to pay essential expenditures ; and DIP financing will not be approved if there is a reasonable prospect of successful restructuring in another manner.</w:t>
      </w:r>
    </w:p>
    <w:p w14:paraId="38221649" w14:textId="7C4597E2" w:rsidR="0021276B" w:rsidRDefault="00334B77" w:rsidP="00EE28C9">
      <w:pPr>
        <w:jc w:val="both"/>
        <w:rPr>
          <w:rFonts w:ascii="Arial" w:hAnsi="Arial" w:cs="Arial"/>
          <w:color w:val="7B7B7B"/>
          <w:sz w:val="22"/>
          <w:szCs w:val="22"/>
          <w:lang w:val="en-GB"/>
        </w:rPr>
      </w:pPr>
      <w:r>
        <w:rPr>
          <w:rFonts w:ascii="Arial" w:hAnsi="Arial" w:cs="Arial"/>
          <w:color w:val="7B7B7B"/>
          <w:sz w:val="22"/>
          <w:szCs w:val="22"/>
          <w:lang w:val="en-GB"/>
        </w:rPr>
        <w:t xml:space="preserve">Canada has another restructuring arrangement under its corporate CBCA as against its insolvency statutes. Restructuring through corporate statute is alternative to corporations in proper circumstances due to its </w:t>
      </w:r>
      <w:proofErr w:type="spellStart"/>
      <w:r>
        <w:rPr>
          <w:rFonts w:ascii="Arial" w:hAnsi="Arial" w:cs="Arial"/>
          <w:color w:val="7B7B7B"/>
          <w:sz w:val="22"/>
          <w:szCs w:val="22"/>
          <w:lang w:val="en-GB"/>
        </w:rPr>
        <w:t>flexibile</w:t>
      </w:r>
      <w:proofErr w:type="spellEnd"/>
      <w:r>
        <w:rPr>
          <w:rFonts w:ascii="Arial" w:hAnsi="Arial" w:cs="Arial"/>
          <w:color w:val="7B7B7B"/>
          <w:sz w:val="22"/>
          <w:szCs w:val="22"/>
          <w:lang w:val="en-GB"/>
        </w:rPr>
        <w:t xml:space="preserve"> </w:t>
      </w:r>
      <w:proofErr w:type="spellStart"/>
      <w:r>
        <w:rPr>
          <w:rFonts w:ascii="Arial" w:hAnsi="Arial" w:cs="Arial"/>
          <w:color w:val="7B7B7B"/>
          <w:sz w:val="22"/>
          <w:szCs w:val="22"/>
          <w:lang w:val="en-GB"/>
        </w:rPr>
        <w:t>nterpretation</w:t>
      </w:r>
      <w:proofErr w:type="spellEnd"/>
      <w:r>
        <w:rPr>
          <w:rFonts w:ascii="Arial" w:hAnsi="Arial" w:cs="Arial"/>
          <w:color w:val="7B7B7B"/>
          <w:sz w:val="22"/>
          <w:szCs w:val="22"/>
          <w:lang w:val="en-GB"/>
        </w:rPr>
        <w:t xml:space="preserve"> and broad discretion exercised by the court. Section 192 of the CBCA may be used by corporations that do not require operational restructuring but instead only a restructuring of their assets and liabilities. Implementing a plan of arrangement under section 192 begins with an application by the corporation for an interim order, followed by an application for a final order once the process is complete. The first thing the court </w:t>
      </w:r>
      <w:proofErr w:type="spellStart"/>
      <w:r>
        <w:rPr>
          <w:rFonts w:ascii="Arial" w:hAnsi="Arial" w:cs="Arial"/>
          <w:color w:val="7B7B7B"/>
          <w:sz w:val="22"/>
          <w:szCs w:val="22"/>
          <w:lang w:val="en-GB"/>
        </w:rPr>
        <w:t>consideres</w:t>
      </w:r>
      <w:proofErr w:type="spellEnd"/>
      <w:r>
        <w:rPr>
          <w:rFonts w:ascii="Arial" w:hAnsi="Arial" w:cs="Arial"/>
          <w:color w:val="7B7B7B"/>
          <w:sz w:val="22"/>
          <w:szCs w:val="22"/>
          <w:lang w:val="en-GB"/>
        </w:rPr>
        <w:t xml:space="preserve"> is whether the statutory requirements under section 192 have been met, which are:1) notice must be provided to the CBCA director; 2) the proposal arrangement must constitute “an arrangement” under section 192 of the CBCA; 3) it is not practicable to effect the proposed arrangement under any other</w:t>
      </w:r>
      <w:r w:rsidR="0021276B">
        <w:rPr>
          <w:rFonts w:ascii="Arial" w:hAnsi="Arial" w:cs="Arial"/>
          <w:color w:val="7B7B7B"/>
          <w:sz w:val="22"/>
          <w:szCs w:val="22"/>
          <w:lang w:val="en-GB"/>
        </w:rPr>
        <w:t xml:space="preserve"> provision of the CBCA; and 4) the applicant is “insolvent.”</w:t>
      </w:r>
    </w:p>
    <w:p w14:paraId="706CCF41" w14:textId="1D6AD16B" w:rsidR="00334B77" w:rsidRDefault="0021276B" w:rsidP="00EE28C9">
      <w:pPr>
        <w:jc w:val="both"/>
        <w:rPr>
          <w:rFonts w:ascii="Arial" w:hAnsi="Arial" w:cs="Arial"/>
          <w:color w:val="7B7B7B"/>
          <w:sz w:val="22"/>
          <w:szCs w:val="22"/>
          <w:lang w:val="en-GB"/>
        </w:rPr>
      </w:pPr>
      <w:r>
        <w:rPr>
          <w:rFonts w:ascii="Arial" w:hAnsi="Arial" w:cs="Arial"/>
          <w:color w:val="7B7B7B"/>
          <w:sz w:val="22"/>
          <w:szCs w:val="22"/>
          <w:lang w:val="en-GB"/>
        </w:rPr>
        <w:t xml:space="preserve">The courts general concern is the efficiency offered by the arrangement. Section 192 of the CBCA states that the applicant must be solvent. At the interim order stage, the case law indicates that the court will approve the application if at least one of the applicant companies is not insolvent. At the final order stage the court must conclude that the corporate entity that emerges, once the plan of arrangement is implemented, will not be insolvent.(What this means in practice is that while applicants are able to skate by solvency requirement at the </w:t>
      </w:r>
      <w:proofErr w:type="spellStart"/>
      <w:r>
        <w:rPr>
          <w:rFonts w:ascii="Arial" w:hAnsi="Arial" w:cs="Arial"/>
          <w:color w:val="7B7B7B"/>
          <w:sz w:val="22"/>
          <w:szCs w:val="22"/>
          <w:lang w:val="en-GB"/>
        </w:rPr>
        <w:t>iinterim</w:t>
      </w:r>
      <w:proofErr w:type="spellEnd"/>
      <w:r>
        <w:rPr>
          <w:rFonts w:ascii="Arial" w:hAnsi="Arial" w:cs="Arial"/>
          <w:color w:val="7B7B7B"/>
          <w:sz w:val="22"/>
          <w:szCs w:val="22"/>
          <w:lang w:val="en-GB"/>
        </w:rPr>
        <w:t xml:space="preserve"> order stage with a newly incorporated shell company, they must be seeking to implement a plan of arrangement that will result in a solvent entity on the other end).</w:t>
      </w:r>
    </w:p>
    <w:p w14:paraId="25F0C2D3" w14:textId="740B3F36" w:rsidR="0021276B" w:rsidRDefault="0021276B" w:rsidP="00EE28C9">
      <w:pPr>
        <w:jc w:val="both"/>
        <w:rPr>
          <w:rFonts w:ascii="Arial" w:hAnsi="Arial" w:cs="Arial"/>
          <w:color w:val="7B7B7B"/>
          <w:sz w:val="22"/>
          <w:szCs w:val="22"/>
          <w:lang w:val="en-GB"/>
        </w:rPr>
      </w:pPr>
      <w:r>
        <w:rPr>
          <w:rFonts w:ascii="Arial" w:hAnsi="Arial" w:cs="Arial"/>
          <w:color w:val="7B7B7B"/>
          <w:sz w:val="22"/>
          <w:szCs w:val="22"/>
          <w:lang w:val="en-GB"/>
        </w:rPr>
        <w:t>The second requirement for court approval</w:t>
      </w:r>
      <w:r w:rsidR="00F6759A">
        <w:rPr>
          <w:rFonts w:ascii="Arial" w:hAnsi="Arial" w:cs="Arial"/>
          <w:color w:val="7B7B7B"/>
          <w:sz w:val="22"/>
          <w:szCs w:val="22"/>
          <w:lang w:val="en-GB"/>
        </w:rPr>
        <w:t xml:space="preserve"> of the arrangement under section 192 is that the application being put forward must be in good faith. This can be easily satisfied if it can be demonstrated that the applicant has a valid business purpose for putting forward the arrangement</w:t>
      </w:r>
    </w:p>
    <w:p w14:paraId="6E84E709" w14:textId="06C25AEA" w:rsidR="00F6759A" w:rsidRDefault="00F6759A" w:rsidP="00EE28C9">
      <w:pPr>
        <w:jc w:val="both"/>
        <w:rPr>
          <w:rFonts w:ascii="Arial" w:hAnsi="Arial" w:cs="Arial"/>
          <w:color w:val="7B7B7B"/>
          <w:sz w:val="22"/>
          <w:szCs w:val="22"/>
          <w:lang w:val="en-GB"/>
        </w:rPr>
      </w:pPr>
      <w:r>
        <w:rPr>
          <w:rFonts w:ascii="Arial" w:hAnsi="Arial" w:cs="Arial"/>
          <w:color w:val="7B7B7B"/>
          <w:sz w:val="22"/>
          <w:szCs w:val="22"/>
          <w:lang w:val="en-GB"/>
        </w:rPr>
        <w:t>The last requirement for court approval under section 192 is that the arrangement must be fair and reasonable in the circumstances. The court considers the positive benefits to the corporation which flows from the valid business purpose established under the second requirement of section 192. The necessity of the arrangement for the future success of the corporation is often an important factor. The court also considers any objections by stakeholders and whether the arrangement has been approved by the majority of the secured holders or whether an informed and reasonable business person would approve the plan.</w:t>
      </w:r>
    </w:p>
    <w:p w14:paraId="692689BD" w14:textId="24193846" w:rsidR="00F6759A" w:rsidRPr="00D80DC2" w:rsidRDefault="00F6759A" w:rsidP="00EE28C9">
      <w:pPr>
        <w:jc w:val="both"/>
        <w:rPr>
          <w:rFonts w:ascii="Arial" w:hAnsi="Arial" w:cs="Arial"/>
          <w:color w:val="7B7B7B"/>
          <w:sz w:val="22"/>
          <w:szCs w:val="22"/>
          <w:lang w:val="en-GB"/>
        </w:rPr>
      </w:pPr>
      <w:r>
        <w:rPr>
          <w:rFonts w:ascii="Arial" w:hAnsi="Arial" w:cs="Arial"/>
          <w:color w:val="7B7B7B"/>
          <w:sz w:val="22"/>
          <w:szCs w:val="22"/>
          <w:lang w:val="en-GB"/>
        </w:rPr>
        <w:t>The Canadian insolvency law is “universalist” in that it purports to extend to the debtor’s assets wherever located. It is also reciprocal in that it permits foreign creditors</w:t>
      </w:r>
      <w:r w:rsidR="00C3089D">
        <w:rPr>
          <w:rFonts w:ascii="Arial" w:hAnsi="Arial" w:cs="Arial"/>
          <w:color w:val="7B7B7B"/>
          <w:sz w:val="22"/>
          <w:szCs w:val="22"/>
          <w:lang w:val="en-GB"/>
        </w:rPr>
        <w:t xml:space="preserve"> to participate in the Canadian insolvency proceedings with the same rights and priorities as similarly situated domestic creditors.</w:t>
      </w:r>
    </w:p>
    <w:p w14:paraId="3B7DC066" w14:textId="77777777" w:rsidR="000434FB" w:rsidRDefault="005B2FFA" w:rsidP="002A37BB">
      <w:pPr>
        <w:jc w:val="both"/>
        <w:rPr>
          <w:rFonts w:ascii="Arial" w:hAnsi="Arial" w:cs="Arial"/>
          <w:color w:val="7B7B7B"/>
          <w:sz w:val="22"/>
          <w:szCs w:val="22"/>
          <w:lang w:val="en-GB"/>
        </w:rPr>
      </w:pPr>
    </w:p>
    <w:p w14:paraId="624AECDB" w14:textId="77777777" w:rsidR="00EB17D0" w:rsidRPr="00D80DC2" w:rsidRDefault="005B2FFA"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5B2FFA"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5B2FFA"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 xml:space="preserve">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w:t>
      </w:r>
      <w:r w:rsidRPr="00D80DC2">
        <w:rPr>
          <w:rFonts w:ascii="Arial" w:hAnsi="Arial" w:cs="Arial"/>
          <w:sz w:val="22"/>
          <w:szCs w:val="22"/>
          <w:lang w:val="en-GB"/>
        </w:rPr>
        <w:lastRenderedPageBreak/>
        <w:t>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5B2FFA"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5B2FFA"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5B2FFA" w:rsidP="000400E0">
      <w:pPr>
        <w:jc w:val="both"/>
        <w:rPr>
          <w:rFonts w:ascii="Arial" w:hAnsi="Arial" w:cs="Arial"/>
          <w:sz w:val="22"/>
          <w:szCs w:val="22"/>
          <w:lang w:val="en-GB"/>
        </w:rPr>
      </w:pPr>
    </w:p>
    <w:p w14:paraId="0952E872" w14:textId="77777777"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5B2FFA" w:rsidP="000400E0">
      <w:pPr>
        <w:jc w:val="both"/>
        <w:rPr>
          <w:rFonts w:ascii="Arial" w:hAnsi="Arial" w:cs="Arial"/>
          <w:sz w:val="22"/>
          <w:szCs w:val="22"/>
          <w:lang w:val="en-GB"/>
        </w:rPr>
      </w:pPr>
    </w:p>
    <w:p w14:paraId="031329D8" w14:textId="4D9699B0" w:rsidR="00AE184B" w:rsidRDefault="009F57D5"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a formal proof requirement to obtain recognition of the foreign proceeding in Canada, the foreign agent must establish that the proceeding qualifies for the statutory definition of foreign proceeding under the BIA or the CCAA statutes.</w:t>
      </w:r>
    </w:p>
    <w:p w14:paraId="2592D213" w14:textId="73C26DA3" w:rsidR="009F57D5" w:rsidRDefault="009F57D5"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 must also satisfy the statutory definition requirement for a foreign representative and the proceeding must be statutorily be classified as foreign main or non-main proceeding using the COMI definition as explained by the courts.</w:t>
      </w:r>
    </w:p>
    <w:p w14:paraId="04F4F8EF" w14:textId="79336DC9" w:rsidR="009F57D5" w:rsidRDefault="009F57D5"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proceeding must not sin against the public policy rule exemption of Canada.</w:t>
      </w:r>
    </w:p>
    <w:p w14:paraId="4507AABC" w14:textId="4593D8EB" w:rsidR="009F57D5" w:rsidRDefault="009F57D5"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recognition application must be commenced by the foreign representative who must file sufficient evidence</w:t>
      </w:r>
      <w:r w:rsidR="007D6672">
        <w:rPr>
          <w:rFonts w:ascii="Arial" w:hAnsi="Arial" w:cs="Arial"/>
          <w:color w:val="7B7B7B" w:themeColor="accent3" w:themeShade="BF"/>
          <w:sz w:val="22"/>
          <w:szCs w:val="22"/>
          <w:lang w:val="en-GB"/>
        </w:rPr>
        <w:t xml:space="preserve"> of the foreign law to allow the Canadian court to determine that he or she is a foreign representative i.e. he or she has been appointed by the foreign court as a foreign representative in the foreign proceeding. The foreign proceeding must be a judicial proceeding in a forum outside Canada dealing with creditors’ collective interests generally under the laws of the foreign state under the supervision of a foreign court.</w:t>
      </w:r>
    </w:p>
    <w:p w14:paraId="53F57893" w14:textId="74FE6849" w:rsidR="007D6672" w:rsidRDefault="007D6672"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proceeding must also qualify as either a foreign main or non-main proceeding. For a foreign main proceeding the proceeding must be at the Centre of Main Interest (COMI) of the debtor company. For the proceeding to be at the COMI, the forum must rebuttably be the location  that significant creditors of the debtor recognize as the centre of the debtor company’s operations or the location in which the debtor’s principal assets or operations are found or the location of the debtor company’s headquarters, head office or “nerve centre.”</w:t>
      </w:r>
    </w:p>
    <w:p w14:paraId="5EF3A6BD" w14:textId="4500E9B0" w:rsidR="007D6672" w:rsidRDefault="007D6672"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non-main proceeding, the debtor company need not have an establishment at the foreign forum, </w:t>
      </w:r>
      <w:r w:rsidR="00F32E67">
        <w:rPr>
          <w:rFonts w:ascii="Arial" w:hAnsi="Arial" w:cs="Arial"/>
          <w:color w:val="7B7B7B" w:themeColor="accent3" w:themeShade="BF"/>
          <w:sz w:val="22"/>
          <w:szCs w:val="22"/>
          <w:lang w:val="en-GB"/>
        </w:rPr>
        <w:t>but any link, however tenuous may do such as having financial accounts at the place.</w:t>
      </w:r>
    </w:p>
    <w:p w14:paraId="36E70065" w14:textId="77777777" w:rsidR="009F57D5" w:rsidRPr="00D80DC2" w:rsidRDefault="009F57D5" w:rsidP="000400E0">
      <w:pPr>
        <w:jc w:val="both"/>
        <w:rPr>
          <w:rFonts w:ascii="Arial" w:hAnsi="Arial" w:cs="Arial"/>
          <w:b/>
          <w:color w:val="7B7B7B"/>
          <w:sz w:val="22"/>
          <w:szCs w:val="22"/>
          <w:lang w:val="en-GB"/>
        </w:rPr>
      </w:pPr>
    </w:p>
    <w:p w14:paraId="1138FE97" w14:textId="77777777" w:rsidR="009B0723" w:rsidRDefault="005B2FFA"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5B2FFA"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5B2FFA" w:rsidP="00087F21">
      <w:pPr>
        <w:autoSpaceDE w:val="0"/>
        <w:autoSpaceDN w:val="0"/>
        <w:adjustRightInd w:val="0"/>
        <w:jc w:val="both"/>
        <w:rPr>
          <w:rFonts w:ascii="Arial" w:hAnsi="Arial" w:cs="Arial"/>
          <w:sz w:val="22"/>
          <w:szCs w:val="22"/>
          <w:lang w:val="en-GB"/>
        </w:rPr>
      </w:pPr>
    </w:p>
    <w:p w14:paraId="43E89BEA" w14:textId="72325EE9" w:rsidR="00AE184B"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116FF953" w14:textId="0FBC8F31" w:rsidR="00FF2D0E" w:rsidRDefault="00FF2D0E" w:rsidP="00087F21">
      <w:pPr>
        <w:autoSpaceDE w:val="0"/>
        <w:autoSpaceDN w:val="0"/>
        <w:adjustRightInd w:val="0"/>
        <w:jc w:val="both"/>
        <w:rPr>
          <w:rFonts w:ascii="Arial" w:hAnsi="Arial" w:cs="Arial"/>
          <w:sz w:val="22"/>
          <w:szCs w:val="22"/>
          <w:lang w:val="en-GB"/>
        </w:rPr>
      </w:pPr>
    </w:p>
    <w:p w14:paraId="4FCDFA74" w14:textId="4CBDD47F" w:rsidR="00FF2D0E" w:rsidRPr="00FF2D0E" w:rsidRDefault="00FF2D0E"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The foreign agent would have to understand that under Canadian insolvency laws in cross-border cases, once the recognition of the foreign proceedings is determined and granted, there is automatic stay of proceedings in Canada if the foreign proceedings is determined and granted as a foreign main proceedings. For a foreign non-main proceedings stay of Canadian proceedings must be requested for and justified for it to be granted.</w:t>
      </w:r>
    </w:p>
    <w:p w14:paraId="4DB23FB1" w14:textId="77777777" w:rsidR="001F631D" w:rsidRDefault="005B2FFA" w:rsidP="00087F21">
      <w:pPr>
        <w:autoSpaceDE w:val="0"/>
        <w:autoSpaceDN w:val="0"/>
        <w:adjustRightInd w:val="0"/>
        <w:jc w:val="both"/>
        <w:rPr>
          <w:rFonts w:ascii="Arial" w:hAnsi="Arial" w:cs="Arial"/>
          <w:color w:val="7B7B7B"/>
          <w:sz w:val="22"/>
          <w:szCs w:val="22"/>
          <w:lang w:val="en-GB"/>
        </w:rPr>
      </w:pPr>
    </w:p>
    <w:p w14:paraId="4A42416B" w14:textId="77777777" w:rsidR="00AE184B" w:rsidRDefault="005B2FFA"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5B2FFA" w:rsidP="00087F21">
      <w:pPr>
        <w:autoSpaceDE w:val="0"/>
        <w:autoSpaceDN w:val="0"/>
        <w:adjustRightInd w:val="0"/>
        <w:jc w:val="both"/>
        <w:rPr>
          <w:rFonts w:ascii="Arial" w:hAnsi="Arial" w:cs="Arial"/>
          <w:sz w:val="22"/>
          <w:szCs w:val="22"/>
          <w:lang w:val="en-GB"/>
        </w:rPr>
      </w:pPr>
    </w:p>
    <w:bookmarkEnd w:id="0"/>
    <w:p w14:paraId="0C3D4112" w14:textId="77777777"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24F615E6" w14:textId="77777777" w:rsidR="00AE184B" w:rsidRDefault="005B2FFA" w:rsidP="00087F21">
      <w:pPr>
        <w:jc w:val="both"/>
        <w:rPr>
          <w:rFonts w:ascii="Arial" w:hAnsi="Arial" w:cs="Arial"/>
          <w:color w:val="000000"/>
          <w:sz w:val="22"/>
          <w:szCs w:val="22"/>
          <w:lang w:val="en-GB"/>
        </w:rPr>
      </w:pPr>
    </w:p>
    <w:p w14:paraId="6EE82168" w14:textId="77777777" w:rsidR="00BB277A" w:rsidRDefault="00BB277A" w:rsidP="00087F21">
      <w:pPr>
        <w:jc w:val="both"/>
        <w:rPr>
          <w:rFonts w:ascii="Arial" w:hAnsi="Arial" w:cs="Arial"/>
          <w:color w:val="000000" w:themeColor="text1"/>
          <w:sz w:val="22"/>
          <w:szCs w:val="22"/>
          <w:lang w:val="en-GB"/>
        </w:rPr>
      </w:pPr>
    </w:p>
    <w:p w14:paraId="5C831B76" w14:textId="0F025827" w:rsidR="0077498C" w:rsidRDefault="00BB277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Canadian Insolvency laws contain broadly </w:t>
      </w:r>
      <w:r w:rsidR="00F27FB2">
        <w:rPr>
          <w:rFonts w:ascii="Arial" w:hAnsi="Arial" w:cs="Arial"/>
          <w:color w:val="000000" w:themeColor="text1"/>
          <w:sz w:val="22"/>
          <w:szCs w:val="22"/>
          <w:lang w:val="en-GB"/>
        </w:rPr>
        <w:t xml:space="preserve">worded discretionary provisions that provide that where an order recognizing a foreign proceeding has been made the court may on application by the foreign representative, if it is satisfied that it is necessary for the protection of the debtor company’s property or the interests of a creditor or creditors make any order it considers appropriate. This includes but is not limited to orders respecting the examination of witnesses and the taking of evidence, and the provision of information on the debtor’s property and affairs. Subject to the public policy exception, and ensuring that any such order is consistent with orders made in any concurrence proceedings under the two Canadian Insolvency </w:t>
      </w:r>
      <w:proofErr w:type="spellStart"/>
      <w:r w:rsidR="00F27FB2">
        <w:rPr>
          <w:rFonts w:ascii="Arial" w:hAnsi="Arial" w:cs="Arial"/>
          <w:color w:val="000000" w:themeColor="text1"/>
          <w:sz w:val="22"/>
          <w:szCs w:val="22"/>
          <w:lang w:val="en-GB"/>
        </w:rPr>
        <w:t>statutes.The</w:t>
      </w:r>
      <w:proofErr w:type="spellEnd"/>
      <w:r w:rsidR="00F27FB2">
        <w:rPr>
          <w:rFonts w:ascii="Arial" w:hAnsi="Arial" w:cs="Arial"/>
          <w:color w:val="000000" w:themeColor="text1"/>
          <w:sz w:val="22"/>
          <w:szCs w:val="22"/>
          <w:lang w:val="en-GB"/>
        </w:rPr>
        <w:t xml:space="preserve"> court has discretion and has ordered reliefs in foreign proceedings where there are </w:t>
      </w:r>
      <w:proofErr w:type="spellStart"/>
      <w:r w:rsidR="00F27FB2">
        <w:rPr>
          <w:rFonts w:ascii="Arial" w:hAnsi="Arial" w:cs="Arial"/>
          <w:color w:val="000000" w:themeColor="text1"/>
          <w:sz w:val="22"/>
          <w:szCs w:val="22"/>
          <w:lang w:val="en-GB"/>
        </w:rPr>
        <w:t>ancilliary</w:t>
      </w:r>
      <w:proofErr w:type="spellEnd"/>
      <w:r w:rsidR="00F27FB2">
        <w:rPr>
          <w:rFonts w:ascii="Arial" w:hAnsi="Arial" w:cs="Arial"/>
          <w:color w:val="000000" w:themeColor="text1"/>
          <w:sz w:val="22"/>
          <w:szCs w:val="22"/>
          <w:lang w:val="en-GB"/>
        </w:rPr>
        <w:t xml:space="preserve"> Canad</w:t>
      </w:r>
      <w:r w:rsidR="00EB45E1">
        <w:rPr>
          <w:rFonts w:ascii="Arial" w:hAnsi="Arial" w:cs="Arial"/>
          <w:color w:val="000000" w:themeColor="text1"/>
          <w:sz w:val="22"/>
          <w:szCs w:val="22"/>
          <w:lang w:val="en-GB"/>
        </w:rPr>
        <w:t>i</w:t>
      </w:r>
      <w:r w:rsidR="00F27FB2">
        <w:rPr>
          <w:rFonts w:ascii="Arial" w:hAnsi="Arial" w:cs="Arial"/>
          <w:color w:val="000000" w:themeColor="text1"/>
          <w:sz w:val="22"/>
          <w:szCs w:val="22"/>
          <w:lang w:val="en-GB"/>
        </w:rPr>
        <w:t>an proceedings that would not ordinarily be available in Canadian proceedings.</w:t>
      </w:r>
      <w:r w:rsidR="008C6FAA" w:rsidRPr="001F631D">
        <w:rPr>
          <w:rFonts w:ascii="Arial" w:hAnsi="Arial" w:cs="Arial"/>
          <w:color w:val="000000" w:themeColor="text1"/>
          <w:sz w:val="22"/>
          <w:szCs w:val="22"/>
          <w:lang w:val="en-GB"/>
        </w:rPr>
        <w:t xml:space="preserve"> </w:t>
      </w:r>
    </w:p>
    <w:p w14:paraId="2CC15DC7" w14:textId="77777777" w:rsidR="00AE184B" w:rsidRDefault="005B2FFA" w:rsidP="00087F21">
      <w:pPr>
        <w:jc w:val="both"/>
        <w:rPr>
          <w:rFonts w:ascii="Arial" w:hAnsi="Arial" w:cs="Arial"/>
          <w:color w:val="000000"/>
          <w:sz w:val="22"/>
          <w:szCs w:val="22"/>
          <w:lang w:val="en-GB"/>
        </w:rPr>
      </w:pPr>
    </w:p>
    <w:p w14:paraId="113761F4" w14:textId="77777777" w:rsidR="00AE184B" w:rsidRPr="00D80DC2" w:rsidRDefault="005B2FFA"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9526D" w14:textId="77777777" w:rsidR="005B2FFA" w:rsidRDefault="005B2FFA">
      <w:r>
        <w:separator/>
      </w:r>
    </w:p>
  </w:endnote>
  <w:endnote w:type="continuationSeparator" w:id="0">
    <w:p w14:paraId="416A6FE1" w14:textId="77777777" w:rsidR="005B2FFA" w:rsidRDefault="005B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07EB" w14:textId="302DE20F" w:rsidR="00241FA3" w:rsidRDefault="007B053D" w:rsidP="007B053D">
    <w:pPr>
      <w:pStyle w:val="Footer"/>
    </w:pPr>
    <w:r>
      <w:t>202021IFU-268.assessment4C</w:t>
    </w:r>
  </w:p>
  <w:p w14:paraId="6B461CF5" w14:textId="77777777" w:rsidR="007B053D" w:rsidRPr="009B4976" w:rsidRDefault="007B053D" w:rsidP="007B053D">
    <w:pPr>
      <w:pStyle w:val="Footer"/>
      <w:rPr>
        <w:rFonts w:ascii="Arial" w:hAnsi="Arial" w:cs="Arial"/>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A5678" w14:textId="77777777" w:rsidR="005B2FFA" w:rsidRDefault="005B2FFA">
      <w:r>
        <w:separator/>
      </w:r>
    </w:p>
  </w:footnote>
  <w:footnote w:type="continuationSeparator" w:id="0">
    <w:p w14:paraId="53474977" w14:textId="77777777" w:rsidR="005B2FFA" w:rsidRDefault="005B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5812"/>
    <w:multiLevelType w:val="hybridMultilevel"/>
    <w:tmpl w:val="315E6B78"/>
    <w:lvl w:ilvl="0" w:tplc="BC9660B4">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2"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CEF2240"/>
    <w:multiLevelType w:val="hybridMultilevel"/>
    <w:tmpl w:val="B38C759A"/>
    <w:lvl w:ilvl="0" w:tplc="9F286D82">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65E71C4"/>
    <w:multiLevelType w:val="hybridMultilevel"/>
    <w:tmpl w:val="D182DE0A"/>
    <w:lvl w:ilvl="0" w:tplc="76D68AD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2"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3"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4"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9" w15:restartNumberingAfterBreak="0">
    <w:nsid w:val="53DB4062"/>
    <w:multiLevelType w:val="hybridMultilevel"/>
    <w:tmpl w:val="B6820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1"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2" w15:restartNumberingAfterBreak="0">
    <w:nsid w:val="68E1471E"/>
    <w:multiLevelType w:val="hybridMultilevel"/>
    <w:tmpl w:val="B9882988"/>
    <w:lvl w:ilvl="0" w:tplc="77AEE20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4"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5"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8"/>
  </w:num>
  <w:num w:numId="2">
    <w:abstractNumId w:val="24"/>
  </w:num>
  <w:num w:numId="3">
    <w:abstractNumId w:val="3"/>
  </w:num>
  <w:num w:numId="4">
    <w:abstractNumId w:val="21"/>
  </w:num>
  <w:num w:numId="5">
    <w:abstractNumId w:val="26"/>
  </w:num>
  <w:num w:numId="6">
    <w:abstractNumId w:val="20"/>
  </w:num>
  <w:num w:numId="7">
    <w:abstractNumId w:val="1"/>
  </w:num>
  <w:num w:numId="8">
    <w:abstractNumId w:val="23"/>
  </w:num>
  <w:num w:numId="9">
    <w:abstractNumId w:val="4"/>
  </w:num>
  <w:num w:numId="10">
    <w:abstractNumId w:val="11"/>
  </w:num>
  <w:num w:numId="11">
    <w:abstractNumId w:val="12"/>
  </w:num>
  <w:num w:numId="12">
    <w:abstractNumId w:val="13"/>
  </w:num>
  <w:num w:numId="13">
    <w:abstractNumId w:val="17"/>
  </w:num>
  <w:num w:numId="14">
    <w:abstractNumId w:val="6"/>
  </w:num>
  <w:num w:numId="15">
    <w:abstractNumId w:val="9"/>
  </w:num>
  <w:num w:numId="16">
    <w:abstractNumId w:val="5"/>
  </w:num>
  <w:num w:numId="17">
    <w:abstractNumId w:val="2"/>
  </w:num>
  <w:num w:numId="18">
    <w:abstractNumId w:val="16"/>
  </w:num>
  <w:num w:numId="19">
    <w:abstractNumId w:val="25"/>
  </w:num>
  <w:num w:numId="20">
    <w:abstractNumId w:val="14"/>
  </w:num>
  <w:num w:numId="21">
    <w:abstractNumId w:val="8"/>
  </w:num>
  <w:num w:numId="22">
    <w:abstractNumId w:val="15"/>
  </w:num>
  <w:num w:numId="23">
    <w:abstractNumId w:val="7"/>
  </w:num>
  <w:num w:numId="24">
    <w:abstractNumId w:val="22"/>
  </w:num>
  <w:num w:numId="25">
    <w:abstractNumId w:val="10"/>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hideSpellingErrors/>
  <w:hideGrammaticalErrors/>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06172"/>
    <w:rsid w:val="00035DCA"/>
    <w:rsid w:val="00055CC5"/>
    <w:rsid w:val="00107795"/>
    <w:rsid w:val="001838BE"/>
    <w:rsid w:val="0019721F"/>
    <w:rsid w:val="001B0BDE"/>
    <w:rsid w:val="001B60BB"/>
    <w:rsid w:val="001E7B1E"/>
    <w:rsid w:val="002017D7"/>
    <w:rsid w:val="0021276B"/>
    <w:rsid w:val="00214BFF"/>
    <w:rsid w:val="00266441"/>
    <w:rsid w:val="00295EA0"/>
    <w:rsid w:val="002A49B4"/>
    <w:rsid w:val="002D791E"/>
    <w:rsid w:val="00334B77"/>
    <w:rsid w:val="00410C9A"/>
    <w:rsid w:val="00513258"/>
    <w:rsid w:val="00554069"/>
    <w:rsid w:val="00561AA3"/>
    <w:rsid w:val="005625A0"/>
    <w:rsid w:val="005B2FFA"/>
    <w:rsid w:val="005D0356"/>
    <w:rsid w:val="005D540C"/>
    <w:rsid w:val="005E10EC"/>
    <w:rsid w:val="00602E42"/>
    <w:rsid w:val="00654418"/>
    <w:rsid w:val="00660FDF"/>
    <w:rsid w:val="006E2292"/>
    <w:rsid w:val="007235A3"/>
    <w:rsid w:val="007B053D"/>
    <w:rsid w:val="007B656C"/>
    <w:rsid w:val="007C07C9"/>
    <w:rsid w:val="007D6672"/>
    <w:rsid w:val="00860762"/>
    <w:rsid w:val="00874E35"/>
    <w:rsid w:val="008C6FAA"/>
    <w:rsid w:val="008F5F63"/>
    <w:rsid w:val="00950086"/>
    <w:rsid w:val="009569A2"/>
    <w:rsid w:val="009B719F"/>
    <w:rsid w:val="009E36EE"/>
    <w:rsid w:val="009F57D5"/>
    <w:rsid w:val="00A13E9B"/>
    <w:rsid w:val="00A254C1"/>
    <w:rsid w:val="00A70963"/>
    <w:rsid w:val="00B8309A"/>
    <w:rsid w:val="00BB277A"/>
    <w:rsid w:val="00C04561"/>
    <w:rsid w:val="00C158CC"/>
    <w:rsid w:val="00C3089D"/>
    <w:rsid w:val="00C638BF"/>
    <w:rsid w:val="00C76CBF"/>
    <w:rsid w:val="00CB7367"/>
    <w:rsid w:val="00CC5007"/>
    <w:rsid w:val="00D7446C"/>
    <w:rsid w:val="00D87E79"/>
    <w:rsid w:val="00E0683B"/>
    <w:rsid w:val="00EB45E1"/>
    <w:rsid w:val="00F27FB2"/>
    <w:rsid w:val="00F32E67"/>
    <w:rsid w:val="00F33DF7"/>
    <w:rsid w:val="00F4237D"/>
    <w:rsid w:val="00F6759A"/>
    <w:rsid w:val="00F83D52"/>
    <w:rsid w:val="00F876B8"/>
    <w:rsid w:val="00FF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David Burdette</cp:lastModifiedBy>
  <cp:revision>2</cp:revision>
  <dcterms:created xsi:type="dcterms:W3CDTF">2021-06-12T09:15:00Z</dcterms:created>
  <dcterms:modified xsi:type="dcterms:W3CDTF">2021-06-12T09:15:00Z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