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w:t>
      </w:r>
      <w:r w:rsidR="005E32B3">
        <w:rPr>
          <w:rFonts w:ascii="Arial" w:hAnsi="Arial" w:cs="Arial"/>
          <w:sz w:val="22"/>
          <w:szCs w:val="22"/>
          <w:lang w:val="en-GB"/>
        </w:rPr>
        <w:t xml:space="preserve"> run the business of the </w:t>
      </w:r>
      <w:r w:rsidR="00787521">
        <w:rPr>
          <w:rFonts w:ascii="Arial" w:hAnsi="Arial" w:cs="Arial"/>
          <w:sz w:val="22"/>
          <w:szCs w:val="22"/>
          <w:lang w:val="en-GB"/>
        </w:rPr>
        <w:t xml:space="preserve">debtor </w:t>
      </w:r>
      <w:r w:rsidR="005E32B3">
        <w:rPr>
          <w:rFonts w:ascii="Arial" w:hAnsi="Arial" w:cs="Arial"/>
          <w:sz w:val="22"/>
          <w:szCs w:val="22"/>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Default="004C294D" w:rsidP="00BE65AA">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A</w:t>
      </w:r>
      <w:r w:rsidR="00C041E8" w:rsidRPr="000F0B79">
        <w:rPr>
          <w:rFonts w:ascii="Arial" w:hAnsi="Arial" w:cs="Arial"/>
          <w:sz w:val="22"/>
          <w:szCs w:val="22"/>
          <w:lang w:val="en-GB"/>
        </w:rPr>
        <w:t xml:space="preserve"> </w:t>
      </w:r>
      <w:r w:rsidR="00DE0963">
        <w:rPr>
          <w:rFonts w:ascii="Arial" w:hAnsi="Arial" w:cs="Arial"/>
          <w:sz w:val="22"/>
          <w:szCs w:val="22"/>
          <w:lang w:val="en-GB"/>
        </w:rPr>
        <w:t>pledge</w:t>
      </w:r>
      <w:r w:rsidR="0007291B"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Any of the above</w:t>
      </w:r>
      <w:r w:rsidR="00EA6F96">
        <w:rPr>
          <w:rFonts w:ascii="Arial" w:hAnsi="Arial" w:cs="Arial"/>
          <w:sz w:val="22"/>
          <w:szCs w:val="22"/>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83BC6">
        <w:rPr>
          <w:rFonts w:ascii="Arial" w:hAnsi="Arial" w:cs="Arial"/>
          <w:sz w:val="22"/>
          <w:szCs w:val="22"/>
          <w:lang w:val="en-GB"/>
        </w:rPr>
        <w:t>value</w:t>
      </w:r>
      <w:r w:rsidR="00F50041">
        <w:rPr>
          <w:rFonts w:ascii="Arial" w:hAnsi="Arial" w:cs="Arial"/>
          <w:sz w:val="22"/>
          <w:szCs w:val="22"/>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o not travel overseas under any circumstances whatsoever</w:t>
      </w:r>
      <w:r w:rsidR="00384F62">
        <w:rPr>
          <w:rFonts w:ascii="Arial" w:hAnsi="Arial" w:cs="Arial"/>
          <w:sz w:val="22"/>
          <w:szCs w:val="22"/>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Default="00FA4DD1" w:rsidP="00C2645B">
      <w:pPr>
        <w:pStyle w:val="ListParagraph"/>
        <w:numPr>
          <w:ilvl w:val="0"/>
          <w:numId w:val="9"/>
        </w:numPr>
        <w:ind w:left="426"/>
        <w:jc w:val="both"/>
        <w:rPr>
          <w:rFonts w:ascii="Arial" w:hAnsi="Arial" w:cs="Arial"/>
          <w:sz w:val="22"/>
          <w:szCs w:val="22"/>
          <w:lang w:val="en-GB"/>
        </w:rPr>
      </w:pPr>
      <w:r w:rsidRPr="00384F62">
        <w:rPr>
          <w:rFonts w:ascii="Arial" w:hAnsi="Arial" w:cs="Arial"/>
          <w:sz w:val="22"/>
          <w:szCs w:val="22"/>
          <w:lang w:val="en-GB"/>
        </w:rPr>
        <w:t>The court can deny recognition only if recognition is “manifestly contrary” to public policy</w:t>
      </w:r>
      <w:r w:rsidR="00EB7B75" w:rsidRPr="00384F62">
        <w:rPr>
          <w:rFonts w:ascii="Arial" w:hAnsi="Arial" w:cs="Arial"/>
          <w:sz w:val="22"/>
          <w:szCs w:val="22"/>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Default="00C87FF9"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Restrictions on </w:t>
      </w:r>
      <w:r w:rsidR="00BC2272" w:rsidRPr="00384F62">
        <w:rPr>
          <w:rFonts w:ascii="Arial" w:hAnsi="Arial" w:cs="Arial"/>
          <w:i/>
          <w:iCs/>
          <w:sz w:val="22"/>
          <w:szCs w:val="22"/>
          <w:lang w:val="en-GB"/>
        </w:rPr>
        <w:t>ipso facto</w:t>
      </w:r>
      <w:r w:rsidR="00BC2272">
        <w:rPr>
          <w:rFonts w:ascii="Arial" w:hAnsi="Arial" w:cs="Arial"/>
          <w:sz w:val="22"/>
          <w:szCs w:val="22"/>
          <w:lang w:val="en-GB"/>
        </w:rPr>
        <w:t xml:space="preserve"> clauses</w:t>
      </w:r>
      <w:r w:rsidR="00384F62">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l</w:t>
      </w:r>
      <w:r>
        <w:rPr>
          <w:rFonts w:ascii="Arial" w:hAnsi="Arial" w:cs="Arial"/>
          <w:sz w:val="22"/>
          <w:szCs w:val="22"/>
          <w:lang w:val="en-GB"/>
        </w:rPr>
        <w:t xml:space="preserve">iquidator by way of an application to </w:t>
      </w:r>
      <w:r w:rsidR="00384F62">
        <w:rPr>
          <w:rFonts w:ascii="Arial" w:hAnsi="Arial" w:cs="Arial"/>
          <w:sz w:val="22"/>
          <w:szCs w:val="22"/>
          <w:lang w:val="en-GB"/>
        </w:rPr>
        <w:t>c</w:t>
      </w:r>
      <w:r>
        <w:rPr>
          <w:rFonts w:ascii="Arial" w:hAnsi="Arial" w:cs="Arial"/>
          <w:sz w:val="22"/>
          <w:szCs w:val="22"/>
          <w:lang w:val="en-GB"/>
        </w:rPr>
        <w:t>ourt</w:t>
      </w:r>
      <w:r w:rsidR="00384F62">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Default="00391426"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Not being able to travel overseas at all</w:t>
      </w:r>
      <w:r w:rsidR="00384F62">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 xml:space="preserve">The </w:t>
      </w:r>
      <w:r w:rsidR="008569B9" w:rsidRPr="00C2645B">
        <w:rPr>
          <w:rFonts w:ascii="Arial" w:hAnsi="Arial" w:cs="Arial"/>
          <w:sz w:val="22"/>
          <w:szCs w:val="22"/>
          <w:lang w:val="en-GB"/>
        </w:rPr>
        <w:t>more advantageous realisation of the property than in a liquidation</w:t>
      </w:r>
      <w:r w:rsidR="00384F62">
        <w:rPr>
          <w:rFonts w:ascii="Arial" w:hAnsi="Arial" w:cs="Arial"/>
          <w:sz w:val="22"/>
          <w:szCs w:val="22"/>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3D4187A9" w14:textId="77777777" w:rsidR="00384F62" w:rsidRPr="002A37BB" w:rsidRDefault="00384F62" w:rsidP="002A37BB">
      <w:pPr>
        <w:ind w:left="720" w:hanging="720"/>
        <w:jc w:val="both"/>
        <w:rPr>
          <w:rFonts w:ascii="Arial" w:hAnsi="Arial" w:cs="Arial"/>
          <w:sz w:val="22"/>
          <w:szCs w:val="22"/>
          <w:lang w:val="en-GB"/>
        </w:rPr>
      </w:pPr>
    </w:p>
    <w:p w14:paraId="5CB59DF4" w14:textId="52CBFDF8" w:rsidR="009B07AD" w:rsidRDefault="009B07AD" w:rsidP="00384F62">
      <w:pPr>
        <w:jc w:val="both"/>
        <w:rPr>
          <w:rFonts w:ascii="Arial" w:hAnsi="Arial" w:cs="Arial"/>
          <w:sz w:val="22"/>
          <w:szCs w:val="22"/>
          <w:lang w:val="en-GB"/>
        </w:rPr>
      </w:pPr>
    </w:p>
    <w:p w14:paraId="76DB0701" w14:textId="4BA8B17E" w:rsidR="00384F62" w:rsidRDefault="00384F62" w:rsidP="00384F62">
      <w:pPr>
        <w:jc w:val="both"/>
        <w:rPr>
          <w:rFonts w:ascii="Arial" w:hAnsi="Arial" w:cs="Arial"/>
          <w:sz w:val="22"/>
          <w:szCs w:val="22"/>
          <w:lang w:val="en-GB"/>
        </w:rPr>
      </w:pPr>
    </w:p>
    <w:p w14:paraId="21ADF9A1" w14:textId="2A4E5A93" w:rsidR="00384F62" w:rsidRDefault="00384F62" w:rsidP="00384F62">
      <w:pPr>
        <w:jc w:val="both"/>
        <w:rPr>
          <w:rFonts w:ascii="Arial" w:hAnsi="Arial" w:cs="Arial"/>
          <w:sz w:val="22"/>
          <w:szCs w:val="22"/>
          <w:lang w:val="en-GB"/>
        </w:rPr>
      </w:pPr>
    </w:p>
    <w:p w14:paraId="1AF57F03" w14:textId="5716661D" w:rsidR="00384F62" w:rsidRDefault="00384F62" w:rsidP="00384F62">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77777777" w:rsidR="009B07AD" w:rsidRPr="002A37BB" w:rsidRDefault="0007291B"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77777777" w:rsidR="00C72848" w:rsidRPr="002A37BB" w:rsidRDefault="0007291B"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77777777" w:rsidR="00544127" w:rsidRPr="002A37BB" w:rsidRDefault="0007291B"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90FDD25" w14:textId="77777777" w:rsidR="00DF75F8" w:rsidRPr="002A37BB" w:rsidRDefault="0007291B"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lastRenderedPageBreak/>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w:t>
      </w:r>
      <w:r>
        <w:rPr>
          <w:rFonts w:ascii="Arial" w:hAnsi="Arial" w:cs="Arial"/>
          <w:sz w:val="22"/>
          <w:szCs w:val="22"/>
          <w:lang w:val="en-GB"/>
        </w:rPr>
        <w:t xml:space="preserve"> </w:t>
      </w:r>
      <w:r>
        <w:rPr>
          <w:rFonts w:ascii="Arial" w:hAnsi="Arial" w:cs="Arial"/>
          <w:sz w:val="22"/>
          <w:szCs w:val="22"/>
          <w:lang w:val="en-GB"/>
        </w:rPr>
        <w:t>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w:t>
      </w:r>
      <w:r>
        <w:rPr>
          <w:rFonts w:ascii="Arial" w:hAnsi="Arial" w:cs="Arial"/>
          <w:sz w:val="22"/>
          <w:szCs w:val="22"/>
          <w:lang w:val="en-GB"/>
        </w:rPr>
        <w:t>,</w:t>
      </w:r>
      <w:r>
        <w:rPr>
          <w:rFonts w:ascii="Arial" w:hAnsi="Arial" w:cs="Arial"/>
          <w:sz w:val="22"/>
          <w:szCs w:val="22"/>
          <w:lang w:val="en-GB"/>
        </w:rPr>
        <w:t xml:space="preserve"> under sections 64(1) and 65(1) respectively, of the Insolvency Restructuring and Dissolution Act (Act No 40 of 2018) (the IRDA). Angostura then announced that Juniperus will launch a separate Singapore Scheme 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The bondholders of the Juniperus Bonds are concerned the morator</w:t>
      </w:r>
      <w:r>
        <w:rPr>
          <w:rFonts w:ascii="Arial" w:hAnsi="Arial" w:cs="Arial"/>
          <w:sz w:val="22"/>
          <w:szCs w:val="22"/>
          <w:lang w:val="en-GB"/>
        </w:rPr>
        <w:t>ia</w:t>
      </w:r>
      <w:r>
        <w:rPr>
          <w:rFonts w:ascii="Arial" w:hAnsi="Arial" w:cs="Arial"/>
          <w:sz w:val="22"/>
          <w:szCs w:val="22"/>
          <w:lang w:val="en-GB"/>
        </w:rPr>
        <w:t xml:space="preserve"> being sought will prevent them from participating in the PKPU proceedings in Indonesia and enforcing their security over the shares in Juniperus and Casuarina, respectively. They have therefore decided to object to the Singapore morator</w:t>
      </w:r>
      <w:r>
        <w:rPr>
          <w:rFonts w:ascii="Arial" w:hAnsi="Arial" w:cs="Arial"/>
          <w:sz w:val="22"/>
          <w:szCs w:val="22"/>
          <w:lang w:val="en-GB"/>
        </w:rPr>
        <w:t>ium</w:t>
      </w:r>
      <w:r>
        <w:rPr>
          <w:rFonts w:ascii="Arial" w:hAnsi="Arial" w:cs="Arial"/>
          <w:sz w:val="22"/>
          <w:szCs w:val="22"/>
          <w:lang w:val="en-GB"/>
        </w:rPr>
        <w:t xml:space="preserve">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427C8E33"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221901A5" w14:textId="3F680A7A" w:rsidR="00384F62" w:rsidRDefault="00384F62" w:rsidP="00384F62">
      <w:pPr>
        <w:jc w:val="both"/>
        <w:rPr>
          <w:rFonts w:ascii="Arial" w:hAnsi="Arial" w:cs="Arial"/>
          <w:sz w:val="22"/>
          <w:szCs w:val="22"/>
          <w:lang w:val="en-GB"/>
        </w:rPr>
      </w:pPr>
    </w:p>
    <w:p w14:paraId="1566BCE5" w14:textId="2169571D" w:rsidR="00384F62" w:rsidRDefault="00384F62" w:rsidP="00384F62">
      <w:pPr>
        <w:jc w:val="both"/>
        <w:rPr>
          <w:rFonts w:ascii="Arial" w:hAnsi="Arial" w:cs="Arial"/>
          <w:sz w:val="22"/>
          <w:szCs w:val="22"/>
          <w:lang w:val="en-GB"/>
        </w:rPr>
      </w:pPr>
    </w:p>
    <w:p w14:paraId="613FB6AB" w14:textId="644FB4BB" w:rsidR="00384F62" w:rsidRDefault="00384F62" w:rsidP="00384F62">
      <w:pPr>
        <w:jc w:val="both"/>
        <w:rPr>
          <w:rFonts w:ascii="Arial" w:hAnsi="Arial" w:cs="Arial"/>
          <w:sz w:val="22"/>
          <w:szCs w:val="22"/>
          <w:lang w:val="en-GB"/>
        </w:rPr>
      </w:pPr>
    </w:p>
    <w:p w14:paraId="60D55860" w14:textId="77777777"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lastRenderedPageBreak/>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w:t>
      </w:r>
      <w:r w:rsidRPr="00384F62">
        <w:rPr>
          <w:rFonts w:ascii="Arial" w:hAnsi="Arial" w:cs="Arial"/>
          <w:sz w:val="22"/>
          <w:szCs w:val="22"/>
          <w:lang w:val="en-GB"/>
        </w:rPr>
        <w:t>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3CFEFA95"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073CA7D3" w14:textId="77777777" w:rsidR="00384F62" w:rsidRDefault="00384F62" w:rsidP="00384F62">
      <w:pPr>
        <w:jc w:val="both"/>
        <w:rPr>
          <w:rFonts w:ascii="Arial" w:hAnsi="Arial" w:cs="Arial"/>
          <w:sz w:val="22"/>
          <w:szCs w:val="22"/>
          <w:lang w:val="en-GB"/>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w:t>
      </w:r>
      <w:r w:rsidRPr="00384F62">
        <w:rPr>
          <w:rFonts w:ascii="Arial" w:hAnsi="Arial" w:cs="Arial"/>
          <w:sz w:val="22"/>
          <w:szCs w:val="22"/>
          <w:lang w:val="en-GB"/>
        </w:rPr>
        <w:t>a</w:t>
      </w:r>
      <w:r w:rsidRPr="00384F62">
        <w:rPr>
          <w:rFonts w:ascii="Arial" w:hAnsi="Arial" w:cs="Arial"/>
          <w:sz w:val="22"/>
          <w:szCs w:val="22"/>
          <w:lang w:val="en-GB"/>
        </w:rPr>
        <w:t xml:space="preserve"> sought by Juniperus and Casuarina be ordered to have extra-territorial effect? If so, what acts and</w:t>
      </w:r>
      <w:r w:rsidRPr="00384F62">
        <w:rPr>
          <w:rFonts w:ascii="Arial" w:hAnsi="Arial" w:cs="Arial"/>
          <w:sz w:val="22"/>
          <w:szCs w:val="22"/>
          <w:lang w:val="en-GB"/>
        </w:rPr>
        <w:t xml:space="preserve"> </w:t>
      </w:r>
      <w:r w:rsidRPr="00384F62">
        <w:rPr>
          <w:rFonts w:ascii="Arial" w:hAnsi="Arial" w:cs="Arial"/>
          <w:sz w:val="22"/>
          <w:szCs w:val="22"/>
          <w:lang w:val="en-GB"/>
        </w:rPr>
        <w:t>/</w:t>
      </w:r>
      <w:r w:rsidRPr="00384F62">
        <w:rPr>
          <w:rFonts w:ascii="Arial" w:hAnsi="Arial" w:cs="Arial"/>
          <w:sz w:val="22"/>
          <w:szCs w:val="22"/>
          <w:lang w:val="en-GB"/>
        </w:rPr>
        <w:t xml:space="preserve"> </w:t>
      </w:r>
      <w:r w:rsidRPr="00384F62">
        <w:rPr>
          <w:rFonts w:ascii="Arial" w:hAnsi="Arial" w:cs="Arial"/>
          <w:sz w:val="22"/>
          <w:szCs w:val="22"/>
          <w:lang w:val="en-GB"/>
        </w:rPr>
        <w:t>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w:t>
      </w:r>
      <w:r>
        <w:rPr>
          <w:rFonts w:ascii="Arial" w:hAnsi="Arial" w:cs="Arial"/>
          <w:sz w:val="22"/>
          <w:szCs w:val="22"/>
          <w:lang w:val="en-GB"/>
        </w:rPr>
        <w:t xml:space="preserve">ection </w:t>
      </w:r>
      <w:r>
        <w:rPr>
          <w:rFonts w:ascii="Arial" w:hAnsi="Arial" w:cs="Arial"/>
          <w:sz w:val="22"/>
          <w:szCs w:val="22"/>
          <w:lang w:val="en-GB"/>
        </w:rPr>
        <w:t>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22C3169A" w14:textId="77777777" w:rsidR="00384F62" w:rsidRDefault="00384F62"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26899022" w14:textId="5A365639" w:rsidR="00384F62" w:rsidRDefault="00384F62" w:rsidP="00384F62">
      <w:pPr>
        <w:jc w:val="both"/>
        <w:rPr>
          <w:rFonts w:ascii="Arial" w:hAnsi="Arial" w:cs="Arial"/>
          <w:sz w:val="22"/>
          <w:szCs w:val="22"/>
          <w:lang w:val="en-GB"/>
        </w:rPr>
      </w:pPr>
    </w:p>
    <w:p w14:paraId="7196B833" w14:textId="3E256128" w:rsidR="00384F62" w:rsidRDefault="00384F62" w:rsidP="00384F62">
      <w:pPr>
        <w:jc w:val="both"/>
        <w:rPr>
          <w:rFonts w:ascii="Arial" w:hAnsi="Arial" w:cs="Arial"/>
          <w:sz w:val="22"/>
          <w:szCs w:val="22"/>
          <w:lang w:val="en-GB"/>
        </w:rPr>
      </w:pPr>
    </w:p>
    <w:p w14:paraId="3B0D1346" w14:textId="7FA932CD" w:rsidR="00384F62" w:rsidRDefault="00384F62" w:rsidP="00384F62">
      <w:pPr>
        <w:jc w:val="both"/>
        <w:rPr>
          <w:rFonts w:ascii="Arial" w:hAnsi="Arial" w:cs="Arial"/>
          <w:sz w:val="22"/>
          <w:szCs w:val="22"/>
          <w:lang w:val="en-GB"/>
        </w:rPr>
      </w:pPr>
    </w:p>
    <w:p w14:paraId="190EE287" w14:textId="6B1518DA" w:rsidR="00384F62" w:rsidRDefault="00384F62" w:rsidP="00384F62">
      <w:pPr>
        <w:jc w:val="both"/>
        <w:rPr>
          <w:rFonts w:ascii="Arial" w:hAnsi="Arial" w:cs="Arial"/>
          <w:sz w:val="22"/>
          <w:szCs w:val="22"/>
          <w:lang w:val="en-GB"/>
        </w:rPr>
      </w:pP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lastRenderedPageBreak/>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6D4B224" w14:textId="77777777" w:rsidR="00384F62" w:rsidRPr="004608D4" w:rsidRDefault="00384F62" w:rsidP="00384F62">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85A77" w14:textId="77777777" w:rsidR="00B17582" w:rsidRDefault="00B17582">
      <w:r>
        <w:separator/>
      </w:r>
    </w:p>
  </w:endnote>
  <w:endnote w:type="continuationSeparator" w:id="0">
    <w:p w14:paraId="0C6FD1C5" w14:textId="77777777" w:rsidR="00B17582" w:rsidRDefault="00B1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72E7B8C8" w:rsidR="008569B9" w:rsidRPr="009B4976" w:rsidRDefault="008569B9"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384F62">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8</w:t>
    </w:r>
    <w:r w:rsidR="00384F62">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230D" w14:textId="77777777" w:rsidR="00B17582" w:rsidRDefault="00B17582">
      <w:r>
        <w:separator/>
      </w:r>
    </w:p>
  </w:footnote>
  <w:footnote w:type="continuationSeparator" w:id="0">
    <w:p w14:paraId="1D894BD8" w14:textId="77777777" w:rsidR="00B17582" w:rsidRDefault="00B1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3"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4"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8"/>
  </w:num>
  <w:num w:numId="6">
    <w:abstractNumId w:val="15"/>
  </w:num>
  <w:num w:numId="7">
    <w:abstractNumId w:val="1"/>
  </w:num>
  <w:num w:numId="8">
    <w:abstractNumId w:val="12"/>
  </w:num>
  <w:num w:numId="9">
    <w:abstractNumId w:val="13"/>
  </w:num>
  <w:num w:numId="10">
    <w:abstractNumId w:val="6"/>
  </w:num>
  <w:num w:numId="11">
    <w:abstractNumId w:val="11"/>
  </w:num>
  <w:num w:numId="12">
    <w:abstractNumId w:val="9"/>
  </w:num>
  <w:num w:numId="13">
    <w:abstractNumId w:val="10"/>
  </w:num>
  <w:num w:numId="14">
    <w:abstractNumId w:val="14"/>
  </w:num>
  <w:num w:numId="15">
    <w:abstractNumId w:val="5"/>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7EA1"/>
    <w:rsid w:val="006A2646"/>
    <w:rsid w:val="006A6530"/>
    <w:rsid w:val="006B435A"/>
    <w:rsid w:val="006B4C64"/>
    <w:rsid w:val="006C03D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9B9"/>
    <w:rsid w:val="00856BD4"/>
    <w:rsid w:val="00867701"/>
    <w:rsid w:val="008723F3"/>
    <w:rsid w:val="00876F56"/>
    <w:rsid w:val="00881DE6"/>
    <w:rsid w:val="008837A6"/>
    <w:rsid w:val="0089145D"/>
    <w:rsid w:val="008A4DF2"/>
    <w:rsid w:val="008A6CFE"/>
    <w:rsid w:val="008B0F78"/>
    <w:rsid w:val="008B155E"/>
    <w:rsid w:val="008B16E7"/>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B124F"/>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E4FF3"/>
    <w:rsid w:val="00BE5B8E"/>
    <w:rsid w:val="00BE65AA"/>
    <w:rsid w:val="00BF42A8"/>
    <w:rsid w:val="00BF50F7"/>
    <w:rsid w:val="00C02F29"/>
    <w:rsid w:val="00C041E8"/>
    <w:rsid w:val="00C0731E"/>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6</cp:revision>
  <dcterms:created xsi:type="dcterms:W3CDTF">2022-02-07T12:35:00Z</dcterms:created>
  <dcterms:modified xsi:type="dcterms:W3CDTF">2022-02-07T14:50:00Z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