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1BC56F" w14:textId="01216C30" w:rsidR="004B23A2" w:rsidRDefault="0012374A"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3F50C59E" wp14:editId="18BA1804">
            <wp:extent cx="1733797" cy="2266222"/>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70313" cy="2313951"/>
                    </a:xfrm>
                    <a:prstGeom prst="rect">
                      <a:avLst/>
                    </a:prstGeom>
                  </pic:spPr>
                </pic:pic>
              </a:graphicData>
            </a:graphic>
          </wp:inline>
        </w:drawing>
      </w:r>
    </w:p>
    <w:p w14:paraId="1A720B8D" w14:textId="77777777" w:rsidR="004B23A2" w:rsidRDefault="004B23A2" w:rsidP="00592F82">
      <w:pPr>
        <w:jc w:val="center"/>
        <w:rPr>
          <w:rFonts w:ascii="Arial" w:hAnsi="Arial" w:cs="Arial"/>
          <w:b/>
          <w:sz w:val="22"/>
          <w:szCs w:val="22"/>
          <w:lang w:val="en-GB"/>
        </w:rPr>
      </w:pPr>
    </w:p>
    <w:p w14:paraId="2431DABE" w14:textId="77777777" w:rsidR="00397D3A" w:rsidRDefault="00397D3A" w:rsidP="00592F82">
      <w:pPr>
        <w:jc w:val="center"/>
        <w:rPr>
          <w:rFonts w:ascii="Arial" w:hAnsi="Arial" w:cs="Arial"/>
          <w:b/>
          <w:sz w:val="22"/>
          <w:szCs w:val="22"/>
          <w:lang w:val="en-GB"/>
        </w:rPr>
      </w:pPr>
    </w:p>
    <w:p w14:paraId="27A17F8B" w14:textId="77777777" w:rsidR="00437297" w:rsidRDefault="00437297" w:rsidP="00592F82">
      <w:pPr>
        <w:jc w:val="center"/>
        <w:rPr>
          <w:rFonts w:ascii="Arial" w:hAnsi="Arial" w:cs="Arial"/>
          <w:b/>
          <w:sz w:val="22"/>
          <w:szCs w:val="22"/>
          <w:lang w:val="en-GB"/>
        </w:rPr>
      </w:pPr>
    </w:p>
    <w:p w14:paraId="79A6CD23" w14:textId="77777777" w:rsidR="00437297" w:rsidRDefault="00437297" w:rsidP="00592F82">
      <w:pPr>
        <w:jc w:val="center"/>
        <w:rPr>
          <w:rFonts w:ascii="Arial" w:hAnsi="Arial" w:cs="Arial"/>
          <w:b/>
          <w:sz w:val="22"/>
          <w:szCs w:val="22"/>
          <w:lang w:val="en-GB"/>
        </w:rPr>
      </w:pPr>
    </w:p>
    <w:p w14:paraId="0F18A929" w14:textId="77777777" w:rsidR="00397D3A" w:rsidRDefault="00397D3A" w:rsidP="00592F82">
      <w:pPr>
        <w:jc w:val="center"/>
        <w:rPr>
          <w:rFonts w:ascii="Arial" w:hAnsi="Arial" w:cs="Arial"/>
          <w:b/>
          <w:sz w:val="22"/>
          <w:szCs w:val="22"/>
          <w:lang w:val="en-GB"/>
        </w:rPr>
      </w:pPr>
    </w:p>
    <w:p w14:paraId="401E3DAC" w14:textId="77777777" w:rsidR="00397D3A" w:rsidRDefault="00397D3A" w:rsidP="00592F82">
      <w:pPr>
        <w:jc w:val="center"/>
        <w:rPr>
          <w:rFonts w:ascii="Arial" w:hAnsi="Arial" w:cs="Arial"/>
          <w:b/>
          <w:sz w:val="22"/>
          <w:szCs w:val="22"/>
          <w:lang w:val="en-GB"/>
        </w:rPr>
      </w:pPr>
    </w:p>
    <w:p w14:paraId="6330B6AA" w14:textId="77777777" w:rsidR="00E93993" w:rsidRDefault="00E93993" w:rsidP="00592F82">
      <w:pPr>
        <w:jc w:val="center"/>
        <w:rPr>
          <w:rFonts w:ascii="Arial" w:hAnsi="Arial" w:cs="Arial"/>
          <w:b/>
          <w:sz w:val="22"/>
          <w:szCs w:val="22"/>
          <w:lang w:val="en-GB"/>
        </w:rPr>
      </w:pPr>
    </w:p>
    <w:p w14:paraId="5EDC8706" w14:textId="77777777" w:rsidR="00434A8C" w:rsidRDefault="00434A8C" w:rsidP="0012374A">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2"/>
          <w:szCs w:val="22"/>
          <w:lang w:val="en-GB"/>
        </w:rPr>
      </w:pPr>
    </w:p>
    <w:p w14:paraId="4D34E744" w14:textId="6607056D" w:rsidR="0011473D" w:rsidRDefault="00C56B61" w:rsidP="0012374A">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r>
        <w:rPr>
          <w:rFonts w:ascii="Arial" w:hAnsi="Arial" w:cs="Arial"/>
          <w:b/>
          <w:color w:val="000000" w:themeColor="text1"/>
          <w:sz w:val="28"/>
          <w:szCs w:val="28"/>
          <w:lang w:val="en-GB"/>
        </w:rPr>
        <w:t xml:space="preserve">SUMMATIVE (FORMAL) </w:t>
      </w:r>
      <w:r w:rsidR="009D0811" w:rsidRPr="003C4471">
        <w:rPr>
          <w:rFonts w:ascii="Arial" w:hAnsi="Arial" w:cs="Arial"/>
          <w:b/>
          <w:color w:val="000000" w:themeColor="text1"/>
          <w:sz w:val="28"/>
          <w:szCs w:val="28"/>
          <w:lang w:val="en-GB"/>
        </w:rPr>
        <w:t xml:space="preserve">ASSESSMENT: MODULE </w:t>
      </w:r>
      <w:r w:rsidR="00B75E2C">
        <w:rPr>
          <w:rFonts w:ascii="Arial" w:hAnsi="Arial" w:cs="Arial"/>
          <w:b/>
          <w:color w:val="000000" w:themeColor="text1"/>
          <w:sz w:val="28"/>
          <w:szCs w:val="28"/>
          <w:lang w:val="en-GB"/>
        </w:rPr>
        <w:t>7</w:t>
      </w:r>
      <w:r w:rsidR="00403B58">
        <w:rPr>
          <w:rFonts w:ascii="Arial" w:hAnsi="Arial" w:cs="Arial"/>
          <w:b/>
          <w:color w:val="000000" w:themeColor="text1"/>
          <w:sz w:val="28"/>
          <w:szCs w:val="28"/>
          <w:lang w:val="en-GB"/>
        </w:rPr>
        <w:t>A</w:t>
      </w:r>
    </w:p>
    <w:p w14:paraId="0198FFBD" w14:textId="77777777" w:rsidR="002638B0" w:rsidRDefault="002638B0" w:rsidP="0012374A">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p>
    <w:p w14:paraId="65979594" w14:textId="6CA20C97" w:rsidR="002638B0" w:rsidRPr="002A3267" w:rsidRDefault="00403B58" w:rsidP="0012374A">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r>
        <w:rPr>
          <w:rFonts w:ascii="Arial" w:hAnsi="Arial" w:cs="Arial"/>
          <w:b/>
          <w:color w:val="000000" w:themeColor="text1"/>
          <w:sz w:val="28"/>
          <w:szCs w:val="28"/>
          <w:lang w:val="en-GB"/>
        </w:rPr>
        <w:t>ISRAEL</w:t>
      </w:r>
    </w:p>
    <w:p w14:paraId="03523725" w14:textId="77777777" w:rsidR="00434A8C" w:rsidRPr="007C6201" w:rsidRDefault="00434A8C" w:rsidP="0012374A">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2"/>
          <w:szCs w:val="22"/>
          <w:lang w:val="en-GB"/>
        </w:rPr>
      </w:pPr>
    </w:p>
    <w:p w14:paraId="041A465C" w14:textId="77777777" w:rsidR="009D0811" w:rsidRDefault="009D0811" w:rsidP="00592F82">
      <w:pPr>
        <w:jc w:val="center"/>
        <w:rPr>
          <w:rFonts w:ascii="Arial" w:hAnsi="Arial" w:cs="Arial"/>
          <w:b/>
          <w:sz w:val="22"/>
          <w:szCs w:val="22"/>
          <w:lang w:val="en-GB"/>
        </w:rPr>
      </w:pPr>
    </w:p>
    <w:p w14:paraId="7F09E893" w14:textId="77777777" w:rsidR="00E93993" w:rsidRDefault="00E93993" w:rsidP="00592F82">
      <w:pPr>
        <w:jc w:val="center"/>
        <w:rPr>
          <w:rFonts w:ascii="Arial" w:hAnsi="Arial" w:cs="Arial"/>
          <w:b/>
          <w:sz w:val="22"/>
          <w:szCs w:val="22"/>
          <w:lang w:val="en-GB"/>
        </w:rPr>
      </w:pPr>
    </w:p>
    <w:p w14:paraId="3A2C463B" w14:textId="77777777" w:rsidR="00397D3A" w:rsidRDefault="00397D3A" w:rsidP="00592F82">
      <w:pPr>
        <w:jc w:val="center"/>
        <w:rPr>
          <w:rFonts w:ascii="Arial" w:hAnsi="Arial" w:cs="Arial"/>
          <w:b/>
          <w:sz w:val="22"/>
          <w:szCs w:val="22"/>
          <w:lang w:val="en-GB"/>
        </w:rPr>
      </w:pPr>
    </w:p>
    <w:p w14:paraId="4F8F1349" w14:textId="77777777" w:rsidR="00397D3A" w:rsidRDefault="00397D3A" w:rsidP="00592F82">
      <w:pPr>
        <w:jc w:val="center"/>
        <w:rPr>
          <w:rFonts w:ascii="Arial" w:hAnsi="Arial" w:cs="Arial"/>
          <w:b/>
          <w:sz w:val="22"/>
          <w:szCs w:val="22"/>
          <w:lang w:val="en-GB"/>
        </w:rPr>
      </w:pPr>
    </w:p>
    <w:p w14:paraId="3EE3A6CB" w14:textId="77777777" w:rsidR="00437297" w:rsidRDefault="00437297" w:rsidP="00592F82">
      <w:pPr>
        <w:jc w:val="center"/>
        <w:rPr>
          <w:rFonts w:ascii="Arial" w:hAnsi="Arial" w:cs="Arial"/>
          <w:b/>
          <w:sz w:val="22"/>
          <w:szCs w:val="22"/>
          <w:lang w:val="en-GB"/>
        </w:rPr>
      </w:pPr>
    </w:p>
    <w:p w14:paraId="3E829A54" w14:textId="77777777" w:rsidR="00397D3A" w:rsidRDefault="00397D3A" w:rsidP="00592F82">
      <w:pPr>
        <w:jc w:val="center"/>
        <w:rPr>
          <w:rFonts w:ascii="Arial" w:hAnsi="Arial" w:cs="Arial"/>
          <w:b/>
          <w:sz w:val="22"/>
          <w:szCs w:val="22"/>
          <w:lang w:val="en-GB"/>
        </w:rPr>
      </w:pPr>
    </w:p>
    <w:p w14:paraId="33676787" w14:textId="77777777" w:rsidR="00397D3A" w:rsidRDefault="00397D3A" w:rsidP="00592F82">
      <w:pPr>
        <w:jc w:val="center"/>
        <w:rPr>
          <w:rFonts w:ascii="Arial" w:hAnsi="Arial" w:cs="Arial"/>
          <w:b/>
          <w:sz w:val="22"/>
          <w:szCs w:val="22"/>
          <w:lang w:val="en-GB"/>
        </w:rPr>
      </w:pPr>
    </w:p>
    <w:p w14:paraId="20FB65CF" w14:textId="77777777" w:rsidR="00DB56F2"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677D7FC7" w14:textId="223A82FE"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w:t>
      </w:r>
      <w:r>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Pr="00C56B61">
        <w:rPr>
          <w:rFonts w:ascii="Arial" w:hAnsi="Arial" w:cs="Arial"/>
          <w:b/>
          <w:color w:val="767171" w:themeColor="background2" w:themeShade="80"/>
          <w:sz w:val="22"/>
          <w:szCs w:val="22"/>
          <w:lang w:val="en-GB"/>
        </w:rPr>
        <w:t>summativ</w:t>
      </w:r>
      <w:r w:rsidRPr="00DB56F2">
        <w:rPr>
          <w:rFonts w:ascii="Arial" w:hAnsi="Arial" w:cs="Arial"/>
          <w:b/>
          <w:color w:val="767171" w:themeColor="background2" w:themeShade="80"/>
          <w:sz w:val="22"/>
          <w:szCs w:val="22"/>
          <w:lang w:val="en-GB"/>
        </w:rPr>
        <w:t xml:space="preserve">e </w:t>
      </w:r>
      <w:r>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for</w:t>
      </w:r>
      <w:r w:rsidRPr="00DB56F2">
        <w:rPr>
          <w:rFonts w:ascii="Arial" w:hAnsi="Arial" w:cs="Arial"/>
          <w:bCs/>
          <w:color w:val="767171" w:themeColor="background2" w:themeShade="80"/>
          <w:sz w:val="22"/>
          <w:szCs w:val="22"/>
          <w:lang w:val="en-GB"/>
        </w:rPr>
        <w:t xml:space="preserve"> </w:t>
      </w:r>
      <w:r w:rsidRPr="00DB56F2">
        <w:rPr>
          <w:rFonts w:ascii="Arial" w:hAnsi="Arial" w:cs="Arial"/>
          <w:b/>
          <w:color w:val="767171" w:themeColor="background2" w:themeShade="80"/>
          <w:sz w:val="22"/>
          <w:szCs w:val="22"/>
          <w:lang w:val="en-GB"/>
        </w:rPr>
        <w:t xml:space="preserve">Module </w:t>
      </w:r>
      <w:r w:rsidR="001049EA">
        <w:rPr>
          <w:rFonts w:ascii="Arial" w:hAnsi="Arial" w:cs="Arial"/>
          <w:b/>
          <w:color w:val="767171" w:themeColor="background2" w:themeShade="80"/>
          <w:sz w:val="22"/>
          <w:szCs w:val="22"/>
          <w:lang w:val="en-GB"/>
        </w:rPr>
        <w:t>7</w:t>
      </w:r>
      <w:r w:rsidR="00403B58">
        <w:rPr>
          <w:rFonts w:ascii="Arial" w:hAnsi="Arial" w:cs="Arial"/>
          <w:b/>
          <w:color w:val="767171" w:themeColor="background2" w:themeShade="80"/>
          <w:sz w:val="22"/>
          <w:szCs w:val="22"/>
          <w:lang w:val="en-GB"/>
        </w:rPr>
        <w:t>A</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w:t>
      </w:r>
      <w:r w:rsidR="001049EA">
        <w:rPr>
          <w:rFonts w:ascii="Arial" w:hAnsi="Arial" w:cs="Arial"/>
          <w:bCs/>
          <w:color w:val="767171" w:themeColor="background2" w:themeShade="80"/>
          <w:sz w:val="22"/>
          <w:szCs w:val="22"/>
          <w:lang w:val="en-GB"/>
        </w:rPr>
        <w:t xml:space="preserve">must be submitted </w:t>
      </w:r>
      <w:r w:rsidR="00813849">
        <w:rPr>
          <w:rFonts w:ascii="Arial" w:hAnsi="Arial" w:cs="Arial"/>
          <w:bCs/>
          <w:color w:val="767171" w:themeColor="background2" w:themeShade="80"/>
          <w:sz w:val="22"/>
          <w:szCs w:val="22"/>
          <w:lang w:val="en-GB"/>
        </w:rPr>
        <w:t xml:space="preserve">by </w:t>
      </w:r>
      <w:r>
        <w:rPr>
          <w:rFonts w:ascii="Arial" w:hAnsi="Arial" w:cs="Arial"/>
          <w:bCs/>
          <w:color w:val="767171" w:themeColor="background2" w:themeShade="80"/>
          <w:sz w:val="22"/>
          <w:szCs w:val="22"/>
          <w:lang w:val="en-GB"/>
        </w:rPr>
        <w:t>all candidates</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who </w:t>
      </w:r>
      <w:r w:rsidRPr="00622586">
        <w:rPr>
          <w:rFonts w:ascii="Arial" w:hAnsi="Arial" w:cs="Arial"/>
          <w:b/>
          <w:color w:val="767171" w:themeColor="background2" w:themeShade="80"/>
          <w:sz w:val="22"/>
          <w:szCs w:val="22"/>
          <w:lang w:val="en-GB"/>
        </w:rPr>
        <w:t xml:space="preserve">selected this module as one of their </w:t>
      </w:r>
      <w:r w:rsidR="00813849">
        <w:rPr>
          <w:rFonts w:ascii="Arial" w:hAnsi="Arial" w:cs="Arial"/>
          <w:b/>
          <w:color w:val="767171" w:themeColor="background2" w:themeShade="80"/>
          <w:sz w:val="22"/>
          <w:szCs w:val="22"/>
          <w:lang w:val="en-GB"/>
        </w:rPr>
        <w:t>elective</w:t>
      </w:r>
      <w:r w:rsidRPr="00622586">
        <w:rPr>
          <w:rFonts w:ascii="Arial" w:hAnsi="Arial" w:cs="Arial"/>
          <w:b/>
          <w:color w:val="767171" w:themeColor="background2" w:themeShade="80"/>
          <w:sz w:val="22"/>
          <w:szCs w:val="22"/>
          <w:lang w:val="en-GB"/>
        </w:rPr>
        <w:t xml:space="preserve"> modules</w:t>
      </w:r>
      <w:r>
        <w:rPr>
          <w:rFonts w:ascii="Arial" w:hAnsi="Arial" w:cs="Arial"/>
          <w:bCs/>
          <w:color w:val="767171" w:themeColor="background2" w:themeShade="80"/>
          <w:sz w:val="22"/>
          <w:szCs w:val="22"/>
          <w:lang w:val="en-GB"/>
        </w:rPr>
        <w:t>.</w:t>
      </w:r>
    </w:p>
    <w:p w14:paraId="549BDD5E" w14:textId="77777777" w:rsidR="00813849" w:rsidRDefault="00813849"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7A884473" w14:textId="77777777" w:rsidR="00813849" w:rsidRDefault="00813849"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58B6DFCB" w14:textId="18310100" w:rsidR="004A2D83" w:rsidRPr="00DB56F2"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4E30B0">
        <w:rPr>
          <w:rFonts w:ascii="Arial" w:hAnsi="Arial" w:cs="Arial"/>
          <w:b/>
          <w:color w:val="767171" w:themeColor="background2" w:themeShade="80"/>
          <w:sz w:val="22"/>
          <w:szCs w:val="22"/>
          <w:lang w:val="en-GB"/>
        </w:rPr>
        <w:t xml:space="preserve">The mark awarded for this assessment will determine your final mark for Module </w:t>
      </w:r>
      <w:r w:rsidR="00813849">
        <w:rPr>
          <w:rFonts w:ascii="Arial" w:hAnsi="Arial" w:cs="Arial"/>
          <w:b/>
          <w:color w:val="767171" w:themeColor="background2" w:themeShade="80"/>
          <w:sz w:val="22"/>
          <w:szCs w:val="22"/>
          <w:lang w:val="en-GB"/>
        </w:rPr>
        <w:t>7</w:t>
      </w:r>
      <w:r w:rsidR="00403B58">
        <w:rPr>
          <w:rFonts w:ascii="Arial" w:hAnsi="Arial" w:cs="Arial"/>
          <w:b/>
          <w:color w:val="767171" w:themeColor="background2" w:themeShade="80"/>
          <w:sz w:val="22"/>
          <w:szCs w:val="22"/>
          <w:lang w:val="en-GB"/>
        </w:rPr>
        <w:t>A</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In order to pass this module, you need to obtain a mark of 50% or more for this assessment.</w:t>
      </w:r>
    </w:p>
    <w:p w14:paraId="7AB45DDD" w14:textId="77777777" w:rsidR="00DB56F2" w:rsidRPr="00DB56F2"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7481CF6F" w14:textId="77777777" w:rsidR="00793173" w:rsidRDefault="00793173" w:rsidP="007C6201">
      <w:pPr>
        <w:jc w:val="both"/>
        <w:rPr>
          <w:rFonts w:ascii="Arial" w:hAnsi="Arial" w:cs="Arial"/>
          <w:b/>
          <w:sz w:val="22"/>
          <w:szCs w:val="22"/>
          <w:lang w:val="en-GB"/>
        </w:rPr>
      </w:pPr>
    </w:p>
    <w:p w14:paraId="32FFC1BF" w14:textId="77777777" w:rsidR="00DB56F2" w:rsidRDefault="00DB56F2" w:rsidP="007C6201">
      <w:pPr>
        <w:jc w:val="both"/>
        <w:rPr>
          <w:rFonts w:ascii="Arial" w:hAnsi="Arial" w:cs="Arial"/>
          <w:b/>
          <w:sz w:val="22"/>
          <w:szCs w:val="22"/>
          <w:lang w:val="en-GB"/>
        </w:rPr>
      </w:pPr>
    </w:p>
    <w:p w14:paraId="18B88FEF" w14:textId="77777777" w:rsidR="00397D3A" w:rsidRDefault="00397D3A" w:rsidP="007C6201">
      <w:pPr>
        <w:jc w:val="both"/>
        <w:rPr>
          <w:rFonts w:ascii="Arial" w:hAnsi="Arial" w:cs="Arial"/>
          <w:b/>
          <w:sz w:val="22"/>
          <w:szCs w:val="22"/>
          <w:lang w:val="en-GB"/>
        </w:rPr>
      </w:pPr>
    </w:p>
    <w:p w14:paraId="7B768B9A" w14:textId="77777777" w:rsidR="00397D3A" w:rsidRDefault="00397D3A" w:rsidP="007C6201">
      <w:pPr>
        <w:jc w:val="both"/>
        <w:rPr>
          <w:rFonts w:ascii="Arial" w:hAnsi="Arial" w:cs="Arial"/>
          <w:b/>
          <w:sz w:val="22"/>
          <w:szCs w:val="22"/>
          <w:lang w:val="en-GB"/>
        </w:rPr>
      </w:pPr>
    </w:p>
    <w:p w14:paraId="0DD6939A" w14:textId="77777777" w:rsidR="00397D3A" w:rsidRDefault="00397D3A" w:rsidP="007C6201">
      <w:pPr>
        <w:jc w:val="both"/>
        <w:rPr>
          <w:rFonts w:ascii="Arial" w:hAnsi="Arial" w:cs="Arial"/>
          <w:b/>
          <w:sz w:val="22"/>
          <w:szCs w:val="22"/>
          <w:lang w:val="en-GB"/>
        </w:rPr>
      </w:pPr>
    </w:p>
    <w:p w14:paraId="7BE929C6" w14:textId="77777777" w:rsidR="00397D3A" w:rsidRDefault="00397D3A" w:rsidP="007C6201">
      <w:pPr>
        <w:jc w:val="both"/>
        <w:rPr>
          <w:rFonts w:ascii="Arial" w:hAnsi="Arial" w:cs="Arial"/>
          <w:b/>
          <w:sz w:val="22"/>
          <w:szCs w:val="22"/>
          <w:lang w:val="en-GB"/>
        </w:rPr>
      </w:pPr>
    </w:p>
    <w:p w14:paraId="3AF47EED" w14:textId="77777777" w:rsidR="00397D3A" w:rsidRDefault="00397D3A" w:rsidP="007C6201">
      <w:pPr>
        <w:jc w:val="both"/>
        <w:rPr>
          <w:rFonts w:ascii="Arial" w:hAnsi="Arial" w:cs="Arial"/>
          <w:b/>
          <w:sz w:val="22"/>
          <w:szCs w:val="22"/>
          <w:lang w:val="en-GB"/>
        </w:rPr>
      </w:pPr>
    </w:p>
    <w:p w14:paraId="50B61673" w14:textId="77777777" w:rsidR="00397D3A" w:rsidRDefault="00397D3A" w:rsidP="007C6201">
      <w:pPr>
        <w:jc w:val="both"/>
        <w:rPr>
          <w:rFonts w:ascii="Arial" w:hAnsi="Arial" w:cs="Arial"/>
          <w:b/>
          <w:sz w:val="22"/>
          <w:szCs w:val="22"/>
          <w:lang w:val="en-GB"/>
        </w:rPr>
      </w:pPr>
    </w:p>
    <w:p w14:paraId="74881723" w14:textId="77777777" w:rsidR="00397D3A" w:rsidRDefault="00397D3A" w:rsidP="007C6201">
      <w:pPr>
        <w:jc w:val="both"/>
        <w:rPr>
          <w:rFonts w:ascii="Arial" w:hAnsi="Arial" w:cs="Arial"/>
          <w:b/>
          <w:sz w:val="22"/>
          <w:szCs w:val="22"/>
          <w:lang w:val="en-GB"/>
        </w:rPr>
      </w:pPr>
    </w:p>
    <w:p w14:paraId="23EC7FFE" w14:textId="77777777" w:rsidR="00813849" w:rsidRDefault="00813849">
      <w:pPr>
        <w:rPr>
          <w:rFonts w:ascii="Arial" w:hAnsi="Arial" w:cs="Arial"/>
          <w:b/>
          <w:sz w:val="22"/>
          <w:szCs w:val="22"/>
          <w:u w:val="single"/>
          <w:lang w:val="en-GB"/>
        </w:rPr>
      </w:pPr>
      <w:r>
        <w:rPr>
          <w:rFonts w:ascii="Arial" w:hAnsi="Arial" w:cs="Arial"/>
          <w:b/>
          <w:sz w:val="22"/>
          <w:szCs w:val="22"/>
          <w:u w:val="single"/>
          <w:lang w:val="en-GB"/>
        </w:rPr>
        <w:br w:type="page"/>
      </w:r>
    </w:p>
    <w:p w14:paraId="42F70ADD" w14:textId="77777777" w:rsidR="00813849" w:rsidRDefault="00813849" w:rsidP="009D0811">
      <w:pPr>
        <w:jc w:val="center"/>
        <w:rPr>
          <w:rFonts w:ascii="Arial" w:hAnsi="Arial" w:cs="Arial"/>
          <w:b/>
          <w:sz w:val="22"/>
          <w:szCs w:val="22"/>
          <w:u w:val="single"/>
          <w:lang w:val="en-GB"/>
        </w:rPr>
      </w:pPr>
    </w:p>
    <w:p w14:paraId="1A68A717" w14:textId="77777777" w:rsidR="00813849" w:rsidRDefault="00813849" w:rsidP="009D0811">
      <w:pPr>
        <w:jc w:val="center"/>
        <w:rPr>
          <w:rFonts w:ascii="Arial" w:hAnsi="Arial" w:cs="Arial"/>
          <w:b/>
          <w:sz w:val="22"/>
          <w:szCs w:val="22"/>
          <w:u w:val="single"/>
          <w:lang w:val="en-GB"/>
        </w:rPr>
      </w:pPr>
    </w:p>
    <w:p w14:paraId="3BDED8ED" w14:textId="77777777" w:rsidR="00813849" w:rsidRDefault="00813849" w:rsidP="009D0811">
      <w:pPr>
        <w:jc w:val="center"/>
        <w:rPr>
          <w:rFonts w:ascii="Arial" w:hAnsi="Arial" w:cs="Arial"/>
          <w:b/>
          <w:sz w:val="22"/>
          <w:szCs w:val="22"/>
          <w:u w:val="single"/>
          <w:lang w:val="en-GB"/>
        </w:rPr>
      </w:pPr>
    </w:p>
    <w:p w14:paraId="403DF968" w14:textId="77777777" w:rsidR="0012374A" w:rsidRPr="00592F82" w:rsidRDefault="0012374A" w:rsidP="0012374A">
      <w:pPr>
        <w:jc w:val="center"/>
        <w:rPr>
          <w:rFonts w:ascii="Arial" w:hAnsi="Arial" w:cs="Arial"/>
          <w:b/>
          <w:sz w:val="22"/>
          <w:szCs w:val="22"/>
          <w:u w:val="single"/>
          <w:lang w:val="en-GB"/>
        </w:rPr>
      </w:pPr>
      <w:r>
        <w:rPr>
          <w:rFonts w:ascii="Arial" w:hAnsi="Arial" w:cs="Arial"/>
          <w:b/>
          <w:sz w:val="22"/>
          <w:szCs w:val="22"/>
          <w:u w:val="single"/>
          <w:lang w:val="en-GB"/>
        </w:rPr>
        <w:t>I</w:t>
      </w:r>
      <w:r w:rsidRPr="00592F82">
        <w:rPr>
          <w:rFonts w:ascii="Arial" w:hAnsi="Arial" w:cs="Arial"/>
          <w:b/>
          <w:sz w:val="22"/>
          <w:szCs w:val="22"/>
          <w:u w:val="single"/>
          <w:lang w:val="en-GB"/>
        </w:rPr>
        <w:t>NSTRUCTIONS FOR COMPLETION AND SUBMISSION OF ASSESSMENT</w:t>
      </w:r>
    </w:p>
    <w:p w14:paraId="2495F1A9" w14:textId="77777777" w:rsidR="0012374A" w:rsidRPr="00592F82" w:rsidRDefault="0012374A" w:rsidP="0012374A">
      <w:pPr>
        <w:jc w:val="both"/>
        <w:rPr>
          <w:rFonts w:ascii="Arial" w:hAnsi="Arial" w:cs="Arial"/>
          <w:sz w:val="22"/>
          <w:szCs w:val="22"/>
          <w:lang w:val="en-GB"/>
        </w:rPr>
      </w:pPr>
    </w:p>
    <w:p w14:paraId="2764A2EF" w14:textId="77777777" w:rsidR="0012374A" w:rsidRDefault="0012374A" w:rsidP="0012374A">
      <w:pPr>
        <w:jc w:val="both"/>
        <w:rPr>
          <w:rFonts w:ascii="Arial" w:hAnsi="Arial" w:cs="Arial"/>
          <w:b/>
          <w:sz w:val="22"/>
          <w:szCs w:val="22"/>
          <w:lang w:val="en-GB"/>
        </w:rPr>
      </w:pPr>
    </w:p>
    <w:p w14:paraId="5ACB69B0" w14:textId="77777777" w:rsidR="0012374A" w:rsidRPr="001E23FD" w:rsidRDefault="0012374A" w:rsidP="0012374A">
      <w:pPr>
        <w:jc w:val="both"/>
        <w:rPr>
          <w:rFonts w:ascii="Arial" w:hAnsi="Arial" w:cs="Arial"/>
          <w:b/>
          <w:sz w:val="22"/>
          <w:szCs w:val="22"/>
          <w:lang w:val="en-GB"/>
        </w:rPr>
      </w:pPr>
      <w:r w:rsidRPr="001E23FD">
        <w:rPr>
          <w:rFonts w:ascii="Arial" w:hAnsi="Arial" w:cs="Arial"/>
          <w:b/>
          <w:sz w:val="22"/>
          <w:szCs w:val="22"/>
          <w:lang w:val="en-GB"/>
        </w:rPr>
        <w:t>Please read the following instructions very carefully before submitting / uploading your assessment on the Foundation Certificate web pages.</w:t>
      </w:r>
    </w:p>
    <w:p w14:paraId="48A26DFD" w14:textId="77777777" w:rsidR="0012374A" w:rsidRPr="001E23FD" w:rsidRDefault="0012374A" w:rsidP="0012374A">
      <w:pPr>
        <w:jc w:val="both"/>
        <w:rPr>
          <w:rFonts w:ascii="Arial" w:hAnsi="Arial" w:cs="Arial"/>
          <w:b/>
          <w:sz w:val="22"/>
          <w:szCs w:val="22"/>
          <w:lang w:val="en-GB"/>
        </w:rPr>
      </w:pPr>
    </w:p>
    <w:p w14:paraId="1A624FB7" w14:textId="77777777" w:rsidR="0012374A" w:rsidRPr="001E23FD" w:rsidRDefault="0012374A" w:rsidP="0012374A">
      <w:pPr>
        <w:jc w:val="both"/>
        <w:rPr>
          <w:rFonts w:ascii="Arial" w:hAnsi="Arial" w:cs="Arial"/>
          <w:sz w:val="22"/>
          <w:szCs w:val="22"/>
          <w:lang w:val="en-GB"/>
        </w:rPr>
      </w:pPr>
    </w:p>
    <w:p w14:paraId="4898D9ED" w14:textId="77777777" w:rsidR="0012374A" w:rsidRPr="001E23FD" w:rsidRDefault="0012374A" w:rsidP="0012374A">
      <w:pPr>
        <w:ind w:left="720" w:hanging="720"/>
        <w:jc w:val="both"/>
        <w:rPr>
          <w:rFonts w:ascii="Arial" w:hAnsi="Arial" w:cs="Arial"/>
          <w:sz w:val="22"/>
          <w:szCs w:val="22"/>
          <w:lang w:val="en-GB"/>
        </w:rPr>
      </w:pPr>
      <w:r w:rsidRPr="001E23FD">
        <w:rPr>
          <w:rFonts w:ascii="Arial" w:hAnsi="Arial" w:cs="Arial"/>
          <w:bCs/>
          <w:sz w:val="22"/>
          <w:szCs w:val="22"/>
          <w:lang w:val="en-GB"/>
        </w:rPr>
        <w:t>1.</w:t>
      </w:r>
      <w:r w:rsidRPr="001E23FD">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2AED26A6" w14:textId="77777777" w:rsidR="0012374A" w:rsidRPr="001E23FD" w:rsidRDefault="0012374A" w:rsidP="0012374A">
      <w:pPr>
        <w:ind w:left="720" w:hanging="720"/>
        <w:jc w:val="both"/>
        <w:rPr>
          <w:rFonts w:ascii="Arial" w:hAnsi="Arial" w:cs="Arial"/>
          <w:sz w:val="22"/>
          <w:szCs w:val="22"/>
          <w:lang w:val="en-GB"/>
        </w:rPr>
      </w:pPr>
    </w:p>
    <w:p w14:paraId="66F08811" w14:textId="77777777" w:rsidR="0012374A" w:rsidRPr="001E23FD" w:rsidRDefault="0012374A" w:rsidP="0012374A">
      <w:pPr>
        <w:ind w:left="720" w:hanging="720"/>
        <w:jc w:val="both"/>
        <w:rPr>
          <w:rFonts w:ascii="Arial" w:hAnsi="Arial" w:cs="Arial"/>
          <w:sz w:val="22"/>
          <w:szCs w:val="22"/>
          <w:lang w:val="en-GB"/>
        </w:rPr>
      </w:pPr>
      <w:r w:rsidRPr="001E23FD">
        <w:rPr>
          <w:rFonts w:ascii="Arial" w:hAnsi="Arial" w:cs="Arial"/>
          <w:bCs/>
          <w:sz w:val="22"/>
          <w:szCs w:val="22"/>
          <w:lang w:val="en-GB"/>
        </w:rPr>
        <w:t>2.</w:t>
      </w:r>
      <w:r w:rsidRPr="001E23FD">
        <w:rPr>
          <w:rFonts w:ascii="Arial" w:hAnsi="Arial" w:cs="Arial"/>
          <w:sz w:val="22"/>
          <w:szCs w:val="22"/>
          <w:lang w:val="en-GB"/>
        </w:rPr>
        <w:tab/>
        <w:t xml:space="preserve">All assessments must be submitted electronically in </w:t>
      </w:r>
      <w:r w:rsidRPr="009A2357">
        <w:rPr>
          <w:rFonts w:ascii="Arial" w:hAnsi="Arial" w:cs="Arial"/>
          <w:b/>
          <w:bCs/>
          <w:sz w:val="22"/>
          <w:szCs w:val="22"/>
          <w:lang w:val="en-GB"/>
        </w:rPr>
        <w:t>Microsoft Word format</w:t>
      </w:r>
      <w:r w:rsidRPr="001E23FD">
        <w:rPr>
          <w:rFonts w:ascii="Arial" w:hAnsi="Arial" w:cs="Arial"/>
          <w:sz w:val="22"/>
          <w:szCs w:val="22"/>
          <w:lang w:val="en-GB"/>
        </w:rPr>
        <w:t>, using a standard A4 size page and a</w:t>
      </w:r>
      <w:r>
        <w:rPr>
          <w:rFonts w:ascii="Arial" w:hAnsi="Arial" w:cs="Arial"/>
          <w:sz w:val="22"/>
          <w:szCs w:val="22"/>
          <w:lang w:val="en-GB"/>
        </w:rPr>
        <w:t>n</w:t>
      </w:r>
      <w:r w:rsidRPr="001E23FD">
        <w:rPr>
          <w:rFonts w:ascii="Arial" w:hAnsi="Arial" w:cs="Arial"/>
          <w:sz w:val="22"/>
          <w:szCs w:val="22"/>
          <w:lang w:val="en-GB"/>
        </w:rPr>
        <w:t xml:space="preserve"> 11-point Arial font. This document has been set up with these parameters – </w:t>
      </w:r>
      <w:r w:rsidRPr="001E23FD">
        <w:rPr>
          <w:rFonts w:ascii="Arial" w:hAnsi="Arial" w:cs="Arial"/>
          <w:b/>
          <w:bCs/>
          <w:sz w:val="22"/>
          <w:szCs w:val="22"/>
          <w:lang w:val="en-GB"/>
        </w:rPr>
        <w:t>please do not change the document settings in any way</w:t>
      </w:r>
      <w:r w:rsidRPr="001E23FD">
        <w:rPr>
          <w:rFonts w:ascii="Arial" w:hAnsi="Arial" w:cs="Arial"/>
          <w:sz w:val="22"/>
          <w:szCs w:val="22"/>
          <w:lang w:val="en-GB"/>
        </w:rPr>
        <w:t xml:space="preserve">. </w:t>
      </w:r>
      <w:r w:rsidRPr="001E23FD">
        <w:rPr>
          <w:rFonts w:ascii="Arial" w:hAnsi="Arial" w:cs="Arial"/>
          <w:b/>
          <w:sz w:val="22"/>
          <w:szCs w:val="22"/>
          <w:lang w:val="en-GB"/>
        </w:rPr>
        <w:t>DO NOT</w:t>
      </w:r>
      <w:r w:rsidRPr="001E23FD">
        <w:rPr>
          <w:rFonts w:ascii="Arial" w:hAnsi="Arial" w:cs="Arial"/>
          <w:sz w:val="22"/>
          <w:szCs w:val="22"/>
          <w:lang w:val="en-GB"/>
        </w:rPr>
        <w:t xml:space="preserve"> submit your assessment in PDF format as it will be returned to you unmarked.</w:t>
      </w:r>
    </w:p>
    <w:p w14:paraId="34A0E53E" w14:textId="77777777" w:rsidR="0012374A" w:rsidRPr="001E23FD" w:rsidRDefault="0012374A" w:rsidP="0012374A">
      <w:pPr>
        <w:ind w:left="720" w:hanging="720"/>
        <w:jc w:val="both"/>
        <w:rPr>
          <w:rFonts w:ascii="Arial" w:hAnsi="Arial" w:cs="Arial"/>
          <w:sz w:val="22"/>
          <w:szCs w:val="22"/>
          <w:lang w:val="en-GB"/>
        </w:rPr>
      </w:pPr>
    </w:p>
    <w:p w14:paraId="1B875909" w14:textId="77777777" w:rsidR="0012374A" w:rsidRPr="001E23FD" w:rsidRDefault="0012374A" w:rsidP="0012374A">
      <w:pPr>
        <w:ind w:left="720" w:hanging="720"/>
        <w:jc w:val="both"/>
        <w:rPr>
          <w:rFonts w:ascii="Arial" w:hAnsi="Arial" w:cs="Arial"/>
          <w:sz w:val="22"/>
          <w:szCs w:val="22"/>
          <w:lang w:val="en-GB"/>
        </w:rPr>
      </w:pPr>
      <w:r w:rsidRPr="001E23FD">
        <w:rPr>
          <w:rFonts w:ascii="Arial" w:hAnsi="Arial" w:cs="Arial"/>
          <w:sz w:val="22"/>
          <w:szCs w:val="22"/>
          <w:lang w:val="en-GB"/>
        </w:rPr>
        <w:t>3.</w:t>
      </w:r>
      <w:r w:rsidRPr="001E23FD">
        <w:rPr>
          <w:rFonts w:ascii="Arial" w:hAnsi="Arial"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326F7C1F" w14:textId="77777777" w:rsidR="0012374A" w:rsidRPr="001E23FD" w:rsidRDefault="0012374A" w:rsidP="0012374A">
      <w:pPr>
        <w:ind w:left="720" w:hanging="720"/>
        <w:jc w:val="both"/>
        <w:rPr>
          <w:rFonts w:ascii="Arial" w:hAnsi="Arial" w:cs="Arial"/>
          <w:sz w:val="22"/>
          <w:szCs w:val="22"/>
          <w:lang w:val="en-GB"/>
        </w:rPr>
      </w:pPr>
    </w:p>
    <w:p w14:paraId="79F98088" w14:textId="2F3A6D1F" w:rsidR="0012374A" w:rsidRPr="001E23FD" w:rsidRDefault="0012374A" w:rsidP="0012374A">
      <w:pPr>
        <w:ind w:left="720" w:hanging="720"/>
        <w:jc w:val="both"/>
        <w:rPr>
          <w:rFonts w:ascii="Arial" w:hAnsi="Arial" w:cs="Arial"/>
          <w:sz w:val="22"/>
          <w:szCs w:val="22"/>
          <w:lang w:val="en-GB"/>
        </w:rPr>
      </w:pPr>
      <w:r w:rsidRPr="001E23FD">
        <w:rPr>
          <w:rFonts w:ascii="Arial" w:hAnsi="Arial" w:cs="Arial"/>
          <w:bCs/>
          <w:sz w:val="22"/>
          <w:szCs w:val="22"/>
          <w:lang w:val="en-GB"/>
        </w:rPr>
        <w:t>4.</w:t>
      </w:r>
      <w:r w:rsidRPr="001E23FD">
        <w:rPr>
          <w:rFonts w:ascii="Arial" w:hAnsi="Arial" w:cs="Arial"/>
          <w:sz w:val="22"/>
          <w:szCs w:val="22"/>
          <w:lang w:val="en-GB"/>
        </w:rPr>
        <w:tab/>
        <w:t xml:space="preserve">You must save this document using the following format: </w:t>
      </w:r>
      <w:r w:rsidRPr="001E23FD">
        <w:rPr>
          <w:rFonts w:ascii="Arial" w:hAnsi="Arial" w:cs="Arial"/>
          <w:b/>
          <w:bCs/>
          <w:sz w:val="22"/>
          <w:szCs w:val="22"/>
          <w:lang w:val="en-GB" w:eastAsia="en-GB"/>
        </w:rPr>
        <w:t>[student</w:t>
      </w:r>
      <w:r>
        <w:rPr>
          <w:rFonts w:ascii="Arial" w:hAnsi="Arial" w:cs="Arial"/>
          <w:b/>
          <w:bCs/>
          <w:sz w:val="22"/>
          <w:szCs w:val="22"/>
          <w:lang w:val="en-GB" w:eastAsia="en-GB"/>
        </w:rPr>
        <w:t>ID</w:t>
      </w:r>
      <w:r w:rsidRPr="001E23FD">
        <w:rPr>
          <w:rFonts w:ascii="Arial" w:hAnsi="Arial" w:cs="Arial"/>
          <w:b/>
          <w:bCs/>
          <w:sz w:val="22"/>
          <w:szCs w:val="22"/>
          <w:lang w:val="en-GB" w:eastAsia="en-GB"/>
        </w:rPr>
        <w:t>.assessment</w:t>
      </w:r>
      <w:r>
        <w:rPr>
          <w:rFonts w:ascii="Arial" w:hAnsi="Arial" w:cs="Arial"/>
          <w:b/>
          <w:bCs/>
          <w:sz w:val="22"/>
          <w:szCs w:val="22"/>
          <w:lang w:val="en-GB" w:eastAsia="en-GB"/>
        </w:rPr>
        <w:t>7</w:t>
      </w:r>
      <w:r w:rsidR="00DB1FB6">
        <w:rPr>
          <w:rFonts w:ascii="Arial" w:hAnsi="Arial" w:cs="Arial"/>
          <w:b/>
          <w:bCs/>
          <w:sz w:val="22"/>
          <w:szCs w:val="22"/>
          <w:lang w:val="en-GB" w:eastAsia="en-GB"/>
        </w:rPr>
        <w:t>A</w:t>
      </w:r>
      <w:r w:rsidRPr="001E23FD">
        <w:rPr>
          <w:rFonts w:ascii="Arial" w:hAnsi="Arial" w:cs="Arial"/>
          <w:b/>
          <w:bCs/>
          <w:sz w:val="22"/>
          <w:szCs w:val="22"/>
          <w:lang w:val="en-GB" w:eastAsia="en-GB"/>
        </w:rPr>
        <w:t>]</w:t>
      </w:r>
      <w:r w:rsidRPr="001E23FD">
        <w:rPr>
          <w:rFonts w:ascii="Arial" w:hAnsi="Arial" w:cs="Arial"/>
          <w:sz w:val="22"/>
          <w:szCs w:val="22"/>
          <w:lang w:val="en-GB" w:eastAsia="en-GB"/>
        </w:rPr>
        <w:t>. An example would be something along the following lines: 202</w:t>
      </w:r>
      <w:r>
        <w:rPr>
          <w:rFonts w:ascii="Arial" w:hAnsi="Arial" w:cs="Arial"/>
          <w:sz w:val="22"/>
          <w:szCs w:val="22"/>
          <w:lang w:val="en-GB" w:eastAsia="en-GB"/>
        </w:rPr>
        <w:t>1</w:t>
      </w:r>
      <w:r w:rsidRPr="001E23FD">
        <w:rPr>
          <w:rFonts w:ascii="Arial" w:hAnsi="Arial" w:cs="Arial"/>
          <w:sz w:val="22"/>
          <w:szCs w:val="22"/>
          <w:lang w:val="en-GB" w:eastAsia="en-GB"/>
        </w:rPr>
        <w:t>2</w:t>
      </w:r>
      <w:r>
        <w:rPr>
          <w:rFonts w:ascii="Arial" w:hAnsi="Arial" w:cs="Arial"/>
          <w:sz w:val="22"/>
          <w:szCs w:val="22"/>
          <w:lang w:val="en-GB" w:eastAsia="en-GB"/>
        </w:rPr>
        <w:t>2</w:t>
      </w:r>
      <w:r w:rsidRPr="001E23FD">
        <w:rPr>
          <w:rFonts w:ascii="Arial" w:hAnsi="Arial" w:cs="Arial"/>
          <w:sz w:val="22"/>
          <w:szCs w:val="22"/>
          <w:lang w:val="en-GB" w:eastAsia="en-GB"/>
        </w:rPr>
        <w:t>-3</w:t>
      </w:r>
      <w:r>
        <w:rPr>
          <w:rFonts w:ascii="Arial" w:hAnsi="Arial" w:cs="Arial"/>
          <w:sz w:val="22"/>
          <w:szCs w:val="22"/>
          <w:lang w:val="en-GB" w:eastAsia="en-GB"/>
        </w:rPr>
        <w:t>36</w:t>
      </w:r>
      <w:r w:rsidRPr="001E23FD">
        <w:rPr>
          <w:rFonts w:ascii="Arial" w:hAnsi="Arial" w:cs="Arial"/>
          <w:sz w:val="22"/>
          <w:szCs w:val="22"/>
          <w:lang w:val="en-GB" w:eastAsia="en-GB"/>
        </w:rPr>
        <w:t>.assessment</w:t>
      </w:r>
      <w:r>
        <w:rPr>
          <w:rFonts w:ascii="Arial" w:hAnsi="Arial" w:cs="Arial"/>
          <w:sz w:val="22"/>
          <w:szCs w:val="22"/>
          <w:lang w:val="en-GB" w:eastAsia="en-GB"/>
        </w:rPr>
        <w:t>7</w:t>
      </w:r>
      <w:r w:rsidR="00DB1FB6">
        <w:rPr>
          <w:rFonts w:ascii="Arial" w:hAnsi="Arial" w:cs="Arial"/>
          <w:sz w:val="22"/>
          <w:szCs w:val="22"/>
          <w:lang w:val="en-GB" w:eastAsia="en-GB"/>
        </w:rPr>
        <w:t>A</w:t>
      </w:r>
      <w:r w:rsidRPr="001E23FD">
        <w:rPr>
          <w:rFonts w:ascii="Arial" w:hAnsi="Arial" w:cs="Arial"/>
          <w:sz w:val="22"/>
          <w:szCs w:val="22"/>
          <w:lang w:val="en-GB"/>
        </w:rPr>
        <w:t xml:space="preserve">. </w:t>
      </w:r>
      <w:r w:rsidRPr="001E23FD">
        <w:rPr>
          <w:rFonts w:ascii="Arial" w:hAnsi="Arial" w:cs="Arial"/>
          <w:b/>
          <w:sz w:val="22"/>
          <w:szCs w:val="22"/>
          <w:lang w:val="en-GB"/>
        </w:rPr>
        <w:t>Please also include the filename as a footer to each page of the assessment</w:t>
      </w:r>
      <w:r w:rsidRPr="001E23FD">
        <w:rPr>
          <w:rFonts w:ascii="Arial" w:hAnsi="Arial" w:cs="Arial"/>
          <w:bCs/>
          <w:sz w:val="22"/>
          <w:szCs w:val="22"/>
          <w:lang w:val="en-GB"/>
        </w:rPr>
        <w:t xml:space="preserve"> (this has been pre-populated for you, merely replace the words “student</w:t>
      </w:r>
      <w:r>
        <w:rPr>
          <w:rFonts w:ascii="Arial" w:hAnsi="Arial" w:cs="Arial"/>
          <w:bCs/>
          <w:sz w:val="22"/>
          <w:szCs w:val="22"/>
          <w:lang w:val="en-GB"/>
        </w:rPr>
        <w:t>ID</w:t>
      </w:r>
      <w:r w:rsidRPr="001E23FD">
        <w:rPr>
          <w:rFonts w:ascii="Arial" w:hAnsi="Arial" w:cs="Arial"/>
          <w:bCs/>
          <w:sz w:val="22"/>
          <w:szCs w:val="22"/>
          <w:lang w:val="en-GB"/>
        </w:rPr>
        <w:t>” with the student number allocated to you)</w:t>
      </w:r>
      <w:r w:rsidRPr="001E23FD">
        <w:rPr>
          <w:rFonts w:ascii="Arial" w:hAnsi="Arial" w:cs="Arial"/>
          <w:sz w:val="22"/>
          <w:szCs w:val="22"/>
          <w:lang w:val="en-GB"/>
        </w:rPr>
        <w:t xml:space="preserve">. Do not include your name or any other identifying words in your file name. </w:t>
      </w:r>
      <w:r w:rsidRPr="001E23FD">
        <w:rPr>
          <w:rFonts w:ascii="Arial" w:hAnsi="Arial" w:cs="Arial"/>
          <w:b/>
          <w:bCs/>
          <w:sz w:val="22"/>
          <w:szCs w:val="22"/>
          <w:lang w:val="en-GB"/>
        </w:rPr>
        <w:t>Assessments that do not comply with this instruction will be returned to candidates unmarked</w:t>
      </w:r>
      <w:r w:rsidRPr="001E23FD">
        <w:rPr>
          <w:rFonts w:ascii="Arial" w:hAnsi="Arial" w:cs="Arial"/>
          <w:sz w:val="22"/>
          <w:szCs w:val="22"/>
          <w:lang w:val="en-GB"/>
        </w:rPr>
        <w:t>.</w:t>
      </w:r>
    </w:p>
    <w:p w14:paraId="73C4E859" w14:textId="77777777" w:rsidR="0012374A" w:rsidRPr="001E23FD" w:rsidRDefault="0012374A" w:rsidP="0012374A">
      <w:pPr>
        <w:ind w:left="720" w:hanging="720"/>
        <w:jc w:val="both"/>
        <w:rPr>
          <w:rFonts w:ascii="Arial" w:hAnsi="Arial" w:cs="Arial"/>
          <w:sz w:val="22"/>
          <w:szCs w:val="22"/>
          <w:lang w:val="en-GB"/>
        </w:rPr>
      </w:pPr>
    </w:p>
    <w:p w14:paraId="6412A3C7" w14:textId="77777777" w:rsidR="0012374A" w:rsidRPr="001E23FD" w:rsidRDefault="0012374A" w:rsidP="0012374A">
      <w:pPr>
        <w:ind w:left="720" w:hanging="720"/>
        <w:jc w:val="both"/>
        <w:rPr>
          <w:rFonts w:ascii="Arial" w:hAnsi="Arial" w:cs="Arial"/>
          <w:sz w:val="22"/>
          <w:szCs w:val="22"/>
          <w:lang w:val="en-GB"/>
        </w:rPr>
      </w:pPr>
      <w:r w:rsidRPr="001E23FD">
        <w:rPr>
          <w:rFonts w:ascii="Arial" w:hAnsi="Arial" w:cs="Arial"/>
          <w:bCs/>
          <w:sz w:val="22"/>
          <w:szCs w:val="22"/>
          <w:lang w:val="en-GB"/>
        </w:rPr>
        <w:t>5.</w:t>
      </w:r>
      <w:r w:rsidRPr="001E23FD">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1E23FD">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1E23FD">
        <w:rPr>
          <w:rFonts w:ascii="Arial" w:hAnsi="Arial" w:cs="Arial"/>
          <w:sz w:val="22"/>
          <w:szCs w:val="22"/>
          <w:lang w:val="en-GB"/>
        </w:rPr>
        <w:t>.</w:t>
      </w:r>
    </w:p>
    <w:p w14:paraId="3A21F677" w14:textId="77777777" w:rsidR="0012374A" w:rsidRPr="001E23FD" w:rsidRDefault="0012374A" w:rsidP="0012374A">
      <w:pPr>
        <w:ind w:left="720" w:hanging="720"/>
        <w:jc w:val="both"/>
        <w:rPr>
          <w:rFonts w:ascii="Arial" w:hAnsi="Arial" w:cs="Arial"/>
          <w:sz w:val="22"/>
          <w:szCs w:val="22"/>
          <w:lang w:val="en-GB"/>
        </w:rPr>
      </w:pPr>
    </w:p>
    <w:p w14:paraId="43F8FFA8" w14:textId="77777777" w:rsidR="0012374A" w:rsidRPr="001E23FD" w:rsidRDefault="0012374A" w:rsidP="0012374A">
      <w:pPr>
        <w:ind w:left="720" w:hanging="720"/>
        <w:jc w:val="both"/>
        <w:rPr>
          <w:rFonts w:ascii="Arial" w:hAnsi="Arial" w:cs="Arial"/>
          <w:sz w:val="22"/>
          <w:szCs w:val="22"/>
          <w:lang w:val="en-GB"/>
        </w:rPr>
      </w:pPr>
      <w:r w:rsidRPr="001E23FD">
        <w:rPr>
          <w:rFonts w:ascii="Arial" w:hAnsi="Arial" w:cs="Arial"/>
          <w:bCs/>
          <w:sz w:val="22"/>
          <w:szCs w:val="22"/>
          <w:lang w:val="en-GB"/>
        </w:rPr>
        <w:t>6.</w:t>
      </w:r>
      <w:r w:rsidRPr="001E23FD">
        <w:rPr>
          <w:rFonts w:ascii="Arial" w:hAnsi="Arial" w:cs="Arial"/>
          <w:b/>
          <w:sz w:val="22"/>
          <w:szCs w:val="22"/>
          <w:lang w:val="en-GB"/>
        </w:rPr>
        <w:tab/>
      </w:r>
      <w:r w:rsidRPr="001E23FD">
        <w:rPr>
          <w:rFonts w:ascii="Arial" w:hAnsi="Arial" w:cs="Arial"/>
          <w:sz w:val="22"/>
          <w:szCs w:val="22"/>
          <w:lang w:val="en-GB"/>
        </w:rPr>
        <w:t xml:space="preserve">The final submission date for this assessment is </w:t>
      </w:r>
      <w:r>
        <w:rPr>
          <w:rFonts w:ascii="Arial" w:hAnsi="Arial" w:cs="Arial"/>
          <w:b/>
          <w:bCs/>
          <w:sz w:val="22"/>
          <w:szCs w:val="22"/>
          <w:lang w:val="en-GB"/>
        </w:rPr>
        <w:t>31</w:t>
      </w:r>
      <w:r w:rsidRPr="001E23FD">
        <w:rPr>
          <w:rFonts w:ascii="Arial" w:hAnsi="Arial" w:cs="Arial"/>
          <w:b/>
          <w:bCs/>
          <w:sz w:val="22"/>
          <w:szCs w:val="22"/>
          <w:lang w:val="en-GB"/>
        </w:rPr>
        <w:t xml:space="preserve"> </w:t>
      </w:r>
      <w:r>
        <w:rPr>
          <w:rFonts w:ascii="Arial" w:hAnsi="Arial" w:cs="Arial"/>
          <w:b/>
          <w:bCs/>
          <w:sz w:val="22"/>
          <w:szCs w:val="22"/>
          <w:lang w:val="en-GB"/>
        </w:rPr>
        <w:t>July</w:t>
      </w:r>
      <w:r w:rsidRPr="001E23FD">
        <w:rPr>
          <w:rFonts w:ascii="Arial" w:hAnsi="Arial" w:cs="Arial"/>
          <w:b/>
          <w:bCs/>
          <w:sz w:val="22"/>
          <w:szCs w:val="22"/>
          <w:lang w:val="en-GB"/>
        </w:rPr>
        <w:t xml:space="preserve"> 202</w:t>
      </w:r>
      <w:r>
        <w:rPr>
          <w:rFonts w:ascii="Arial" w:hAnsi="Arial" w:cs="Arial"/>
          <w:b/>
          <w:bCs/>
          <w:sz w:val="22"/>
          <w:szCs w:val="22"/>
          <w:lang w:val="en-GB"/>
        </w:rPr>
        <w:t>2</w:t>
      </w:r>
      <w:r w:rsidRPr="001E23FD">
        <w:rPr>
          <w:rFonts w:ascii="Arial" w:hAnsi="Arial" w:cs="Arial"/>
          <w:sz w:val="22"/>
          <w:szCs w:val="22"/>
          <w:lang w:val="en-GB"/>
        </w:rPr>
        <w:t xml:space="preserve">. The assessment submission portal will close at </w:t>
      </w:r>
      <w:r w:rsidRPr="001E23FD">
        <w:rPr>
          <w:rFonts w:ascii="Arial" w:hAnsi="Arial" w:cs="Arial"/>
          <w:b/>
          <w:sz w:val="22"/>
          <w:szCs w:val="22"/>
          <w:lang w:val="en-GB"/>
        </w:rPr>
        <w:t xml:space="preserve">23:00 (11 pm) </w:t>
      </w:r>
      <w:r>
        <w:rPr>
          <w:rFonts w:ascii="Arial" w:hAnsi="Arial" w:cs="Arial"/>
          <w:b/>
          <w:sz w:val="22"/>
          <w:szCs w:val="22"/>
          <w:lang w:val="en-GB"/>
        </w:rPr>
        <w:t>BST (GMT +1)</w:t>
      </w:r>
      <w:r w:rsidRPr="001E23FD">
        <w:rPr>
          <w:rFonts w:ascii="Arial" w:hAnsi="Arial" w:cs="Arial"/>
          <w:b/>
          <w:sz w:val="22"/>
          <w:szCs w:val="22"/>
          <w:lang w:val="en-GB"/>
        </w:rPr>
        <w:t xml:space="preserve"> on </w:t>
      </w:r>
      <w:r>
        <w:rPr>
          <w:rFonts w:ascii="Arial" w:hAnsi="Arial" w:cs="Arial"/>
          <w:b/>
          <w:sz w:val="22"/>
          <w:szCs w:val="22"/>
          <w:lang w:val="en-GB"/>
        </w:rPr>
        <w:t>31</w:t>
      </w:r>
      <w:r w:rsidRPr="001E23FD">
        <w:rPr>
          <w:rFonts w:ascii="Arial" w:hAnsi="Arial" w:cs="Arial"/>
          <w:b/>
          <w:sz w:val="22"/>
          <w:szCs w:val="22"/>
          <w:lang w:val="en-GB"/>
        </w:rPr>
        <w:t xml:space="preserve"> </w:t>
      </w:r>
      <w:r>
        <w:rPr>
          <w:rFonts w:ascii="Arial" w:hAnsi="Arial" w:cs="Arial"/>
          <w:b/>
          <w:sz w:val="22"/>
          <w:szCs w:val="22"/>
          <w:lang w:val="en-GB"/>
        </w:rPr>
        <w:t>July</w:t>
      </w:r>
      <w:r w:rsidRPr="001E23FD">
        <w:rPr>
          <w:rFonts w:ascii="Arial" w:hAnsi="Arial" w:cs="Arial"/>
          <w:b/>
          <w:sz w:val="22"/>
          <w:szCs w:val="22"/>
          <w:lang w:val="en-GB"/>
        </w:rPr>
        <w:t xml:space="preserve"> 202</w:t>
      </w:r>
      <w:r>
        <w:rPr>
          <w:rFonts w:ascii="Arial" w:hAnsi="Arial" w:cs="Arial"/>
          <w:b/>
          <w:sz w:val="22"/>
          <w:szCs w:val="22"/>
          <w:lang w:val="en-GB"/>
        </w:rPr>
        <w:t>2</w:t>
      </w:r>
      <w:r w:rsidRPr="001E23FD">
        <w:rPr>
          <w:rFonts w:ascii="Arial" w:hAnsi="Arial" w:cs="Arial"/>
          <w:sz w:val="22"/>
          <w:szCs w:val="22"/>
          <w:lang w:val="en-GB"/>
        </w:rPr>
        <w:t>. No submissions can be made after the portal has closed and no further uploading of documents will be allowed, no matter the circumstances.</w:t>
      </w:r>
    </w:p>
    <w:p w14:paraId="4274B45C" w14:textId="77777777" w:rsidR="0012374A" w:rsidRPr="001E23FD" w:rsidRDefault="0012374A" w:rsidP="0012374A">
      <w:pPr>
        <w:ind w:left="720" w:hanging="720"/>
        <w:jc w:val="both"/>
        <w:rPr>
          <w:rFonts w:ascii="Arial" w:hAnsi="Arial" w:cs="Arial"/>
          <w:sz w:val="22"/>
          <w:szCs w:val="22"/>
          <w:lang w:val="en-GB"/>
        </w:rPr>
      </w:pPr>
    </w:p>
    <w:p w14:paraId="12380F95" w14:textId="4FEEF35E" w:rsidR="0012374A" w:rsidRPr="00592F82" w:rsidRDefault="0012374A" w:rsidP="0012374A">
      <w:pPr>
        <w:ind w:left="720" w:hanging="720"/>
        <w:jc w:val="both"/>
        <w:rPr>
          <w:rFonts w:ascii="Arial" w:hAnsi="Arial" w:cs="Arial"/>
          <w:sz w:val="22"/>
          <w:szCs w:val="22"/>
          <w:lang w:val="en-GB"/>
        </w:rPr>
      </w:pPr>
      <w:r w:rsidRPr="001E23FD">
        <w:rPr>
          <w:rFonts w:ascii="Arial" w:hAnsi="Arial" w:cs="Arial"/>
          <w:sz w:val="22"/>
          <w:szCs w:val="22"/>
          <w:lang w:val="en-GB"/>
        </w:rPr>
        <w:t>7.</w:t>
      </w:r>
      <w:r w:rsidRPr="001E23FD">
        <w:rPr>
          <w:rFonts w:ascii="Arial" w:hAnsi="Arial" w:cs="Arial"/>
          <w:sz w:val="22"/>
          <w:szCs w:val="22"/>
          <w:lang w:val="en-GB"/>
        </w:rPr>
        <w:tab/>
        <w:t xml:space="preserve">Prior to being populated with your answers, this assessment consists of </w:t>
      </w:r>
      <w:r w:rsidR="007C4342">
        <w:rPr>
          <w:rFonts w:ascii="Arial" w:hAnsi="Arial" w:cs="Arial"/>
          <w:b/>
          <w:bCs/>
          <w:sz w:val="22"/>
          <w:szCs w:val="22"/>
          <w:lang w:val="en-GB"/>
        </w:rPr>
        <w:t>7</w:t>
      </w:r>
      <w:r w:rsidRPr="001E23FD">
        <w:rPr>
          <w:rFonts w:ascii="Arial" w:hAnsi="Arial" w:cs="Arial"/>
          <w:b/>
          <w:bCs/>
          <w:sz w:val="22"/>
          <w:szCs w:val="22"/>
          <w:lang w:val="en-GB"/>
        </w:rPr>
        <w:t xml:space="preserve"> pages</w:t>
      </w:r>
      <w:r w:rsidRPr="001E23FD">
        <w:rPr>
          <w:rFonts w:ascii="Arial" w:hAnsi="Arial" w:cs="Arial"/>
          <w:sz w:val="22"/>
          <w:szCs w:val="22"/>
          <w:lang w:val="en-GB"/>
        </w:rPr>
        <w:t>.</w:t>
      </w:r>
    </w:p>
    <w:p w14:paraId="0BBA78A9" w14:textId="77777777" w:rsidR="0012374A" w:rsidRPr="00592F82" w:rsidRDefault="0012374A" w:rsidP="0012374A">
      <w:pPr>
        <w:ind w:left="720" w:hanging="720"/>
        <w:jc w:val="both"/>
        <w:rPr>
          <w:rFonts w:ascii="Arial" w:hAnsi="Arial" w:cs="Arial"/>
          <w:sz w:val="22"/>
          <w:szCs w:val="22"/>
          <w:lang w:val="en-GB"/>
        </w:rPr>
      </w:pPr>
    </w:p>
    <w:p w14:paraId="0BB3A159" w14:textId="77777777" w:rsidR="0012374A" w:rsidRPr="00592F82" w:rsidRDefault="0012374A" w:rsidP="0012374A">
      <w:pPr>
        <w:ind w:left="720" w:hanging="720"/>
        <w:jc w:val="both"/>
        <w:rPr>
          <w:rFonts w:ascii="Arial" w:hAnsi="Arial" w:cs="Arial"/>
          <w:sz w:val="22"/>
          <w:szCs w:val="22"/>
          <w:lang w:val="en-GB"/>
        </w:rPr>
      </w:pPr>
    </w:p>
    <w:p w14:paraId="6F9A3C80" w14:textId="77777777" w:rsidR="00813849" w:rsidRDefault="00813849">
      <w:pPr>
        <w:rPr>
          <w:rFonts w:ascii="Arial" w:hAnsi="Arial" w:cs="Arial"/>
          <w:b/>
          <w:sz w:val="22"/>
          <w:szCs w:val="22"/>
          <w:u w:val="single"/>
          <w:lang w:val="en-GB"/>
        </w:rPr>
      </w:pPr>
      <w:r>
        <w:rPr>
          <w:rFonts w:ascii="Arial" w:hAnsi="Arial" w:cs="Arial"/>
          <w:b/>
          <w:sz w:val="22"/>
          <w:szCs w:val="22"/>
          <w:u w:val="single"/>
          <w:lang w:val="en-GB"/>
        </w:rPr>
        <w:br w:type="page"/>
      </w:r>
    </w:p>
    <w:p w14:paraId="0B0FFDB4" w14:textId="77777777" w:rsidR="00F3323E" w:rsidRPr="00B9639B" w:rsidRDefault="00F3323E" w:rsidP="00B9639B">
      <w:pPr>
        <w:jc w:val="both"/>
        <w:rPr>
          <w:rFonts w:ascii="Arial" w:hAnsi="Arial" w:cs="Arial"/>
          <w:sz w:val="22"/>
          <w:szCs w:val="22"/>
          <w:lang w:val="en-GB"/>
        </w:rPr>
      </w:pPr>
      <w:r w:rsidRPr="00B9639B">
        <w:rPr>
          <w:rFonts w:ascii="Arial" w:hAnsi="Arial" w:cs="Arial"/>
          <w:b/>
          <w:sz w:val="22"/>
          <w:szCs w:val="22"/>
          <w:u w:val="single"/>
          <w:lang w:val="en-GB"/>
        </w:rPr>
        <w:lastRenderedPageBreak/>
        <w:t>ANSWER ALL THE QUESTIONS</w:t>
      </w:r>
    </w:p>
    <w:p w14:paraId="7F8497F6" w14:textId="77777777" w:rsidR="00F3323E" w:rsidRPr="00B9639B" w:rsidRDefault="00F3323E" w:rsidP="00B9639B">
      <w:pPr>
        <w:ind w:left="720" w:hanging="720"/>
        <w:jc w:val="both"/>
        <w:rPr>
          <w:rFonts w:ascii="Arial" w:hAnsi="Arial" w:cs="Arial"/>
          <w:sz w:val="22"/>
          <w:szCs w:val="22"/>
          <w:lang w:val="en-GB"/>
        </w:rPr>
      </w:pPr>
    </w:p>
    <w:p w14:paraId="1CC6B3B4" w14:textId="77777777" w:rsidR="005D43E0" w:rsidRPr="00B9639B" w:rsidRDefault="0029433F" w:rsidP="00B9639B">
      <w:pPr>
        <w:jc w:val="both"/>
        <w:rPr>
          <w:rFonts w:ascii="Arial" w:hAnsi="Arial" w:cs="Arial"/>
          <w:b/>
          <w:sz w:val="22"/>
          <w:szCs w:val="22"/>
          <w:lang w:val="en-GB"/>
        </w:rPr>
      </w:pPr>
      <w:r w:rsidRPr="00B9639B">
        <w:rPr>
          <w:rFonts w:ascii="Arial" w:hAnsi="Arial" w:cs="Arial"/>
          <w:b/>
          <w:sz w:val="22"/>
          <w:szCs w:val="22"/>
          <w:lang w:val="en-GB"/>
        </w:rPr>
        <w:t>QUESTION 1</w:t>
      </w:r>
      <w:r w:rsidR="005D43E0" w:rsidRPr="00B9639B">
        <w:rPr>
          <w:rFonts w:ascii="Arial" w:hAnsi="Arial" w:cs="Arial"/>
          <w:b/>
          <w:sz w:val="22"/>
          <w:szCs w:val="22"/>
          <w:lang w:val="en-GB"/>
        </w:rPr>
        <w:t xml:space="preserve"> (multiple-choice questions) [10 marks</w:t>
      </w:r>
      <w:r w:rsidR="00D17FDC" w:rsidRPr="00B9639B">
        <w:rPr>
          <w:rFonts w:ascii="Arial" w:hAnsi="Arial" w:cs="Arial"/>
          <w:b/>
          <w:sz w:val="22"/>
          <w:szCs w:val="22"/>
          <w:lang w:val="en-GB"/>
        </w:rPr>
        <w:t xml:space="preserve"> in total</w:t>
      </w:r>
      <w:r w:rsidR="005D43E0" w:rsidRPr="00B9639B">
        <w:rPr>
          <w:rFonts w:ascii="Arial" w:hAnsi="Arial" w:cs="Arial"/>
          <w:b/>
          <w:sz w:val="22"/>
          <w:szCs w:val="22"/>
          <w:lang w:val="en-GB"/>
        </w:rPr>
        <w:t>]</w:t>
      </w:r>
    </w:p>
    <w:p w14:paraId="0DE8B345" w14:textId="77777777" w:rsidR="00F3323E" w:rsidRPr="00B9639B" w:rsidRDefault="00F3323E" w:rsidP="00B9639B">
      <w:pPr>
        <w:ind w:left="720" w:hanging="720"/>
        <w:jc w:val="both"/>
        <w:rPr>
          <w:rFonts w:ascii="Arial" w:hAnsi="Arial" w:cs="Arial"/>
          <w:sz w:val="22"/>
          <w:szCs w:val="22"/>
          <w:lang w:val="en-GB"/>
        </w:rPr>
      </w:pPr>
    </w:p>
    <w:p w14:paraId="33321E5B" w14:textId="77777777" w:rsidR="005D43E0" w:rsidRPr="00B9639B" w:rsidRDefault="005D43E0" w:rsidP="00B9639B">
      <w:pPr>
        <w:jc w:val="both"/>
        <w:rPr>
          <w:rFonts w:ascii="Arial" w:hAnsi="Arial" w:cs="Arial"/>
          <w:sz w:val="22"/>
          <w:szCs w:val="22"/>
          <w:lang w:val="en-GB"/>
        </w:rPr>
      </w:pPr>
      <w:r w:rsidRPr="00B9639B">
        <w:rPr>
          <w:rFonts w:ascii="Arial" w:hAnsi="Arial" w:cs="Arial"/>
          <w:sz w:val="22"/>
          <w:szCs w:val="22"/>
          <w:lang w:val="en-GB"/>
        </w:rPr>
        <w:t>Questions 1.1. – 1.10</w:t>
      </w:r>
      <w:r w:rsidR="00341AA6" w:rsidRPr="00B9639B">
        <w:rPr>
          <w:rFonts w:ascii="Arial" w:hAnsi="Arial" w:cs="Arial"/>
          <w:sz w:val="22"/>
          <w:szCs w:val="22"/>
          <w:lang w:val="en-GB"/>
        </w:rPr>
        <w:t>.</w:t>
      </w:r>
      <w:r w:rsidRPr="00B9639B">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B9639B">
        <w:rPr>
          <w:rFonts w:ascii="Arial" w:hAnsi="Arial" w:cs="Arial"/>
          <w:sz w:val="22"/>
          <w:szCs w:val="22"/>
          <w:highlight w:val="yellow"/>
          <w:lang w:val="en-GB"/>
        </w:rPr>
        <w:t>mark your selection on the answer sheet</w:t>
      </w:r>
      <w:r w:rsidR="00397D3A" w:rsidRPr="00B9639B">
        <w:rPr>
          <w:rFonts w:ascii="Arial" w:hAnsi="Arial" w:cs="Arial"/>
          <w:sz w:val="22"/>
          <w:szCs w:val="22"/>
          <w:highlight w:val="yellow"/>
          <w:lang w:val="en-GB"/>
        </w:rPr>
        <w:t xml:space="preserve"> by highlighting the </w:t>
      </w:r>
      <w:r w:rsidR="0036565C" w:rsidRPr="00B9639B">
        <w:rPr>
          <w:rFonts w:ascii="Arial" w:hAnsi="Arial" w:cs="Arial"/>
          <w:sz w:val="22"/>
          <w:szCs w:val="22"/>
          <w:highlight w:val="yellow"/>
          <w:lang w:val="en-GB"/>
        </w:rPr>
        <w:t xml:space="preserve">relevant paragraph </w:t>
      </w:r>
      <w:r w:rsidR="0036565C" w:rsidRPr="00B9639B">
        <w:rPr>
          <w:rFonts w:ascii="Arial" w:hAnsi="Arial" w:cs="Arial"/>
          <w:b/>
          <w:bCs/>
          <w:sz w:val="22"/>
          <w:szCs w:val="22"/>
          <w:highlight w:val="yellow"/>
          <w:lang w:val="en-GB"/>
        </w:rPr>
        <w:t>in yellow</w:t>
      </w:r>
      <w:r w:rsidRPr="00B9639B">
        <w:rPr>
          <w:rFonts w:ascii="Arial" w:hAnsi="Arial" w:cs="Arial"/>
          <w:sz w:val="22"/>
          <w:szCs w:val="22"/>
          <w:lang w:val="en-GB"/>
        </w:rPr>
        <w:t>.</w:t>
      </w:r>
      <w:r w:rsidR="0036565C" w:rsidRPr="00B9639B">
        <w:rPr>
          <w:rFonts w:ascii="Arial" w:hAnsi="Arial" w:cs="Arial"/>
          <w:sz w:val="22"/>
          <w:szCs w:val="22"/>
          <w:lang w:val="en-GB"/>
        </w:rPr>
        <w:t xml:space="preserve"> Select only </w:t>
      </w:r>
      <w:r w:rsidR="0036565C" w:rsidRPr="00B9639B">
        <w:rPr>
          <w:rFonts w:ascii="Arial" w:hAnsi="Arial" w:cs="Arial"/>
          <w:b/>
          <w:bCs/>
          <w:sz w:val="22"/>
          <w:szCs w:val="22"/>
          <w:lang w:val="en-GB"/>
        </w:rPr>
        <w:t>ONE</w:t>
      </w:r>
      <w:r w:rsidR="0036565C" w:rsidRPr="00B9639B">
        <w:rPr>
          <w:rFonts w:ascii="Arial" w:hAnsi="Arial" w:cs="Arial"/>
          <w:sz w:val="22"/>
          <w:szCs w:val="22"/>
          <w:lang w:val="en-GB"/>
        </w:rPr>
        <w:t xml:space="preserve"> answer</w:t>
      </w:r>
      <w:r w:rsidR="00A60074" w:rsidRPr="00B9639B">
        <w:rPr>
          <w:rFonts w:ascii="Arial" w:hAnsi="Arial" w:cs="Arial"/>
          <w:sz w:val="22"/>
          <w:szCs w:val="22"/>
          <w:lang w:val="en-GB"/>
        </w:rPr>
        <w:t>. Candidates who select more than one answer will receive no mark for that specific question.</w:t>
      </w:r>
    </w:p>
    <w:p w14:paraId="24C35D0E" w14:textId="77777777" w:rsidR="00AF228E" w:rsidRPr="00B9639B" w:rsidRDefault="00AF228E" w:rsidP="00C55824">
      <w:pPr>
        <w:autoSpaceDE w:val="0"/>
        <w:autoSpaceDN w:val="0"/>
        <w:adjustRightInd w:val="0"/>
        <w:jc w:val="both"/>
        <w:rPr>
          <w:rFonts w:ascii="Arial" w:hAnsi="Arial" w:cs="Arial"/>
          <w:sz w:val="22"/>
          <w:szCs w:val="22"/>
        </w:rPr>
      </w:pPr>
    </w:p>
    <w:p w14:paraId="75D5AD50" w14:textId="77777777" w:rsidR="00E9597C" w:rsidRPr="00566B9F" w:rsidRDefault="00E9597C" w:rsidP="00C55824">
      <w:pPr>
        <w:jc w:val="both"/>
        <w:rPr>
          <w:rFonts w:ascii="Arial" w:hAnsi="Arial" w:cs="Arial"/>
          <w:sz w:val="22"/>
          <w:szCs w:val="22"/>
        </w:rPr>
      </w:pPr>
      <w:r w:rsidRPr="00566B9F">
        <w:rPr>
          <w:rFonts w:ascii="Arial" w:hAnsi="Arial" w:cs="Arial"/>
          <w:b/>
          <w:bCs/>
          <w:sz w:val="22"/>
          <w:szCs w:val="22"/>
        </w:rPr>
        <w:t>Question 1.1</w:t>
      </w:r>
      <w:r w:rsidRPr="00566B9F">
        <w:rPr>
          <w:rFonts w:ascii="Arial" w:hAnsi="Arial" w:cs="Arial"/>
          <w:sz w:val="22"/>
          <w:szCs w:val="22"/>
        </w:rPr>
        <w:t xml:space="preserve"> </w:t>
      </w:r>
    </w:p>
    <w:p w14:paraId="2166BDFE" w14:textId="77777777" w:rsidR="00E9597C" w:rsidRPr="00566B9F" w:rsidRDefault="00E9597C" w:rsidP="00C55824">
      <w:pPr>
        <w:jc w:val="both"/>
        <w:rPr>
          <w:rFonts w:ascii="Arial" w:hAnsi="Arial" w:cs="Arial"/>
          <w:sz w:val="22"/>
          <w:szCs w:val="22"/>
        </w:rPr>
      </w:pPr>
    </w:p>
    <w:p w14:paraId="05A96E44" w14:textId="06E289D2" w:rsidR="000F592F" w:rsidRPr="00566B9F" w:rsidRDefault="000F592F" w:rsidP="000F592F">
      <w:pPr>
        <w:spacing w:after="160" w:line="259" w:lineRule="auto"/>
        <w:rPr>
          <w:rFonts w:ascii="Arial" w:hAnsi="Arial" w:cs="Arial"/>
          <w:sz w:val="22"/>
          <w:szCs w:val="22"/>
        </w:rPr>
      </w:pPr>
      <w:r w:rsidRPr="00566B9F">
        <w:rPr>
          <w:rFonts w:ascii="Arial" w:hAnsi="Arial" w:cs="Arial"/>
          <w:sz w:val="22"/>
          <w:szCs w:val="22"/>
        </w:rPr>
        <w:t>When was the Insolvency and Economic Rehabilitation Act (the New Insolvency Act) enacted and when did it become effective?</w:t>
      </w:r>
    </w:p>
    <w:p w14:paraId="4FF7D1C9" w14:textId="63BCEF0C" w:rsidR="000F592F" w:rsidRPr="00566B9F" w:rsidRDefault="000F592F" w:rsidP="001A55E8">
      <w:pPr>
        <w:pStyle w:val="ListParagraph"/>
        <w:numPr>
          <w:ilvl w:val="0"/>
          <w:numId w:val="1"/>
        </w:numPr>
        <w:ind w:left="426"/>
        <w:rPr>
          <w:rFonts w:ascii="Arial" w:hAnsi="Arial" w:cs="Arial"/>
          <w:sz w:val="22"/>
          <w:szCs w:val="22"/>
        </w:rPr>
      </w:pPr>
      <w:r w:rsidRPr="00566B9F">
        <w:rPr>
          <w:rFonts w:ascii="Arial" w:hAnsi="Arial" w:cs="Arial"/>
          <w:sz w:val="22"/>
          <w:szCs w:val="22"/>
        </w:rPr>
        <w:t>It was enacted and became effective in May 1948.</w:t>
      </w:r>
    </w:p>
    <w:p w14:paraId="622B9AFD" w14:textId="77777777" w:rsidR="000F592F" w:rsidRPr="00566B9F" w:rsidRDefault="000F592F" w:rsidP="000F592F">
      <w:pPr>
        <w:ind w:left="426"/>
        <w:rPr>
          <w:rFonts w:ascii="Arial" w:hAnsi="Arial" w:cs="Arial"/>
          <w:sz w:val="22"/>
          <w:szCs w:val="22"/>
        </w:rPr>
      </w:pPr>
    </w:p>
    <w:p w14:paraId="7137F6DD" w14:textId="3DE5D0E0" w:rsidR="000F592F" w:rsidRPr="00566B9F" w:rsidRDefault="000F592F" w:rsidP="001A55E8">
      <w:pPr>
        <w:pStyle w:val="ListParagraph"/>
        <w:numPr>
          <w:ilvl w:val="0"/>
          <w:numId w:val="1"/>
        </w:numPr>
        <w:ind w:left="426"/>
        <w:rPr>
          <w:rFonts w:ascii="Arial" w:hAnsi="Arial" w:cs="Arial"/>
          <w:sz w:val="22"/>
          <w:szCs w:val="22"/>
        </w:rPr>
      </w:pPr>
      <w:r w:rsidRPr="00566B9F">
        <w:rPr>
          <w:rFonts w:ascii="Arial" w:hAnsi="Arial" w:cs="Arial"/>
          <w:sz w:val="22"/>
          <w:szCs w:val="22"/>
        </w:rPr>
        <w:t xml:space="preserve">It was enacted and became effective in May 2018. </w:t>
      </w:r>
    </w:p>
    <w:p w14:paraId="348AE99B" w14:textId="77777777" w:rsidR="000F592F" w:rsidRPr="00566B9F" w:rsidRDefault="000F592F" w:rsidP="000F592F">
      <w:pPr>
        <w:ind w:left="426"/>
        <w:rPr>
          <w:rFonts w:ascii="Arial" w:hAnsi="Arial" w:cs="Arial"/>
          <w:sz w:val="22"/>
          <w:szCs w:val="22"/>
        </w:rPr>
      </w:pPr>
    </w:p>
    <w:p w14:paraId="0B067D3E" w14:textId="5030BD0B" w:rsidR="000F592F" w:rsidRPr="00566B9F" w:rsidRDefault="000F592F" w:rsidP="001A55E8">
      <w:pPr>
        <w:pStyle w:val="ListParagraph"/>
        <w:numPr>
          <w:ilvl w:val="0"/>
          <w:numId w:val="1"/>
        </w:numPr>
        <w:ind w:left="426"/>
        <w:rPr>
          <w:rFonts w:ascii="Arial" w:hAnsi="Arial" w:cs="Arial"/>
          <w:sz w:val="22"/>
          <w:szCs w:val="22"/>
        </w:rPr>
      </w:pPr>
      <w:r w:rsidRPr="00566B9F">
        <w:rPr>
          <w:rFonts w:ascii="Arial" w:hAnsi="Arial" w:cs="Arial"/>
          <w:sz w:val="22"/>
          <w:szCs w:val="22"/>
        </w:rPr>
        <w:t>It was enacted in May 2019 and became effective in May 2020.</w:t>
      </w:r>
    </w:p>
    <w:p w14:paraId="78D131C0" w14:textId="77777777" w:rsidR="000F592F" w:rsidRPr="00566B9F" w:rsidRDefault="000F592F" w:rsidP="000F592F">
      <w:pPr>
        <w:ind w:left="426"/>
        <w:rPr>
          <w:rFonts w:ascii="Arial" w:hAnsi="Arial" w:cs="Arial"/>
          <w:sz w:val="22"/>
          <w:szCs w:val="22"/>
        </w:rPr>
      </w:pPr>
    </w:p>
    <w:p w14:paraId="61FE50CA" w14:textId="12FF57DE" w:rsidR="00B75E2C" w:rsidRPr="00566B9F" w:rsidRDefault="000F592F" w:rsidP="001A55E8">
      <w:pPr>
        <w:pStyle w:val="ListParagraph"/>
        <w:numPr>
          <w:ilvl w:val="0"/>
          <w:numId w:val="1"/>
        </w:numPr>
        <w:ind w:left="426"/>
        <w:rPr>
          <w:rFonts w:ascii="Arial" w:hAnsi="Arial" w:cs="Arial"/>
          <w:sz w:val="22"/>
          <w:szCs w:val="22"/>
        </w:rPr>
      </w:pPr>
      <w:r w:rsidRPr="00566B9F">
        <w:rPr>
          <w:rFonts w:ascii="Arial" w:hAnsi="Arial" w:cs="Arial"/>
          <w:sz w:val="22"/>
          <w:szCs w:val="22"/>
        </w:rPr>
        <w:t>It was enacted in March 2018 and became effective in September 2019.</w:t>
      </w:r>
    </w:p>
    <w:p w14:paraId="746E416D" w14:textId="77777777" w:rsidR="005B79F4" w:rsidRPr="00566B9F" w:rsidRDefault="005B79F4" w:rsidP="00C55824">
      <w:pPr>
        <w:jc w:val="both"/>
        <w:rPr>
          <w:rFonts w:ascii="Arial" w:hAnsi="Arial" w:cs="Arial"/>
          <w:sz w:val="22"/>
          <w:szCs w:val="22"/>
        </w:rPr>
      </w:pPr>
    </w:p>
    <w:p w14:paraId="44D0EFF4" w14:textId="77777777" w:rsidR="00E9597C" w:rsidRPr="00566B9F" w:rsidRDefault="00E9597C" w:rsidP="00C55824">
      <w:pPr>
        <w:jc w:val="both"/>
        <w:rPr>
          <w:rFonts w:ascii="Arial" w:hAnsi="Arial" w:cs="Arial"/>
          <w:b/>
          <w:bCs/>
          <w:sz w:val="22"/>
          <w:szCs w:val="22"/>
        </w:rPr>
      </w:pPr>
      <w:r w:rsidRPr="00566B9F">
        <w:rPr>
          <w:rFonts w:ascii="Arial" w:hAnsi="Arial" w:cs="Arial"/>
          <w:b/>
          <w:bCs/>
          <w:sz w:val="22"/>
          <w:szCs w:val="22"/>
        </w:rPr>
        <w:t>Question 1.2</w:t>
      </w:r>
    </w:p>
    <w:p w14:paraId="1E923923" w14:textId="77777777" w:rsidR="00E9597C" w:rsidRPr="00566B9F" w:rsidRDefault="00E9597C" w:rsidP="00C55824">
      <w:pPr>
        <w:jc w:val="both"/>
        <w:rPr>
          <w:rFonts w:ascii="Arial" w:hAnsi="Arial" w:cs="Arial"/>
          <w:sz w:val="22"/>
          <w:szCs w:val="22"/>
        </w:rPr>
      </w:pPr>
    </w:p>
    <w:p w14:paraId="5E66E52C" w14:textId="26808523" w:rsidR="00505A9D" w:rsidRPr="00566B9F" w:rsidRDefault="00505A9D" w:rsidP="00505A9D">
      <w:pPr>
        <w:spacing w:after="160" w:line="259" w:lineRule="auto"/>
        <w:rPr>
          <w:rFonts w:ascii="Arial" w:hAnsi="Arial" w:cs="Arial"/>
          <w:sz w:val="22"/>
          <w:szCs w:val="22"/>
        </w:rPr>
      </w:pPr>
      <w:r w:rsidRPr="00566B9F">
        <w:rPr>
          <w:rFonts w:ascii="Arial" w:hAnsi="Arial" w:cs="Arial"/>
          <w:sz w:val="22"/>
          <w:szCs w:val="22"/>
        </w:rPr>
        <w:t>A bank claims that it has a security interest in a debtor’s personal property (chattel) that is also effective against third parties (such as a liquidator). What does the bank need to show to prove its claim</w:t>
      </w:r>
      <w:r w:rsidR="004846C2" w:rsidRPr="00566B9F">
        <w:rPr>
          <w:rFonts w:ascii="Arial" w:hAnsi="Arial" w:cs="Arial"/>
          <w:sz w:val="22"/>
          <w:szCs w:val="22"/>
        </w:rPr>
        <w:t>?</w:t>
      </w:r>
      <w:r w:rsidRPr="00566B9F">
        <w:rPr>
          <w:rFonts w:ascii="Arial" w:hAnsi="Arial" w:cs="Arial"/>
          <w:sz w:val="22"/>
          <w:szCs w:val="22"/>
        </w:rPr>
        <w:t xml:space="preserve"> </w:t>
      </w:r>
    </w:p>
    <w:p w14:paraId="2C72C478" w14:textId="676A7B30" w:rsidR="00505A9D" w:rsidRPr="00566B9F" w:rsidRDefault="00505A9D" w:rsidP="001A55E8">
      <w:pPr>
        <w:pStyle w:val="ListParagraph"/>
        <w:numPr>
          <w:ilvl w:val="0"/>
          <w:numId w:val="3"/>
        </w:numPr>
        <w:ind w:left="426"/>
        <w:rPr>
          <w:rFonts w:ascii="Arial" w:hAnsi="Arial" w:cs="Arial"/>
          <w:sz w:val="22"/>
          <w:szCs w:val="22"/>
        </w:rPr>
      </w:pPr>
      <w:r w:rsidRPr="00566B9F">
        <w:rPr>
          <w:rFonts w:ascii="Arial" w:hAnsi="Arial" w:cs="Arial"/>
          <w:sz w:val="22"/>
          <w:szCs w:val="22"/>
        </w:rPr>
        <w:t>An agreement with the debtor is sufficient.</w:t>
      </w:r>
    </w:p>
    <w:p w14:paraId="7B04DB04" w14:textId="77777777" w:rsidR="00505A9D" w:rsidRPr="00566B9F" w:rsidRDefault="00505A9D" w:rsidP="004846C2">
      <w:pPr>
        <w:rPr>
          <w:rFonts w:ascii="Arial" w:hAnsi="Arial" w:cs="Arial"/>
          <w:sz w:val="22"/>
          <w:szCs w:val="22"/>
        </w:rPr>
      </w:pPr>
    </w:p>
    <w:p w14:paraId="49E7F042" w14:textId="04532EF4" w:rsidR="00505A9D" w:rsidRPr="00566B9F" w:rsidRDefault="00505A9D" w:rsidP="001A55E8">
      <w:pPr>
        <w:pStyle w:val="ListParagraph"/>
        <w:numPr>
          <w:ilvl w:val="0"/>
          <w:numId w:val="3"/>
        </w:numPr>
        <w:ind w:left="426"/>
        <w:rPr>
          <w:rFonts w:ascii="Arial" w:hAnsi="Arial" w:cs="Arial"/>
          <w:sz w:val="22"/>
          <w:szCs w:val="22"/>
        </w:rPr>
      </w:pPr>
      <w:r w:rsidRPr="00566B9F">
        <w:rPr>
          <w:rFonts w:ascii="Arial" w:hAnsi="Arial" w:cs="Arial"/>
          <w:sz w:val="22"/>
          <w:szCs w:val="22"/>
        </w:rPr>
        <w:t xml:space="preserve">An agreement with the debtor and that it holds possession of the property. </w:t>
      </w:r>
    </w:p>
    <w:p w14:paraId="063CFBEB" w14:textId="77777777" w:rsidR="00505A9D" w:rsidRPr="00566B9F" w:rsidRDefault="00505A9D" w:rsidP="004846C2">
      <w:pPr>
        <w:rPr>
          <w:rFonts w:ascii="Arial" w:hAnsi="Arial" w:cs="Arial"/>
          <w:sz w:val="22"/>
          <w:szCs w:val="22"/>
        </w:rPr>
      </w:pPr>
    </w:p>
    <w:p w14:paraId="61F8E473" w14:textId="4302C760" w:rsidR="00505A9D" w:rsidRPr="00566B9F" w:rsidRDefault="00505A9D" w:rsidP="001A55E8">
      <w:pPr>
        <w:pStyle w:val="ListParagraph"/>
        <w:numPr>
          <w:ilvl w:val="0"/>
          <w:numId w:val="3"/>
        </w:numPr>
        <w:ind w:left="426"/>
        <w:rPr>
          <w:rFonts w:ascii="Arial" w:hAnsi="Arial" w:cs="Arial"/>
          <w:sz w:val="22"/>
          <w:szCs w:val="22"/>
        </w:rPr>
      </w:pPr>
      <w:r w:rsidRPr="00566B9F">
        <w:rPr>
          <w:rFonts w:ascii="Arial" w:hAnsi="Arial" w:cs="Arial"/>
          <w:sz w:val="22"/>
          <w:szCs w:val="22"/>
        </w:rPr>
        <w:t>An agreement with the debtor and that it registered the security in the Security Interest Regist</w:t>
      </w:r>
      <w:r w:rsidR="00593E3A">
        <w:rPr>
          <w:rFonts w:ascii="Arial" w:hAnsi="Arial" w:cs="Arial"/>
          <w:sz w:val="22"/>
          <w:szCs w:val="22"/>
        </w:rPr>
        <w:t>er.</w:t>
      </w:r>
    </w:p>
    <w:p w14:paraId="2F613027" w14:textId="77777777" w:rsidR="004846C2" w:rsidRPr="00566B9F" w:rsidRDefault="004846C2" w:rsidP="004846C2">
      <w:pPr>
        <w:rPr>
          <w:rFonts w:ascii="Arial" w:hAnsi="Arial" w:cs="Arial"/>
          <w:sz w:val="22"/>
          <w:szCs w:val="22"/>
        </w:rPr>
      </w:pPr>
    </w:p>
    <w:p w14:paraId="4B9A2681" w14:textId="2460ECC4" w:rsidR="00B75E2C" w:rsidRPr="00566B9F" w:rsidRDefault="00505A9D" w:rsidP="001A55E8">
      <w:pPr>
        <w:pStyle w:val="ListParagraph"/>
        <w:numPr>
          <w:ilvl w:val="0"/>
          <w:numId w:val="3"/>
        </w:numPr>
        <w:ind w:left="426"/>
        <w:rPr>
          <w:rFonts w:ascii="Arial" w:hAnsi="Arial" w:cs="Arial"/>
          <w:sz w:val="22"/>
          <w:szCs w:val="22"/>
        </w:rPr>
      </w:pPr>
      <w:r w:rsidRPr="00566B9F">
        <w:rPr>
          <w:rFonts w:ascii="Arial" w:hAnsi="Arial" w:cs="Arial"/>
          <w:sz w:val="22"/>
          <w:szCs w:val="22"/>
        </w:rPr>
        <w:t>Either (b) or (c) are sufficient.</w:t>
      </w:r>
    </w:p>
    <w:p w14:paraId="73C40E3C" w14:textId="77777777" w:rsidR="005B79F4" w:rsidRPr="00566B9F" w:rsidRDefault="005B79F4" w:rsidP="00C55824">
      <w:pPr>
        <w:ind w:left="66"/>
        <w:jc w:val="both"/>
        <w:rPr>
          <w:rFonts w:ascii="Arial" w:hAnsi="Arial" w:cs="Arial"/>
          <w:iCs/>
          <w:sz w:val="22"/>
          <w:szCs w:val="22"/>
          <w:lang w:val="en-GB"/>
        </w:rPr>
      </w:pPr>
    </w:p>
    <w:p w14:paraId="4362F8CD" w14:textId="77777777" w:rsidR="00E9597C" w:rsidRPr="00566B9F" w:rsidRDefault="00E9597C" w:rsidP="00C55824">
      <w:pPr>
        <w:jc w:val="both"/>
        <w:rPr>
          <w:rFonts w:ascii="Arial" w:hAnsi="Arial" w:cs="Arial"/>
          <w:b/>
          <w:bCs/>
          <w:sz w:val="22"/>
          <w:szCs w:val="22"/>
        </w:rPr>
      </w:pPr>
      <w:r w:rsidRPr="00566B9F">
        <w:rPr>
          <w:rFonts w:ascii="Arial" w:hAnsi="Arial" w:cs="Arial"/>
          <w:b/>
          <w:bCs/>
          <w:sz w:val="22"/>
          <w:szCs w:val="22"/>
        </w:rPr>
        <w:t>Question 1.3</w:t>
      </w:r>
    </w:p>
    <w:p w14:paraId="46EFA49E" w14:textId="77777777" w:rsidR="00E9597C" w:rsidRPr="00566B9F" w:rsidRDefault="00E9597C" w:rsidP="00C55824">
      <w:pPr>
        <w:jc w:val="both"/>
        <w:rPr>
          <w:rFonts w:ascii="Arial" w:hAnsi="Arial" w:cs="Arial"/>
          <w:sz w:val="22"/>
          <w:szCs w:val="22"/>
        </w:rPr>
      </w:pPr>
    </w:p>
    <w:p w14:paraId="43670C22" w14:textId="1FCED68F" w:rsidR="00C40FF0" w:rsidRPr="00566B9F" w:rsidRDefault="00C40FF0" w:rsidP="00C40FF0">
      <w:pPr>
        <w:spacing w:after="160" w:line="259" w:lineRule="auto"/>
        <w:rPr>
          <w:rFonts w:ascii="Arial" w:hAnsi="Arial" w:cs="Arial"/>
          <w:sz w:val="22"/>
          <w:szCs w:val="22"/>
        </w:rPr>
      </w:pPr>
      <w:r w:rsidRPr="00566B9F">
        <w:rPr>
          <w:rFonts w:ascii="Arial" w:hAnsi="Arial" w:cs="Arial"/>
          <w:sz w:val="22"/>
          <w:szCs w:val="22"/>
        </w:rPr>
        <w:t xml:space="preserve">Adam and Beth have a loan agreement according to which Adam owes Beth NIS 100,000 due on 31 December 2020. In February 2021 Adam still hasn’t paid Beth. Beth wants to file an involuntary insolvency petition against Adam. </w:t>
      </w:r>
      <w:r w:rsidRPr="00DB1FB6">
        <w:rPr>
          <w:rFonts w:ascii="Arial" w:hAnsi="Arial" w:cs="Arial"/>
          <w:b/>
          <w:bCs/>
          <w:sz w:val="22"/>
          <w:szCs w:val="22"/>
          <w:u w:val="single"/>
        </w:rPr>
        <w:t>Which of the following is TRUE</w:t>
      </w:r>
      <w:r w:rsidRPr="00667A05">
        <w:rPr>
          <w:rFonts w:ascii="Arial" w:hAnsi="Arial" w:cs="Arial"/>
          <w:sz w:val="22"/>
          <w:szCs w:val="22"/>
        </w:rPr>
        <w:t>?</w:t>
      </w:r>
      <w:r w:rsidRPr="00566B9F">
        <w:rPr>
          <w:rFonts w:ascii="Arial" w:hAnsi="Arial" w:cs="Arial"/>
          <w:sz w:val="22"/>
          <w:szCs w:val="22"/>
        </w:rPr>
        <w:t xml:space="preserve"> </w:t>
      </w:r>
    </w:p>
    <w:p w14:paraId="63493DEE" w14:textId="4D533442" w:rsidR="00C40FF0" w:rsidRPr="00566B9F" w:rsidRDefault="00C40FF0" w:rsidP="001A55E8">
      <w:pPr>
        <w:pStyle w:val="ListParagraph"/>
        <w:numPr>
          <w:ilvl w:val="0"/>
          <w:numId w:val="4"/>
        </w:numPr>
        <w:ind w:left="426"/>
        <w:rPr>
          <w:rFonts w:ascii="Arial" w:hAnsi="Arial" w:cs="Arial"/>
          <w:sz w:val="22"/>
          <w:szCs w:val="22"/>
        </w:rPr>
      </w:pPr>
      <w:r w:rsidRPr="00566B9F">
        <w:rPr>
          <w:rFonts w:ascii="Arial" w:hAnsi="Arial" w:cs="Arial"/>
          <w:sz w:val="22"/>
          <w:szCs w:val="22"/>
        </w:rPr>
        <w:t xml:space="preserve">Beth can file an involuntary petition to the Superintendent of Insolvency after presenting Adam with a warning under the Execution Act, and after showing that Adam has not paid within the period stated in the warning. </w:t>
      </w:r>
    </w:p>
    <w:p w14:paraId="0C08B454" w14:textId="77777777" w:rsidR="00C40FF0" w:rsidRPr="00566B9F" w:rsidRDefault="00C40FF0" w:rsidP="00C40FF0">
      <w:pPr>
        <w:rPr>
          <w:rFonts w:ascii="Arial" w:hAnsi="Arial" w:cs="Arial"/>
          <w:sz w:val="22"/>
          <w:szCs w:val="22"/>
        </w:rPr>
      </w:pPr>
    </w:p>
    <w:p w14:paraId="0BD9BB8A" w14:textId="44FAA0A7" w:rsidR="00C40FF0" w:rsidRPr="00566B9F" w:rsidRDefault="00C40FF0" w:rsidP="001A55E8">
      <w:pPr>
        <w:pStyle w:val="ListParagraph"/>
        <w:numPr>
          <w:ilvl w:val="0"/>
          <w:numId w:val="4"/>
        </w:numPr>
        <w:ind w:left="426"/>
        <w:rPr>
          <w:rFonts w:ascii="Arial" w:hAnsi="Arial" w:cs="Arial"/>
          <w:sz w:val="22"/>
          <w:szCs w:val="22"/>
        </w:rPr>
      </w:pPr>
      <w:r w:rsidRPr="00566B9F">
        <w:rPr>
          <w:rFonts w:ascii="Arial" w:hAnsi="Arial" w:cs="Arial"/>
          <w:sz w:val="22"/>
          <w:szCs w:val="22"/>
        </w:rPr>
        <w:t xml:space="preserve">Beth can file an involuntary petition to the Magistrate’s Court, after presenting Adam with a payment demand, which includes a warning that if the payment is not made, she will file for involuntary insolvency proceedings. She can file for the insolvency proceeding if the debt is not paid within 45 days from the time the demand was presented. </w:t>
      </w:r>
    </w:p>
    <w:p w14:paraId="3AFC5C13" w14:textId="2AA80EC4" w:rsidR="00C40FF0" w:rsidRPr="00566B9F" w:rsidRDefault="00C40FF0" w:rsidP="001A55E8">
      <w:pPr>
        <w:pStyle w:val="ListParagraph"/>
        <w:numPr>
          <w:ilvl w:val="0"/>
          <w:numId w:val="4"/>
        </w:numPr>
        <w:ind w:left="426"/>
        <w:rPr>
          <w:rFonts w:ascii="Arial" w:hAnsi="Arial" w:cs="Arial"/>
          <w:sz w:val="22"/>
          <w:szCs w:val="22"/>
        </w:rPr>
      </w:pPr>
      <w:r w:rsidRPr="00566B9F">
        <w:rPr>
          <w:rFonts w:ascii="Arial" w:hAnsi="Arial" w:cs="Arial"/>
          <w:sz w:val="22"/>
          <w:szCs w:val="22"/>
        </w:rPr>
        <w:lastRenderedPageBreak/>
        <w:t xml:space="preserve">Beth cannot file for involuntary proceeding, because the initiation of involuntary proceeding requires at least 3 creditors. </w:t>
      </w:r>
    </w:p>
    <w:p w14:paraId="0C4B4D79" w14:textId="77777777" w:rsidR="00C40FF0" w:rsidRPr="00566B9F" w:rsidRDefault="00C40FF0" w:rsidP="00C40FF0">
      <w:pPr>
        <w:rPr>
          <w:rFonts w:ascii="Arial" w:hAnsi="Arial" w:cs="Arial"/>
          <w:sz w:val="22"/>
          <w:szCs w:val="22"/>
        </w:rPr>
      </w:pPr>
    </w:p>
    <w:p w14:paraId="084EEE9A" w14:textId="7E650E8E" w:rsidR="00B75E2C" w:rsidRPr="00566B9F" w:rsidRDefault="00C40FF0" w:rsidP="001A55E8">
      <w:pPr>
        <w:pStyle w:val="ListParagraph"/>
        <w:numPr>
          <w:ilvl w:val="0"/>
          <w:numId w:val="4"/>
        </w:numPr>
        <w:ind w:left="426"/>
        <w:rPr>
          <w:rFonts w:ascii="Arial" w:hAnsi="Arial" w:cs="Arial"/>
          <w:sz w:val="22"/>
          <w:szCs w:val="22"/>
        </w:rPr>
      </w:pPr>
      <w:r w:rsidRPr="00566B9F">
        <w:rPr>
          <w:rFonts w:ascii="Arial" w:hAnsi="Arial" w:cs="Arial"/>
          <w:sz w:val="22"/>
          <w:szCs w:val="22"/>
        </w:rPr>
        <w:t>Both statements (a) and (b) above are true.</w:t>
      </w:r>
    </w:p>
    <w:p w14:paraId="5724370D" w14:textId="2322CF8D" w:rsidR="00DB50FB" w:rsidRPr="00566B9F" w:rsidRDefault="00DB50FB" w:rsidP="00C55824">
      <w:pPr>
        <w:jc w:val="both"/>
        <w:rPr>
          <w:rFonts w:ascii="Arial" w:hAnsi="Arial" w:cs="Arial"/>
          <w:sz w:val="22"/>
          <w:szCs w:val="22"/>
        </w:rPr>
      </w:pPr>
    </w:p>
    <w:p w14:paraId="2360D4E7" w14:textId="77777777" w:rsidR="00E9597C" w:rsidRPr="00566B9F" w:rsidRDefault="00E9597C" w:rsidP="00C55824">
      <w:pPr>
        <w:jc w:val="both"/>
        <w:rPr>
          <w:rFonts w:ascii="Arial" w:hAnsi="Arial" w:cs="Arial"/>
          <w:sz w:val="22"/>
          <w:szCs w:val="22"/>
        </w:rPr>
      </w:pPr>
      <w:r w:rsidRPr="00566B9F">
        <w:rPr>
          <w:rFonts w:ascii="Arial" w:hAnsi="Arial" w:cs="Arial"/>
          <w:b/>
          <w:bCs/>
          <w:sz w:val="22"/>
          <w:szCs w:val="22"/>
        </w:rPr>
        <w:t>Question 1.4</w:t>
      </w:r>
      <w:r w:rsidRPr="00566B9F">
        <w:rPr>
          <w:rFonts w:ascii="Arial" w:hAnsi="Arial" w:cs="Arial"/>
          <w:sz w:val="22"/>
          <w:szCs w:val="22"/>
        </w:rPr>
        <w:t xml:space="preserve"> </w:t>
      </w:r>
    </w:p>
    <w:p w14:paraId="54D459F7" w14:textId="77777777" w:rsidR="00E9597C" w:rsidRPr="00566B9F" w:rsidRDefault="00E9597C" w:rsidP="00C55824">
      <w:pPr>
        <w:jc w:val="both"/>
        <w:rPr>
          <w:rFonts w:ascii="Arial" w:hAnsi="Arial" w:cs="Arial"/>
          <w:sz w:val="22"/>
          <w:szCs w:val="22"/>
        </w:rPr>
      </w:pPr>
    </w:p>
    <w:p w14:paraId="0F76A906" w14:textId="267E7A01" w:rsidR="00EB558E" w:rsidRPr="00566B9F" w:rsidRDefault="00EB558E" w:rsidP="00EB558E">
      <w:pPr>
        <w:rPr>
          <w:rFonts w:ascii="Arial" w:hAnsi="Arial" w:cs="Arial"/>
          <w:sz w:val="22"/>
          <w:szCs w:val="22"/>
        </w:rPr>
      </w:pPr>
      <w:r w:rsidRPr="00566B9F">
        <w:rPr>
          <w:rFonts w:ascii="Arial" w:hAnsi="Arial" w:cs="Arial"/>
          <w:sz w:val="22"/>
          <w:szCs w:val="22"/>
        </w:rPr>
        <w:t xml:space="preserve">Which of the following statements is </w:t>
      </w:r>
      <w:r w:rsidRPr="00DB1FB6">
        <w:rPr>
          <w:rFonts w:ascii="Arial" w:hAnsi="Arial" w:cs="Arial"/>
          <w:b/>
          <w:bCs/>
          <w:sz w:val="22"/>
          <w:szCs w:val="22"/>
          <w:u w:val="single"/>
        </w:rPr>
        <w:t>TRUE</w:t>
      </w:r>
      <w:r w:rsidRPr="00566B9F">
        <w:rPr>
          <w:rFonts w:ascii="Arial" w:hAnsi="Arial" w:cs="Arial"/>
          <w:sz w:val="22"/>
          <w:szCs w:val="22"/>
        </w:rPr>
        <w:t xml:space="preserve"> about stage 1 of the administration of individual insolvency proceedings and </w:t>
      </w:r>
      <w:r w:rsidRPr="00DB1FB6">
        <w:rPr>
          <w:rFonts w:ascii="Arial" w:hAnsi="Arial" w:cs="Arial"/>
          <w:b/>
          <w:bCs/>
          <w:sz w:val="22"/>
          <w:szCs w:val="22"/>
          <w:u w:val="single"/>
        </w:rPr>
        <w:t>FALSE</w:t>
      </w:r>
      <w:r w:rsidRPr="00566B9F">
        <w:rPr>
          <w:rFonts w:ascii="Arial" w:hAnsi="Arial" w:cs="Arial"/>
          <w:sz w:val="22"/>
          <w:szCs w:val="22"/>
        </w:rPr>
        <w:t xml:space="preserve"> with respect to stage 2 of the proceedings</w:t>
      </w:r>
      <w:r w:rsidR="00A22A00" w:rsidRPr="00566B9F">
        <w:rPr>
          <w:rFonts w:ascii="Arial" w:hAnsi="Arial" w:cs="Arial"/>
          <w:sz w:val="22"/>
          <w:szCs w:val="22"/>
        </w:rPr>
        <w:t>?</w:t>
      </w:r>
    </w:p>
    <w:p w14:paraId="456A6575" w14:textId="77777777" w:rsidR="00A22A00" w:rsidRPr="00566B9F" w:rsidRDefault="00A22A00" w:rsidP="00EB558E">
      <w:pPr>
        <w:rPr>
          <w:rFonts w:ascii="Arial" w:hAnsi="Arial" w:cs="Arial"/>
          <w:sz w:val="22"/>
          <w:szCs w:val="22"/>
        </w:rPr>
      </w:pPr>
    </w:p>
    <w:p w14:paraId="563F076C" w14:textId="7C170618" w:rsidR="00EB558E" w:rsidRPr="00566B9F" w:rsidRDefault="00EB558E" w:rsidP="001A55E8">
      <w:pPr>
        <w:pStyle w:val="ListParagraph"/>
        <w:numPr>
          <w:ilvl w:val="0"/>
          <w:numId w:val="5"/>
        </w:numPr>
        <w:ind w:left="426"/>
        <w:rPr>
          <w:rFonts w:ascii="Arial" w:hAnsi="Arial" w:cs="Arial"/>
          <w:sz w:val="22"/>
          <w:szCs w:val="22"/>
        </w:rPr>
      </w:pPr>
      <w:r w:rsidRPr="00566B9F">
        <w:rPr>
          <w:rFonts w:ascii="Arial" w:hAnsi="Arial" w:cs="Arial"/>
          <w:sz w:val="22"/>
          <w:szCs w:val="22"/>
        </w:rPr>
        <w:t>One of main purposes of this stage is to examine the economic state of the debtor.</w:t>
      </w:r>
    </w:p>
    <w:p w14:paraId="1A51C08E" w14:textId="77777777" w:rsidR="00A22A00" w:rsidRPr="00566B9F" w:rsidRDefault="00A22A00" w:rsidP="00A22A00">
      <w:pPr>
        <w:rPr>
          <w:rFonts w:ascii="Arial" w:hAnsi="Arial" w:cs="Arial"/>
          <w:sz w:val="22"/>
          <w:szCs w:val="22"/>
        </w:rPr>
      </w:pPr>
    </w:p>
    <w:p w14:paraId="4B0C9592" w14:textId="1AB10662" w:rsidR="00EB558E" w:rsidRPr="00566B9F" w:rsidRDefault="00EB558E" w:rsidP="001A55E8">
      <w:pPr>
        <w:pStyle w:val="ListParagraph"/>
        <w:numPr>
          <w:ilvl w:val="0"/>
          <w:numId w:val="5"/>
        </w:numPr>
        <w:ind w:left="426"/>
        <w:rPr>
          <w:rFonts w:ascii="Arial" w:hAnsi="Arial" w:cs="Arial"/>
          <w:sz w:val="22"/>
          <w:szCs w:val="22"/>
        </w:rPr>
      </w:pPr>
      <w:r w:rsidRPr="00566B9F">
        <w:rPr>
          <w:rFonts w:ascii="Arial" w:hAnsi="Arial" w:cs="Arial"/>
          <w:sz w:val="22"/>
          <w:szCs w:val="22"/>
        </w:rPr>
        <w:t>The debtor pays monthly payments to the insolvency estate.</w:t>
      </w:r>
    </w:p>
    <w:p w14:paraId="144E9ECB" w14:textId="77777777" w:rsidR="00A22A00" w:rsidRPr="00566B9F" w:rsidRDefault="00A22A00" w:rsidP="00A22A00">
      <w:pPr>
        <w:rPr>
          <w:rFonts w:ascii="Arial" w:hAnsi="Arial" w:cs="Arial"/>
          <w:sz w:val="22"/>
          <w:szCs w:val="22"/>
        </w:rPr>
      </w:pPr>
    </w:p>
    <w:p w14:paraId="3CD2EBFD" w14:textId="272E8646" w:rsidR="00EB558E" w:rsidRPr="00566B9F" w:rsidRDefault="00EB558E" w:rsidP="001A55E8">
      <w:pPr>
        <w:pStyle w:val="ListParagraph"/>
        <w:numPr>
          <w:ilvl w:val="0"/>
          <w:numId w:val="5"/>
        </w:numPr>
        <w:ind w:left="426"/>
        <w:rPr>
          <w:rFonts w:ascii="Arial" w:hAnsi="Arial" w:cs="Arial"/>
          <w:sz w:val="22"/>
          <w:szCs w:val="22"/>
        </w:rPr>
      </w:pPr>
      <w:r w:rsidRPr="00566B9F">
        <w:rPr>
          <w:rFonts w:ascii="Arial" w:hAnsi="Arial" w:cs="Arial"/>
          <w:sz w:val="22"/>
          <w:szCs w:val="22"/>
        </w:rPr>
        <w:t xml:space="preserve">The stage lasts approximately 2 months. </w:t>
      </w:r>
    </w:p>
    <w:p w14:paraId="3EE1EB92" w14:textId="77777777" w:rsidR="00A22A00" w:rsidRPr="00566B9F" w:rsidRDefault="00A22A00" w:rsidP="00A22A00">
      <w:pPr>
        <w:rPr>
          <w:rFonts w:ascii="Arial" w:hAnsi="Arial" w:cs="Arial"/>
          <w:sz w:val="22"/>
          <w:szCs w:val="22"/>
        </w:rPr>
      </w:pPr>
    </w:p>
    <w:p w14:paraId="2DF4D8F0" w14:textId="02B41C9C" w:rsidR="0020090A" w:rsidRPr="00566B9F" w:rsidRDefault="00EB558E" w:rsidP="001A55E8">
      <w:pPr>
        <w:pStyle w:val="ListParagraph"/>
        <w:numPr>
          <w:ilvl w:val="0"/>
          <w:numId w:val="5"/>
        </w:numPr>
        <w:ind w:left="426"/>
        <w:rPr>
          <w:rFonts w:ascii="Arial" w:hAnsi="Arial" w:cs="Arial"/>
          <w:sz w:val="22"/>
          <w:szCs w:val="22"/>
        </w:rPr>
      </w:pPr>
      <w:r w:rsidRPr="00566B9F">
        <w:rPr>
          <w:rFonts w:ascii="Arial" w:hAnsi="Arial" w:cs="Arial"/>
          <w:sz w:val="22"/>
          <w:szCs w:val="22"/>
        </w:rPr>
        <w:t>The debtor is subject to limitations which are necessary to protect the creditors.</w:t>
      </w:r>
    </w:p>
    <w:p w14:paraId="25333CBE" w14:textId="77777777" w:rsidR="00B75E2C" w:rsidRPr="00566B9F" w:rsidRDefault="00B75E2C" w:rsidP="00C55824">
      <w:pPr>
        <w:jc w:val="both"/>
        <w:rPr>
          <w:rFonts w:ascii="Arial" w:hAnsi="Arial" w:cs="Arial"/>
          <w:sz w:val="22"/>
          <w:szCs w:val="22"/>
        </w:rPr>
      </w:pPr>
    </w:p>
    <w:p w14:paraId="39ADF86D" w14:textId="77777777" w:rsidR="00E9597C" w:rsidRPr="00566B9F" w:rsidRDefault="00E9597C" w:rsidP="0020090A">
      <w:pPr>
        <w:keepNext/>
        <w:jc w:val="both"/>
        <w:rPr>
          <w:rFonts w:ascii="Arial" w:hAnsi="Arial" w:cs="Arial"/>
          <w:b/>
          <w:bCs/>
          <w:sz w:val="22"/>
          <w:szCs w:val="22"/>
        </w:rPr>
      </w:pPr>
      <w:r w:rsidRPr="00566B9F">
        <w:rPr>
          <w:rFonts w:ascii="Arial" w:hAnsi="Arial" w:cs="Arial"/>
          <w:b/>
          <w:bCs/>
          <w:sz w:val="22"/>
          <w:szCs w:val="22"/>
        </w:rPr>
        <w:t xml:space="preserve">Question 1.5 </w:t>
      </w:r>
    </w:p>
    <w:p w14:paraId="6220384D" w14:textId="77777777" w:rsidR="00E9597C" w:rsidRPr="00566B9F" w:rsidRDefault="00E9597C" w:rsidP="00C8586C">
      <w:pPr>
        <w:rPr>
          <w:rFonts w:ascii="Arial" w:hAnsi="Arial" w:cs="Arial"/>
          <w:sz w:val="22"/>
          <w:szCs w:val="22"/>
        </w:rPr>
      </w:pPr>
    </w:p>
    <w:p w14:paraId="28DFE23A" w14:textId="5CBCA1EA" w:rsidR="00C8586C" w:rsidRPr="00566B9F" w:rsidRDefault="00C8586C" w:rsidP="00C8586C">
      <w:pPr>
        <w:rPr>
          <w:rFonts w:ascii="Arial" w:hAnsi="Arial" w:cs="Arial"/>
          <w:sz w:val="22"/>
          <w:szCs w:val="22"/>
        </w:rPr>
      </w:pPr>
      <w:r w:rsidRPr="00566B9F">
        <w:rPr>
          <w:rFonts w:ascii="Arial" w:hAnsi="Arial" w:cs="Arial"/>
          <w:sz w:val="22"/>
          <w:szCs w:val="22"/>
        </w:rPr>
        <w:t>Under the New Insolvency Act, what is the average period for obtaining discharge in individual bankruptcy proceedings?</w:t>
      </w:r>
    </w:p>
    <w:p w14:paraId="36EDF2C9" w14:textId="77777777" w:rsidR="00C8586C" w:rsidRPr="00566B9F" w:rsidRDefault="00C8586C" w:rsidP="00C8586C">
      <w:pPr>
        <w:rPr>
          <w:rFonts w:ascii="Arial" w:hAnsi="Arial" w:cs="Arial"/>
          <w:sz w:val="22"/>
          <w:szCs w:val="22"/>
        </w:rPr>
      </w:pPr>
    </w:p>
    <w:p w14:paraId="2FF69507" w14:textId="7B6F54DB" w:rsidR="00C8586C" w:rsidRPr="00566B9F" w:rsidRDefault="00C8586C" w:rsidP="001A55E8">
      <w:pPr>
        <w:pStyle w:val="ListParagraph"/>
        <w:numPr>
          <w:ilvl w:val="0"/>
          <w:numId w:val="6"/>
        </w:numPr>
        <w:ind w:left="426"/>
        <w:rPr>
          <w:rFonts w:ascii="Arial" w:hAnsi="Arial" w:cs="Arial"/>
          <w:sz w:val="22"/>
          <w:szCs w:val="22"/>
        </w:rPr>
      </w:pPr>
      <w:r w:rsidRPr="00566B9F">
        <w:rPr>
          <w:rFonts w:ascii="Arial" w:hAnsi="Arial" w:cs="Arial"/>
          <w:sz w:val="22"/>
          <w:szCs w:val="22"/>
        </w:rPr>
        <w:t>1 year</w:t>
      </w:r>
      <w:r w:rsidR="00AA3A55">
        <w:rPr>
          <w:rFonts w:ascii="Arial" w:hAnsi="Arial" w:cs="Arial"/>
          <w:sz w:val="22"/>
          <w:szCs w:val="22"/>
        </w:rPr>
        <w:t>.</w:t>
      </w:r>
    </w:p>
    <w:p w14:paraId="30C4A084" w14:textId="77777777" w:rsidR="00C8586C" w:rsidRPr="00566B9F" w:rsidRDefault="00C8586C" w:rsidP="00C8586C">
      <w:pPr>
        <w:rPr>
          <w:rFonts w:ascii="Arial" w:hAnsi="Arial" w:cs="Arial"/>
          <w:sz w:val="22"/>
          <w:szCs w:val="22"/>
        </w:rPr>
      </w:pPr>
    </w:p>
    <w:p w14:paraId="21BFEBBC" w14:textId="79175B14" w:rsidR="00C8586C" w:rsidRPr="00566B9F" w:rsidRDefault="00C8586C" w:rsidP="001A55E8">
      <w:pPr>
        <w:pStyle w:val="ListParagraph"/>
        <w:numPr>
          <w:ilvl w:val="0"/>
          <w:numId w:val="6"/>
        </w:numPr>
        <w:ind w:left="426"/>
        <w:rPr>
          <w:rFonts w:ascii="Arial" w:hAnsi="Arial" w:cs="Arial"/>
          <w:sz w:val="22"/>
          <w:szCs w:val="22"/>
        </w:rPr>
      </w:pPr>
      <w:r w:rsidRPr="00566B9F">
        <w:rPr>
          <w:rFonts w:ascii="Arial" w:hAnsi="Arial" w:cs="Arial"/>
          <w:sz w:val="22"/>
          <w:szCs w:val="22"/>
        </w:rPr>
        <w:t>2 years</w:t>
      </w:r>
      <w:r w:rsidR="00AA3A55">
        <w:rPr>
          <w:rFonts w:ascii="Arial" w:hAnsi="Arial" w:cs="Arial"/>
          <w:sz w:val="22"/>
          <w:szCs w:val="22"/>
        </w:rPr>
        <w:t>.</w:t>
      </w:r>
    </w:p>
    <w:p w14:paraId="223C7C9E" w14:textId="77777777" w:rsidR="00C8586C" w:rsidRPr="00566B9F" w:rsidRDefault="00C8586C" w:rsidP="00C8586C">
      <w:pPr>
        <w:rPr>
          <w:rFonts w:ascii="Arial" w:hAnsi="Arial" w:cs="Arial"/>
          <w:sz w:val="22"/>
          <w:szCs w:val="22"/>
        </w:rPr>
      </w:pPr>
    </w:p>
    <w:p w14:paraId="5AC35BFE" w14:textId="100E027C" w:rsidR="00C8586C" w:rsidRPr="00566B9F" w:rsidRDefault="00C8586C" w:rsidP="001A55E8">
      <w:pPr>
        <w:pStyle w:val="ListParagraph"/>
        <w:numPr>
          <w:ilvl w:val="0"/>
          <w:numId w:val="6"/>
        </w:numPr>
        <w:ind w:left="426"/>
        <w:rPr>
          <w:rFonts w:ascii="Arial" w:hAnsi="Arial" w:cs="Arial"/>
          <w:sz w:val="22"/>
          <w:szCs w:val="22"/>
        </w:rPr>
      </w:pPr>
      <w:r w:rsidRPr="00566B9F">
        <w:rPr>
          <w:rFonts w:ascii="Arial" w:hAnsi="Arial" w:cs="Arial"/>
          <w:sz w:val="22"/>
          <w:szCs w:val="22"/>
        </w:rPr>
        <w:t>3 years</w:t>
      </w:r>
      <w:r w:rsidR="00AA3A55">
        <w:rPr>
          <w:rFonts w:ascii="Arial" w:hAnsi="Arial" w:cs="Arial"/>
          <w:sz w:val="22"/>
          <w:szCs w:val="22"/>
        </w:rPr>
        <w:t>.</w:t>
      </w:r>
    </w:p>
    <w:p w14:paraId="6F5D601E" w14:textId="77777777" w:rsidR="00C8586C" w:rsidRPr="00566B9F" w:rsidRDefault="00C8586C" w:rsidP="00C8586C">
      <w:pPr>
        <w:rPr>
          <w:rFonts w:ascii="Arial" w:hAnsi="Arial" w:cs="Arial"/>
          <w:sz w:val="22"/>
          <w:szCs w:val="22"/>
        </w:rPr>
      </w:pPr>
    </w:p>
    <w:p w14:paraId="13AD112B" w14:textId="0D661BD5" w:rsidR="00C8586C" w:rsidRPr="00566B9F" w:rsidRDefault="00C8586C" w:rsidP="001A55E8">
      <w:pPr>
        <w:pStyle w:val="ListParagraph"/>
        <w:numPr>
          <w:ilvl w:val="0"/>
          <w:numId w:val="6"/>
        </w:numPr>
        <w:ind w:left="426"/>
        <w:rPr>
          <w:rFonts w:ascii="Arial" w:hAnsi="Arial" w:cs="Arial"/>
          <w:sz w:val="22"/>
          <w:szCs w:val="22"/>
        </w:rPr>
      </w:pPr>
      <w:r w:rsidRPr="00566B9F">
        <w:rPr>
          <w:rFonts w:ascii="Arial" w:hAnsi="Arial" w:cs="Arial"/>
          <w:sz w:val="22"/>
          <w:szCs w:val="22"/>
        </w:rPr>
        <w:t>4 years</w:t>
      </w:r>
      <w:r w:rsidR="00AA3A55">
        <w:rPr>
          <w:rFonts w:ascii="Arial" w:hAnsi="Arial" w:cs="Arial"/>
          <w:sz w:val="22"/>
          <w:szCs w:val="22"/>
        </w:rPr>
        <w:t>.</w:t>
      </w:r>
    </w:p>
    <w:p w14:paraId="39D842DB" w14:textId="7503ABBA" w:rsidR="005B79F4" w:rsidRPr="00566B9F" w:rsidRDefault="005B79F4" w:rsidP="00C8586C">
      <w:pPr>
        <w:rPr>
          <w:rFonts w:ascii="Arial" w:hAnsi="Arial" w:cs="Arial"/>
          <w:sz w:val="22"/>
          <w:szCs w:val="22"/>
        </w:rPr>
      </w:pPr>
    </w:p>
    <w:p w14:paraId="108D2EE8" w14:textId="77777777" w:rsidR="00E9597C" w:rsidRPr="00566B9F" w:rsidRDefault="00E9597C" w:rsidP="00C55824">
      <w:pPr>
        <w:autoSpaceDE w:val="0"/>
        <w:autoSpaceDN w:val="0"/>
        <w:adjustRightInd w:val="0"/>
        <w:jc w:val="both"/>
        <w:rPr>
          <w:rFonts w:ascii="Arial" w:hAnsi="Arial" w:cs="Arial"/>
          <w:sz w:val="22"/>
          <w:szCs w:val="22"/>
        </w:rPr>
      </w:pPr>
      <w:r w:rsidRPr="00566B9F">
        <w:rPr>
          <w:rFonts w:ascii="Arial" w:hAnsi="Arial" w:cs="Arial"/>
          <w:b/>
          <w:bCs/>
          <w:sz w:val="22"/>
          <w:szCs w:val="22"/>
        </w:rPr>
        <w:t>Question 1.6</w:t>
      </w:r>
      <w:r w:rsidRPr="00566B9F">
        <w:rPr>
          <w:rFonts w:ascii="Arial" w:hAnsi="Arial" w:cs="Arial"/>
          <w:sz w:val="22"/>
          <w:szCs w:val="22"/>
        </w:rPr>
        <w:t xml:space="preserve"> </w:t>
      </w:r>
    </w:p>
    <w:p w14:paraId="134D35B4" w14:textId="77777777" w:rsidR="00E9597C" w:rsidRPr="00566B9F" w:rsidRDefault="00E9597C" w:rsidP="001771AB">
      <w:pPr>
        <w:rPr>
          <w:rFonts w:ascii="Arial" w:hAnsi="Arial" w:cs="Arial"/>
          <w:sz w:val="22"/>
          <w:szCs w:val="22"/>
        </w:rPr>
      </w:pPr>
    </w:p>
    <w:p w14:paraId="551D2245" w14:textId="06D711B6" w:rsidR="001771AB" w:rsidRPr="00566B9F" w:rsidRDefault="001771AB" w:rsidP="001771AB">
      <w:pPr>
        <w:rPr>
          <w:rFonts w:ascii="Arial" w:hAnsi="Arial" w:cs="Arial"/>
          <w:sz w:val="22"/>
          <w:szCs w:val="22"/>
        </w:rPr>
      </w:pPr>
      <w:r w:rsidRPr="00566B9F">
        <w:rPr>
          <w:rFonts w:ascii="Arial" w:hAnsi="Arial" w:cs="Arial"/>
          <w:sz w:val="22"/>
          <w:szCs w:val="22"/>
        </w:rPr>
        <w:t>Benny is the CEO o</w:t>
      </w:r>
      <w:r w:rsidR="00AA3A55">
        <w:rPr>
          <w:rFonts w:ascii="Arial" w:hAnsi="Arial" w:cs="Arial"/>
          <w:sz w:val="22"/>
          <w:szCs w:val="22"/>
        </w:rPr>
        <w:t>f</w:t>
      </w:r>
      <w:r w:rsidRPr="00566B9F">
        <w:rPr>
          <w:rFonts w:ascii="Arial" w:hAnsi="Arial" w:cs="Arial"/>
          <w:sz w:val="22"/>
          <w:szCs w:val="22"/>
        </w:rPr>
        <w:t xml:space="preserve"> ACME Inc. ACME entered insolvency proceedings and Benny wishes to be appointed as the sole trustee. </w:t>
      </w:r>
    </w:p>
    <w:p w14:paraId="5ACFB5EB" w14:textId="77777777" w:rsidR="001771AB" w:rsidRPr="00566B9F" w:rsidRDefault="001771AB" w:rsidP="001771AB">
      <w:pPr>
        <w:rPr>
          <w:rFonts w:ascii="Arial" w:hAnsi="Arial" w:cs="Arial"/>
          <w:sz w:val="22"/>
          <w:szCs w:val="22"/>
        </w:rPr>
      </w:pPr>
    </w:p>
    <w:p w14:paraId="59B89E9C" w14:textId="6D82E218" w:rsidR="001771AB" w:rsidRPr="00566B9F" w:rsidRDefault="001771AB" w:rsidP="001A55E8">
      <w:pPr>
        <w:pStyle w:val="ListParagraph"/>
        <w:numPr>
          <w:ilvl w:val="0"/>
          <w:numId w:val="7"/>
        </w:numPr>
        <w:ind w:left="426"/>
        <w:rPr>
          <w:rFonts w:ascii="Arial" w:hAnsi="Arial" w:cs="Arial"/>
          <w:sz w:val="22"/>
          <w:szCs w:val="22"/>
        </w:rPr>
      </w:pPr>
      <w:r w:rsidRPr="00566B9F">
        <w:rPr>
          <w:rFonts w:ascii="Arial" w:hAnsi="Arial" w:cs="Arial"/>
          <w:sz w:val="22"/>
          <w:szCs w:val="22"/>
        </w:rPr>
        <w:t xml:space="preserve">The court may not appoint Benny as the sole trustee. </w:t>
      </w:r>
    </w:p>
    <w:p w14:paraId="512897DF" w14:textId="77777777" w:rsidR="001771AB" w:rsidRPr="00566B9F" w:rsidRDefault="001771AB" w:rsidP="001771AB">
      <w:pPr>
        <w:rPr>
          <w:rFonts w:ascii="Arial" w:hAnsi="Arial" w:cs="Arial"/>
          <w:sz w:val="22"/>
          <w:szCs w:val="22"/>
        </w:rPr>
      </w:pPr>
    </w:p>
    <w:p w14:paraId="1AA9B5F1" w14:textId="5BA48E3D" w:rsidR="001771AB" w:rsidRPr="00566B9F" w:rsidRDefault="001771AB" w:rsidP="001A55E8">
      <w:pPr>
        <w:pStyle w:val="ListParagraph"/>
        <w:numPr>
          <w:ilvl w:val="0"/>
          <w:numId w:val="7"/>
        </w:numPr>
        <w:ind w:left="426"/>
        <w:rPr>
          <w:rFonts w:ascii="Arial" w:hAnsi="Arial" w:cs="Arial"/>
          <w:sz w:val="22"/>
          <w:szCs w:val="22"/>
        </w:rPr>
      </w:pPr>
      <w:r w:rsidRPr="00566B9F">
        <w:rPr>
          <w:rFonts w:ascii="Arial" w:hAnsi="Arial" w:cs="Arial"/>
          <w:sz w:val="22"/>
          <w:szCs w:val="22"/>
        </w:rPr>
        <w:t xml:space="preserve">The court may appoint Benny as the sole trustee if it is convinced that ACME’s current management is not responsible </w:t>
      </w:r>
      <w:r w:rsidR="007F5B89">
        <w:rPr>
          <w:rFonts w:ascii="Arial" w:hAnsi="Arial" w:cs="Arial"/>
          <w:sz w:val="22"/>
          <w:szCs w:val="22"/>
        </w:rPr>
        <w:t>for</w:t>
      </w:r>
      <w:r w:rsidRPr="00566B9F">
        <w:rPr>
          <w:rFonts w:ascii="Arial" w:hAnsi="Arial" w:cs="Arial"/>
          <w:sz w:val="22"/>
          <w:szCs w:val="22"/>
        </w:rPr>
        <w:t xml:space="preserve"> ACME’s insolvency.</w:t>
      </w:r>
    </w:p>
    <w:p w14:paraId="33AFB162" w14:textId="77777777" w:rsidR="001771AB" w:rsidRPr="00566B9F" w:rsidRDefault="001771AB" w:rsidP="001771AB">
      <w:pPr>
        <w:rPr>
          <w:rFonts w:ascii="Arial" w:hAnsi="Arial" w:cs="Arial"/>
          <w:sz w:val="22"/>
          <w:szCs w:val="22"/>
        </w:rPr>
      </w:pPr>
    </w:p>
    <w:p w14:paraId="7BB5AE45" w14:textId="52F19785" w:rsidR="001771AB" w:rsidRPr="00566B9F" w:rsidRDefault="001771AB" w:rsidP="001A55E8">
      <w:pPr>
        <w:pStyle w:val="ListParagraph"/>
        <w:numPr>
          <w:ilvl w:val="0"/>
          <w:numId w:val="7"/>
        </w:numPr>
        <w:ind w:left="426"/>
        <w:rPr>
          <w:rFonts w:ascii="Arial" w:hAnsi="Arial" w:cs="Arial"/>
          <w:sz w:val="22"/>
          <w:szCs w:val="22"/>
        </w:rPr>
      </w:pPr>
      <w:r w:rsidRPr="00566B9F">
        <w:rPr>
          <w:rFonts w:ascii="Arial" w:hAnsi="Arial" w:cs="Arial"/>
          <w:sz w:val="22"/>
          <w:szCs w:val="22"/>
        </w:rPr>
        <w:t xml:space="preserve">The court may appoint Benny as the sole trustee if it is convinced that it is for the benefit of the creditors.  </w:t>
      </w:r>
    </w:p>
    <w:p w14:paraId="63D44191" w14:textId="77777777" w:rsidR="001771AB" w:rsidRPr="00566B9F" w:rsidRDefault="001771AB" w:rsidP="001771AB">
      <w:pPr>
        <w:rPr>
          <w:rFonts w:ascii="Arial" w:hAnsi="Arial" w:cs="Arial"/>
          <w:sz w:val="22"/>
          <w:szCs w:val="22"/>
        </w:rPr>
      </w:pPr>
    </w:p>
    <w:p w14:paraId="17EBB091" w14:textId="194EAF99" w:rsidR="00B75E2C" w:rsidRPr="00566B9F" w:rsidRDefault="001771AB" w:rsidP="001A55E8">
      <w:pPr>
        <w:pStyle w:val="ListParagraph"/>
        <w:numPr>
          <w:ilvl w:val="0"/>
          <w:numId w:val="7"/>
        </w:numPr>
        <w:ind w:left="426"/>
        <w:rPr>
          <w:rFonts w:ascii="Arial" w:hAnsi="Arial" w:cs="Arial"/>
          <w:sz w:val="22"/>
          <w:szCs w:val="22"/>
        </w:rPr>
      </w:pPr>
      <w:r w:rsidRPr="00566B9F">
        <w:rPr>
          <w:rFonts w:ascii="Arial" w:hAnsi="Arial" w:cs="Arial"/>
          <w:sz w:val="22"/>
          <w:szCs w:val="22"/>
        </w:rPr>
        <w:t>The court may appoint Benny as the sole trustee if it is convinced that the conditions of both (b) and (c) above are met.</w:t>
      </w:r>
    </w:p>
    <w:p w14:paraId="47E1662B" w14:textId="77777777" w:rsidR="005B79F4" w:rsidRPr="00566B9F" w:rsidRDefault="005B79F4" w:rsidP="001771AB">
      <w:pPr>
        <w:rPr>
          <w:rFonts w:ascii="Arial" w:hAnsi="Arial" w:cs="Arial"/>
          <w:sz w:val="22"/>
          <w:szCs w:val="22"/>
        </w:rPr>
      </w:pPr>
    </w:p>
    <w:p w14:paraId="2D196201" w14:textId="77777777" w:rsidR="00E9597C" w:rsidRPr="00566B9F" w:rsidRDefault="00E9597C" w:rsidP="00C55824">
      <w:pPr>
        <w:jc w:val="both"/>
        <w:rPr>
          <w:rFonts w:ascii="Arial" w:hAnsi="Arial" w:cs="Arial"/>
          <w:sz w:val="22"/>
          <w:szCs w:val="22"/>
        </w:rPr>
      </w:pPr>
      <w:r w:rsidRPr="00566B9F">
        <w:rPr>
          <w:rFonts w:ascii="Arial" w:hAnsi="Arial" w:cs="Arial"/>
          <w:b/>
          <w:bCs/>
          <w:sz w:val="22"/>
          <w:szCs w:val="22"/>
        </w:rPr>
        <w:t>Question 1.7</w:t>
      </w:r>
      <w:r w:rsidRPr="00566B9F">
        <w:rPr>
          <w:rFonts w:ascii="Arial" w:hAnsi="Arial" w:cs="Arial"/>
          <w:sz w:val="22"/>
          <w:szCs w:val="22"/>
        </w:rPr>
        <w:t xml:space="preserve"> </w:t>
      </w:r>
    </w:p>
    <w:p w14:paraId="41D186CC" w14:textId="77777777" w:rsidR="00E9597C" w:rsidRPr="00566B9F" w:rsidRDefault="00E9597C" w:rsidP="003E158E">
      <w:pPr>
        <w:rPr>
          <w:rFonts w:ascii="Arial" w:hAnsi="Arial" w:cs="Arial"/>
          <w:sz w:val="22"/>
          <w:szCs w:val="22"/>
        </w:rPr>
      </w:pPr>
    </w:p>
    <w:p w14:paraId="0E7FEA12" w14:textId="637D7970" w:rsidR="003E158E" w:rsidRPr="00566B9F" w:rsidRDefault="003E158E" w:rsidP="003E158E">
      <w:pPr>
        <w:rPr>
          <w:rFonts w:ascii="Arial" w:hAnsi="Arial" w:cs="Arial"/>
          <w:sz w:val="22"/>
          <w:szCs w:val="22"/>
        </w:rPr>
      </w:pPr>
      <w:r w:rsidRPr="00566B9F">
        <w:rPr>
          <w:rFonts w:ascii="Arial" w:hAnsi="Arial" w:cs="Arial"/>
          <w:sz w:val="22"/>
          <w:szCs w:val="22"/>
        </w:rPr>
        <w:t xml:space="preserve">On 1 July 2021 Delta Inc’s assets are worth </w:t>
      </w:r>
      <w:r w:rsidR="007F5B89">
        <w:rPr>
          <w:rFonts w:ascii="Arial" w:hAnsi="Arial" w:cs="Arial"/>
          <w:sz w:val="22"/>
          <w:szCs w:val="22"/>
        </w:rPr>
        <w:t xml:space="preserve">NIS </w:t>
      </w:r>
      <w:r w:rsidRPr="00566B9F">
        <w:rPr>
          <w:rFonts w:ascii="Arial" w:hAnsi="Arial" w:cs="Arial"/>
          <w:sz w:val="22"/>
          <w:szCs w:val="22"/>
        </w:rPr>
        <w:t xml:space="preserve">1 million, it has debts of </w:t>
      </w:r>
      <w:r w:rsidR="007F5B89">
        <w:rPr>
          <w:rFonts w:ascii="Arial" w:hAnsi="Arial" w:cs="Arial"/>
          <w:sz w:val="22"/>
          <w:szCs w:val="22"/>
        </w:rPr>
        <w:t xml:space="preserve">NIS </w:t>
      </w:r>
      <w:r w:rsidRPr="00566B9F">
        <w:rPr>
          <w:rFonts w:ascii="Arial" w:hAnsi="Arial" w:cs="Arial"/>
          <w:sz w:val="22"/>
          <w:szCs w:val="22"/>
        </w:rPr>
        <w:t xml:space="preserve">950,000 and it loses money at a rate of </w:t>
      </w:r>
      <w:r w:rsidR="007F5B89">
        <w:rPr>
          <w:rFonts w:ascii="Arial" w:hAnsi="Arial" w:cs="Arial"/>
          <w:sz w:val="22"/>
          <w:szCs w:val="22"/>
        </w:rPr>
        <w:t xml:space="preserve">NIS </w:t>
      </w:r>
      <w:r w:rsidRPr="00566B9F">
        <w:rPr>
          <w:rFonts w:ascii="Arial" w:hAnsi="Arial" w:cs="Arial"/>
          <w:sz w:val="22"/>
          <w:szCs w:val="22"/>
        </w:rPr>
        <w:t xml:space="preserve">25,000 per month. Charlie, Dana and Edward are the directors of Delta Inc. They are concerned that they will be liable for not reducing the extent of insolvency. </w:t>
      </w:r>
      <w:r w:rsidRPr="00DB1FB6">
        <w:rPr>
          <w:rFonts w:ascii="Arial" w:hAnsi="Arial" w:cs="Arial"/>
          <w:b/>
          <w:bCs/>
          <w:sz w:val="22"/>
          <w:szCs w:val="22"/>
          <w:u w:val="single"/>
        </w:rPr>
        <w:t>Which of the following is TRUE</w:t>
      </w:r>
      <w:r w:rsidR="007F5B89" w:rsidRPr="00667A05">
        <w:rPr>
          <w:rFonts w:ascii="Arial" w:hAnsi="Arial" w:cs="Arial"/>
          <w:sz w:val="22"/>
          <w:szCs w:val="22"/>
        </w:rPr>
        <w:t>?</w:t>
      </w:r>
      <w:r w:rsidRPr="00566B9F">
        <w:rPr>
          <w:rFonts w:ascii="Arial" w:hAnsi="Arial" w:cs="Arial"/>
          <w:sz w:val="22"/>
          <w:szCs w:val="22"/>
        </w:rPr>
        <w:t xml:space="preserve">  </w:t>
      </w:r>
    </w:p>
    <w:p w14:paraId="053DC247" w14:textId="77777777" w:rsidR="003E158E" w:rsidRPr="00566B9F" w:rsidRDefault="003E158E" w:rsidP="003E158E">
      <w:pPr>
        <w:rPr>
          <w:rFonts w:ascii="Arial" w:hAnsi="Arial" w:cs="Arial"/>
          <w:sz w:val="22"/>
          <w:szCs w:val="22"/>
        </w:rPr>
      </w:pPr>
    </w:p>
    <w:p w14:paraId="5C437294" w14:textId="2370CAF0" w:rsidR="003E158E" w:rsidRPr="00566B9F" w:rsidRDefault="003E158E" w:rsidP="001A55E8">
      <w:pPr>
        <w:pStyle w:val="ListParagraph"/>
        <w:numPr>
          <w:ilvl w:val="0"/>
          <w:numId w:val="8"/>
        </w:numPr>
        <w:ind w:left="426"/>
        <w:rPr>
          <w:rFonts w:ascii="Arial" w:hAnsi="Arial" w:cs="Arial"/>
          <w:sz w:val="22"/>
          <w:szCs w:val="22"/>
        </w:rPr>
      </w:pPr>
      <w:r w:rsidRPr="00566B9F">
        <w:rPr>
          <w:rFonts w:ascii="Arial" w:hAnsi="Arial" w:cs="Arial"/>
          <w:sz w:val="22"/>
          <w:szCs w:val="22"/>
        </w:rPr>
        <w:lastRenderedPageBreak/>
        <w:t>Since the value of the corporation’s assets is higher than its liabilities</w:t>
      </w:r>
      <w:r w:rsidR="00236AFF">
        <w:rPr>
          <w:rFonts w:ascii="Arial" w:hAnsi="Arial" w:cs="Arial"/>
          <w:sz w:val="22"/>
          <w:szCs w:val="22"/>
        </w:rPr>
        <w:t>,</w:t>
      </w:r>
      <w:r w:rsidRPr="00566B9F">
        <w:rPr>
          <w:rFonts w:ascii="Arial" w:hAnsi="Arial" w:cs="Arial"/>
          <w:sz w:val="22"/>
          <w:szCs w:val="22"/>
        </w:rPr>
        <w:t xml:space="preserve"> they have nothing to worry about. </w:t>
      </w:r>
    </w:p>
    <w:p w14:paraId="71F4774A" w14:textId="77777777" w:rsidR="003E158E" w:rsidRPr="00566B9F" w:rsidRDefault="003E158E" w:rsidP="003E158E">
      <w:pPr>
        <w:ind w:left="426"/>
        <w:rPr>
          <w:rFonts w:ascii="Arial" w:hAnsi="Arial" w:cs="Arial"/>
          <w:sz w:val="22"/>
          <w:szCs w:val="22"/>
        </w:rPr>
      </w:pPr>
    </w:p>
    <w:p w14:paraId="228F80E4" w14:textId="1D5D65CE" w:rsidR="003E158E" w:rsidRPr="00566B9F" w:rsidRDefault="003E158E" w:rsidP="001A55E8">
      <w:pPr>
        <w:pStyle w:val="ListParagraph"/>
        <w:numPr>
          <w:ilvl w:val="0"/>
          <w:numId w:val="8"/>
        </w:numPr>
        <w:ind w:left="426"/>
        <w:rPr>
          <w:rFonts w:ascii="Arial" w:hAnsi="Arial" w:cs="Arial"/>
          <w:sz w:val="22"/>
          <w:szCs w:val="22"/>
        </w:rPr>
      </w:pPr>
      <w:r w:rsidRPr="00566B9F">
        <w:rPr>
          <w:rFonts w:ascii="Arial" w:hAnsi="Arial" w:cs="Arial"/>
          <w:sz w:val="22"/>
          <w:szCs w:val="22"/>
        </w:rPr>
        <w:t xml:space="preserve">Israeli law mandates that they file for corporate insolvency proceedings immediately. </w:t>
      </w:r>
    </w:p>
    <w:p w14:paraId="23175DD7" w14:textId="77777777" w:rsidR="00BA1B8E" w:rsidRPr="00566B9F" w:rsidRDefault="00BA1B8E" w:rsidP="00BA1B8E">
      <w:pPr>
        <w:rPr>
          <w:rFonts w:ascii="Arial" w:hAnsi="Arial" w:cs="Arial"/>
          <w:sz w:val="22"/>
          <w:szCs w:val="22"/>
        </w:rPr>
      </w:pPr>
    </w:p>
    <w:p w14:paraId="76507E98" w14:textId="290795DA" w:rsidR="003E158E" w:rsidRPr="00566B9F" w:rsidRDefault="003E158E" w:rsidP="001A55E8">
      <w:pPr>
        <w:pStyle w:val="ListParagraph"/>
        <w:numPr>
          <w:ilvl w:val="0"/>
          <w:numId w:val="8"/>
        </w:numPr>
        <w:ind w:left="426"/>
        <w:rPr>
          <w:rFonts w:ascii="Arial" w:hAnsi="Arial" w:cs="Arial"/>
          <w:sz w:val="22"/>
          <w:szCs w:val="22"/>
        </w:rPr>
      </w:pPr>
      <w:r w:rsidRPr="00566B9F">
        <w:rPr>
          <w:rFonts w:ascii="Arial" w:hAnsi="Arial" w:cs="Arial"/>
          <w:sz w:val="22"/>
          <w:szCs w:val="22"/>
        </w:rPr>
        <w:t xml:space="preserve">Assuming Delta continues to lose money at the same rate, Israeli law mandates that they file for corporate insolvency proceedings </w:t>
      </w:r>
      <w:r w:rsidR="00236AFF">
        <w:rPr>
          <w:rFonts w:ascii="Arial" w:hAnsi="Arial" w:cs="Arial"/>
          <w:sz w:val="22"/>
          <w:szCs w:val="22"/>
        </w:rPr>
        <w:t>by 1 September 2021 a</w:t>
      </w:r>
      <w:r w:rsidRPr="00566B9F">
        <w:rPr>
          <w:rFonts w:ascii="Arial" w:hAnsi="Arial" w:cs="Arial"/>
          <w:sz w:val="22"/>
          <w:szCs w:val="22"/>
        </w:rPr>
        <w:t xml:space="preserve">t the latest. </w:t>
      </w:r>
    </w:p>
    <w:p w14:paraId="26AD4F37" w14:textId="77777777" w:rsidR="003E158E" w:rsidRPr="00566B9F" w:rsidRDefault="003E158E" w:rsidP="003E158E">
      <w:pPr>
        <w:ind w:left="426"/>
        <w:rPr>
          <w:rFonts w:ascii="Arial" w:hAnsi="Arial" w:cs="Arial"/>
          <w:sz w:val="22"/>
          <w:szCs w:val="22"/>
        </w:rPr>
      </w:pPr>
    </w:p>
    <w:p w14:paraId="6D9AEF51" w14:textId="09159046" w:rsidR="005B79F4" w:rsidRPr="00566B9F" w:rsidRDefault="003E158E" w:rsidP="001A55E8">
      <w:pPr>
        <w:pStyle w:val="ListParagraph"/>
        <w:numPr>
          <w:ilvl w:val="0"/>
          <w:numId w:val="8"/>
        </w:numPr>
        <w:ind w:left="426"/>
        <w:rPr>
          <w:rFonts w:ascii="Arial" w:eastAsiaTheme="minorHAnsi" w:hAnsi="Arial" w:cs="Arial"/>
          <w:sz w:val="22"/>
          <w:szCs w:val="22"/>
          <w:lang w:val="en-GB"/>
        </w:rPr>
      </w:pPr>
      <w:r w:rsidRPr="00566B9F">
        <w:rPr>
          <w:rFonts w:ascii="Arial" w:hAnsi="Arial" w:cs="Arial"/>
          <w:sz w:val="22"/>
          <w:szCs w:val="22"/>
        </w:rPr>
        <w:t>If the directors receive professional assistance from experts in corporate rehabilitation, and according to the experts’ advice the corporation can continue its operations without filing for insolvency, most likely the directors will not be liable for not reducing the extent of insolvency.</w:t>
      </w:r>
    </w:p>
    <w:p w14:paraId="6BDBECBC" w14:textId="601F7D4C" w:rsidR="00B75E2C" w:rsidRPr="00566B9F" w:rsidRDefault="00B75E2C" w:rsidP="00C55824">
      <w:pPr>
        <w:jc w:val="both"/>
        <w:rPr>
          <w:rFonts w:ascii="Arial" w:eastAsiaTheme="minorHAnsi" w:hAnsi="Arial" w:cs="Arial"/>
          <w:sz w:val="22"/>
          <w:szCs w:val="22"/>
          <w:lang w:val="en-GB"/>
        </w:rPr>
      </w:pPr>
    </w:p>
    <w:p w14:paraId="6F15E14E" w14:textId="77777777" w:rsidR="00E9597C" w:rsidRPr="00566B9F" w:rsidRDefault="00E9597C" w:rsidP="00C55824">
      <w:pPr>
        <w:jc w:val="both"/>
        <w:rPr>
          <w:rFonts w:ascii="Arial" w:hAnsi="Arial" w:cs="Arial"/>
          <w:sz w:val="22"/>
          <w:szCs w:val="22"/>
        </w:rPr>
      </w:pPr>
      <w:r w:rsidRPr="00566B9F">
        <w:rPr>
          <w:rFonts w:ascii="Arial" w:hAnsi="Arial" w:cs="Arial"/>
          <w:b/>
          <w:bCs/>
          <w:sz w:val="22"/>
          <w:szCs w:val="22"/>
        </w:rPr>
        <w:t>Question 1.8</w:t>
      </w:r>
      <w:r w:rsidRPr="00566B9F">
        <w:rPr>
          <w:rFonts w:ascii="Arial" w:hAnsi="Arial" w:cs="Arial"/>
          <w:sz w:val="22"/>
          <w:szCs w:val="22"/>
        </w:rPr>
        <w:t xml:space="preserve"> </w:t>
      </w:r>
    </w:p>
    <w:p w14:paraId="357154AA" w14:textId="77777777" w:rsidR="00B75E2C" w:rsidRPr="00566B9F" w:rsidRDefault="00B75E2C" w:rsidP="00C55824">
      <w:pPr>
        <w:jc w:val="both"/>
        <w:rPr>
          <w:rFonts w:ascii="Arial" w:hAnsi="Arial" w:cs="Arial"/>
          <w:sz w:val="22"/>
          <w:szCs w:val="22"/>
        </w:rPr>
      </w:pPr>
    </w:p>
    <w:p w14:paraId="29929763" w14:textId="1F3BAB11" w:rsidR="00BA1B8E" w:rsidRPr="00566B9F" w:rsidRDefault="00BA1B8E" w:rsidP="00BA1B8E">
      <w:pPr>
        <w:rPr>
          <w:rFonts w:ascii="Arial" w:hAnsi="Arial" w:cs="Arial"/>
          <w:sz w:val="22"/>
          <w:szCs w:val="22"/>
        </w:rPr>
      </w:pPr>
      <w:r w:rsidRPr="00566B9F">
        <w:rPr>
          <w:rFonts w:ascii="Arial" w:hAnsi="Arial" w:cs="Arial"/>
          <w:sz w:val="22"/>
          <w:szCs w:val="22"/>
        </w:rPr>
        <w:t xml:space="preserve">XYZ Inc is an Israeli corporation, with both domestic and foreign creditors. One </w:t>
      </w:r>
      <w:r w:rsidR="00236AFF">
        <w:rPr>
          <w:rFonts w:ascii="Arial" w:hAnsi="Arial" w:cs="Arial"/>
          <w:sz w:val="22"/>
          <w:szCs w:val="22"/>
        </w:rPr>
        <w:t xml:space="preserve">of </w:t>
      </w:r>
      <w:r w:rsidRPr="00566B9F">
        <w:rPr>
          <w:rFonts w:ascii="Arial" w:hAnsi="Arial" w:cs="Arial"/>
          <w:sz w:val="22"/>
          <w:szCs w:val="22"/>
        </w:rPr>
        <w:t xml:space="preserve">the foreign creditors wishes to initiate insolvency proceedings. </w:t>
      </w:r>
      <w:r w:rsidR="00236AFF">
        <w:rPr>
          <w:rFonts w:ascii="Arial" w:hAnsi="Arial" w:cs="Arial"/>
          <w:sz w:val="22"/>
          <w:szCs w:val="22"/>
        </w:rPr>
        <w:t xml:space="preserve">Indicate the </w:t>
      </w:r>
      <w:r w:rsidR="00236AFF" w:rsidRPr="00DB1FB6">
        <w:rPr>
          <w:rFonts w:ascii="Arial" w:hAnsi="Arial" w:cs="Arial"/>
          <w:b/>
          <w:bCs/>
          <w:sz w:val="22"/>
          <w:szCs w:val="22"/>
          <w:u w:val="single"/>
        </w:rPr>
        <w:t>correct statement</w:t>
      </w:r>
      <w:r w:rsidR="00236AFF">
        <w:rPr>
          <w:rFonts w:ascii="Arial" w:hAnsi="Arial" w:cs="Arial"/>
          <w:sz w:val="22"/>
          <w:szCs w:val="22"/>
        </w:rPr>
        <w:t xml:space="preserve"> below.</w:t>
      </w:r>
    </w:p>
    <w:p w14:paraId="6FD17966" w14:textId="77777777" w:rsidR="00BA1B8E" w:rsidRPr="00566B9F" w:rsidRDefault="00BA1B8E" w:rsidP="00BA1B8E">
      <w:pPr>
        <w:rPr>
          <w:rFonts w:ascii="Arial" w:hAnsi="Arial" w:cs="Arial"/>
          <w:sz w:val="22"/>
          <w:szCs w:val="22"/>
        </w:rPr>
      </w:pPr>
    </w:p>
    <w:p w14:paraId="77C66736" w14:textId="61AA167F" w:rsidR="00BA1B8E" w:rsidRPr="00566B9F" w:rsidRDefault="00BA1B8E" w:rsidP="001A55E8">
      <w:pPr>
        <w:pStyle w:val="ListParagraph"/>
        <w:numPr>
          <w:ilvl w:val="0"/>
          <w:numId w:val="9"/>
        </w:numPr>
        <w:ind w:left="426"/>
        <w:rPr>
          <w:rFonts w:ascii="Arial" w:hAnsi="Arial" w:cs="Arial"/>
          <w:sz w:val="22"/>
          <w:szCs w:val="22"/>
        </w:rPr>
      </w:pPr>
      <w:r w:rsidRPr="00566B9F">
        <w:rPr>
          <w:rFonts w:ascii="Arial" w:hAnsi="Arial" w:cs="Arial"/>
          <w:sz w:val="22"/>
          <w:szCs w:val="22"/>
        </w:rPr>
        <w:t xml:space="preserve">Foreign creditors cannot initiate insolvency proceedings in Israel. </w:t>
      </w:r>
    </w:p>
    <w:p w14:paraId="552DDEED" w14:textId="77777777" w:rsidR="00BA1B8E" w:rsidRPr="00566B9F" w:rsidRDefault="00BA1B8E" w:rsidP="00BA1B8E">
      <w:pPr>
        <w:rPr>
          <w:rFonts w:ascii="Arial" w:hAnsi="Arial" w:cs="Arial"/>
          <w:sz w:val="22"/>
          <w:szCs w:val="22"/>
        </w:rPr>
      </w:pPr>
    </w:p>
    <w:p w14:paraId="11726FF1" w14:textId="32ED366D" w:rsidR="00BA1B8E" w:rsidRPr="00566B9F" w:rsidRDefault="00BA1B8E" w:rsidP="001A55E8">
      <w:pPr>
        <w:pStyle w:val="ListParagraph"/>
        <w:numPr>
          <w:ilvl w:val="0"/>
          <w:numId w:val="9"/>
        </w:numPr>
        <w:ind w:left="426"/>
        <w:rPr>
          <w:rFonts w:ascii="Arial" w:hAnsi="Arial" w:cs="Arial"/>
          <w:sz w:val="22"/>
          <w:szCs w:val="22"/>
        </w:rPr>
      </w:pPr>
      <w:r w:rsidRPr="00566B9F">
        <w:rPr>
          <w:rFonts w:ascii="Arial" w:hAnsi="Arial" w:cs="Arial"/>
          <w:sz w:val="22"/>
          <w:szCs w:val="22"/>
        </w:rPr>
        <w:t xml:space="preserve">Foreign creditors can initiate insolvency proceedings in Israel only after they are granted a special permission from the Israeli Supreme </w:t>
      </w:r>
      <w:r w:rsidR="00C47048">
        <w:rPr>
          <w:rFonts w:ascii="Arial" w:hAnsi="Arial" w:cs="Arial"/>
          <w:sz w:val="22"/>
          <w:szCs w:val="22"/>
        </w:rPr>
        <w:t>C</w:t>
      </w:r>
      <w:r w:rsidRPr="00566B9F">
        <w:rPr>
          <w:rFonts w:ascii="Arial" w:hAnsi="Arial" w:cs="Arial"/>
          <w:sz w:val="22"/>
          <w:szCs w:val="22"/>
        </w:rPr>
        <w:t xml:space="preserve">ourt. </w:t>
      </w:r>
    </w:p>
    <w:p w14:paraId="0AE12FB2" w14:textId="77777777" w:rsidR="00BA1B8E" w:rsidRPr="00566B9F" w:rsidRDefault="00BA1B8E" w:rsidP="00BA1B8E">
      <w:pPr>
        <w:rPr>
          <w:rFonts w:ascii="Arial" w:hAnsi="Arial" w:cs="Arial"/>
          <w:sz w:val="22"/>
          <w:szCs w:val="22"/>
        </w:rPr>
      </w:pPr>
    </w:p>
    <w:p w14:paraId="6E3D24A0" w14:textId="7BEF88A4" w:rsidR="00BA1B8E" w:rsidRPr="00566B9F" w:rsidRDefault="00BA1B8E" w:rsidP="001A55E8">
      <w:pPr>
        <w:pStyle w:val="ListParagraph"/>
        <w:numPr>
          <w:ilvl w:val="0"/>
          <w:numId w:val="9"/>
        </w:numPr>
        <w:ind w:left="426"/>
        <w:rPr>
          <w:rFonts w:ascii="Arial" w:hAnsi="Arial" w:cs="Arial"/>
          <w:sz w:val="22"/>
          <w:szCs w:val="22"/>
        </w:rPr>
      </w:pPr>
      <w:r w:rsidRPr="00566B9F">
        <w:rPr>
          <w:rFonts w:ascii="Arial" w:hAnsi="Arial" w:cs="Arial"/>
          <w:sz w:val="22"/>
          <w:szCs w:val="22"/>
        </w:rPr>
        <w:t xml:space="preserve">Foreign creditors can initiate insolvency proceedings in Israel similar to domestic (Israeli) creditors. </w:t>
      </w:r>
    </w:p>
    <w:p w14:paraId="2F59F8A3" w14:textId="77777777" w:rsidR="00BA1B8E" w:rsidRPr="00566B9F" w:rsidRDefault="00BA1B8E" w:rsidP="00BA1B8E">
      <w:pPr>
        <w:rPr>
          <w:rFonts w:ascii="Arial" w:hAnsi="Arial" w:cs="Arial"/>
          <w:sz w:val="22"/>
          <w:szCs w:val="22"/>
        </w:rPr>
      </w:pPr>
    </w:p>
    <w:p w14:paraId="055C543E" w14:textId="3AB2F12E" w:rsidR="00B75E2C" w:rsidRPr="00566B9F" w:rsidRDefault="00BA1B8E" w:rsidP="001A55E8">
      <w:pPr>
        <w:pStyle w:val="ListParagraph"/>
        <w:numPr>
          <w:ilvl w:val="0"/>
          <w:numId w:val="9"/>
        </w:numPr>
        <w:ind w:left="426"/>
        <w:rPr>
          <w:rFonts w:ascii="Arial" w:hAnsi="Arial" w:cs="Arial"/>
          <w:sz w:val="22"/>
          <w:szCs w:val="22"/>
        </w:rPr>
      </w:pPr>
      <w:r w:rsidRPr="00566B9F">
        <w:rPr>
          <w:rFonts w:ascii="Arial" w:hAnsi="Arial" w:cs="Arial"/>
          <w:sz w:val="22"/>
          <w:szCs w:val="22"/>
        </w:rPr>
        <w:t>Foreign creditors can initiate insolvency proceedings in Israel only if these creditors have assets in Israel.</w:t>
      </w:r>
    </w:p>
    <w:p w14:paraId="42188D9D" w14:textId="77777777" w:rsidR="005B79F4" w:rsidRPr="00566B9F" w:rsidRDefault="005B79F4" w:rsidP="00C55824">
      <w:pPr>
        <w:jc w:val="both"/>
        <w:rPr>
          <w:rFonts w:ascii="Arial" w:eastAsiaTheme="minorHAnsi" w:hAnsi="Arial" w:cs="Arial"/>
          <w:sz w:val="22"/>
          <w:szCs w:val="22"/>
          <w:lang w:val="en-GB"/>
        </w:rPr>
      </w:pPr>
    </w:p>
    <w:p w14:paraId="42FD97A0" w14:textId="77777777" w:rsidR="00E9597C" w:rsidRPr="00566B9F" w:rsidRDefault="00E9597C" w:rsidP="00C55824">
      <w:pPr>
        <w:jc w:val="both"/>
        <w:rPr>
          <w:rFonts w:ascii="Arial" w:hAnsi="Arial" w:cs="Arial"/>
          <w:sz w:val="22"/>
          <w:szCs w:val="22"/>
        </w:rPr>
      </w:pPr>
      <w:r w:rsidRPr="00566B9F">
        <w:rPr>
          <w:rFonts w:ascii="Arial" w:hAnsi="Arial" w:cs="Arial"/>
          <w:b/>
          <w:bCs/>
          <w:sz w:val="22"/>
          <w:szCs w:val="22"/>
        </w:rPr>
        <w:t>Question 1.9</w:t>
      </w:r>
      <w:r w:rsidRPr="00566B9F">
        <w:rPr>
          <w:rFonts w:ascii="Arial" w:hAnsi="Arial" w:cs="Arial"/>
          <w:sz w:val="22"/>
          <w:szCs w:val="22"/>
        </w:rPr>
        <w:t xml:space="preserve"> </w:t>
      </w:r>
    </w:p>
    <w:p w14:paraId="15AEBBEE" w14:textId="77777777" w:rsidR="00E9597C" w:rsidRPr="00566B9F" w:rsidRDefault="00E9597C" w:rsidP="00C55824">
      <w:pPr>
        <w:jc w:val="both"/>
        <w:rPr>
          <w:rFonts w:ascii="Arial" w:hAnsi="Arial" w:cs="Arial"/>
          <w:sz w:val="22"/>
          <w:szCs w:val="22"/>
        </w:rPr>
      </w:pPr>
    </w:p>
    <w:p w14:paraId="03EB4F98" w14:textId="51796FAD" w:rsidR="008E1E34" w:rsidRPr="00566B9F" w:rsidRDefault="008E1E34" w:rsidP="008E1E34">
      <w:pPr>
        <w:rPr>
          <w:rFonts w:ascii="Arial" w:hAnsi="Arial" w:cs="Arial"/>
          <w:sz w:val="22"/>
          <w:szCs w:val="22"/>
        </w:rPr>
      </w:pPr>
      <w:r w:rsidRPr="00566B9F">
        <w:rPr>
          <w:rFonts w:ascii="Arial" w:hAnsi="Arial" w:cs="Arial"/>
          <w:sz w:val="22"/>
          <w:szCs w:val="22"/>
        </w:rPr>
        <w:t xml:space="preserve">Which of the following statements is </w:t>
      </w:r>
      <w:r w:rsidRPr="00DB1FB6">
        <w:rPr>
          <w:rFonts w:ascii="Arial" w:hAnsi="Arial" w:cs="Arial"/>
          <w:b/>
          <w:bCs/>
          <w:sz w:val="22"/>
          <w:szCs w:val="22"/>
          <w:u w:val="single"/>
        </w:rPr>
        <w:t>FALSE</w:t>
      </w:r>
      <w:r w:rsidRPr="00566B9F">
        <w:rPr>
          <w:rFonts w:ascii="Arial" w:hAnsi="Arial" w:cs="Arial"/>
          <w:sz w:val="22"/>
          <w:szCs w:val="22"/>
        </w:rPr>
        <w:t xml:space="preserve"> </w:t>
      </w:r>
      <w:r w:rsidR="00C47048">
        <w:rPr>
          <w:rFonts w:ascii="Arial" w:hAnsi="Arial" w:cs="Arial"/>
          <w:sz w:val="22"/>
          <w:szCs w:val="22"/>
        </w:rPr>
        <w:t>regarding</w:t>
      </w:r>
      <w:r w:rsidRPr="00566B9F">
        <w:rPr>
          <w:rFonts w:ascii="Arial" w:hAnsi="Arial" w:cs="Arial"/>
          <w:sz w:val="22"/>
          <w:szCs w:val="22"/>
        </w:rPr>
        <w:t xml:space="preserve"> the protected negotiations scheme</w:t>
      </w:r>
      <w:r w:rsidR="00C47048">
        <w:rPr>
          <w:rFonts w:ascii="Arial" w:hAnsi="Arial" w:cs="Arial"/>
          <w:sz w:val="22"/>
          <w:szCs w:val="22"/>
        </w:rPr>
        <w:t>?</w:t>
      </w:r>
    </w:p>
    <w:p w14:paraId="0C2372DE" w14:textId="77777777" w:rsidR="008E1E34" w:rsidRPr="00566B9F" w:rsidRDefault="008E1E34" w:rsidP="008E1E34">
      <w:pPr>
        <w:rPr>
          <w:rFonts w:ascii="Arial" w:hAnsi="Arial" w:cs="Arial"/>
          <w:sz w:val="22"/>
          <w:szCs w:val="22"/>
        </w:rPr>
      </w:pPr>
    </w:p>
    <w:p w14:paraId="75591A6F" w14:textId="46FA6678" w:rsidR="008E1E34" w:rsidRPr="00566B9F" w:rsidRDefault="008E1E34" w:rsidP="001A55E8">
      <w:pPr>
        <w:pStyle w:val="ListParagraph"/>
        <w:numPr>
          <w:ilvl w:val="0"/>
          <w:numId w:val="10"/>
        </w:numPr>
        <w:ind w:left="426"/>
        <w:rPr>
          <w:rFonts w:ascii="Arial" w:hAnsi="Arial" w:cs="Arial"/>
          <w:sz w:val="22"/>
          <w:szCs w:val="22"/>
        </w:rPr>
      </w:pPr>
      <w:r w:rsidRPr="00566B9F">
        <w:rPr>
          <w:rFonts w:ascii="Arial" w:hAnsi="Arial" w:cs="Arial"/>
          <w:sz w:val="22"/>
          <w:szCs w:val="22"/>
        </w:rPr>
        <w:t xml:space="preserve">It is available only for listed companies. </w:t>
      </w:r>
    </w:p>
    <w:p w14:paraId="0F39EFCD" w14:textId="77777777" w:rsidR="008E1E34" w:rsidRPr="00566B9F" w:rsidRDefault="008E1E34" w:rsidP="008E1E34">
      <w:pPr>
        <w:rPr>
          <w:rFonts w:ascii="Arial" w:hAnsi="Arial" w:cs="Arial"/>
          <w:sz w:val="22"/>
          <w:szCs w:val="22"/>
        </w:rPr>
      </w:pPr>
    </w:p>
    <w:p w14:paraId="76581892" w14:textId="3CB135A8" w:rsidR="008E1E34" w:rsidRPr="00566B9F" w:rsidRDefault="008E1E34" w:rsidP="001A55E8">
      <w:pPr>
        <w:pStyle w:val="ListParagraph"/>
        <w:numPr>
          <w:ilvl w:val="0"/>
          <w:numId w:val="10"/>
        </w:numPr>
        <w:ind w:left="426"/>
        <w:rPr>
          <w:rFonts w:ascii="Arial" w:hAnsi="Arial" w:cs="Arial"/>
          <w:sz w:val="22"/>
          <w:szCs w:val="22"/>
        </w:rPr>
      </w:pPr>
      <w:r w:rsidRPr="00566B9F">
        <w:rPr>
          <w:rFonts w:ascii="Arial" w:hAnsi="Arial" w:cs="Arial"/>
          <w:sz w:val="22"/>
          <w:szCs w:val="22"/>
        </w:rPr>
        <w:t>The corporation must default on at least one debt payment to at least one creditor.</w:t>
      </w:r>
    </w:p>
    <w:p w14:paraId="756451FC" w14:textId="77777777" w:rsidR="008E1E34" w:rsidRPr="00566B9F" w:rsidRDefault="008E1E34" w:rsidP="008E1E34">
      <w:pPr>
        <w:rPr>
          <w:rFonts w:ascii="Arial" w:hAnsi="Arial" w:cs="Arial"/>
          <w:sz w:val="22"/>
          <w:szCs w:val="22"/>
        </w:rPr>
      </w:pPr>
    </w:p>
    <w:p w14:paraId="2CB389CF" w14:textId="24AA163A" w:rsidR="008E1E34" w:rsidRPr="00566B9F" w:rsidRDefault="008E1E34" w:rsidP="001A55E8">
      <w:pPr>
        <w:pStyle w:val="ListParagraph"/>
        <w:numPr>
          <w:ilvl w:val="0"/>
          <w:numId w:val="10"/>
        </w:numPr>
        <w:ind w:left="426"/>
        <w:rPr>
          <w:rFonts w:ascii="Arial" w:hAnsi="Arial" w:cs="Arial"/>
          <w:sz w:val="22"/>
          <w:szCs w:val="22"/>
        </w:rPr>
      </w:pPr>
      <w:r w:rsidRPr="00566B9F">
        <w:rPr>
          <w:rFonts w:ascii="Arial" w:hAnsi="Arial" w:cs="Arial"/>
          <w:sz w:val="22"/>
          <w:szCs w:val="22"/>
        </w:rPr>
        <w:t>It is conducted out of court.</w:t>
      </w:r>
    </w:p>
    <w:p w14:paraId="2C237548" w14:textId="77777777" w:rsidR="008E1E34" w:rsidRPr="00566B9F" w:rsidRDefault="008E1E34" w:rsidP="008E1E34">
      <w:pPr>
        <w:rPr>
          <w:rFonts w:ascii="Arial" w:hAnsi="Arial" w:cs="Arial"/>
          <w:sz w:val="22"/>
          <w:szCs w:val="22"/>
        </w:rPr>
      </w:pPr>
    </w:p>
    <w:p w14:paraId="25FC497F" w14:textId="7EBA8BE8" w:rsidR="00B75E2C" w:rsidRPr="00566B9F" w:rsidRDefault="008E1E34" w:rsidP="001A55E8">
      <w:pPr>
        <w:pStyle w:val="ListParagraph"/>
        <w:numPr>
          <w:ilvl w:val="0"/>
          <w:numId w:val="10"/>
        </w:numPr>
        <w:ind w:left="426"/>
        <w:rPr>
          <w:rFonts w:ascii="Arial" w:hAnsi="Arial" w:cs="Arial"/>
          <w:sz w:val="22"/>
          <w:szCs w:val="22"/>
        </w:rPr>
      </w:pPr>
      <w:r w:rsidRPr="00566B9F">
        <w:rPr>
          <w:rFonts w:ascii="Arial" w:hAnsi="Arial" w:cs="Arial"/>
          <w:sz w:val="22"/>
          <w:szCs w:val="22"/>
        </w:rPr>
        <w:t>The board runs the negotiations with no appointment of a trustee.</w:t>
      </w:r>
    </w:p>
    <w:p w14:paraId="5A9C4B1A" w14:textId="77777777" w:rsidR="00876F56" w:rsidRPr="00566B9F" w:rsidRDefault="00876F56" w:rsidP="00C55824">
      <w:pPr>
        <w:jc w:val="both"/>
        <w:rPr>
          <w:rFonts w:ascii="Arial" w:hAnsi="Arial" w:cs="Arial"/>
          <w:sz w:val="22"/>
          <w:szCs w:val="22"/>
        </w:rPr>
      </w:pPr>
    </w:p>
    <w:p w14:paraId="00C47E86" w14:textId="77777777" w:rsidR="00E9597C" w:rsidRPr="00566B9F" w:rsidRDefault="00E9597C" w:rsidP="0020090A">
      <w:pPr>
        <w:keepNext/>
        <w:jc w:val="both"/>
        <w:rPr>
          <w:rFonts w:ascii="Arial" w:hAnsi="Arial" w:cs="Arial"/>
          <w:sz w:val="22"/>
          <w:szCs w:val="22"/>
        </w:rPr>
      </w:pPr>
      <w:r w:rsidRPr="00566B9F">
        <w:rPr>
          <w:rFonts w:ascii="Arial" w:hAnsi="Arial" w:cs="Arial"/>
          <w:b/>
          <w:bCs/>
          <w:sz w:val="22"/>
          <w:szCs w:val="22"/>
        </w:rPr>
        <w:t>Question 1.10</w:t>
      </w:r>
      <w:r w:rsidR="006F4A78" w:rsidRPr="00566B9F">
        <w:rPr>
          <w:rFonts w:ascii="Arial" w:hAnsi="Arial" w:cs="Arial"/>
          <w:sz w:val="22"/>
          <w:szCs w:val="22"/>
        </w:rPr>
        <w:t xml:space="preserve"> </w:t>
      </w:r>
    </w:p>
    <w:p w14:paraId="0D368ADD" w14:textId="77777777" w:rsidR="00E9597C" w:rsidRPr="00566B9F" w:rsidRDefault="00E9597C" w:rsidP="0020090A">
      <w:pPr>
        <w:keepNext/>
        <w:jc w:val="both"/>
        <w:rPr>
          <w:rFonts w:ascii="Arial" w:hAnsi="Arial" w:cs="Arial"/>
          <w:sz w:val="22"/>
          <w:szCs w:val="22"/>
        </w:rPr>
      </w:pPr>
    </w:p>
    <w:p w14:paraId="2D7594C7" w14:textId="4804BB2E" w:rsidR="00566B9F" w:rsidRPr="00566B9F" w:rsidRDefault="00566B9F" w:rsidP="00566B9F">
      <w:pPr>
        <w:rPr>
          <w:rFonts w:ascii="Arial" w:hAnsi="Arial" w:cs="Arial"/>
          <w:sz w:val="22"/>
          <w:szCs w:val="22"/>
        </w:rPr>
      </w:pPr>
      <w:r w:rsidRPr="00566B9F">
        <w:rPr>
          <w:rFonts w:ascii="Arial" w:hAnsi="Arial" w:cs="Arial"/>
          <w:sz w:val="22"/>
          <w:szCs w:val="22"/>
        </w:rPr>
        <w:t xml:space="preserve">Assume an Israeli court recognized a foreign bankruptcy proceeding conducted in France as a non-main proceeding. Which of the following statements </w:t>
      </w:r>
      <w:r w:rsidRPr="00DB1FB6">
        <w:rPr>
          <w:rFonts w:ascii="Arial" w:hAnsi="Arial" w:cs="Arial"/>
          <w:b/>
          <w:bCs/>
          <w:sz w:val="22"/>
          <w:szCs w:val="22"/>
          <w:u w:val="single"/>
        </w:rPr>
        <w:t>must be TRUE</w:t>
      </w:r>
      <w:r w:rsidRPr="00566B9F">
        <w:rPr>
          <w:rFonts w:ascii="Arial" w:hAnsi="Arial" w:cs="Arial"/>
          <w:sz w:val="22"/>
          <w:szCs w:val="22"/>
        </w:rPr>
        <w:t>?</w:t>
      </w:r>
    </w:p>
    <w:p w14:paraId="788DB6B0" w14:textId="77777777" w:rsidR="00566B9F" w:rsidRPr="00566B9F" w:rsidRDefault="00566B9F" w:rsidP="00566B9F">
      <w:pPr>
        <w:rPr>
          <w:rFonts w:ascii="Arial" w:hAnsi="Arial" w:cs="Arial"/>
          <w:sz w:val="22"/>
          <w:szCs w:val="22"/>
        </w:rPr>
      </w:pPr>
    </w:p>
    <w:p w14:paraId="12D95935" w14:textId="3AC4A509" w:rsidR="00566B9F" w:rsidRPr="00566B9F" w:rsidRDefault="00566B9F" w:rsidP="001A55E8">
      <w:pPr>
        <w:pStyle w:val="ListParagraph"/>
        <w:numPr>
          <w:ilvl w:val="0"/>
          <w:numId w:val="11"/>
        </w:numPr>
        <w:ind w:left="426"/>
        <w:rPr>
          <w:rFonts w:ascii="Arial" w:hAnsi="Arial" w:cs="Arial"/>
          <w:sz w:val="22"/>
          <w:szCs w:val="22"/>
        </w:rPr>
      </w:pPr>
      <w:r w:rsidRPr="00566B9F">
        <w:rPr>
          <w:rFonts w:ascii="Arial" w:hAnsi="Arial" w:cs="Arial"/>
          <w:sz w:val="22"/>
          <w:szCs w:val="22"/>
        </w:rPr>
        <w:t xml:space="preserve">The Israeli court will not issue a </w:t>
      </w:r>
      <w:r w:rsidR="000F7D06">
        <w:rPr>
          <w:rFonts w:ascii="Arial" w:hAnsi="Arial" w:cs="Arial"/>
          <w:sz w:val="22"/>
          <w:szCs w:val="22"/>
        </w:rPr>
        <w:t>m</w:t>
      </w:r>
      <w:r w:rsidRPr="00566B9F">
        <w:rPr>
          <w:rFonts w:ascii="Arial" w:hAnsi="Arial" w:cs="Arial"/>
          <w:sz w:val="22"/>
          <w:szCs w:val="22"/>
        </w:rPr>
        <w:t xml:space="preserve">oratorium in Israel. </w:t>
      </w:r>
    </w:p>
    <w:p w14:paraId="72E88C0A" w14:textId="77777777" w:rsidR="00566B9F" w:rsidRPr="00566B9F" w:rsidRDefault="00566B9F" w:rsidP="00566B9F">
      <w:pPr>
        <w:rPr>
          <w:rFonts w:ascii="Arial" w:hAnsi="Arial" w:cs="Arial"/>
          <w:sz w:val="22"/>
          <w:szCs w:val="22"/>
        </w:rPr>
      </w:pPr>
    </w:p>
    <w:p w14:paraId="37400199" w14:textId="75C051D6" w:rsidR="00566B9F" w:rsidRPr="00566B9F" w:rsidRDefault="00566B9F" w:rsidP="001A55E8">
      <w:pPr>
        <w:pStyle w:val="ListParagraph"/>
        <w:numPr>
          <w:ilvl w:val="0"/>
          <w:numId w:val="11"/>
        </w:numPr>
        <w:ind w:left="426"/>
        <w:rPr>
          <w:rFonts w:ascii="Arial" w:hAnsi="Arial" w:cs="Arial"/>
          <w:sz w:val="22"/>
          <w:szCs w:val="22"/>
        </w:rPr>
      </w:pPr>
      <w:r w:rsidRPr="00566B9F">
        <w:rPr>
          <w:rFonts w:ascii="Arial" w:hAnsi="Arial" w:cs="Arial"/>
          <w:sz w:val="22"/>
          <w:szCs w:val="22"/>
        </w:rPr>
        <w:t xml:space="preserve">The foreign trustee may not execute the corporation’s assets </w:t>
      </w:r>
      <w:r w:rsidR="000F7D06">
        <w:rPr>
          <w:rFonts w:ascii="Arial" w:hAnsi="Arial" w:cs="Arial"/>
          <w:sz w:val="22"/>
          <w:szCs w:val="22"/>
        </w:rPr>
        <w:t>i</w:t>
      </w:r>
      <w:r w:rsidRPr="00566B9F">
        <w:rPr>
          <w:rFonts w:ascii="Arial" w:hAnsi="Arial" w:cs="Arial"/>
          <w:sz w:val="22"/>
          <w:szCs w:val="22"/>
        </w:rPr>
        <w:t xml:space="preserve">n Israel. </w:t>
      </w:r>
    </w:p>
    <w:p w14:paraId="6EDBB97D" w14:textId="77777777" w:rsidR="00566B9F" w:rsidRPr="00566B9F" w:rsidRDefault="00566B9F" w:rsidP="00566B9F">
      <w:pPr>
        <w:rPr>
          <w:rFonts w:ascii="Arial" w:hAnsi="Arial" w:cs="Arial"/>
          <w:sz w:val="22"/>
          <w:szCs w:val="22"/>
        </w:rPr>
      </w:pPr>
    </w:p>
    <w:p w14:paraId="2D8A1F07" w14:textId="7E67E48C" w:rsidR="00566B9F" w:rsidRPr="00566B9F" w:rsidRDefault="00566B9F" w:rsidP="001A55E8">
      <w:pPr>
        <w:pStyle w:val="ListParagraph"/>
        <w:numPr>
          <w:ilvl w:val="0"/>
          <w:numId w:val="11"/>
        </w:numPr>
        <w:ind w:left="426"/>
        <w:rPr>
          <w:rFonts w:ascii="Arial" w:hAnsi="Arial" w:cs="Arial"/>
          <w:sz w:val="22"/>
          <w:szCs w:val="22"/>
        </w:rPr>
      </w:pPr>
      <w:r w:rsidRPr="00566B9F">
        <w:rPr>
          <w:rFonts w:ascii="Arial" w:hAnsi="Arial" w:cs="Arial"/>
          <w:sz w:val="22"/>
          <w:szCs w:val="22"/>
        </w:rPr>
        <w:t xml:space="preserve">The Israeli court will not assist the French court or the French appointed trustees in the bankruptcy proceedings. </w:t>
      </w:r>
    </w:p>
    <w:p w14:paraId="72B7BDAD" w14:textId="77777777" w:rsidR="00566B9F" w:rsidRPr="00566B9F" w:rsidRDefault="00566B9F" w:rsidP="00566B9F">
      <w:pPr>
        <w:rPr>
          <w:rFonts w:ascii="Arial" w:hAnsi="Arial" w:cs="Arial"/>
          <w:sz w:val="22"/>
          <w:szCs w:val="22"/>
        </w:rPr>
      </w:pPr>
    </w:p>
    <w:p w14:paraId="0DE53138" w14:textId="26D51E38" w:rsidR="00C55824" w:rsidRPr="00566B9F" w:rsidRDefault="00566B9F" w:rsidP="001A55E8">
      <w:pPr>
        <w:pStyle w:val="ListParagraph"/>
        <w:numPr>
          <w:ilvl w:val="0"/>
          <w:numId w:val="11"/>
        </w:numPr>
        <w:ind w:left="426"/>
        <w:rPr>
          <w:rFonts w:ascii="Arial" w:hAnsi="Arial" w:cs="Arial"/>
          <w:bCs/>
          <w:sz w:val="22"/>
          <w:szCs w:val="22"/>
          <w:lang w:val="en-GB"/>
        </w:rPr>
      </w:pPr>
      <w:r w:rsidRPr="00566B9F">
        <w:rPr>
          <w:rFonts w:ascii="Arial" w:hAnsi="Arial" w:cs="Arial"/>
          <w:sz w:val="22"/>
          <w:szCs w:val="22"/>
        </w:rPr>
        <w:t>None of the above.</w:t>
      </w:r>
    </w:p>
    <w:p w14:paraId="2C9DF767" w14:textId="4B2CFAC5" w:rsidR="004B786F" w:rsidRDefault="004B786F" w:rsidP="002A37BB">
      <w:pPr>
        <w:jc w:val="both"/>
        <w:rPr>
          <w:rFonts w:ascii="Arial" w:hAnsi="Arial" w:cs="Arial"/>
          <w:bCs/>
          <w:sz w:val="22"/>
          <w:szCs w:val="22"/>
          <w:lang w:val="en-GB"/>
        </w:rPr>
      </w:pPr>
    </w:p>
    <w:p w14:paraId="4328FDE3" w14:textId="77777777" w:rsidR="00962045" w:rsidRPr="002A37BB" w:rsidRDefault="00DF75F8" w:rsidP="002A37BB">
      <w:pPr>
        <w:jc w:val="both"/>
        <w:rPr>
          <w:rFonts w:ascii="Arial" w:hAnsi="Arial" w:cs="Arial"/>
          <w:b/>
          <w:sz w:val="22"/>
          <w:szCs w:val="22"/>
          <w:lang w:val="en-GB"/>
        </w:rPr>
      </w:pPr>
      <w:r w:rsidRPr="002A37BB">
        <w:rPr>
          <w:rFonts w:ascii="Arial" w:hAnsi="Arial" w:cs="Arial"/>
          <w:b/>
          <w:sz w:val="22"/>
          <w:szCs w:val="22"/>
          <w:lang w:val="en-GB"/>
        </w:rPr>
        <w:lastRenderedPageBreak/>
        <w:t>QUESTION 2</w:t>
      </w:r>
      <w:r w:rsidR="00962045" w:rsidRPr="002A37BB">
        <w:rPr>
          <w:rFonts w:ascii="Arial" w:hAnsi="Arial" w:cs="Arial"/>
          <w:b/>
          <w:sz w:val="22"/>
          <w:szCs w:val="22"/>
          <w:lang w:val="en-GB"/>
        </w:rPr>
        <w:t xml:space="preserve"> (direct questions) [10 marks] </w:t>
      </w:r>
    </w:p>
    <w:p w14:paraId="16A0D4A5" w14:textId="77777777" w:rsidR="00962045" w:rsidRPr="002A37BB" w:rsidRDefault="00962045" w:rsidP="002A37BB">
      <w:pPr>
        <w:ind w:left="720" w:hanging="720"/>
        <w:jc w:val="both"/>
        <w:rPr>
          <w:rFonts w:ascii="Arial" w:hAnsi="Arial" w:cs="Arial"/>
          <w:sz w:val="22"/>
          <w:szCs w:val="22"/>
          <w:lang w:val="en-GB"/>
        </w:rPr>
      </w:pPr>
    </w:p>
    <w:p w14:paraId="330A75FD" w14:textId="3408DDEF" w:rsidR="002C13C8" w:rsidRPr="002A37BB" w:rsidRDefault="002C13C8" w:rsidP="002A37BB">
      <w:pPr>
        <w:ind w:left="720" w:hanging="720"/>
        <w:jc w:val="both"/>
        <w:rPr>
          <w:rFonts w:ascii="Arial" w:hAnsi="Arial" w:cs="Arial"/>
          <w:sz w:val="22"/>
          <w:szCs w:val="22"/>
          <w:lang w:val="en-GB"/>
        </w:rPr>
      </w:pPr>
      <w:r w:rsidRPr="002A37BB">
        <w:rPr>
          <w:rFonts w:ascii="Arial" w:hAnsi="Arial" w:cs="Arial"/>
          <w:b/>
          <w:bCs/>
          <w:sz w:val="22"/>
          <w:szCs w:val="22"/>
          <w:lang w:val="en-GB"/>
        </w:rPr>
        <w:t xml:space="preserve">Question </w:t>
      </w:r>
      <w:r w:rsidR="00962045" w:rsidRPr="002A37BB">
        <w:rPr>
          <w:rFonts w:ascii="Arial" w:hAnsi="Arial" w:cs="Arial"/>
          <w:b/>
          <w:bCs/>
          <w:sz w:val="22"/>
          <w:szCs w:val="22"/>
          <w:lang w:val="en-GB"/>
        </w:rPr>
        <w:t>2.1</w:t>
      </w:r>
      <w:r w:rsidR="00962045" w:rsidRPr="002A37BB">
        <w:rPr>
          <w:rFonts w:ascii="Arial" w:hAnsi="Arial" w:cs="Arial"/>
          <w:b/>
          <w:bCs/>
          <w:sz w:val="22"/>
          <w:szCs w:val="22"/>
          <w:lang w:val="en-GB"/>
        </w:rPr>
        <w:tab/>
      </w:r>
      <w:r w:rsidR="00DE03AF" w:rsidRPr="002A37BB">
        <w:rPr>
          <w:rFonts w:ascii="Arial" w:hAnsi="Arial" w:cs="Arial"/>
          <w:b/>
          <w:bCs/>
          <w:sz w:val="22"/>
          <w:szCs w:val="22"/>
          <w:lang w:val="en-GB"/>
        </w:rPr>
        <w:t>[</w:t>
      </w:r>
      <w:r w:rsidR="00D17FDC" w:rsidRPr="002A37BB">
        <w:rPr>
          <w:rFonts w:ascii="Arial" w:hAnsi="Arial" w:cs="Arial"/>
          <w:b/>
          <w:bCs/>
          <w:sz w:val="22"/>
          <w:szCs w:val="22"/>
          <w:lang w:val="en-GB"/>
        </w:rPr>
        <w:t>m</w:t>
      </w:r>
      <w:r w:rsidR="00DE03AF" w:rsidRPr="002A37BB">
        <w:rPr>
          <w:rFonts w:ascii="Arial" w:hAnsi="Arial" w:cs="Arial"/>
          <w:b/>
          <w:bCs/>
          <w:sz w:val="22"/>
          <w:szCs w:val="22"/>
          <w:lang w:val="en-GB"/>
        </w:rPr>
        <w:t xml:space="preserve">aximum </w:t>
      </w:r>
      <w:r w:rsidR="003F014A">
        <w:rPr>
          <w:rFonts w:ascii="Arial" w:hAnsi="Arial" w:cs="Arial"/>
          <w:b/>
          <w:bCs/>
          <w:sz w:val="22"/>
          <w:szCs w:val="22"/>
          <w:lang w:val="en-GB"/>
        </w:rPr>
        <w:t>4</w:t>
      </w:r>
      <w:r w:rsidR="00DE03AF" w:rsidRPr="002A37BB">
        <w:rPr>
          <w:rFonts w:ascii="Arial" w:hAnsi="Arial" w:cs="Arial"/>
          <w:b/>
          <w:bCs/>
          <w:sz w:val="22"/>
          <w:szCs w:val="22"/>
          <w:lang w:val="en-GB"/>
        </w:rPr>
        <w:t xml:space="preserve"> marks</w:t>
      </w:r>
      <w:r w:rsidR="00DE03AF" w:rsidRPr="007B5C89">
        <w:rPr>
          <w:rFonts w:ascii="Arial" w:hAnsi="Arial" w:cs="Arial"/>
          <w:b/>
          <w:bCs/>
          <w:sz w:val="22"/>
          <w:szCs w:val="22"/>
          <w:lang w:val="en-GB"/>
        </w:rPr>
        <w:t>]</w:t>
      </w:r>
      <w:r w:rsidR="00DE03AF" w:rsidRPr="002A37BB">
        <w:rPr>
          <w:rFonts w:ascii="Arial" w:hAnsi="Arial" w:cs="Arial"/>
          <w:sz w:val="22"/>
          <w:szCs w:val="22"/>
          <w:lang w:val="en-GB"/>
        </w:rPr>
        <w:t xml:space="preserve"> </w:t>
      </w:r>
    </w:p>
    <w:p w14:paraId="335D3FA8" w14:textId="77777777" w:rsidR="002C13C8" w:rsidRPr="003F014A" w:rsidRDefault="002C13C8" w:rsidP="002A37BB">
      <w:pPr>
        <w:ind w:left="720" w:hanging="720"/>
        <w:jc w:val="both"/>
        <w:rPr>
          <w:rFonts w:ascii="Arial" w:hAnsi="Arial" w:cs="Arial"/>
          <w:sz w:val="22"/>
          <w:szCs w:val="22"/>
          <w:lang w:val="en-GB"/>
        </w:rPr>
      </w:pPr>
    </w:p>
    <w:p w14:paraId="1B5FD438" w14:textId="67761AC6" w:rsidR="0020090A" w:rsidRPr="003F014A" w:rsidRDefault="003F014A" w:rsidP="00593E62">
      <w:pPr>
        <w:jc w:val="both"/>
        <w:rPr>
          <w:rFonts w:ascii="Arial" w:hAnsi="Arial" w:cs="Arial"/>
          <w:sz w:val="22"/>
          <w:szCs w:val="22"/>
          <w:lang w:val="en-GB"/>
        </w:rPr>
      </w:pPr>
      <w:r w:rsidRPr="003F014A">
        <w:rPr>
          <w:rFonts w:ascii="Arial" w:hAnsi="Arial" w:cs="Arial"/>
          <w:sz w:val="22"/>
          <w:szCs w:val="22"/>
        </w:rPr>
        <w:t>What are the conditions for the enforcement of foreign judgments</w:t>
      </w:r>
      <w:r w:rsidR="00EF13A7">
        <w:rPr>
          <w:rFonts w:ascii="Arial" w:hAnsi="Arial" w:cs="Arial"/>
          <w:sz w:val="22"/>
          <w:szCs w:val="22"/>
        </w:rPr>
        <w:t xml:space="preserve"> in Israel</w:t>
      </w:r>
      <w:r w:rsidRPr="003F014A">
        <w:rPr>
          <w:rFonts w:ascii="Arial" w:hAnsi="Arial" w:cs="Arial"/>
          <w:sz w:val="22"/>
          <w:szCs w:val="22"/>
        </w:rPr>
        <w:t>?</w:t>
      </w:r>
    </w:p>
    <w:p w14:paraId="465D270F" w14:textId="77777777" w:rsidR="00007BF3" w:rsidRPr="003F014A" w:rsidRDefault="00007BF3" w:rsidP="002A37BB">
      <w:pPr>
        <w:ind w:left="720" w:hanging="720"/>
        <w:jc w:val="both"/>
        <w:rPr>
          <w:rFonts w:ascii="Arial" w:hAnsi="Arial" w:cs="Arial"/>
          <w:sz w:val="22"/>
          <w:szCs w:val="22"/>
          <w:lang w:val="en-GB"/>
        </w:rPr>
      </w:pPr>
    </w:p>
    <w:p w14:paraId="7EB0458F" w14:textId="77777777" w:rsidR="009B07AD" w:rsidRPr="002A37BB" w:rsidRDefault="009B07AD" w:rsidP="002A37BB">
      <w:pPr>
        <w:ind w:left="720" w:hanging="720"/>
        <w:jc w:val="both"/>
        <w:rPr>
          <w:rFonts w:ascii="Arial" w:hAnsi="Arial" w:cs="Arial"/>
          <w:sz w:val="22"/>
          <w:szCs w:val="22"/>
          <w:lang w:val="en-GB"/>
        </w:rPr>
      </w:pPr>
      <w:r w:rsidRPr="002A37BB">
        <w:rPr>
          <w:rFonts w:ascii="Arial" w:hAnsi="Arial" w:cs="Arial"/>
          <w:color w:val="7B7B7B" w:themeColor="accent3" w:themeShade="BF"/>
          <w:sz w:val="22"/>
          <w:szCs w:val="22"/>
          <w:lang w:val="en-GB"/>
        </w:rPr>
        <w:t>[Type your answer here]</w:t>
      </w:r>
    </w:p>
    <w:p w14:paraId="4B697A5B" w14:textId="77777777" w:rsidR="00020557" w:rsidRDefault="00020557" w:rsidP="002A37BB">
      <w:pPr>
        <w:jc w:val="both"/>
        <w:rPr>
          <w:rFonts w:ascii="Arial" w:hAnsi="Arial" w:cs="Arial"/>
          <w:sz w:val="22"/>
          <w:szCs w:val="22"/>
        </w:rPr>
      </w:pPr>
    </w:p>
    <w:p w14:paraId="2887D531" w14:textId="4CA015E3" w:rsidR="004E49AB" w:rsidRDefault="004E49AB" w:rsidP="002A37BB">
      <w:pPr>
        <w:jc w:val="both"/>
        <w:rPr>
          <w:rFonts w:ascii="Arial" w:hAnsi="Arial" w:cs="Arial"/>
          <w:sz w:val="22"/>
          <w:szCs w:val="22"/>
        </w:rPr>
      </w:pPr>
    </w:p>
    <w:p w14:paraId="7E0A945C" w14:textId="34699BA0" w:rsidR="00C72848" w:rsidRPr="004E49AB" w:rsidRDefault="002C13C8" w:rsidP="004E49AB">
      <w:pPr>
        <w:ind w:left="720" w:hanging="720"/>
        <w:jc w:val="both"/>
        <w:rPr>
          <w:rFonts w:ascii="Arial" w:hAnsi="Arial" w:cs="Arial"/>
          <w:b/>
          <w:bCs/>
          <w:sz w:val="22"/>
          <w:szCs w:val="22"/>
        </w:rPr>
      </w:pPr>
      <w:r w:rsidRPr="002A37BB">
        <w:rPr>
          <w:rFonts w:ascii="Arial" w:hAnsi="Arial" w:cs="Arial"/>
          <w:b/>
          <w:bCs/>
          <w:sz w:val="22"/>
          <w:szCs w:val="22"/>
        </w:rPr>
        <w:t xml:space="preserve">Question </w:t>
      </w:r>
      <w:r w:rsidR="00DE03AF" w:rsidRPr="002A37BB">
        <w:rPr>
          <w:rFonts w:ascii="Arial" w:hAnsi="Arial" w:cs="Arial"/>
          <w:b/>
          <w:bCs/>
          <w:sz w:val="22"/>
          <w:szCs w:val="22"/>
        </w:rPr>
        <w:t>2.2</w:t>
      </w:r>
      <w:r w:rsidR="00DE03AF" w:rsidRPr="002A37BB">
        <w:rPr>
          <w:rFonts w:ascii="Arial" w:hAnsi="Arial" w:cs="Arial"/>
          <w:b/>
          <w:bCs/>
          <w:sz w:val="22"/>
          <w:szCs w:val="22"/>
        </w:rPr>
        <w:tab/>
        <w:t>[</w:t>
      </w:r>
      <w:r w:rsidR="00D17FDC" w:rsidRPr="002A37BB">
        <w:rPr>
          <w:rFonts w:ascii="Arial" w:hAnsi="Arial" w:cs="Arial"/>
          <w:b/>
          <w:bCs/>
          <w:sz w:val="22"/>
          <w:szCs w:val="22"/>
        </w:rPr>
        <w:t>m</w:t>
      </w:r>
      <w:r w:rsidR="00DE03AF" w:rsidRPr="002A37BB">
        <w:rPr>
          <w:rFonts w:ascii="Arial" w:hAnsi="Arial" w:cs="Arial"/>
          <w:b/>
          <w:bCs/>
          <w:sz w:val="22"/>
          <w:szCs w:val="22"/>
        </w:rPr>
        <w:t xml:space="preserve">aximum </w:t>
      </w:r>
      <w:r w:rsidR="00EF13A7">
        <w:rPr>
          <w:rFonts w:ascii="Arial" w:hAnsi="Arial" w:cs="Arial"/>
          <w:b/>
          <w:bCs/>
          <w:sz w:val="22"/>
          <w:szCs w:val="22"/>
        </w:rPr>
        <w:t>3</w:t>
      </w:r>
      <w:r w:rsidR="00DE03AF" w:rsidRPr="002A37BB">
        <w:rPr>
          <w:rFonts w:ascii="Arial" w:hAnsi="Arial" w:cs="Arial"/>
          <w:b/>
          <w:bCs/>
          <w:sz w:val="22"/>
          <w:szCs w:val="22"/>
        </w:rPr>
        <w:t xml:space="preserve"> marks]</w:t>
      </w:r>
      <w:r w:rsidR="00DE03AF" w:rsidRPr="002A37BB">
        <w:rPr>
          <w:rFonts w:ascii="Arial" w:hAnsi="Arial" w:cs="Arial"/>
          <w:sz w:val="22"/>
          <w:szCs w:val="22"/>
        </w:rPr>
        <w:t xml:space="preserve"> </w:t>
      </w:r>
    </w:p>
    <w:p w14:paraId="76EA8C46" w14:textId="77777777" w:rsidR="00C72848" w:rsidRPr="00EF13A7" w:rsidRDefault="00C72848" w:rsidP="002A37BB">
      <w:pPr>
        <w:ind w:left="720" w:hanging="720"/>
        <w:jc w:val="both"/>
        <w:rPr>
          <w:rFonts w:ascii="Arial" w:hAnsi="Arial" w:cs="Arial"/>
          <w:sz w:val="22"/>
          <w:szCs w:val="22"/>
        </w:rPr>
      </w:pPr>
    </w:p>
    <w:p w14:paraId="1F144734" w14:textId="44D6F138" w:rsidR="009B07AD" w:rsidRPr="00EF13A7" w:rsidRDefault="00EF13A7" w:rsidP="00593E62">
      <w:pPr>
        <w:jc w:val="both"/>
        <w:rPr>
          <w:rFonts w:ascii="Arial" w:hAnsi="Arial" w:cs="Arial"/>
          <w:sz w:val="22"/>
          <w:szCs w:val="22"/>
          <w:lang w:val="en-GB"/>
        </w:rPr>
      </w:pPr>
      <w:r w:rsidRPr="00DB1FB6">
        <w:rPr>
          <w:rFonts w:ascii="Arial" w:hAnsi="Arial" w:cs="Arial"/>
          <w:b/>
          <w:bCs/>
          <w:sz w:val="22"/>
          <w:szCs w:val="22"/>
          <w:u w:val="single"/>
        </w:rPr>
        <w:t>Name</w:t>
      </w:r>
      <w:r w:rsidRPr="00EF13A7">
        <w:rPr>
          <w:rFonts w:ascii="Arial" w:hAnsi="Arial" w:cs="Arial"/>
          <w:sz w:val="22"/>
          <w:szCs w:val="22"/>
        </w:rPr>
        <w:t xml:space="preserve"> the three main legal consequences of a commencement order in individual bankruptcy proceedings</w:t>
      </w:r>
      <w:r>
        <w:rPr>
          <w:rFonts w:ascii="Arial" w:hAnsi="Arial" w:cs="Arial"/>
          <w:sz w:val="22"/>
          <w:szCs w:val="22"/>
        </w:rPr>
        <w:t>.</w:t>
      </w:r>
    </w:p>
    <w:p w14:paraId="67FC4D69" w14:textId="77777777" w:rsidR="00007BF3" w:rsidRPr="00EF13A7" w:rsidRDefault="00007BF3" w:rsidP="002A37BB">
      <w:pPr>
        <w:ind w:left="720" w:hanging="720"/>
        <w:jc w:val="both"/>
        <w:rPr>
          <w:rFonts w:ascii="Arial" w:hAnsi="Arial" w:cs="Arial"/>
          <w:sz w:val="22"/>
          <w:szCs w:val="22"/>
        </w:rPr>
      </w:pPr>
    </w:p>
    <w:p w14:paraId="5532A5D6" w14:textId="77777777" w:rsidR="009B07AD" w:rsidRPr="002A37BB" w:rsidRDefault="009B07AD" w:rsidP="002A37BB">
      <w:pPr>
        <w:ind w:left="720" w:hanging="720"/>
        <w:jc w:val="both"/>
        <w:rPr>
          <w:rFonts w:ascii="Arial" w:hAnsi="Arial" w:cs="Arial"/>
          <w:sz w:val="22"/>
          <w:szCs w:val="22"/>
        </w:rPr>
      </w:pPr>
      <w:r w:rsidRPr="002A37BB">
        <w:rPr>
          <w:rFonts w:ascii="Arial" w:hAnsi="Arial" w:cs="Arial"/>
          <w:color w:val="7B7B7B" w:themeColor="accent3" w:themeShade="BF"/>
          <w:sz w:val="22"/>
          <w:szCs w:val="22"/>
        </w:rPr>
        <w:t>[Type your answer here]</w:t>
      </w:r>
    </w:p>
    <w:p w14:paraId="1310E3C7" w14:textId="77777777" w:rsidR="00FE2DE2" w:rsidRDefault="00FE2DE2" w:rsidP="002A37BB">
      <w:pPr>
        <w:ind w:left="720" w:hanging="720"/>
        <w:jc w:val="both"/>
        <w:rPr>
          <w:rFonts w:ascii="Arial" w:hAnsi="Arial" w:cs="Arial"/>
          <w:sz w:val="22"/>
          <w:szCs w:val="22"/>
          <w:lang w:val="en-GB"/>
        </w:rPr>
      </w:pPr>
    </w:p>
    <w:p w14:paraId="09FF0564" w14:textId="77777777" w:rsidR="004E49AB" w:rsidRPr="002A37BB" w:rsidRDefault="004E49AB" w:rsidP="002A37BB">
      <w:pPr>
        <w:ind w:left="720" w:hanging="720"/>
        <w:jc w:val="both"/>
        <w:rPr>
          <w:rFonts w:ascii="Arial" w:hAnsi="Arial" w:cs="Arial"/>
          <w:sz w:val="22"/>
          <w:szCs w:val="22"/>
          <w:lang w:val="en-GB"/>
        </w:rPr>
      </w:pPr>
    </w:p>
    <w:p w14:paraId="177E745E" w14:textId="3ED277BA" w:rsidR="00C72848" w:rsidRPr="002A37BB" w:rsidRDefault="00C72848" w:rsidP="002A37BB">
      <w:pPr>
        <w:ind w:left="720" w:hanging="720"/>
        <w:jc w:val="both"/>
        <w:rPr>
          <w:rFonts w:ascii="Arial" w:hAnsi="Arial" w:cs="Arial"/>
          <w:b/>
          <w:bCs/>
          <w:sz w:val="22"/>
          <w:szCs w:val="22"/>
          <w:lang w:val="en-GB"/>
        </w:rPr>
      </w:pPr>
      <w:r w:rsidRPr="002A37BB">
        <w:rPr>
          <w:rFonts w:ascii="Arial" w:hAnsi="Arial" w:cs="Arial"/>
          <w:b/>
          <w:bCs/>
          <w:sz w:val="22"/>
          <w:szCs w:val="22"/>
          <w:lang w:val="en-GB"/>
        </w:rPr>
        <w:t xml:space="preserve">Question </w:t>
      </w:r>
      <w:r w:rsidR="00E6452F" w:rsidRPr="002A37BB">
        <w:rPr>
          <w:rFonts w:ascii="Arial" w:hAnsi="Arial" w:cs="Arial"/>
          <w:b/>
          <w:bCs/>
          <w:sz w:val="22"/>
          <w:szCs w:val="22"/>
          <w:lang w:val="en-GB"/>
        </w:rPr>
        <w:t>2.3</w:t>
      </w:r>
      <w:r w:rsidR="00E6452F" w:rsidRPr="002A37BB">
        <w:rPr>
          <w:rFonts w:ascii="Arial" w:hAnsi="Arial" w:cs="Arial"/>
          <w:b/>
          <w:bCs/>
          <w:sz w:val="22"/>
          <w:szCs w:val="22"/>
          <w:lang w:val="en-GB"/>
        </w:rPr>
        <w:tab/>
        <w:t>[</w:t>
      </w:r>
      <w:r w:rsidR="00D17FDC" w:rsidRPr="002A37BB">
        <w:rPr>
          <w:rFonts w:ascii="Arial" w:hAnsi="Arial" w:cs="Arial"/>
          <w:b/>
          <w:bCs/>
          <w:sz w:val="22"/>
          <w:szCs w:val="22"/>
          <w:lang w:val="en-GB"/>
        </w:rPr>
        <w:t>m</w:t>
      </w:r>
      <w:r w:rsidR="00E6452F" w:rsidRPr="002A37BB">
        <w:rPr>
          <w:rFonts w:ascii="Arial" w:hAnsi="Arial" w:cs="Arial"/>
          <w:b/>
          <w:bCs/>
          <w:sz w:val="22"/>
          <w:szCs w:val="22"/>
          <w:lang w:val="en-GB"/>
        </w:rPr>
        <w:t xml:space="preserve">aximum </w:t>
      </w:r>
      <w:r w:rsidR="00496938">
        <w:rPr>
          <w:rFonts w:ascii="Arial" w:hAnsi="Arial" w:cs="Arial"/>
          <w:b/>
          <w:bCs/>
          <w:sz w:val="22"/>
          <w:szCs w:val="22"/>
          <w:lang w:val="en-GB"/>
        </w:rPr>
        <w:t>3</w:t>
      </w:r>
      <w:r w:rsidR="00E6452F" w:rsidRPr="002A37BB">
        <w:rPr>
          <w:rFonts w:ascii="Arial" w:hAnsi="Arial" w:cs="Arial"/>
          <w:b/>
          <w:bCs/>
          <w:sz w:val="22"/>
          <w:szCs w:val="22"/>
          <w:lang w:val="en-GB"/>
        </w:rPr>
        <w:t xml:space="preserve"> marks] </w:t>
      </w:r>
    </w:p>
    <w:p w14:paraId="694305F9" w14:textId="77777777" w:rsidR="00C72848" w:rsidRPr="00496938" w:rsidRDefault="00C72848" w:rsidP="00496938">
      <w:pPr>
        <w:rPr>
          <w:rFonts w:ascii="Arial" w:hAnsi="Arial" w:cs="Arial"/>
          <w:sz w:val="22"/>
          <w:szCs w:val="22"/>
          <w:lang w:val="en-GB"/>
        </w:rPr>
      </w:pPr>
    </w:p>
    <w:p w14:paraId="4B491AC4" w14:textId="1C1B7290" w:rsidR="00962045" w:rsidRPr="00496938" w:rsidRDefault="00496938" w:rsidP="00496938">
      <w:pPr>
        <w:rPr>
          <w:rFonts w:ascii="Arial" w:hAnsi="Arial" w:cs="Arial"/>
          <w:sz w:val="22"/>
          <w:szCs w:val="22"/>
          <w:lang w:val="en-GB"/>
        </w:rPr>
      </w:pPr>
      <w:r w:rsidRPr="00496938">
        <w:rPr>
          <w:rFonts w:ascii="Arial" w:hAnsi="Arial" w:cs="Arial"/>
          <w:sz w:val="22"/>
          <w:szCs w:val="22"/>
        </w:rPr>
        <w:t>What are the circumstances under which the court may avoid a pre-commencement action that removed an asset from an insolvent corporation?</w:t>
      </w:r>
    </w:p>
    <w:p w14:paraId="4E94ADF7" w14:textId="77777777" w:rsidR="00593E62" w:rsidRPr="00496938" w:rsidRDefault="00593E62" w:rsidP="00496938">
      <w:pPr>
        <w:rPr>
          <w:rFonts w:ascii="Arial" w:hAnsi="Arial" w:cs="Arial"/>
          <w:sz w:val="22"/>
          <w:szCs w:val="22"/>
          <w:lang w:val="en-GB"/>
        </w:rPr>
      </w:pPr>
    </w:p>
    <w:p w14:paraId="38E2B1A0" w14:textId="77777777" w:rsidR="00C72848" w:rsidRPr="002A37BB" w:rsidRDefault="00C72848" w:rsidP="002A37BB">
      <w:pPr>
        <w:ind w:left="720" w:hanging="720"/>
        <w:jc w:val="both"/>
        <w:rPr>
          <w:rFonts w:ascii="Arial" w:hAnsi="Arial" w:cs="Arial"/>
          <w:sz w:val="22"/>
          <w:szCs w:val="22"/>
          <w:lang w:val="en-GB"/>
        </w:rPr>
      </w:pPr>
      <w:r w:rsidRPr="002A37BB">
        <w:rPr>
          <w:rFonts w:ascii="Arial" w:hAnsi="Arial" w:cs="Arial"/>
          <w:color w:val="7B7B7B" w:themeColor="accent3" w:themeShade="BF"/>
          <w:sz w:val="22"/>
          <w:szCs w:val="22"/>
          <w:lang w:val="en-GB"/>
        </w:rPr>
        <w:t>[Type your answer here]</w:t>
      </w:r>
    </w:p>
    <w:p w14:paraId="6BC5193E" w14:textId="77777777" w:rsidR="00C550C8" w:rsidRDefault="00C550C8" w:rsidP="002A37BB">
      <w:pPr>
        <w:jc w:val="both"/>
        <w:rPr>
          <w:rFonts w:ascii="Arial" w:hAnsi="Arial" w:cs="Arial"/>
          <w:bCs/>
          <w:sz w:val="22"/>
          <w:szCs w:val="22"/>
          <w:lang w:val="en-GB"/>
        </w:rPr>
      </w:pPr>
    </w:p>
    <w:p w14:paraId="036662BA" w14:textId="77777777" w:rsidR="00A82347" w:rsidRPr="002A37BB" w:rsidRDefault="00A82347" w:rsidP="002A37BB">
      <w:pPr>
        <w:jc w:val="both"/>
        <w:rPr>
          <w:rFonts w:ascii="Arial" w:hAnsi="Arial" w:cs="Arial"/>
          <w:bCs/>
          <w:sz w:val="22"/>
          <w:szCs w:val="22"/>
          <w:lang w:val="en-GB"/>
        </w:rPr>
      </w:pPr>
    </w:p>
    <w:p w14:paraId="09E62F26" w14:textId="77777777" w:rsidR="00962045" w:rsidRDefault="00DF75F8" w:rsidP="00593E62">
      <w:pPr>
        <w:tabs>
          <w:tab w:val="left" w:pos="6408"/>
        </w:tabs>
        <w:jc w:val="both"/>
        <w:rPr>
          <w:rFonts w:ascii="Arial" w:hAnsi="Arial" w:cs="Arial"/>
          <w:b/>
          <w:sz w:val="22"/>
          <w:szCs w:val="22"/>
          <w:lang w:val="en-GB"/>
        </w:rPr>
      </w:pPr>
      <w:r w:rsidRPr="002A37BB">
        <w:rPr>
          <w:rFonts w:ascii="Arial" w:hAnsi="Arial" w:cs="Arial"/>
          <w:b/>
          <w:sz w:val="22"/>
          <w:szCs w:val="22"/>
          <w:lang w:val="en-GB"/>
        </w:rPr>
        <w:t>QUESTION</w:t>
      </w:r>
      <w:r w:rsidR="00962045" w:rsidRPr="002A37BB">
        <w:rPr>
          <w:rFonts w:ascii="Arial" w:hAnsi="Arial" w:cs="Arial"/>
          <w:b/>
          <w:sz w:val="22"/>
          <w:szCs w:val="22"/>
          <w:lang w:val="en-GB"/>
        </w:rPr>
        <w:t xml:space="preserve"> 3 (essay-type questions) [15 marks</w:t>
      </w:r>
      <w:r w:rsidR="006A2646" w:rsidRPr="002A37BB">
        <w:rPr>
          <w:rFonts w:ascii="Arial" w:hAnsi="Arial" w:cs="Arial"/>
          <w:b/>
          <w:sz w:val="22"/>
          <w:szCs w:val="22"/>
          <w:lang w:val="en-GB"/>
        </w:rPr>
        <w:t xml:space="preserve"> in total</w:t>
      </w:r>
      <w:r w:rsidR="00962045" w:rsidRPr="002A37BB">
        <w:rPr>
          <w:rFonts w:ascii="Arial" w:hAnsi="Arial" w:cs="Arial"/>
          <w:b/>
          <w:sz w:val="22"/>
          <w:szCs w:val="22"/>
          <w:lang w:val="en-GB"/>
        </w:rPr>
        <w:t xml:space="preserve">] </w:t>
      </w:r>
      <w:r w:rsidR="00593E62">
        <w:rPr>
          <w:rFonts w:ascii="Arial" w:hAnsi="Arial" w:cs="Arial"/>
          <w:b/>
          <w:sz w:val="22"/>
          <w:szCs w:val="22"/>
          <w:lang w:val="en-GB"/>
        </w:rPr>
        <w:tab/>
      </w:r>
    </w:p>
    <w:p w14:paraId="5EAB7369" w14:textId="77777777" w:rsidR="00593E62" w:rsidRDefault="00593E62" w:rsidP="00593E62">
      <w:pPr>
        <w:tabs>
          <w:tab w:val="left" w:pos="6408"/>
        </w:tabs>
        <w:jc w:val="both"/>
        <w:rPr>
          <w:rFonts w:ascii="Arial" w:hAnsi="Arial" w:cs="Arial"/>
          <w:b/>
          <w:sz w:val="22"/>
          <w:szCs w:val="22"/>
          <w:lang w:val="en-GB"/>
        </w:rPr>
      </w:pPr>
    </w:p>
    <w:p w14:paraId="527677D3" w14:textId="3B08E447" w:rsidR="00C550C8" w:rsidRPr="002A37BB" w:rsidRDefault="00C550C8" w:rsidP="002A37BB">
      <w:pPr>
        <w:ind w:left="720" w:hanging="720"/>
        <w:jc w:val="both"/>
        <w:rPr>
          <w:rFonts w:ascii="Arial" w:hAnsi="Arial" w:cs="Arial"/>
          <w:sz w:val="22"/>
          <w:szCs w:val="22"/>
        </w:rPr>
      </w:pPr>
      <w:r w:rsidRPr="002A37BB">
        <w:rPr>
          <w:rFonts w:ascii="Arial" w:hAnsi="Arial" w:cs="Arial"/>
          <w:b/>
          <w:bCs/>
          <w:sz w:val="22"/>
          <w:szCs w:val="22"/>
        </w:rPr>
        <w:t xml:space="preserve">Question </w:t>
      </w:r>
      <w:r w:rsidR="00807119" w:rsidRPr="002A37BB">
        <w:rPr>
          <w:rFonts w:ascii="Arial" w:hAnsi="Arial" w:cs="Arial"/>
          <w:b/>
          <w:bCs/>
          <w:sz w:val="22"/>
          <w:szCs w:val="22"/>
        </w:rPr>
        <w:t>3.1</w:t>
      </w:r>
      <w:r w:rsidRPr="002A37BB">
        <w:rPr>
          <w:rFonts w:ascii="Arial" w:hAnsi="Arial" w:cs="Arial"/>
          <w:sz w:val="22"/>
          <w:szCs w:val="22"/>
        </w:rPr>
        <w:t xml:space="preserve"> </w:t>
      </w:r>
      <w:r w:rsidRPr="002A37BB">
        <w:rPr>
          <w:rFonts w:ascii="Arial" w:hAnsi="Arial" w:cs="Arial"/>
          <w:b/>
          <w:sz w:val="22"/>
          <w:szCs w:val="22"/>
        </w:rPr>
        <w:t>[</w:t>
      </w:r>
      <w:r w:rsidR="006A2646" w:rsidRPr="002A37BB">
        <w:rPr>
          <w:rFonts w:ascii="Arial" w:hAnsi="Arial" w:cs="Arial"/>
          <w:b/>
          <w:sz w:val="22"/>
          <w:szCs w:val="22"/>
        </w:rPr>
        <w:t>m</w:t>
      </w:r>
      <w:r w:rsidRPr="002A37BB">
        <w:rPr>
          <w:rFonts w:ascii="Arial" w:hAnsi="Arial" w:cs="Arial"/>
          <w:b/>
          <w:sz w:val="22"/>
          <w:szCs w:val="22"/>
        </w:rPr>
        <w:t xml:space="preserve">aximum </w:t>
      </w:r>
      <w:r w:rsidR="00F00F59">
        <w:rPr>
          <w:rFonts w:ascii="Arial" w:hAnsi="Arial" w:cs="Arial"/>
          <w:b/>
          <w:sz w:val="22"/>
          <w:szCs w:val="22"/>
        </w:rPr>
        <w:t>8</w:t>
      </w:r>
      <w:r w:rsidRPr="002A37BB">
        <w:rPr>
          <w:rFonts w:ascii="Arial" w:hAnsi="Arial" w:cs="Arial"/>
          <w:b/>
          <w:sz w:val="22"/>
          <w:szCs w:val="22"/>
        </w:rPr>
        <w:t xml:space="preserve"> marks</w:t>
      </w:r>
      <w:r w:rsidRPr="002A37BB">
        <w:rPr>
          <w:rFonts w:ascii="Arial" w:hAnsi="Arial" w:cs="Arial"/>
          <w:sz w:val="22"/>
          <w:szCs w:val="22"/>
        </w:rPr>
        <w:t>]</w:t>
      </w:r>
    </w:p>
    <w:p w14:paraId="25DFCA7F" w14:textId="77777777" w:rsidR="00C550C8" w:rsidRPr="00F00F59" w:rsidRDefault="00C550C8" w:rsidP="002A37BB">
      <w:pPr>
        <w:ind w:left="720" w:hanging="720"/>
        <w:jc w:val="both"/>
        <w:rPr>
          <w:rFonts w:ascii="Arial" w:hAnsi="Arial" w:cs="Arial"/>
          <w:sz w:val="22"/>
          <w:szCs w:val="22"/>
        </w:rPr>
      </w:pPr>
    </w:p>
    <w:p w14:paraId="156832BF" w14:textId="1E2B12DF" w:rsidR="00241FA3" w:rsidRPr="00F00F59" w:rsidRDefault="00F00F59" w:rsidP="002A37BB">
      <w:pPr>
        <w:jc w:val="both"/>
        <w:rPr>
          <w:rFonts w:ascii="Arial" w:hAnsi="Arial" w:cs="Arial"/>
          <w:sz w:val="22"/>
          <w:szCs w:val="22"/>
        </w:rPr>
      </w:pPr>
      <w:r w:rsidRPr="00F00F59">
        <w:rPr>
          <w:rFonts w:ascii="Arial" w:hAnsi="Arial" w:cs="Arial"/>
          <w:sz w:val="22"/>
          <w:szCs w:val="22"/>
        </w:rPr>
        <w:t xml:space="preserve">Discuss the various ways </w:t>
      </w:r>
      <w:r w:rsidR="009479BF">
        <w:rPr>
          <w:rFonts w:ascii="Arial" w:hAnsi="Arial" w:cs="Arial"/>
          <w:sz w:val="22"/>
          <w:szCs w:val="22"/>
        </w:rPr>
        <w:t xml:space="preserve">in which </w:t>
      </w:r>
      <w:r w:rsidRPr="00F00F59">
        <w:rPr>
          <w:rFonts w:ascii="Arial" w:hAnsi="Arial" w:cs="Arial"/>
          <w:sz w:val="22"/>
          <w:szCs w:val="22"/>
        </w:rPr>
        <w:t>the Israeli insolvency Act deals with executory contracts</w:t>
      </w:r>
      <w:r w:rsidR="00667A05">
        <w:rPr>
          <w:rFonts w:ascii="Arial" w:hAnsi="Arial" w:cs="Arial"/>
          <w:sz w:val="22"/>
          <w:szCs w:val="22"/>
        </w:rPr>
        <w:t>.</w:t>
      </w:r>
    </w:p>
    <w:p w14:paraId="596F7D3C" w14:textId="77777777" w:rsidR="00593E62" w:rsidRPr="00F00F59" w:rsidRDefault="00593E62" w:rsidP="002A37BB">
      <w:pPr>
        <w:jc w:val="both"/>
        <w:rPr>
          <w:rFonts w:ascii="Arial" w:hAnsi="Arial" w:cs="Arial"/>
          <w:sz w:val="22"/>
          <w:szCs w:val="22"/>
        </w:rPr>
      </w:pPr>
    </w:p>
    <w:p w14:paraId="25245B50" w14:textId="77777777" w:rsidR="00544127" w:rsidRPr="002A37BB" w:rsidRDefault="00DF75F8" w:rsidP="002A37BB">
      <w:pPr>
        <w:jc w:val="both"/>
        <w:rPr>
          <w:rFonts w:ascii="Arial" w:hAnsi="Arial" w:cs="Arial"/>
          <w:sz w:val="22"/>
          <w:szCs w:val="22"/>
        </w:rPr>
      </w:pPr>
      <w:r w:rsidRPr="002A37BB">
        <w:rPr>
          <w:rFonts w:ascii="Arial" w:hAnsi="Arial" w:cs="Arial"/>
          <w:color w:val="7B7B7B" w:themeColor="accent3" w:themeShade="BF"/>
          <w:sz w:val="22"/>
          <w:szCs w:val="22"/>
          <w:lang w:val="en-GB"/>
        </w:rPr>
        <w:t>[Type your answer here]</w:t>
      </w:r>
    </w:p>
    <w:p w14:paraId="7ECFD0D8" w14:textId="77777777" w:rsidR="00D17FDC" w:rsidRDefault="00D17FDC" w:rsidP="002A37BB">
      <w:pPr>
        <w:ind w:left="720" w:hanging="720"/>
        <w:jc w:val="both"/>
        <w:rPr>
          <w:rFonts w:ascii="Arial" w:hAnsi="Arial" w:cs="Arial"/>
          <w:sz w:val="22"/>
          <w:szCs w:val="22"/>
        </w:rPr>
      </w:pPr>
    </w:p>
    <w:p w14:paraId="058BE4EF" w14:textId="77777777" w:rsidR="00B3311E" w:rsidRDefault="00B3311E" w:rsidP="002A37BB">
      <w:pPr>
        <w:ind w:left="720" w:hanging="720"/>
        <w:jc w:val="both"/>
        <w:rPr>
          <w:rFonts w:ascii="Arial" w:hAnsi="Arial" w:cs="Arial"/>
          <w:sz w:val="22"/>
          <w:szCs w:val="22"/>
        </w:rPr>
      </w:pPr>
    </w:p>
    <w:p w14:paraId="4DA8F47D" w14:textId="57D5FDE8" w:rsidR="00C550C8" w:rsidRPr="002A37BB" w:rsidRDefault="00C550C8" w:rsidP="002A37BB">
      <w:pPr>
        <w:ind w:left="720" w:hanging="720"/>
        <w:jc w:val="both"/>
        <w:rPr>
          <w:rFonts w:ascii="Arial" w:hAnsi="Arial" w:cs="Arial"/>
          <w:b/>
          <w:bCs/>
          <w:sz w:val="22"/>
          <w:szCs w:val="22"/>
        </w:rPr>
      </w:pPr>
      <w:r w:rsidRPr="002A37BB">
        <w:rPr>
          <w:rFonts w:ascii="Arial" w:hAnsi="Arial" w:cs="Arial"/>
          <w:b/>
          <w:bCs/>
          <w:sz w:val="22"/>
          <w:szCs w:val="22"/>
        </w:rPr>
        <w:t xml:space="preserve">Question </w:t>
      </w:r>
      <w:r w:rsidR="00544127" w:rsidRPr="002A37BB">
        <w:rPr>
          <w:rFonts w:ascii="Arial" w:hAnsi="Arial" w:cs="Arial"/>
          <w:b/>
          <w:bCs/>
          <w:sz w:val="22"/>
          <w:szCs w:val="22"/>
        </w:rPr>
        <w:t>3.2</w:t>
      </w:r>
      <w:r w:rsidRPr="002A37BB">
        <w:rPr>
          <w:rFonts w:ascii="Arial" w:hAnsi="Arial" w:cs="Arial"/>
          <w:b/>
          <w:bCs/>
          <w:sz w:val="22"/>
          <w:szCs w:val="22"/>
        </w:rPr>
        <w:t xml:space="preserve"> </w:t>
      </w:r>
      <w:r w:rsidRPr="002A37BB">
        <w:rPr>
          <w:rFonts w:ascii="Arial" w:hAnsi="Arial" w:cs="Arial"/>
          <w:b/>
          <w:bCs/>
          <w:sz w:val="22"/>
          <w:szCs w:val="22"/>
          <w:lang w:val="en-GB"/>
        </w:rPr>
        <w:t>[</w:t>
      </w:r>
      <w:r w:rsidR="006A2646" w:rsidRPr="002A37BB">
        <w:rPr>
          <w:rFonts w:ascii="Arial" w:hAnsi="Arial" w:cs="Arial"/>
          <w:b/>
          <w:bCs/>
          <w:sz w:val="22"/>
          <w:szCs w:val="22"/>
          <w:lang w:val="en-GB"/>
        </w:rPr>
        <w:t>m</w:t>
      </w:r>
      <w:r w:rsidRPr="002A37BB">
        <w:rPr>
          <w:rFonts w:ascii="Arial" w:hAnsi="Arial" w:cs="Arial"/>
          <w:b/>
          <w:bCs/>
          <w:sz w:val="22"/>
          <w:szCs w:val="22"/>
          <w:lang w:val="en-GB"/>
        </w:rPr>
        <w:t xml:space="preserve">aximum </w:t>
      </w:r>
      <w:r w:rsidR="00A864D5">
        <w:rPr>
          <w:rFonts w:ascii="Arial" w:hAnsi="Arial" w:cs="Arial"/>
          <w:b/>
          <w:bCs/>
          <w:sz w:val="22"/>
          <w:szCs w:val="22"/>
          <w:lang w:val="en-GB"/>
        </w:rPr>
        <w:t>7</w:t>
      </w:r>
      <w:r w:rsidRPr="002A37BB">
        <w:rPr>
          <w:rFonts w:ascii="Arial" w:hAnsi="Arial" w:cs="Arial"/>
          <w:b/>
          <w:bCs/>
          <w:sz w:val="22"/>
          <w:szCs w:val="22"/>
          <w:lang w:val="en-GB"/>
        </w:rPr>
        <w:t xml:space="preserve"> marks]</w:t>
      </w:r>
    </w:p>
    <w:p w14:paraId="65B84F6D" w14:textId="77777777" w:rsidR="00C550C8" w:rsidRPr="00A864D5" w:rsidRDefault="00C550C8" w:rsidP="002A37BB">
      <w:pPr>
        <w:ind w:left="720" w:hanging="720"/>
        <w:jc w:val="both"/>
        <w:rPr>
          <w:rFonts w:ascii="Arial" w:hAnsi="Arial" w:cs="Arial"/>
          <w:sz w:val="22"/>
          <w:szCs w:val="22"/>
        </w:rPr>
      </w:pPr>
    </w:p>
    <w:p w14:paraId="6ACBF7A4" w14:textId="4EF68C0D" w:rsidR="00593E62" w:rsidRPr="00A864D5" w:rsidRDefault="00A864D5" w:rsidP="00A864D5">
      <w:pPr>
        <w:spacing w:after="160" w:line="259" w:lineRule="auto"/>
        <w:jc w:val="both"/>
        <w:rPr>
          <w:rFonts w:ascii="Arial" w:hAnsi="Arial" w:cs="Arial"/>
          <w:sz w:val="22"/>
          <w:szCs w:val="22"/>
        </w:rPr>
      </w:pPr>
      <w:r w:rsidRPr="00A864D5">
        <w:rPr>
          <w:rFonts w:ascii="Arial" w:hAnsi="Arial" w:cs="Arial"/>
          <w:sz w:val="22"/>
          <w:szCs w:val="22"/>
        </w:rPr>
        <w:t xml:space="preserve">ACME </w:t>
      </w:r>
      <w:r w:rsidR="00E83743">
        <w:rPr>
          <w:rFonts w:ascii="Arial" w:hAnsi="Arial" w:cs="Arial"/>
          <w:sz w:val="22"/>
          <w:szCs w:val="22"/>
        </w:rPr>
        <w:t>I</w:t>
      </w:r>
      <w:r w:rsidRPr="00A864D5">
        <w:rPr>
          <w:rFonts w:ascii="Arial" w:hAnsi="Arial" w:cs="Arial"/>
          <w:sz w:val="22"/>
          <w:szCs w:val="22"/>
        </w:rPr>
        <w:t xml:space="preserve">nc is a clothes producer. Rubi </w:t>
      </w:r>
      <w:r w:rsidR="00E83743">
        <w:rPr>
          <w:rFonts w:ascii="Arial" w:hAnsi="Arial" w:cs="Arial"/>
          <w:sz w:val="22"/>
          <w:szCs w:val="22"/>
        </w:rPr>
        <w:t>I</w:t>
      </w:r>
      <w:r w:rsidRPr="00A864D5">
        <w:rPr>
          <w:rFonts w:ascii="Arial" w:hAnsi="Arial" w:cs="Arial"/>
          <w:sz w:val="22"/>
          <w:szCs w:val="22"/>
        </w:rPr>
        <w:t>nc is ACME’s textile supplier. Usually, ACME pays Rubi 45 days after the supply (</w:t>
      </w:r>
      <w:r w:rsidR="00E83743">
        <w:rPr>
          <w:rFonts w:ascii="Arial" w:hAnsi="Arial" w:cs="Arial"/>
          <w:sz w:val="22"/>
          <w:szCs w:val="22"/>
        </w:rPr>
        <w:t>that is,</w:t>
      </w:r>
      <w:r w:rsidRPr="00A864D5">
        <w:rPr>
          <w:rFonts w:ascii="Arial" w:hAnsi="Arial" w:cs="Arial"/>
          <w:sz w:val="22"/>
          <w:szCs w:val="22"/>
        </w:rPr>
        <w:t xml:space="preserve"> if Rubi supplied textile</w:t>
      </w:r>
      <w:r w:rsidR="00E83743">
        <w:rPr>
          <w:rFonts w:ascii="Arial" w:hAnsi="Arial" w:cs="Arial"/>
          <w:sz w:val="22"/>
          <w:szCs w:val="22"/>
        </w:rPr>
        <w:t>s</w:t>
      </w:r>
      <w:r w:rsidRPr="00A864D5">
        <w:rPr>
          <w:rFonts w:ascii="Arial" w:hAnsi="Arial" w:cs="Arial"/>
          <w:sz w:val="22"/>
          <w:szCs w:val="22"/>
        </w:rPr>
        <w:t xml:space="preserve"> on 1</w:t>
      </w:r>
      <w:r w:rsidR="00E83743">
        <w:rPr>
          <w:rFonts w:ascii="Arial" w:hAnsi="Arial" w:cs="Arial"/>
          <w:sz w:val="22"/>
          <w:szCs w:val="22"/>
        </w:rPr>
        <w:t xml:space="preserve"> January 2020</w:t>
      </w:r>
      <w:r w:rsidRPr="00A864D5">
        <w:rPr>
          <w:rFonts w:ascii="Arial" w:hAnsi="Arial" w:cs="Arial"/>
          <w:sz w:val="22"/>
          <w:szCs w:val="22"/>
        </w:rPr>
        <w:t xml:space="preserve"> then ACME pays it on 15</w:t>
      </w:r>
      <w:r w:rsidR="00024991">
        <w:rPr>
          <w:rFonts w:ascii="Arial" w:hAnsi="Arial" w:cs="Arial"/>
          <w:sz w:val="22"/>
          <w:szCs w:val="22"/>
        </w:rPr>
        <w:t xml:space="preserve"> February 2020</w:t>
      </w:r>
      <w:r w:rsidRPr="00A864D5">
        <w:rPr>
          <w:rFonts w:ascii="Arial" w:hAnsi="Arial" w:cs="Arial"/>
          <w:sz w:val="22"/>
          <w:szCs w:val="22"/>
        </w:rPr>
        <w:t>). In September 2020 ACME enters economic difficulties. It fails to pay Rubi for the textile</w:t>
      </w:r>
      <w:r w:rsidR="00024991">
        <w:rPr>
          <w:rFonts w:ascii="Arial" w:hAnsi="Arial" w:cs="Arial"/>
          <w:sz w:val="22"/>
          <w:szCs w:val="22"/>
        </w:rPr>
        <w:t>s</w:t>
      </w:r>
      <w:r w:rsidRPr="00A864D5">
        <w:rPr>
          <w:rFonts w:ascii="Arial" w:hAnsi="Arial" w:cs="Arial"/>
          <w:sz w:val="22"/>
          <w:szCs w:val="22"/>
        </w:rPr>
        <w:t xml:space="preserve"> it supplies and u</w:t>
      </w:r>
      <w:r w:rsidR="00024991">
        <w:rPr>
          <w:rFonts w:ascii="Arial" w:hAnsi="Arial" w:cs="Arial"/>
          <w:sz w:val="22"/>
          <w:szCs w:val="22"/>
        </w:rPr>
        <w:t>p to 15</w:t>
      </w:r>
      <w:r w:rsidRPr="00A864D5">
        <w:rPr>
          <w:rFonts w:ascii="Arial" w:hAnsi="Arial" w:cs="Arial"/>
          <w:sz w:val="22"/>
          <w:szCs w:val="22"/>
        </w:rPr>
        <w:t xml:space="preserve"> Feb</w:t>
      </w:r>
      <w:r w:rsidR="00F708AE">
        <w:rPr>
          <w:rFonts w:ascii="Arial" w:hAnsi="Arial" w:cs="Arial"/>
          <w:sz w:val="22"/>
          <w:szCs w:val="22"/>
        </w:rPr>
        <w:t>ruary</w:t>
      </w:r>
      <w:r w:rsidR="007A48A6">
        <w:rPr>
          <w:rFonts w:ascii="Arial" w:hAnsi="Arial" w:cs="Arial"/>
          <w:sz w:val="22"/>
          <w:szCs w:val="22"/>
        </w:rPr>
        <w:t xml:space="preserve"> 2021</w:t>
      </w:r>
      <w:r w:rsidRPr="00A864D5">
        <w:rPr>
          <w:rFonts w:ascii="Arial" w:hAnsi="Arial" w:cs="Arial"/>
          <w:sz w:val="22"/>
          <w:szCs w:val="22"/>
        </w:rPr>
        <w:t xml:space="preserve"> ACME has accrued </w:t>
      </w:r>
      <w:r w:rsidR="00F708AE">
        <w:rPr>
          <w:rFonts w:ascii="Arial" w:hAnsi="Arial" w:cs="Arial"/>
          <w:sz w:val="22"/>
          <w:szCs w:val="22"/>
        </w:rPr>
        <w:t xml:space="preserve">NIS </w:t>
      </w:r>
      <w:r w:rsidRPr="00A864D5">
        <w:rPr>
          <w:rFonts w:ascii="Arial" w:hAnsi="Arial" w:cs="Arial"/>
          <w:sz w:val="22"/>
          <w:szCs w:val="22"/>
        </w:rPr>
        <w:t xml:space="preserve">10,000 debt to Rubi. </w:t>
      </w:r>
      <w:r w:rsidR="00F708AE">
        <w:rPr>
          <w:rFonts w:ascii="Arial" w:hAnsi="Arial" w:cs="Arial"/>
          <w:sz w:val="22"/>
          <w:szCs w:val="22"/>
        </w:rPr>
        <w:t>I</w:t>
      </w:r>
      <w:r w:rsidRPr="00A864D5">
        <w:rPr>
          <w:rFonts w:ascii="Arial" w:hAnsi="Arial" w:cs="Arial"/>
          <w:sz w:val="22"/>
          <w:szCs w:val="22"/>
        </w:rPr>
        <w:t>n March</w:t>
      </w:r>
      <w:r w:rsidR="007A48A6">
        <w:rPr>
          <w:rFonts w:ascii="Arial" w:hAnsi="Arial" w:cs="Arial"/>
          <w:sz w:val="22"/>
          <w:szCs w:val="22"/>
        </w:rPr>
        <w:t xml:space="preserve"> 2021</w:t>
      </w:r>
      <w:r w:rsidRPr="00A864D5">
        <w:rPr>
          <w:rFonts w:ascii="Arial" w:hAnsi="Arial" w:cs="Arial"/>
          <w:sz w:val="22"/>
          <w:szCs w:val="22"/>
        </w:rPr>
        <w:t>, ACME turns to Rubi and asks for another textile shipment. Rubi tells ACME that it demands payment upon delivery of the textile</w:t>
      </w:r>
      <w:r w:rsidR="005B5A49">
        <w:rPr>
          <w:rFonts w:ascii="Arial" w:hAnsi="Arial" w:cs="Arial"/>
          <w:sz w:val="22"/>
          <w:szCs w:val="22"/>
        </w:rPr>
        <w:t>s</w:t>
      </w:r>
      <w:r w:rsidRPr="00A864D5">
        <w:rPr>
          <w:rFonts w:ascii="Arial" w:hAnsi="Arial" w:cs="Arial"/>
          <w:sz w:val="22"/>
          <w:szCs w:val="22"/>
        </w:rPr>
        <w:t xml:space="preserve">. On </w:t>
      </w:r>
      <w:r w:rsidR="005B5A49">
        <w:rPr>
          <w:rFonts w:ascii="Arial" w:hAnsi="Arial" w:cs="Arial"/>
          <w:sz w:val="22"/>
          <w:szCs w:val="22"/>
        </w:rPr>
        <w:t xml:space="preserve">15 April </w:t>
      </w:r>
      <w:r w:rsidR="007A48A6">
        <w:rPr>
          <w:rFonts w:ascii="Arial" w:hAnsi="Arial" w:cs="Arial"/>
          <w:sz w:val="22"/>
          <w:szCs w:val="22"/>
        </w:rPr>
        <w:t xml:space="preserve">2021 </w:t>
      </w:r>
      <w:r w:rsidRPr="00A864D5">
        <w:rPr>
          <w:rFonts w:ascii="Arial" w:hAnsi="Arial" w:cs="Arial"/>
          <w:sz w:val="22"/>
          <w:szCs w:val="22"/>
        </w:rPr>
        <w:t>Rubi delivers to ACME textile</w:t>
      </w:r>
      <w:r w:rsidR="005B5A49">
        <w:rPr>
          <w:rFonts w:ascii="Arial" w:hAnsi="Arial" w:cs="Arial"/>
          <w:sz w:val="22"/>
          <w:szCs w:val="22"/>
        </w:rPr>
        <w:t>s</w:t>
      </w:r>
      <w:r w:rsidRPr="00A864D5">
        <w:rPr>
          <w:rFonts w:ascii="Arial" w:hAnsi="Arial" w:cs="Arial"/>
          <w:sz w:val="22"/>
          <w:szCs w:val="22"/>
        </w:rPr>
        <w:t xml:space="preserve"> valued </w:t>
      </w:r>
      <w:r w:rsidR="005B5A49">
        <w:rPr>
          <w:rFonts w:ascii="Arial" w:hAnsi="Arial" w:cs="Arial"/>
          <w:sz w:val="22"/>
          <w:szCs w:val="22"/>
        </w:rPr>
        <w:t xml:space="preserve">at NIS </w:t>
      </w:r>
      <w:r w:rsidRPr="00A864D5">
        <w:rPr>
          <w:rFonts w:ascii="Arial" w:hAnsi="Arial" w:cs="Arial"/>
          <w:sz w:val="22"/>
          <w:szCs w:val="22"/>
        </w:rPr>
        <w:t>2,500 (market value). On the same day</w:t>
      </w:r>
      <w:r w:rsidR="0011163C">
        <w:rPr>
          <w:rFonts w:ascii="Arial" w:hAnsi="Arial" w:cs="Arial"/>
          <w:sz w:val="22"/>
          <w:szCs w:val="22"/>
        </w:rPr>
        <w:t>,</w:t>
      </w:r>
      <w:r w:rsidRPr="00A864D5">
        <w:rPr>
          <w:rFonts w:ascii="Arial" w:hAnsi="Arial" w:cs="Arial"/>
          <w:sz w:val="22"/>
          <w:szCs w:val="22"/>
        </w:rPr>
        <w:t xml:space="preserve"> ACME pays Rubi </w:t>
      </w:r>
      <w:r w:rsidR="005B5A49">
        <w:rPr>
          <w:rFonts w:ascii="Arial" w:hAnsi="Arial" w:cs="Arial"/>
          <w:sz w:val="22"/>
          <w:szCs w:val="22"/>
        </w:rPr>
        <w:t xml:space="preserve">NIS </w:t>
      </w:r>
      <w:r w:rsidRPr="00A864D5">
        <w:rPr>
          <w:rFonts w:ascii="Arial" w:hAnsi="Arial" w:cs="Arial"/>
          <w:sz w:val="22"/>
          <w:szCs w:val="22"/>
        </w:rPr>
        <w:t xml:space="preserve">6,000. On </w:t>
      </w:r>
      <w:r w:rsidR="0007583B">
        <w:rPr>
          <w:rFonts w:ascii="Arial" w:hAnsi="Arial" w:cs="Arial"/>
          <w:sz w:val="22"/>
          <w:szCs w:val="22"/>
        </w:rPr>
        <w:t xml:space="preserve">1 </w:t>
      </w:r>
      <w:r w:rsidRPr="00A864D5">
        <w:rPr>
          <w:rFonts w:ascii="Arial" w:hAnsi="Arial" w:cs="Arial"/>
          <w:sz w:val="22"/>
          <w:szCs w:val="22"/>
        </w:rPr>
        <w:t>July</w:t>
      </w:r>
      <w:r w:rsidR="007A48A6">
        <w:rPr>
          <w:rFonts w:ascii="Arial" w:hAnsi="Arial" w:cs="Arial"/>
          <w:sz w:val="22"/>
          <w:szCs w:val="22"/>
        </w:rPr>
        <w:t xml:space="preserve"> 2021</w:t>
      </w:r>
      <w:r w:rsidRPr="00A864D5">
        <w:rPr>
          <w:rFonts w:ascii="Arial" w:hAnsi="Arial" w:cs="Arial"/>
          <w:sz w:val="22"/>
          <w:szCs w:val="22"/>
        </w:rPr>
        <w:t xml:space="preserve"> ACME filed for a commencement order, which was issued on </w:t>
      </w:r>
      <w:r w:rsidR="0007583B">
        <w:rPr>
          <w:rFonts w:ascii="Arial" w:hAnsi="Arial" w:cs="Arial"/>
          <w:sz w:val="22"/>
          <w:szCs w:val="22"/>
        </w:rPr>
        <w:t xml:space="preserve">20 </w:t>
      </w:r>
      <w:r w:rsidRPr="00A864D5">
        <w:rPr>
          <w:rFonts w:ascii="Arial" w:hAnsi="Arial" w:cs="Arial"/>
          <w:sz w:val="22"/>
          <w:szCs w:val="22"/>
        </w:rPr>
        <w:t>July</w:t>
      </w:r>
      <w:r w:rsidR="0009302D">
        <w:rPr>
          <w:rFonts w:ascii="Arial" w:hAnsi="Arial" w:cs="Arial"/>
          <w:sz w:val="22"/>
          <w:szCs w:val="22"/>
        </w:rPr>
        <w:t xml:space="preserve"> 2021</w:t>
      </w:r>
      <w:r w:rsidRPr="00A864D5">
        <w:rPr>
          <w:rFonts w:ascii="Arial" w:hAnsi="Arial" w:cs="Arial"/>
          <w:sz w:val="22"/>
          <w:szCs w:val="22"/>
        </w:rPr>
        <w:t xml:space="preserve">. The trustee appointed to ACME argues that the </w:t>
      </w:r>
      <w:r w:rsidR="0007583B">
        <w:rPr>
          <w:rFonts w:ascii="Arial" w:hAnsi="Arial" w:cs="Arial"/>
          <w:sz w:val="22"/>
          <w:szCs w:val="22"/>
        </w:rPr>
        <w:t xml:space="preserve">NIS </w:t>
      </w:r>
      <w:r w:rsidRPr="00A864D5">
        <w:rPr>
          <w:rFonts w:ascii="Arial" w:hAnsi="Arial" w:cs="Arial"/>
          <w:sz w:val="22"/>
          <w:szCs w:val="22"/>
        </w:rPr>
        <w:t>6,000 should be avoided. Rubi objects. Argue for both sides of the case.</w:t>
      </w:r>
    </w:p>
    <w:p w14:paraId="3F7D15F2" w14:textId="77777777" w:rsidR="00DF75F8" w:rsidRPr="002A37BB" w:rsidRDefault="00DF75F8" w:rsidP="002A37BB">
      <w:pPr>
        <w:jc w:val="both"/>
        <w:rPr>
          <w:rFonts w:ascii="Arial" w:hAnsi="Arial" w:cs="Arial"/>
          <w:sz w:val="22"/>
          <w:szCs w:val="22"/>
          <w:lang w:val="en-GB"/>
        </w:rPr>
      </w:pPr>
      <w:r w:rsidRPr="002A37BB">
        <w:rPr>
          <w:rFonts w:ascii="Arial" w:hAnsi="Arial" w:cs="Arial"/>
          <w:color w:val="7B7B7B" w:themeColor="accent3" w:themeShade="BF"/>
          <w:sz w:val="22"/>
          <w:szCs w:val="22"/>
          <w:lang w:val="en-GB"/>
        </w:rPr>
        <w:t>[Type your answer here]</w:t>
      </w:r>
    </w:p>
    <w:p w14:paraId="7503D695" w14:textId="77777777" w:rsidR="00094D33" w:rsidRPr="00094D33" w:rsidRDefault="00094D33" w:rsidP="002A37BB">
      <w:pPr>
        <w:jc w:val="both"/>
        <w:rPr>
          <w:rFonts w:ascii="Arial" w:hAnsi="Arial" w:cs="Arial"/>
          <w:bCs/>
          <w:sz w:val="22"/>
          <w:szCs w:val="22"/>
          <w:shd w:val="clear" w:color="auto" w:fill="FFFFFF"/>
        </w:rPr>
      </w:pPr>
    </w:p>
    <w:p w14:paraId="11E71565" w14:textId="477A80AD" w:rsidR="00094D33" w:rsidRDefault="00094D33" w:rsidP="002A37BB">
      <w:pPr>
        <w:jc w:val="both"/>
        <w:rPr>
          <w:rFonts w:ascii="Arial" w:hAnsi="Arial" w:cs="Arial"/>
          <w:bCs/>
          <w:sz w:val="22"/>
          <w:szCs w:val="22"/>
          <w:shd w:val="clear" w:color="auto" w:fill="FFFFFF"/>
        </w:rPr>
      </w:pPr>
    </w:p>
    <w:p w14:paraId="41A74D0E" w14:textId="4A43F49E" w:rsidR="00A864D5" w:rsidRDefault="00A864D5" w:rsidP="002A37BB">
      <w:pPr>
        <w:jc w:val="both"/>
        <w:rPr>
          <w:rFonts w:ascii="Arial" w:hAnsi="Arial" w:cs="Arial"/>
          <w:bCs/>
          <w:sz w:val="22"/>
          <w:szCs w:val="22"/>
          <w:shd w:val="clear" w:color="auto" w:fill="FFFFFF"/>
        </w:rPr>
      </w:pPr>
    </w:p>
    <w:p w14:paraId="2C0C25C5" w14:textId="6911BE45" w:rsidR="00A864D5" w:rsidRDefault="00A864D5" w:rsidP="002A37BB">
      <w:pPr>
        <w:jc w:val="both"/>
        <w:rPr>
          <w:rFonts w:ascii="Arial" w:hAnsi="Arial" w:cs="Arial"/>
          <w:bCs/>
          <w:sz w:val="22"/>
          <w:szCs w:val="22"/>
          <w:shd w:val="clear" w:color="auto" w:fill="FFFFFF"/>
        </w:rPr>
      </w:pPr>
    </w:p>
    <w:p w14:paraId="68BD56BF" w14:textId="42B5DCFD" w:rsidR="00A864D5" w:rsidRDefault="00A864D5" w:rsidP="002A37BB">
      <w:pPr>
        <w:jc w:val="both"/>
        <w:rPr>
          <w:rFonts w:ascii="Arial" w:hAnsi="Arial" w:cs="Arial"/>
          <w:bCs/>
          <w:sz w:val="22"/>
          <w:szCs w:val="22"/>
          <w:shd w:val="clear" w:color="auto" w:fill="FFFFFF"/>
        </w:rPr>
      </w:pPr>
    </w:p>
    <w:p w14:paraId="55EBBC90" w14:textId="77777777" w:rsidR="00A864D5" w:rsidRPr="00094D33" w:rsidRDefault="00A864D5" w:rsidP="002A37BB">
      <w:pPr>
        <w:jc w:val="both"/>
        <w:rPr>
          <w:rFonts w:ascii="Arial" w:hAnsi="Arial" w:cs="Arial"/>
          <w:bCs/>
          <w:sz w:val="22"/>
          <w:szCs w:val="22"/>
          <w:shd w:val="clear" w:color="auto" w:fill="FFFFFF"/>
        </w:rPr>
      </w:pPr>
    </w:p>
    <w:p w14:paraId="03DDF23F" w14:textId="77777777" w:rsidR="009B0723" w:rsidRPr="002A37BB" w:rsidRDefault="00DF75F8" w:rsidP="00087F21">
      <w:pPr>
        <w:jc w:val="both"/>
        <w:rPr>
          <w:rFonts w:ascii="Arial" w:hAnsi="Arial" w:cs="Arial"/>
          <w:b/>
          <w:sz w:val="22"/>
          <w:szCs w:val="22"/>
          <w:lang w:val="en-GB"/>
        </w:rPr>
      </w:pPr>
      <w:r w:rsidRPr="002A37BB">
        <w:rPr>
          <w:rFonts w:ascii="Arial" w:hAnsi="Arial" w:cs="Arial"/>
          <w:b/>
          <w:sz w:val="22"/>
          <w:szCs w:val="22"/>
          <w:lang w:val="en-GB"/>
        </w:rPr>
        <w:lastRenderedPageBreak/>
        <w:t>QUESTION 4</w:t>
      </w:r>
      <w:r w:rsidR="009B0723" w:rsidRPr="002A37BB">
        <w:rPr>
          <w:rFonts w:ascii="Arial" w:hAnsi="Arial" w:cs="Arial"/>
          <w:b/>
          <w:sz w:val="22"/>
          <w:szCs w:val="22"/>
          <w:lang w:val="en-GB"/>
        </w:rPr>
        <w:t xml:space="preserve"> (fact-based application-type question) [15 marks</w:t>
      </w:r>
      <w:r w:rsidR="006A2646" w:rsidRPr="002A37BB">
        <w:rPr>
          <w:rFonts w:ascii="Arial" w:hAnsi="Arial" w:cs="Arial"/>
          <w:b/>
          <w:sz w:val="22"/>
          <w:szCs w:val="22"/>
          <w:lang w:val="en-GB"/>
        </w:rPr>
        <w:t xml:space="preserve"> in total</w:t>
      </w:r>
      <w:r w:rsidR="009B0723" w:rsidRPr="002A37BB">
        <w:rPr>
          <w:rFonts w:ascii="Arial" w:hAnsi="Arial" w:cs="Arial"/>
          <w:b/>
          <w:sz w:val="22"/>
          <w:szCs w:val="22"/>
          <w:lang w:val="en-GB"/>
        </w:rPr>
        <w:t>]</w:t>
      </w:r>
    </w:p>
    <w:p w14:paraId="74A30A17" w14:textId="77777777" w:rsidR="009B0723" w:rsidRPr="002A37BB" w:rsidRDefault="009B0723" w:rsidP="00087F21">
      <w:pPr>
        <w:jc w:val="both"/>
        <w:rPr>
          <w:rFonts w:ascii="Arial" w:hAnsi="Arial" w:cs="Arial"/>
          <w:sz w:val="22"/>
          <w:szCs w:val="22"/>
          <w:lang w:val="en-GB"/>
        </w:rPr>
      </w:pPr>
    </w:p>
    <w:p w14:paraId="6251085D" w14:textId="223F7852" w:rsidR="00B0389B" w:rsidRPr="00B0389B" w:rsidRDefault="00B0389B" w:rsidP="00B0389B">
      <w:pPr>
        <w:rPr>
          <w:rFonts w:ascii="Arial" w:hAnsi="Arial" w:cs="Arial"/>
          <w:sz w:val="22"/>
          <w:szCs w:val="22"/>
        </w:rPr>
      </w:pPr>
      <w:bookmarkStart w:id="0" w:name="_Hlk17745211"/>
      <w:r w:rsidRPr="00B0389B">
        <w:rPr>
          <w:rFonts w:ascii="Arial" w:hAnsi="Arial" w:cs="Arial"/>
          <w:sz w:val="22"/>
          <w:szCs w:val="22"/>
        </w:rPr>
        <w:t xml:space="preserve">Zeta Inc undergoes insolvency proceedings. </w:t>
      </w:r>
      <w:r w:rsidR="00645055">
        <w:rPr>
          <w:rFonts w:ascii="Arial" w:hAnsi="Arial" w:cs="Arial"/>
          <w:sz w:val="22"/>
          <w:szCs w:val="22"/>
        </w:rPr>
        <w:t>The following information is available:</w:t>
      </w:r>
    </w:p>
    <w:p w14:paraId="3F765D1D" w14:textId="77777777" w:rsidR="00B0389B" w:rsidRPr="00B0389B" w:rsidRDefault="00B0389B" w:rsidP="00B0389B">
      <w:pPr>
        <w:rPr>
          <w:rFonts w:ascii="Arial" w:hAnsi="Arial" w:cs="Arial"/>
          <w:sz w:val="22"/>
          <w:szCs w:val="22"/>
        </w:rPr>
      </w:pPr>
    </w:p>
    <w:tbl>
      <w:tblPr>
        <w:tblStyle w:val="TableGrid"/>
        <w:tblW w:w="9242" w:type="dxa"/>
        <w:tblInd w:w="108" w:type="dxa"/>
        <w:tblLayout w:type="fixed"/>
        <w:tblLook w:val="04A0" w:firstRow="1" w:lastRow="0" w:firstColumn="1" w:lastColumn="0" w:noHBand="0" w:noVBand="1"/>
      </w:tblPr>
      <w:tblGrid>
        <w:gridCol w:w="2694"/>
        <w:gridCol w:w="1134"/>
        <w:gridCol w:w="5414"/>
      </w:tblGrid>
      <w:tr w:rsidR="00B0389B" w:rsidRPr="00B0389B" w14:paraId="7C93ED70" w14:textId="77777777" w:rsidTr="0011163C">
        <w:tc>
          <w:tcPr>
            <w:tcW w:w="2694" w:type="dxa"/>
            <w:shd w:val="clear" w:color="auto" w:fill="D9D9D9" w:themeFill="background1" w:themeFillShade="D9"/>
          </w:tcPr>
          <w:p w14:paraId="59BAC0FC" w14:textId="77777777" w:rsidR="00B0389B" w:rsidRPr="00B0389B" w:rsidRDefault="00B0389B" w:rsidP="00B0389B">
            <w:pPr>
              <w:pStyle w:val="ListParagraph"/>
              <w:ind w:left="0"/>
              <w:jc w:val="center"/>
              <w:rPr>
                <w:rFonts w:ascii="Arial" w:hAnsi="Arial" w:cs="Arial"/>
                <w:b/>
                <w:bCs/>
                <w:sz w:val="22"/>
              </w:rPr>
            </w:pPr>
            <w:r w:rsidRPr="00B0389B">
              <w:rPr>
                <w:rFonts w:ascii="Arial" w:hAnsi="Arial" w:cs="Arial"/>
                <w:b/>
                <w:bCs/>
                <w:sz w:val="22"/>
              </w:rPr>
              <w:t>Creditor</w:t>
            </w:r>
          </w:p>
        </w:tc>
        <w:tc>
          <w:tcPr>
            <w:tcW w:w="1134" w:type="dxa"/>
            <w:shd w:val="clear" w:color="auto" w:fill="D9D9D9" w:themeFill="background1" w:themeFillShade="D9"/>
          </w:tcPr>
          <w:p w14:paraId="6C8A5E48" w14:textId="7759D5F7" w:rsidR="00B0389B" w:rsidRPr="00B0389B" w:rsidRDefault="00B0389B" w:rsidP="00B0389B">
            <w:pPr>
              <w:pStyle w:val="ListParagraph"/>
              <w:ind w:left="0"/>
              <w:jc w:val="center"/>
              <w:rPr>
                <w:rFonts w:ascii="Arial" w:hAnsi="Arial" w:cs="Arial"/>
                <w:b/>
                <w:bCs/>
                <w:sz w:val="22"/>
              </w:rPr>
            </w:pPr>
            <w:r w:rsidRPr="00B0389B">
              <w:rPr>
                <w:rFonts w:ascii="Arial" w:hAnsi="Arial" w:cs="Arial"/>
                <w:b/>
                <w:bCs/>
                <w:sz w:val="22"/>
              </w:rPr>
              <w:t>Debt</w:t>
            </w:r>
          </w:p>
        </w:tc>
        <w:tc>
          <w:tcPr>
            <w:tcW w:w="5414" w:type="dxa"/>
            <w:shd w:val="clear" w:color="auto" w:fill="D9D9D9" w:themeFill="background1" w:themeFillShade="D9"/>
          </w:tcPr>
          <w:p w14:paraId="134FEF16" w14:textId="77777777" w:rsidR="00B0389B" w:rsidRPr="00B0389B" w:rsidRDefault="00B0389B" w:rsidP="00B0389B">
            <w:pPr>
              <w:pStyle w:val="ListParagraph"/>
              <w:ind w:left="0"/>
              <w:jc w:val="center"/>
              <w:rPr>
                <w:rFonts w:ascii="Arial" w:hAnsi="Arial" w:cs="Arial"/>
                <w:b/>
                <w:bCs/>
                <w:sz w:val="22"/>
              </w:rPr>
            </w:pPr>
            <w:r w:rsidRPr="00B0389B">
              <w:rPr>
                <w:rFonts w:ascii="Arial" w:hAnsi="Arial" w:cs="Arial"/>
                <w:b/>
                <w:bCs/>
                <w:sz w:val="22"/>
              </w:rPr>
              <w:t>Comment</w:t>
            </w:r>
          </w:p>
        </w:tc>
      </w:tr>
      <w:tr w:rsidR="00B0389B" w:rsidRPr="00B0389B" w14:paraId="486D1B49" w14:textId="77777777" w:rsidTr="0011163C">
        <w:tc>
          <w:tcPr>
            <w:tcW w:w="2694" w:type="dxa"/>
          </w:tcPr>
          <w:p w14:paraId="5208E8B5" w14:textId="272DB35C" w:rsidR="00B0389B" w:rsidRPr="00B0389B" w:rsidRDefault="00B0389B" w:rsidP="00463355">
            <w:pPr>
              <w:pStyle w:val="ListParagraph"/>
              <w:ind w:left="0"/>
              <w:jc w:val="both"/>
              <w:rPr>
                <w:rFonts w:ascii="Arial" w:hAnsi="Arial" w:cs="Arial"/>
                <w:sz w:val="22"/>
              </w:rPr>
            </w:pPr>
            <w:r w:rsidRPr="00B0389B">
              <w:rPr>
                <w:rFonts w:ascii="Arial" w:hAnsi="Arial" w:cs="Arial"/>
                <w:sz w:val="22"/>
              </w:rPr>
              <w:t>North Bank (NB)</w:t>
            </w:r>
          </w:p>
        </w:tc>
        <w:tc>
          <w:tcPr>
            <w:tcW w:w="1134" w:type="dxa"/>
          </w:tcPr>
          <w:p w14:paraId="3AD44DE2" w14:textId="77777777" w:rsidR="00B0389B" w:rsidRPr="00B0389B" w:rsidRDefault="00B0389B" w:rsidP="00B0389B">
            <w:pPr>
              <w:pStyle w:val="ListParagraph"/>
              <w:ind w:left="0"/>
              <w:jc w:val="center"/>
              <w:rPr>
                <w:rFonts w:ascii="Arial" w:hAnsi="Arial" w:cs="Arial"/>
                <w:sz w:val="22"/>
              </w:rPr>
            </w:pPr>
            <w:r w:rsidRPr="00B0389B">
              <w:rPr>
                <w:rFonts w:ascii="Arial" w:hAnsi="Arial" w:cs="Arial"/>
                <w:sz w:val="22"/>
              </w:rPr>
              <w:t>100</w:t>
            </w:r>
          </w:p>
        </w:tc>
        <w:tc>
          <w:tcPr>
            <w:tcW w:w="5414" w:type="dxa"/>
          </w:tcPr>
          <w:p w14:paraId="7DBCA0AD" w14:textId="77777777" w:rsidR="00B0389B" w:rsidRPr="00B0389B" w:rsidRDefault="00B0389B" w:rsidP="00463355">
            <w:pPr>
              <w:pStyle w:val="ListParagraph"/>
              <w:ind w:left="0"/>
              <w:jc w:val="both"/>
              <w:rPr>
                <w:rFonts w:ascii="Arial" w:hAnsi="Arial" w:cs="Arial"/>
                <w:sz w:val="22"/>
              </w:rPr>
            </w:pPr>
            <w:r w:rsidRPr="00B0389B">
              <w:rPr>
                <w:rFonts w:ascii="Arial" w:hAnsi="Arial" w:cs="Arial"/>
                <w:sz w:val="22"/>
              </w:rPr>
              <w:t xml:space="preserve">NB has a security interest on Zeta’s vehicle worth 50 </w:t>
            </w:r>
          </w:p>
        </w:tc>
      </w:tr>
      <w:tr w:rsidR="00B0389B" w:rsidRPr="00B0389B" w14:paraId="7068599F" w14:textId="77777777" w:rsidTr="0011163C">
        <w:tc>
          <w:tcPr>
            <w:tcW w:w="2694" w:type="dxa"/>
          </w:tcPr>
          <w:p w14:paraId="1CBCA4E6" w14:textId="73FBE9A6" w:rsidR="00B0389B" w:rsidRPr="00B0389B" w:rsidRDefault="00B0389B" w:rsidP="00463355">
            <w:pPr>
              <w:pStyle w:val="ListParagraph"/>
              <w:ind w:left="0"/>
              <w:jc w:val="both"/>
              <w:rPr>
                <w:rFonts w:ascii="Arial" w:hAnsi="Arial" w:cs="Arial"/>
                <w:sz w:val="22"/>
              </w:rPr>
            </w:pPr>
            <w:r w:rsidRPr="00B0389B">
              <w:rPr>
                <w:rFonts w:ascii="Arial" w:hAnsi="Arial" w:cs="Arial"/>
                <w:sz w:val="22"/>
              </w:rPr>
              <w:t>South Bank (SB)</w:t>
            </w:r>
          </w:p>
        </w:tc>
        <w:tc>
          <w:tcPr>
            <w:tcW w:w="1134" w:type="dxa"/>
          </w:tcPr>
          <w:p w14:paraId="0C0EDC2E" w14:textId="77777777" w:rsidR="00B0389B" w:rsidRPr="00B0389B" w:rsidRDefault="00B0389B" w:rsidP="00B0389B">
            <w:pPr>
              <w:pStyle w:val="ListParagraph"/>
              <w:ind w:left="0"/>
              <w:jc w:val="center"/>
              <w:rPr>
                <w:rFonts w:ascii="Arial" w:hAnsi="Arial" w:cs="Arial"/>
                <w:sz w:val="22"/>
              </w:rPr>
            </w:pPr>
            <w:r w:rsidRPr="00B0389B">
              <w:rPr>
                <w:rFonts w:ascii="Arial" w:hAnsi="Arial" w:cs="Arial"/>
                <w:sz w:val="22"/>
              </w:rPr>
              <w:t>100</w:t>
            </w:r>
          </w:p>
        </w:tc>
        <w:tc>
          <w:tcPr>
            <w:tcW w:w="5414" w:type="dxa"/>
          </w:tcPr>
          <w:p w14:paraId="31219546" w14:textId="77777777" w:rsidR="00B0389B" w:rsidRPr="00B0389B" w:rsidRDefault="00B0389B" w:rsidP="00463355">
            <w:pPr>
              <w:pStyle w:val="ListParagraph"/>
              <w:ind w:left="0"/>
              <w:jc w:val="both"/>
              <w:rPr>
                <w:rFonts w:ascii="Arial" w:hAnsi="Arial" w:cs="Arial"/>
                <w:sz w:val="22"/>
              </w:rPr>
            </w:pPr>
            <w:r w:rsidRPr="00B0389B">
              <w:rPr>
                <w:rFonts w:ascii="Arial" w:hAnsi="Arial" w:cs="Arial"/>
                <w:sz w:val="22"/>
              </w:rPr>
              <w:t>SB has a floating lien on Zeta’s inventory. The inventory is worth 100 (and had the same value when the lien was crystalized)</w:t>
            </w:r>
          </w:p>
        </w:tc>
      </w:tr>
      <w:tr w:rsidR="00B0389B" w:rsidRPr="00B0389B" w14:paraId="687375DF" w14:textId="77777777" w:rsidTr="0011163C">
        <w:tc>
          <w:tcPr>
            <w:tcW w:w="2694" w:type="dxa"/>
          </w:tcPr>
          <w:p w14:paraId="6E4315A1" w14:textId="77777777" w:rsidR="00B0389B" w:rsidRPr="00B0389B" w:rsidRDefault="00B0389B" w:rsidP="00463355">
            <w:pPr>
              <w:pStyle w:val="ListParagraph"/>
              <w:ind w:left="0"/>
              <w:jc w:val="both"/>
              <w:rPr>
                <w:rFonts w:ascii="Arial" w:hAnsi="Arial" w:cs="Arial"/>
                <w:sz w:val="22"/>
              </w:rPr>
            </w:pPr>
            <w:r w:rsidRPr="00B0389B">
              <w:rPr>
                <w:rFonts w:ascii="Arial" w:hAnsi="Arial" w:cs="Arial"/>
                <w:sz w:val="22"/>
              </w:rPr>
              <w:t xml:space="preserve">Employees </w:t>
            </w:r>
          </w:p>
        </w:tc>
        <w:tc>
          <w:tcPr>
            <w:tcW w:w="1134" w:type="dxa"/>
          </w:tcPr>
          <w:p w14:paraId="1EA1BED8" w14:textId="77777777" w:rsidR="00B0389B" w:rsidRPr="00B0389B" w:rsidRDefault="00B0389B" w:rsidP="00B0389B">
            <w:pPr>
              <w:pStyle w:val="ListParagraph"/>
              <w:ind w:left="0"/>
              <w:jc w:val="center"/>
              <w:rPr>
                <w:rFonts w:ascii="Arial" w:hAnsi="Arial" w:cs="Arial"/>
                <w:sz w:val="22"/>
              </w:rPr>
            </w:pPr>
            <w:r w:rsidRPr="00B0389B">
              <w:rPr>
                <w:rFonts w:ascii="Arial" w:hAnsi="Arial" w:cs="Arial"/>
                <w:sz w:val="22"/>
              </w:rPr>
              <w:t>25</w:t>
            </w:r>
          </w:p>
        </w:tc>
        <w:tc>
          <w:tcPr>
            <w:tcW w:w="5414" w:type="dxa"/>
          </w:tcPr>
          <w:p w14:paraId="3E2339F6" w14:textId="77777777" w:rsidR="00B0389B" w:rsidRPr="00B0389B" w:rsidRDefault="00B0389B" w:rsidP="00463355">
            <w:pPr>
              <w:pStyle w:val="ListParagraph"/>
              <w:ind w:left="0"/>
              <w:jc w:val="both"/>
              <w:rPr>
                <w:rFonts w:ascii="Arial" w:hAnsi="Arial" w:cs="Arial"/>
                <w:sz w:val="22"/>
              </w:rPr>
            </w:pPr>
          </w:p>
        </w:tc>
      </w:tr>
      <w:tr w:rsidR="00B0389B" w:rsidRPr="00B0389B" w14:paraId="47457F91" w14:textId="77777777" w:rsidTr="0011163C">
        <w:tc>
          <w:tcPr>
            <w:tcW w:w="2694" w:type="dxa"/>
          </w:tcPr>
          <w:p w14:paraId="307DCE3E" w14:textId="77777777" w:rsidR="00B0389B" w:rsidRPr="00B0389B" w:rsidRDefault="00B0389B" w:rsidP="00463355">
            <w:pPr>
              <w:pStyle w:val="ListParagraph"/>
              <w:ind w:left="0"/>
              <w:jc w:val="both"/>
              <w:rPr>
                <w:rFonts w:ascii="Arial" w:hAnsi="Arial" w:cs="Arial"/>
                <w:sz w:val="22"/>
              </w:rPr>
            </w:pPr>
            <w:r w:rsidRPr="00B0389B">
              <w:rPr>
                <w:rFonts w:ascii="Arial" w:hAnsi="Arial" w:cs="Arial"/>
                <w:sz w:val="22"/>
              </w:rPr>
              <w:t>Private loan (unsecured)</w:t>
            </w:r>
          </w:p>
        </w:tc>
        <w:tc>
          <w:tcPr>
            <w:tcW w:w="1134" w:type="dxa"/>
          </w:tcPr>
          <w:p w14:paraId="655DFF61" w14:textId="77777777" w:rsidR="00B0389B" w:rsidRPr="00B0389B" w:rsidRDefault="00B0389B" w:rsidP="00B0389B">
            <w:pPr>
              <w:pStyle w:val="ListParagraph"/>
              <w:ind w:left="0"/>
              <w:jc w:val="center"/>
              <w:rPr>
                <w:rFonts w:ascii="Arial" w:hAnsi="Arial" w:cs="Arial"/>
                <w:sz w:val="22"/>
              </w:rPr>
            </w:pPr>
            <w:r w:rsidRPr="00B0389B">
              <w:rPr>
                <w:rFonts w:ascii="Arial" w:hAnsi="Arial" w:cs="Arial"/>
                <w:sz w:val="22"/>
              </w:rPr>
              <w:t>50</w:t>
            </w:r>
          </w:p>
        </w:tc>
        <w:tc>
          <w:tcPr>
            <w:tcW w:w="5414" w:type="dxa"/>
          </w:tcPr>
          <w:p w14:paraId="621B2ACA" w14:textId="77777777" w:rsidR="00B0389B" w:rsidRPr="00B0389B" w:rsidRDefault="00B0389B" w:rsidP="00463355">
            <w:pPr>
              <w:pStyle w:val="ListParagraph"/>
              <w:ind w:left="0"/>
              <w:jc w:val="both"/>
              <w:rPr>
                <w:rFonts w:ascii="Arial" w:hAnsi="Arial" w:cs="Arial"/>
                <w:sz w:val="22"/>
              </w:rPr>
            </w:pPr>
          </w:p>
        </w:tc>
      </w:tr>
      <w:tr w:rsidR="00B0389B" w:rsidRPr="00B0389B" w14:paraId="522B55AD" w14:textId="77777777" w:rsidTr="0011163C">
        <w:tc>
          <w:tcPr>
            <w:tcW w:w="2694" w:type="dxa"/>
          </w:tcPr>
          <w:p w14:paraId="503BC500" w14:textId="77777777" w:rsidR="00B0389B" w:rsidRPr="00B0389B" w:rsidRDefault="00B0389B" w:rsidP="00463355">
            <w:pPr>
              <w:pStyle w:val="ListParagraph"/>
              <w:ind w:left="0"/>
              <w:jc w:val="both"/>
              <w:rPr>
                <w:rFonts w:ascii="Arial" w:hAnsi="Arial" w:cs="Arial"/>
                <w:sz w:val="22"/>
              </w:rPr>
            </w:pPr>
            <w:r w:rsidRPr="00B0389B">
              <w:rPr>
                <w:rFonts w:ascii="Arial" w:hAnsi="Arial" w:cs="Arial"/>
                <w:sz w:val="22"/>
              </w:rPr>
              <w:t>Suppliers (unsecured)</w:t>
            </w:r>
          </w:p>
        </w:tc>
        <w:tc>
          <w:tcPr>
            <w:tcW w:w="1134" w:type="dxa"/>
          </w:tcPr>
          <w:p w14:paraId="20017D59" w14:textId="77777777" w:rsidR="00B0389B" w:rsidRPr="00B0389B" w:rsidRDefault="00B0389B" w:rsidP="00B0389B">
            <w:pPr>
              <w:pStyle w:val="ListParagraph"/>
              <w:ind w:left="0"/>
              <w:jc w:val="center"/>
              <w:rPr>
                <w:rFonts w:ascii="Arial" w:hAnsi="Arial" w:cs="Arial"/>
                <w:sz w:val="22"/>
              </w:rPr>
            </w:pPr>
            <w:r w:rsidRPr="00B0389B">
              <w:rPr>
                <w:rFonts w:ascii="Arial" w:hAnsi="Arial" w:cs="Arial"/>
                <w:sz w:val="22"/>
              </w:rPr>
              <w:t>75</w:t>
            </w:r>
          </w:p>
        </w:tc>
        <w:tc>
          <w:tcPr>
            <w:tcW w:w="5414" w:type="dxa"/>
          </w:tcPr>
          <w:p w14:paraId="74328BD5" w14:textId="77777777" w:rsidR="00B0389B" w:rsidRPr="00B0389B" w:rsidRDefault="00B0389B" w:rsidP="00463355">
            <w:pPr>
              <w:pStyle w:val="ListParagraph"/>
              <w:ind w:left="0"/>
              <w:jc w:val="both"/>
              <w:rPr>
                <w:rFonts w:ascii="Arial" w:hAnsi="Arial" w:cs="Arial"/>
                <w:sz w:val="22"/>
              </w:rPr>
            </w:pPr>
          </w:p>
        </w:tc>
      </w:tr>
    </w:tbl>
    <w:p w14:paraId="6382ABE1" w14:textId="1A4428F9" w:rsidR="00B0389B" w:rsidRDefault="00B0389B" w:rsidP="00B0389B">
      <w:pPr>
        <w:jc w:val="both"/>
        <w:rPr>
          <w:rFonts w:ascii="Arial" w:hAnsi="Arial" w:cs="Arial"/>
          <w:sz w:val="22"/>
          <w:szCs w:val="22"/>
        </w:rPr>
      </w:pPr>
    </w:p>
    <w:p w14:paraId="43E4A0D6" w14:textId="12AF432D" w:rsidR="001139C4" w:rsidRDefault="001139C4" w:rsidP="00B0389B">
      <w:pPr>
        <w:jc w:val="both"/>
        <w:rPr>
          <w:rFonts w:ascii="Arial" w:hAnsi="Arial" w:cs="Arial"/>
          <w:sz w:val="22"/>
          <w:szCs w:val="22"/>
          <w:lang w:val="en-GB"/>
        </w:rPr>
      </w:pPr>
      <w:r w:rsidRPr="002A37BB">
        <w:rPr>
          <w:rFonts w:ascii="Arial" w:hAnsi="Arial" w:cs="Arial"/>
          <w:b/>
          <w:bCs/>
          <w:sz w:val="22"/>
          <w:szCs w:val="22"/>
          <w:lang w:val="en-GB"/>
        </w:rPr>
        <w:t>Question 4.</w:t>
      </w:r>
      <w:r>
        <w:rPr>
          <w:rFonts w:ascii="Arial" w:hAnsi="Arial" w:cs="Arial"/>
          <w:b/>
          <w:bCs/>
          <w:sz w:val="22"/>
          <w:szCs w:val="22"/>
          <w:lang w:val="en-GB"/>
        </w:rPr>
        <w:t xml:space="preserve">1 [maximum </w:t>
      </w:r>
      <w:r w:rsidR="00887610">
        <w:rPr>
          <w:rFonts w:ascii="Arial" w:hAnsi="Arial" w:cs="Arial"/>
          <w:b/>
          <w:bCs/>
          <w:sz w:val="22"/>
          <w:szCs w:val="22"/>
          <w:lang w:val="en-GB"/>
        </w:rPr>
        <w:t>9</w:t>
      </w:r>
      <w:r>
        <w:rPr>
          <w:rFonts w:ascii="Arial" w:hAnsi="Arial" w:cs="Arial"/>
          <w:b/>
          <w:bCs/>
          <w:sz w:val="22"/>
          <w:szCs w:val="22"/>
          <w:lang w:val="en-GB"/>
        </w:rPr>
        <w:t xml:space="preserve"> marks]</w:t>
      </w:r>
    </w:p>
    <w:p w14:paraId="4199F02A" w14:textId="77777777" w:rsidR="001139C4" w:rsidRPr="001139C4" w:rsidRDefault="001139C4" w:rsidP="00B0389B">
      <w:pPr>
        <w:jc w:val="both"/>
        <w:rPr>
          <w:rFonts w:ascii="Arial" w:hAnsi="Arial" w:cs="Arial"/>
          <w:sz w:val="22"/>
          <w:szCs w:val="22"/>
        </w:rPr>
      </w:pPr>
    </w:p>
    <w:p w14:paraId="18EE4FF1" w14:textId="10D34324" w:rsidR="00B0389B" w:rsidRDefault="00B0389B" w:rsidP="001139C4">
      <w:pPr>
        <w:rPr>
          <w:rFonts w:ascii="Arial" w:hAnsi="Arial" w:cs="Arial"/>
          <w:sz w:val="22"/>
          <w:szCs w:val="22"/>
        </w:rPr>
      </w:pPr>
      <w:r w:rsidRPr="001139C4">
        <w:rPr>
          <w:rFonts w:ascii="Arial" w:hAnsi="Arial" w:cs="Arial"/>
          <w:sz w:val="22"/>
          <w:szCs w:val="22"/>
        </w:rPr>
        <w:t xml:space="preserve">Assume Zeta’s assets (including the inventory) in liquidation are worth 200. How much will each of the creditors receive? Mention each creditor’s priority in your answer. </w:t>
      </w:r>
    </w:p>
    <w:p w14:paraId="13C36C7C" w14:textId="4B25918F" w:rsidR="001139C4" w:rsidRDefault="001139C4" w:rsidP="001139C4">
      <w:pPr>
        <w:rPr>
          <w:rFonts w:ascii="Arial" w:hAnsi="Arial" w:cs="Arial"/>
          <w:sz w:val="22"/>
          <w:szCs w:val="22"/>
        </w:rPr>
      </w:pPr>
    </w:p>
    <w:p w14:paraId="5DC20592" w14:textId="77777777" w:rsidR="001139C4" w:rsidRPr="002A37BB" w:rsidRDefault="001139C4" w:rsidP="001139C4">
      <w:pPr>
        <w:jc w:val="both"/>
        <w:rPr>
          <w:rFonts w:ascii="Arial" w:hAnsi="Arial" w:cs="Arial"/>
          <w:sz w:val="22"/>
          <w:szCs w:val="22"/>
          <w:lang w:val="en-GB"/>
        </w:rPr>
      </w:pPr>
      <w:r w:rsidRPr="002A37BB">
        <w:rPr>
          <w:rFonts w:ascii="Arial" w:hAnsi="Arial" w:cs="Arial"/>
          <w:color w:val="7B7B7B" w:themeColor="accent3" w:themeShade="BF"/>
          <w:sz w:val="22"/>
          <w:szCs w:val="22"/>
          <w:lang w:val="en-GB"/>
        </w:rPr>
        <w:t>[Type your answer here]</w:t>
      </w:r>
    </w:p>
    <w:p w14:paraId="7B4E03D8" w14:textId="77777777" w:rsidR="001139C4" w:rsidRDefault="001139C4" w:rsidP="001139C4">
      <w:pPr>
        <w:rPr>
          <w:rFonts w:ascii="Arial" w:hAnsi="Arial" w:cs="Arial"/>
          <w:sz w:val="22"/>
          <w:szCs w:val="22"/>
        </w:rPr>
      </w:pPr>
    </w:p>
    <w:p w14:paraId="1ADE5F2D" w14:textId="5FF60335" w:rsidR="001139C4" w:rsidRDefault="001139C4" w:rsidP="001139C4">
      <w:pPr>
        <w:rPr>
          <w:rFonts w:ascii="Arial" w:hAnsi="Arial" w:cs="Arial"/>
          <w:sz w:val="22"/>
          <w:szCs w:val="22"/>
        </w:rPr>
      </w:pPr>
    </w:p>
    <w:p w14:paraId="32267AAE" w14:textId="68B0DB41" w:rsidR="001139C4" w:rsidRDefault="001139C4" w:rsidP="001139C4">
      <w:pPr>
        <w:jc w:val="both"/>
        <w:rPr>
          <w:rFonts w:ascii="Arial" w:hAnsi="Arial" w:cs="Arial"/>
          <w:sz w:val="22"/>
          <w:szCs w:val="22"/>
          <w:lang w:val="en-GB"/>
        </w:rPr>
      </w:pPr>
      <w:r w:rsidRPr="002A37BB">
        <w:rPr>
          <w:rFonts w:ascii="Arial" w:hAnsi="Arial" w:cs="Arial"/>
          <w:b/>
          <w:bCs/>
          <w:sz w:val="22"/>
          <w:szCs w:val="22"/>
          <w:lang w:val="en-GB"/>
        </w:rPr>
        <w:t>Question 4.</w:t>
      </w:r>
      <w:r>
        <w:rPr>
          <w:rFonts w:ascii="Arial" w:hAnsi="Arial" w:cs="Arial"/>
          <w:b/>
          <w:bCs/>
          <w:sz w:val="22"/>
          <w:szCs w:val="22"/>
          <w:lang w:val="en-GB"/>
        </w:rPr>
        <w:t xml:space="preserve">2 [maximum </w:t>
      </w:r>
      <w:r w:rsidR="00887610">
        <w:rPr>
          <w:rFonts w:ascii="Arial" w:hAnsi="Arial" w:cs="Arial"/>
          <w:b/>
          <w:bCs/>
          <w:sz w:val="22"/>
          <w:szCs w:val="22"/>
          <w:lang w:val="en-GB"/>
        </w:rPr>
        <w:t>6</w:t>
      </w:r>
      <w:r>
        <w:rPr>
          <w:rFonts w:ascii="Arial" w:hAnsi="Arial" w:cs="Arial"/>
          <w:b/>
          <w:bCs/>
          <w:sz w:val="22"/>
          <w:szCs w:val="22"/>
          <w:lang w:val="en-GB"/>
        </w:rPr>
        <w:t xml:space="preserve"> marks]</w:t>
      </w:r>
    </w:p>
    <w:p w14:paraId="7BE5FB7E" w14:textId="40EDF88D" w:rsidR="001139C4" w:rsidRDefault="001139C4" w:rsidP="001139C4">
      <w:pPr>
        <w:rPr>
          <w:rFonts w:ascii="Arial" w:hAnsi="Arial" w:cs="Arial"/>
          <w:sz w:val="22"/>
          <w:szCs w:val="22"/>
        </w:rPr>
      </w:pPr>
    </w:p>
    <w:p w14:paraId="097D8D65" w14:textId="59CFF873" w:rsidR="00B0389B" w:rsidRPr="001139C4" w:rsidRDefault="00B0389B" w:rsidP="001139C4">
      <w:pPr>
        <w:rPr>
          <w:rFonts w:ascii="Arial" w:hAnsi="Arial" w:cs="Arial"/>
          <w:sz w:val="22"/>
          <w:szCs w:val="22"/>
        </w:rPr>
      </w:pPr>
      <w:r w:rsidRPr="001139C4">
        <w:rPr>
          <w:rFonts w:ascii="Arial" w:hAnsi="Arial" w:cs="Arial"/>
          <w:sz w:val="22"/>
          <w:szCs w:val="22"/>
        </w:rPr>
        <w:t>Now assume Zeta undergoes corporate rescue (reorganization) proceedings rather than liquidation. Under the corporate reorganization, Zeta’s assets are worth 300, and the trustee offers the following plan of reorganization</w:t>
      </w:r>
      <w:r w:rsidR="009D4422">
        <w:rPr>
          <w:rFonts w:ascii="Arial" w:hAnsi="Arial" w:cs="Arial"/>
          <w:sz w:val="22"/>
          <w:szCs w:val="22"/>
        </w:rPr>
        <w:t>:</w:t>
      </w:r>
    </w:p>
    <w:p w14:paraId="30A6220D" w14:textId="77777777" w:rsidR="00B0389B" w:rsidRPr="00645055" w:rsidRDefault="00B0389B" w:rsidP="00B0389B">
      <w:pPr>
        <w:pStyle w:val="ListParagraph"/>
        <w:ind w:left="792"/>
        <w:jc w:val="both"/>
        <w:rPr>
          <w:rFonts w:ascii="Arial" w:hAnsi="Arial" w:cs="Arial"/>
          <w:sz w:val="22"/>
          <w:szCs w:val="22"/>
        </w:rPr>
      </w:pPr>
      <w:r w:rsidRPr="00645055">
        <w:rPr>
          <w:rFonts w:ascii="Arial" w:hAnsi="Arial" w:cs="Arial"/>
          <w:sz w:val="22"/>
          <w:szCs w:val="22"/>
        </w:rPr>
        <w:t xml:space="preserve"> </w:t>
      </w:r>
    </w:p>
    <w:tbl>
      <w:tblPr>
        <w:tblStyle w:val="TableGrid"/>
        <w:tblW w:w="9214" w:type="dxa"/>
        <w:tblInd w:w="108" w:type="dxa"/>
        <w:tblLook w:val="04A0" w:firstRow="1" w:lastRow="0" w:firstColumn="1" w:lastColumn="0" w:noHBand="0" w:noVBand="1"/>
      </w:tblPr>
      <w:tblGrid>
        <w:gridCol w:w="2497"/>
        <w:gridCol w:w="1614"/>
        <w:gridCol w:w="5103"/>
      </w:tblGrid>
      <w:tr w:rsidR="00B0389B" w:rsidRPr="00B0389B" w14:paraId="3137DEA9" w14:textId="77777777" w:rsidTr="00B0389B">
        <w:tc>
          <w:tcPr>
            <w:tcW w:w="2497" w:type="dxa"/>
            <w:shd w:val="clear" w:color="auto" w:fill="D9D9D9" w:themeFill="background1" w:themeFillShade="D9"/>
          </w:tcPr>
          <w:p w14:paraId="707515B3" w14:textId="77777777" w:rsidR="00B0389B" w:rsidRPr="00B0389B" w:rsidRDefault="00B0389B" w:rsidP="00B0389B">
            <w:pPr>
              <w:pStyle w:val="ListParagraph"/>
              <w:ind w:left="0"/>
              <w:jc w:val="center"/>
              <w:rPr>
                <w:rFonts w:ascii="Arial" w:hAnsi="Arial" w:cs="Arial"/>
                <w:b/>
                <w:bCs/>
                <w:sz w:val="22"/>
              </w:rPr>
            </w:pPr>
            <w:r w:rsidRPr="00B0389B">
              <w:rPr>
                <w:rFonts w:ascii="Arial" w:hAnsi="Arial" w:cs="Arial"/>
                <w:b/>
                <w:bCs/>
                <w:sz w:val="22"/>
              </w:rPr>
              <w:t>Creditor</w:t>
            </w:r>
          </w:p>
        </w:tc>
        <w:tc>
          <w:tcPr>
            <w:tcW w:w="1614" w:type="dxa"/>
            <w:shd w:val="clear" w:color="auto" w:fill="D9D9D9" w:themeFill="background1" w:themeFillShade="D9"/>
          </w:tcPr>
          <w:p w14:paraId="56CE7115" w14:textId="69334BC8" w:rsidR="00B0389B" w:rsidRPr="00B0389B" w:rsidRDefault="00B0389B" w:rsidP="00B0389B">
            <w:pPr>
              <w:pStyle w:val="ListParagraph"/>
              <w:ind w:left="0"/>
              <w:jc w:val="center"/>
              <w:rPr>
                <w:rFonts w:ascii="Arial" w:hAnsi="Arial" w:cs="Arial"/>
                <w:b/>
                <w:bCs/>
                <w:sz w:val="22"/>
              </w:rPr>
            </w:pPr>
            <w:r w:rsidRPr="00B0389B">
              <w:rPr>
                <w:rFonts w:ascii="Arial" w:hAnsi="Arial" w:cs="Arial"/>
                <w:b/>
                <w:bCs/>
                <w:sz w:val="22"/>
              </w:rPr>
              <w:t>Debt</w:t>
            </w:r>
          </w:p>
        </w:tc>
        <w:tc>
          <w:tcPr>
            <w:tcW w:w="5103" w:type="dxa"/>
            <w:shd w:val="clear" w:color="auto" w:fill="D9D9D9" w:themeFill="background1" w:themeFillShade="D9"/>
          </w:tcPr>
          <w:p w14:paraId="48D5129D" w14:textId="6FEF2C64" w:rsidR="00B0389B" w:rsidRPr="00B0389B" w:rsidRDefault="00B0389B" w:rsidP="00B0389B">
            <w:pPr>
              <w:pStyle w:val="ListParagraph"/>
              <w:ind w:left="0"/>
              <w:jc w:val="center"/>
              <w:rPr>
                <w:rFonts w:ascii="Arial" w:hAnsi="Arial" w:cs="Arial"/>
                <w:b/>
                <w:bCs/>
                <w:sz w:val="22"/>
              </w:rPr>
            </w:pPr>
            <w:r w:rsidRPr="00B0389B">
              <w:rPr>
                <w:rFonts w:ascii="Arial" w:hAnsi="Arial" w:cs="Arial"/>
                <w:b/>
                <w:bCs/>
                <w:sz w:val="22"/>
              </w:rPr>
              <w:t>Payment under the plan</w:t>
            </w:r>
          </w:p>
        </w:tc>
      </w:tr>
      <w:tr w:rsidR="00B0389B" w:rsidRPr="00B0389B" w14:paraId="62120E6D" w14:textId="77777777" w:rsidTr="00B0389B">
        <w:tc>
          <w:tcPr>
            <w:tcW w:w="2497" w:type="dxa"/>
          </w:tcPr>
          <w:p w14:paraId="4765DA20" w14:textId="77777777" w:rsidR="00B0389B" w:rsidRPr="00B0389B" w:rsidRDefault="00B0389B" w:rsidP="00463355">
            <w:pPr>
              <w:pStyle w:val="ListParagraph"/>
              <w:ind w:left="0"/>
              <w:jc w:val="both"/>
              <w:rPr>
                <w:rFonts w:ascii="Arial" w:hAnsi="Arial" w:cs="Arial"/>
                <w:sz w:val="22"/>
              </w:rPr>
            </w:pPr>
            <w:r w:rsidRPr="00B0389B">
              <w:rPr>
                <w:rFonts w:ascii="Arial" w:hAnsi="Arial" w:cs="Arial"/>
                <w:sz w:val="22"/>
              </w:rPr>
              <w:t>NB</w:t>
            </w:r>
          </w:p>
        </w:tc>
        <w:tc>
          <w:tcPr>
            <w:tcW w:w="1614" w:type="dxa"/>
          </w:tcPr>
          <w:p w14:paraId="296DEA93" w14:textId="77777777" w:rsidR="00B0389B" w:rsidRPr="00B0389B" w:rsidRDefault="00B0389B" w:rsidP="00B0389B">
            <w:pPr>
              <w:pStyle w:val="ListParagraph"/>
              <w:ind w:left="0"/>
              <w:jc w:val="center"/>
              <w:rPr>
                <w:rFonts w:ascii="Arial" w:hAnsi="Arial" w:cs="Arial"/>
                <w:sz w:val="22"/>
              </w:rPr>
            </w:pPr>
            <w:r w:rsidRPr="00B0389B">
              <w:rPr>
                <w:rFonts w:ascii="Arial" w:hAnsi="Arial" w:cs="Arial"/>
                <w:sz w:val="22"/>
              </w:rPr>
              <w:t>100</w:t>
            </w:r>
          </w:p>
        </w:tc>
        <w:tc>
          <w:tcPr>
            <w:tcW w:w="5103" w:type="dxa"/>
          </w:tcPr>
          <w:p w14:paraId="78CCC0EC" w14:textId="77777777" w:rsidR="00B0389B" w:rsidRPr="00B0389B" w:rsidRDefault="00B0389B" w:rsidP="00463355">
            <w:pPr>
              <w:pStyle w:val="ListParagraph"/>
              <w:ind w:left="0"/>
              <w:jc w:val="both"/>
              <w:rPr>
                <w:rFonts w:ascii="Arial" w:hAnsi="Arial" w:cs="Arial"/>
                <w:sz w:val="22"/>
              </w:rPr>
            </w:pPr>
            <w:r w:rsidRPr="00B0389B">
              <w:rPr>
                <w:rFonts w:ascii="Arial" w:hAnsi="Arial" w:cs="Arial"/>
                <w:sz w:val="22"/>
              </w:rPr>
              <w:t>87.5</w:t>
            </w:r>
          </w:p>
        </w:tc>
      </w:tr>
      <w:tr w:rsidR="00B0389B" w:rsidRPr="00B0389B" w14:paraId="551C2A41" w14:textId="77777777" w:rsidTr="00B0389B">
        <w:tc>
          <w:tcPr>
            <w:tcW w:w="2497" w:type="dxa"/>
          </w:tcPr>
          <w:p w14:paraId="69C04CA1" w14:textId="77777777" w:rsidR="00B0389B" w:rsidRPr="00B0389B" w:rsidRDefault="00B0389B" w:rsidP="00463355">
            <w:pPr>
              <w:pStyle w:val="ListParagraph"/>
              <w:ind w:left="0"/>
              <w:jc w:val="both"/>
              <w:rPr>
                <w:rFonts w:ascii="Arial" w:hAnsi="Arial" w:cs="Arial"/>
                <w:sz w:val="22"/>
              </w:rPr>
            </w:pPr>
            <w:r w:rsidRPr="00B0389B">
              <w:rPr>
                <w:rFonts w:ascii="Arial" w:hAnsi="Arial" w:cs="Arial"/>
                <w:sz w:val="22"/>
              </w:rPr>
              <w:t>SB</w:t>
            </w:r>
          </w:p>
        </w:tc>
        <w:tc>
          <w:tcPr>
            <w:tcW w:w="1614" w:type="dxa"/>
          </w:tcPr>
          <w:p w14:paraId="11489EF2" w14:textId="77777777" w:rsidR="00B0389B" w:rsidRPr="00B0389B" w:rsidRDefault="00B0389B" w:rsidP="00B0389B">
            <w:pPr>
              <w:pStyle w:val="ListParagraph"/>
              <w:ind w:left="0"/>
              <w:jc w:val="center"/>
              <w:rPr>
                <w:rFonts w:ascii="Arial" w:hAnsi="Arial" w:cs="Arial"/>
                <w:sz w:val="22"/>
              </w:rPr>
            </w:pPr>
            <w:r w:rsidRPr="00B0389B">
              <w:rPr>
                <w:rFonts w:ascii="Arial" w:hAnsi="Arial" w:cs="Arial"/>
                <w:sz w:val="22"/>
              </w:rPr>
              <w:t>100</w:t>
            </w:r>
          </w:p>
        </w:tc>
        <w:tc>
          <w:tcPr>
            <w:tcW w:w="5103" w:type="dxa"/>
          </w:tcPr>
          <w:p w14:paraId="2A067751" w14:textId="77777777" w:rsidR="00B0389B" w:rsidRPr="00B0389B" w:rsidRDefault="00B0389B" w:rsidP="00463355">
            <w:pPr>
              <w:pStyle w:val="ListParagraph"/>
              <w:ind w:left="0"/>
              <w:jc w:val="both"/>
              <w:rPr>
                <w:rFonts w:ascii="Arial" w:hAnsi="Arial" w:cs="Arial"/>
                <w:sz w:val="22"/>
              </w:rPr>
            </w:pPr>
            <w:r w:rsidRPr="00B0389B">
              <w:rPr>
                <w:rFonts w:ascii="Arial" w:hAnsi="Arial" w:cs="Arial"/>
                <w:sz w:val="22"/>
              </w:rPr>
              <w:t>93.75</w:t>
            </w:r>
          </w:p>
        </w:tc>
      </w:tr>
      <w:tr w:rsidR="00B0389B" w:rsidRPr="00B0389B" w14:paraId="2A044837" w14:textId="77777777" w:rsidTr="00B0389B">
        <w:tc>
          <w:tcPr>
            <w:tcW w:w="2497" w:type="dxa"/>
          </w:tcPr>
          <w:p w14:paraId="348DD28F" w14:textId="77777777" w:rsidR="00B0389B" w:rsidRPr="00B0389B" w:rsidRDefault="00B0389B" w:rsidP="00463355">
            <w:pPr>
              <w:pStyle w:val="ListParagraph"/>
              <w:ind w:left="0"/>
              <w:jc w:val="both"/>
              <w:rPr>
                <w:rFonts w:ascii="Arial" w:hAnsi="Arial" w:cs="Arial"/>
                <w:sz w:val="22"/>
              </w:rPr>
            </w:pPr>
            <w:r w:rsidRPr="00B0389B">
              <w:rPr>
                <w:rFonts w:ascii="Arial" w:hAnsi="Arial" w:cs="Arial"/>
                <w:sz w:val="22"/>
              </w:rPr>
              <w:t xml:space="preserve">Employees </w:t>
            </w:r>
          </w:p>
        </w:tc>
        <w:tc>
          <w:tcPr>
            <w:tcW w:w="1614" w:type="dxa"/>
          </w:tcPr>
          <w:p w14:paraId="3FD394B6" w14:textId="77777777" w:rsidR="00B0389B" w:rsidRPr="00B0389B" w:rsidRDefault="00B0389B" w:rsidP="00B0389B">
            <w:pPr>
              <w:pStyle w:val="ListParagraph"/>
              <w:ind w:left="0"/>
              <w:jc w:val="center"/>
              <w:rPr>
                <w:rFonts w:ascii="Arial" w:hAnsi="Arial" w:cs="Arial"/>
                <w:sz w:val="22"/>
              </w:rPr>
            </w:pPr>
            <w:r w:rsidRPr="00B0389B">
              <w:rPr>
                <w:rFonts w:ascii="Arial" w:hAnsi="Arial" w:cs="Arial"/>
                <w:sz w:val="22"/>
              </w:rPr>
              <w:t>25</w:t>
            </w:r>
          </w:p>
        </w:tc>
        <w:tc>
          <w:tcPr>
            <w:tcW w:w="5103" w:type="dxa"/>
          </w:tcPr>
          <w:p w14:paraId="32FCDF03" w14:textId="77777777" w:rsidR="00B0389B" w:rsidRPr="00B0389B" w:rsidRDefault="00B0389B" w:rsidP="00463355">
            <w:pPr>
              <w:pStyle w:val="ListParagraph"/>
              <w:ind w:left="0"/>
              <w:jc w:val="both"/>
              <w:rPr>
                <w:rFonts w:ascii="Arial" w:hAnsi="Arial" w:cs="Arial"/>
                <w:sz w:val="22"/>
              </w:rPr>
            </w:pPr>
            <w:r w:rsidRPr="00B0389B">
              <w:rPr>
                <w:rFonts w:ascii="Arial" w:hAnsi="Arial" w:cs="Arial"/>
                <w:sz w:val="22"/>
              </w:rPr>
              <w:t>25</w:t>
            </w:r>
          </w:p>
        </w:tc>
      </w:tr>
      <w:tr w:rsidR="00B0389B" w:rsidRPr="00B0389B" w14:paraId="440BB69C" w14:textId="77777777" w:rsidTr="00B0389B">
        <w:tc>
          <w:tcPr>
            <w:tcW w:w="2497" w:type="dxa"/>
          </w:tcPr>
          <w:p w14:paraId="01531C75" w14:textId="77777777" w:rsidR="00B0389B" w:rsidRPr="00B0389B" w:rsidRDefault="00B0389B" w:rsidP="00463355">
            <w:pPr>
              <w:pStyle w:val="ListParagraph"/>
              <w:ind w:left="0"/>
              <w:jc w:val="both"/>
              <w:rPr>
                <w:rFonts w:ascii="Arial" w:hAnsi="Arial" w:cs="Arial"/>
                <w:sz w:val="22"/>
              </w:rPr>
            </w:pPr>
            <w:r w:rsidRPr="00B0389B">
              <w:rPr>
                <w:rFonts w:ascii="Arial" w:hAnsi="Arial" w:cs="Arial"/>
                <w:sz w:val="22"/>
              </w:rPr>
              <w:t>Private loan</w:t>
            </w:r>
          </w:p>
        </w:tc>
        <w:tc>
          <w:tcPr>
            <w:tcW w:w="1614" w:type="dxa"/>
          </w:tcPr>
          <w:p w14:paraId="6C776A00" w14:textId="77777777" w:rsidR="00B0389B" w:rsidRPr="00B0389B" w:rsidRDefault="00B0389B" w:rsidP="00B0389B">
            <w:pPr>
              <w:pStyle w:val="ListParagraph"/>
              <w:ind w:left="0"/>
              <w:jc w:val="center"/>
              <w:rPr>
                <w:rFonts w:ascii="Arial" w:hAnsi="Arial" w:cs="Arial"/>
                <w:sz w:val="22"/>
              </w:rPr>
            </w:pPr>
            <w:r w:rsidRPr="00B0389B">
              <w:rPr>
                <w:rFonts w:ascii="Arial" w:hAnsi="Arial" w:cs="Arial"/>
                <w:sz w:val="22"/>
              </w:rPr>
              <w:t>50</w:t>
            </w:r>
          </w:p>
        </w:tc>
        <w:tc>
          <w:tcPr>
            <w:tcW w:w="5103" w:type="dxa"/>
          </w:tcPr>
          <w:p w14:paraId="3C2A765E" w14:textId="77777777" w:rsidR="00B0389B" w:rsidRPr="00B0389B" w:rsidRDefault="00B0389B" w:rsidP="00463355">
            <w:pPr>
              <w:pStyle w:val="ListParagraph"/>
              <w:ind w:left="0"/>
              <w:jc w:val="both"/>
              <w:rPr>
                <w:rFonts w:ascii="Arial" w:hAnsi="Arial" w:cs="Arial"/>
                <w:sz w:val="22"/>
              </w:rPr>
            </w:pPr>
            <w:r w:rsidRPr="00B0389B">
              <w:rPr>
                <w:rFonts w:ascii="Arial" w:hAnsi="Arial" w:cs="Arial"/>
                <w:sz w:val="22"/>
              </w:rPr>
              <w:t>37.5</w:t>
            </w:r>
          </w:p>
        </w:tc>
      </w:tr>
      <w:tr w:rsidR="00B0389B" w:rsidRPr="00B0389B" w14:paraId="4FF1CA1F" w14:textId="77777777" w:rsidTr="00B0389B">
        <w:tc>
          <w:tcPr>
            <w:tcW w:w="2497" w:type="dxa"/>
          </w:tcPr>
          <w:p w14:paraId="10695CEF" w14:textId="77777777" w:rsidR="00B0389B" w:rsidRPr="00B0389B" w:rsidRDefault="00B0389B" w:rsidP="00463355">
            <w:pPr>
              <w:pStyle w:val="ListParagraph"/>
              <w:ind w:left="0"/>
              <w:jc w:val="both"/>
              <w:rPr>
                <w:rFonts w:ascii="Arial" w:hAnsi="Arial" w:cs="Arial"/>
                <w:sz w:val="22"/>
              </w:rPr>
            </w:pPr>
            <w:r w:rsidRPr="00B0389B">
              <w:rPr>
                <w:rFonts w:ascii="Arial" w:hAnsi="Arial" w:cs="Arial"/>
                <w:sz w:val="22"/>
              </w:rPr>
              <w:t>Suppliers</w:t>
            </w:r>
          </w:p>
        </w:tc>
        <w:tc>
          <w:tcPr>
            <w:tcW w:w="1614" w:type="dxa"/>
          </w:tcPr>
          <w:p w14:paraId="351F03A2" w14:textId="77777777" w:rsidR="00B0389B" w:rsidRPr="00B0389B" w:rsidRDefault="00B0389B" w:rsidP="00B0389B">
            <w:pPr>
              <w:pStyle w:val="ListParagraph"/>
              <w:ind w:left="0"/>
              <w:jc w:val="center"/>
              <w:rPr>
                <w:rFonts w:ascii="Arial" w:hAnsi="Arial" w:cs="Arial"/>
                <w:sz w:val="22"/>
              </w:rPr>
            </w:pPr>
            <w:r w:rsidRPr="00B0389B">
              <w:rPr>
                <w:rFonts w:ascii="Arial" w:hAnsi="Arial" w:cs="Arial"/>
                <w:sz w:val="22"/>
              </w:rPr>
              <w:t>75</w:t>
            </w:r>
          </w:p>
        </w:tc>
        <w:tc>
          <w:tcPr>
            <w:tcW w:w="5103" w:type="dxa"/>
          </w:tcPr>
          <w:p w14:paraId="01DB2A48" w14:textId="77777777" w:rsidR="00B0389B" w:rsidRPr="00B0389B" w:rsidRDefault="00B0389B" w:rsidP="00463355">
            <w:pPr>
              <w:pStyle w:val="ListParagraph"/>
              <w:ind w:left="0"/>
              <w:jc w:val="both"/>
              <w:rPr>
                <w:rFonts w:ascii="Arial" w:hAnsi="Arial" w:cs="Arial"/>
                <w:sz w:val="22"/>
              </w:rPr>
            </w:pPr>
            <w:r w:rsidRPr="00B0389B">
              <w:rPr>
                <w:rFonts w:ascii="Arial" w:hAnsi="Arial" w:cs="Arial"/>
                <w:sz w:val="22"/>
              </w:rPr>
              <w:t>56.25</w:t>
            </w:r>
          </w:p>
        </w:tc>
      </w:tr>
    </w:tbl>
    <w:p w14:paraId="09E3E96C" w14:textId="77777777" w:rsidR="00B0389B" w:rsidRPr="00B0389B" w:rsidRDefault="00B0389B" w:rsidP="00B0389B">
      <w:pPr>
        <w:pStyle w:val="ListParagraph"/>
        <w:ind w:left="990"/>
        <w:jc w:val="both"/>
        <w:rPr>
          <w:rFonts w:ascii="Arial" w:hAnsi="Arial" w:cs="Arial"/>
          <w:sz w:val="22"/>
          <w:szCs w:val="22"/>
        </w:rPr>
      </w:pPr>
    </w:p>
    <w:p w14:paraId="30161181" w14:textId="077E9CC5" w:rsidR="002C3FF7" w:rsidRPr="00B0389B" w:rsidRDefault="00B0389B" w:rsidP="00B0389B">
      <w:pPr>
        <w:jc w:val="both"/>
        <w:rPr>
          <w:rFonts w:ascii="Arial" w:hAnsi="Arial" w:cs="Arial"/>
          <w:sz w:val="22"/>
          <w:szCs w:val="22"/>
          <w:lang w:val="en-GB"/>
        </w:rPr>
      </w:pPr>
      <w:r w:rsidRPr="00B0389B">
        <w:rPr>
          <w:rFonts w:ascii="Arial" w:hAnsi="Arial" w:cs="Arial"/>
          <w:sz w:val="22"/>
          <w:szCs w:val="22"/>
        </w:rPr>
        <w:t>NB votes against the plan of reorganization, whereas the rest of the creditors vote in its favor. Can the court approve the plan?</w:t>
      </w:r>
    </w:p>
    <w:p w14:paraId="59AA56C1" w14:textId="77777777" w:rsidR="002C3FF7" w:rsidRPr="00B0389B" w:rsidRDefault="002C3FF7" w:rsidP="00087F21">
      <w:pPr>
        <w:jc w:val="both"/>
        <w:rPr>
          <w:rFonts w:ascii="Arial" w:hAnsi="Arial" w:cs="Arial"/>
          <w:sz w:val="22"/>
          <w:szCs w:val="22"/>
          <w:lang w:val="en-GB"/>
        </w:rPr>
      </w:pPr>
    </w:p>
    <w:p w14:paraId="76CF2298" w14:textId="77777777" w:rsidR="007F659B" w:rsidRDefault="001A007A" w:rsidP="002C3FF7">
      <w:pPr>
        <w:autoSpaceDE w:val="0"/>
        <w:autoSpaceDN w:val="0"/>
        <w:adjustRightInd w:val="0"/>
        <w:jc w:val="both"/>
        <w:rPr>
          <w:rFonts w:ascii="Arial" w:hAnsi="Arial" w:cs="Arial"/>
          <w:sz w:val="22"/>
          <w:szCs w:val="22"/>
          <w:lang w:val="en-GB"/>
        </w:rPr>
      </w:pPr>
      <w:r w:rsidRPr="002A37BB">
        <w:rPr>
          <w:rFonts w:ascii="Arial" w:hAnsi="Arial" w:cs="Arial"/>
          <w:color w:val="7B7B7B" w:themeColor="accent3" w:themeShade="BF"/>
          <w:sz w:val="22"/>
          <w:szCs w:val="22"/>
          <w:lang w:val="en-GB"/>
        </w:rPr>
        <w:t>[Type your answer here]</w:t>
      </w:r>
    </w:p>
    <w:p w14:paraId="036F246C" w14:textId="77777777" w:rsidR="00CA7C3C" w:rsidRDefault="00CA7C3C" w:rsidP="00087F21">
      <w:pPr>
        <w:jc w:val="both"/>
        <w:rPr>
          <w:rFonts w:ascii="Arial" w:hAnsi="Arial" w:cs="Arial"/>
          <w:sz w:val="22"/>
          <w:szCs w:val="22"/>
          <w:lang w:val="en-GB"/>
        </w:rPr>
      </w:pPr>
    </w:p>
    <w:p w14:paraId="59D4F8CF" w14:textId="77777777" w:rsidR="00CA7C3C" w:rsidRDefault="00CA7C3C" w:rsidP="00087F21">
      <w:pPr>
        <w:jc w:val="both"/>
        <w:rPr>
          <w:rFonts w:ascii="Arial" w:hAnsi="Arial" w:cs="Arial"/>
          <w:sz w:val="22"/>
          <w:szCs w:val="22"/>
          <w:lang w:val="en-GB"/>
        </w:rPr>
      </w:pPr>
    </w:p>
    <w:bookmarkEnd w:id="0"/>
    <w:p w14:paraId="11F338DC" w14:textId="77777777" w:rsidR="008C0671" w:rsidRDefault="008C0671" w:rsidP="00087F21">
      <w:pPr>
        <w:jc w:val="both"/>
        <w:rPr>
          <w:rFonts w:ascii="Arial" w:hAnsi="Arial" w:cs="Arial"/>
          <w:color w:val="000000" w:themeColor="text1"/>
          <w:sz w:val="22"/>
          <w:szCs w:val="22"/>
          <w:lang w:val="en-GB"/>
        </w:rPr>
      </w:pPr>
    </w:p>
    <w:p w14:paraId="3AD8F9A8" w14:textId="77777777" w:rsidR="008C0671" w:rsidRDefault="008C0671" w:rsidP="00087F21">
      <w:pPr>
        <w:jc w:val="both"/>
        <w:rPr>
          <w:rFonts w:ascii="Arial" w:hAnsi="Arial" w:cs="Arial"/>
          <w:color w:val="000000" w:themeColor="text1"/>
          <w:sz w:val="22"/>
          <w:szCs w:val="22"/>
          <w:lang w:val="en-GB"/>
        </w:rPr>
      </w:pPr>
    </w:p>
    <w:p w14:paraId="30EE828A" w14:textId="77777777" w:rsidR="00B77F46" w:rsidRPr="004E3A6B" w:rsidRDefault="00C606C3" w:rsidP="004E3A6B">
      <w:pPr>
        <w:jc w:val="center"/>
        <w:rPr>
          <w:rFonts w:ascii="Arial" w:hAnsi="Arial" w:cs="Arial"/>
          <w:b/>
          <w:bCs/>
          <w:sz w:val="22"/>
          <w:szCs w:val="22"/>
          <w:lang w:val="en-GB"/>
        </w:rPr>
      </w:pPr>
      <w:r w:rsidRPr="00B77F46">
        <w:rPr>
          <w:rFonts w:ascii="Arial" w:hAnsi="Arial" w:cs="Arial"/>
          <w:b/>
          <w:bCs/>
          <w:sz w:val="22"/>
          <w:szCs w:val="22"/>
          <w:lang w:val="en-GB"/>
        </w:rPr>
        <w:t>*</w:t>
      </w:r>
      <w:r w:rsidR="001E25B9" w:rsidRPr="00B77F46">
        <w:rPr>
          <w:rFonts w:ascii="Arial" w:hAnsi="Arial" w:cs="Arial"/>
          <w:b/>
          <w:bCs/>
          <w:sz w:val="22"/>
          <w:szCs w:val="22"/>
          <w:lang w:val="en-GB"/>
        </w:rPr>
        <w:t xml:space="preserve"> </w:t>
      </w:r>
      <w:r w:rsidR="0077498C" w:rsidRPr="00B77F46">
        <w:rPr>
          <w:rFonts w:ascii="Arial" w:hAnsi="Arial" w:cs="Arial"/>
          <w:b/>
          <w:bCs/>
          <w:sz w:val="22"/>
          <w:szCs w:val="22"/>
          <w:lang w:val="en-GB"/>
        </w:rPr>
        <w:t>End of Assessment</w:t>
      </w:r>
      <w:r w:rsidR="001E25B9" w:rsidRPr="00B77F46">
        <w:rPr>
          <w:rFonts w:ascii="Arial" w:hAnsi="Arial" w:cs="Arial"/>
          <w:b/>
          <w:bCs/>
          <w:sz w:val="22"/>
          <w:szCs w:val="22"/>
          <w:lang w:val="en-GB"/>
        </w:rPr>
        <w:t xml:space="preserve"> </w:t>
      </w:r>
      <w:r w:rsidRPr="00B77F46">
        <w:rPr>
          <w:rFonts w:ascii="Arial" w:hAnsi="Arial" w:cs="Arial"/>
          <w:b/>
          <w:bCs/>
          <w:sz w:val="22"/>
          <w:szCs w:val="22"/>
          <w:lang w:val="en-GB"/>
        </w:rPr>
        <w:t>*</w:t>
      </w:r>
    </w:p>
    <w:sectPr w:rsidR="00B77F46" w:rsidRPr="004E3A6B" w:rsidSect="0073158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CC0560" w14:textId="77777777" w:rsidR="004C1B71" w:rsidRDefault="004C1B71" w:rsidP="00241B44">
      <w:r>
        <w:separator/>
      </w:r>
    </w:p>
  </w:endnote>
  <w:endnote w:type="continuationSeparator" w:id="0">
    <w:p w14:paraId="25EA1640" w14:textId="77777777" w:rsidR="004C1B71" w:rsidRDefault="004C1B71"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162F9125"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DFEED7" w14:textId="77777777"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b/>
        <w:bCs/>
        <w:sz w:val="18"/>
        <w:szCs w:val="18"/>
      </w:rPr>
      <w:id w:val="-1409602822"/>
      <w:docPartObj>
        <w:docPartGallery w:val="Page Numbers (Bottom of Page)"/>
        <w:docPartUnique/>
      </w:docPartObj>
    </w:sdtPr>
    <w:sdtEndPr>
      <w:rPr>
        <w:rStyle w:val="PageNumber"/>
        <w:b w:val="0"/>
        <w:bCs w:val="0"/>
      </w:rPr>
    </w:sdtEndPr>
    <w:sdtContent>
      <w:p w14:paraId="7FE0691E" w14:textId="77777777" w:rsidR="009B4976" w:rsidRPr="009B4976" w:rsidRDefault="009B4976" w:rsidP="00E23A7A">
        <w:pPr>
          <w:pStyle w:val="Footer"/>
          <w:framePr w:wrap="none" w:vAnchor="text" w:hAnchor="margin" w:xAlign="right" w:y="1"/>
          <w:rPr>
            <w:rStyle w:val="PageNumber"/>
            <w:rFonts w:ascii="Arial" w:hAnsi="Arial" w:cs="Arial"/>
            <w:sz w:val="18"/>
            <w:szCs w:val="18"/>
          </w:rPr>
        </w:pPr>
        <w:r w:rsidRPr="0010593A">
          <w:rPr>
            <w:rStyle w:val="PageNumber"/>
            <w:rFonts w:ascii="Arial" w:hAnsi="Arial" w:cs="Arial"/>
            <w:b/>
            <w:bCs/>
            <w:sz w:val="18"/>
            <w:szCs w:val="18"/>
          </w:rPr>
          <w:t xml:space="preserve">Page </w:t>
        </w:r>
        <w:r w:rsidRPr="0010593A">
          <w:rPr>
            <w:rStyle w:val="PageNumber"/>
            <w:rFonts w:ascii="Arial" w:hAnsi="Arial" w:cs="Arial"/>
            <w:b/>
            <w:bCs/>
            <w:sz w:val="18"/>
            <w:szCs w:val="18"/>
          </w:rPr>
          <w:fldChar w:fldCharType="begin"/>
        </w:r>
        <w:r w:rsidRPr="0010593A">
          <w:rPr>
            <w:rStyle w:val="PageNumber"/>
            <w:rFonts w:ascii="Arial" w:hAnsi="Arial" w:cs="Arial"/>
            <w:b/>
            <w:bCs/>
            <w:sz w:val="18"/>
            <w:szCs w:val="18"/>
          </w:rPr>
          <w:instrText xml:space="preserve"> PAGE </w:instrText>
        </w:r>
        <w:r w:rsidRPr="0010593A">
          <w:rPr>
            <w:rStyle w:val="PageNumber"/>
            <w:rFonts w:ascii="Arial" w:hAnsi="Arial" w:cs="Arial"/>
            <w:b/>
            <w:bCs/>
            <w:sz w:val="18"/>
            <w:szCs w:val="18"/>
          </w:rPr>
          <w:fldChar w:fldCharType="separate"/>
        </w:r>
        <w:r w:rsidR="005E75B3">
          <w:rPr>
            <w:rStyle w:val="PageNumber"/>
            <w:rFonts w:ascii="Arial" w:hAnsi="Arial" w:cs="Arial"/>
            <w:b/>
            <w:bCs/>
            <w:noProof/>
            <w:sz w:val="18"/>
            <w:szCs w:val="18"/>
          </w:rPr>
          <w:t>2</w:t>
        </w:r>
        <w:r w:rsidRPr="0010593A">
          <w:rPr>
            <w:rStyle w:val="PageNumber"/>
            <w:rFonts w:ascii="Arial" w:hAnsi="Arial" w:cs="Arial"/>
            <w:b/>
            <w:bCs/>
            <w:sz w:val="18"/>
            <w:szCs w:val="18"/>
          </w:rPr>
          <w:fldChar w:fldCharType="end"/>
        </w:r>
      </w:p>
    </w:sdtContent>
  </w:sdt>
  <w:p w14:paraId="5F2DA719" w14:textId="526A5C2D" w:rsidR="00241FA3" w:rsidRPr="009B4976" w:rsidRDefault="0073158B" w:rsidP="009B4976">
    <w:pPr>
      <w:pStyle w:val="Footer"/>
      <w:ind w:right="360"/>
      <w:rPr>
        <w:rFonts w:ascii="Arial" w:hAnsi="Arial" w:cs="Arial"/>
        <w:sz w:val="18"/>
        <w:szCs w:val="18"/>
        <w:lang w:val="en-GB"/>
      </w:rPr>
    </w:pPr>
    <w:r w:rsidRPr="009B4976">
      <w:rPr>
        <w:rFonts w:ascii="Arial" w:hAnsi="Arial" w:cs="Arial"/>
        <w:sz w:val="18"/>
        <w:szCs w:val="18"/>
        <w:lang w:val="en-GB"/>
      </w:rPr>
      <w:t>student</w:t>
    </w:r>
    <w:r w:rsidR="00DB1FB6">
      <w:rPr>
        <w:rFonts w:ascii="Arial" w:hAnsi="Arial" w:cs="Arial"/>
        <w:sz w:val="18"/>
        <w:szCs w:val="18"/>
        <w:lang w:val="en-GB"/>
      </w:rPr>
      <w:t>ID</w:t>
    </w:r>
    <w:r w:rsidRPr="009B4976">
      <w:rPr>
        <w:rFonts w:ascii="Arial" w:hAnsi="Arial" w:cs="Arial"/>
        <w:sz w:val="18"/>
        <w:szCs w:val="18"/>
        <w:lang w:val="en-GB"/>
      </w:rPr>
      <w:t>.assessment</w:t>
    </w:r>
    <w:r w:rsidR="002C3FF7">
      <w:rPr>
        <w:rFonts w:ascii="Arial" w:hAnsi="Arial" w:cs="Arial"/>
        <w:sz w:val="18"/>
        <w:szCs w:val="18"/>
        <w:lang w:val="en-GB"/>
      </w:rPr>
      <w:t>7</w:t>
    </w:r>
    <w:r w:rsidR="00407B66">
      <w:rPr>
        <w:rFonts w:ascii="Arial" w:hAnsi="Arial" w:cs="Arial"/>
        <w:sz w:val="18"/>
        <w:szCs w:val="18"/>
        <w:lang w:val="en-GB"/>
      </w:rPr>
      <w:t>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F5019F" w14:textId="77777777" w:rsidR="004C1B71" w:rsidRDefault="004C1B71" w:rsidP="00241B44">
      <w:r>
        <w:separator/>
      </w:r>
    </w:p>
  </w:footnote>
  <w:footnote w:type="continuationSeparator" w:id="0">
    <w:p w14:paraId="0A0D7953" w14:textId="77777777" w:rsidR="004C1B71" w:rsidRDefault="004C1B71"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B16BBC"/>
    <w:multiLevelType w:val="hybridMultilevel"/>
    <w:tmpl w:val="A4609C7E"/>
    <w:lvl w:ilvl="0" w:tplc="961E7D9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8F906FF"/>
    <w:multiLevelType w:val="hybridMultilevel"/>
    <w:tmpl w:val="21C4AD0A"/>
    <w:lvl w:ilvl="0" w:tplc="961E7D9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D525D71"/>
    <w:multiLevelType w:val="hybridMultilevel"/>
    <w:tmpl w:val="0BC4D96C"/>
    <w:lvl w:ilvl="0" w:tplc="961E7D9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7BA689B"/>
    <w:multiLevelType w:val="hybridMultilevel"/>
    <w:tmpl w:val="B6325462"/>
    <w:lvl w:ilvl="0" w:tplc="961E7D9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1684BFF"/>
    <w:multiLevelType w:val="hybridMultilevel"/>
    <w:tmpl w:val="90E890AA"/>
    <w:lvl w:ilvl="0" w:tplc="961E7D9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22A5B8A"/>
    <w:multiLevelType w:val="hybridMultilevel"/>
    <w:tmpl w:val="01A0C284"/>
    <w:lvl w:ilvl="0" w:tplc="961E7D9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68C63BB"/>
    <w:multiLevelType w:val="hybridMultilevel"/>
    <w:tmpl w:val="A6F6D480"/>
    <w:lvl w:ilvl="0" w:tplc="961E7D9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FA560F3"/>
    <w:multiLevelType w:val="hybridMultilevel"/>
    <w:tmpl w:val="3438CB36"/>
    <w:lvl w:ilvl="0" w:tplc="961E7D9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2957F31"/>
    <w:multiLevelType w:val="multilevel"/>
    <w:tmpl w:val="5868114C"/>
    <w:styleLink w:val="CurrentList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75447B91"/>
    <w:multiLevelType w:val="hybridMultilevel"/>
    <w:tmpl w:val="6AEEA24C"/>
    <w:lvl w:ilvl="0" w:tplc="961E7D9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ED515F8"/>
    <w:multiLevelType w:val="hybridMultilevel"/>
    <w:tmpl w:val="F12A7D44"/>
    <w:lvl w:ilvl="0" w:tplc="961E7D9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3"/>
  </w:num>
  <w:num w:numId="4">
    <w:abstractNumId w:val="0"/>
  </w:num>
  <w:num w:numId="5">
    <w:abstractNumId w:val="6"/>
  </w:num>
  <w:num w:numId="6">
    <w:abstractNumId w:val="10"/>
  </w:num>
  <w:num w:numId="7">
    <w:abstractNumId w:val="4"/>
  </w:num>
  <w:num w:numId="8">
    <w:abstractNumId w:val="2"/>
  </w:num>
  <w:num w:numId="9">
    <w:abstractNumId w:val="5"/>
  </w:num>
  <w:num w:numId="10">
    <w:abstractNumId w:val="1"/>
  </w:num>
  <w:num w:numId="11">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displayBackgroundShape/>
  <w:proofState w:spelling="clean"/>
  <w:defaultTabStop w:val="720"/>
  <w:drawingGridHorizontalSpacing w:val="100"/>
  <w:displayHorizontalDrawingGridEvery w:val="0"/>
  <w:displayVerticalDrawingGridEvery w:val="2"/>
  <w:doNotShadeFormData/>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45088"/>
    <w:rsid w:val="00007BF3"/>
    <w:rsid w:val="00010BA0"/>
    <w:rsid w:val="00020557"/>
    <w:rsid w:val="00021FC2"/>
    <w:rsid w:val="00024991"/>
    <w:rsid w:val="000250C7"/>
    <w:rsid w:val="00026F16"/>
    <w:rsid w:val="00037621"/>
    <w:rsid w:val="00044D46"/>
    <w:rsid w:val="00045088"/>
    <w:rsid w:val="00045904"/>
    <w:rsid w:val="000502FD"/>
    <w:rsid w:val="00051B81"/>
    <w:rsid w:val="00065166"/>
    <w:rsid w:val="0007583B"/>
    <w:rsid w:val="00082609"/>
    <w:rsid w:val="000851CC"/>
    <w:rsid w:val="00087F21"/>
    <w:rsid w:val="0009302D"/>
    <w:rsid w:val="00093BE8"/>
    <w:rsid w:val="00094D33"/>
    <w:rsid w:val="000A407B"/>
    <w:rsid w:val="000A68ED"/>
    <w:rsid w:val="000B5A58"/>
    <w:rsid w:val="000B5FF1"/>
    <w:rsid w:val="000B609F"/>
    <w:rsid w:val="000D55A8"/>
    <w:rsid w:val="000E4841"/>
    <w:rsid w:val="000F1677"/>
    <w:rsid w:val="000F3D6C"/>
    <w:rsid w:val="000F592F"/>
    <w:rsid w:val="000F7D06"/>
    <w:rsid w:val="00101707"/>
    <w:rsid w:val="00102CC9"/>
    <w:rsid w:val="001049EA"/>
    <w:rsid w:val="0010593A"/>
    <w:rsid w:val="0011163C"/>
    <w:rsid w:val="00112A34"/>
    <w:rsid w:val="001139C4"/>
    <w:rsid w:val="0011473D"/>
    <w:rsid w:val="00115C85"/>
    <w:rsid w:val="0012374A"/>
    <w:rsid w:val="00123855"/>
    <w:rsid w:val="00126A4D"/>
    <w:rsid w:val="0014171F"/>
    <w:rsid w:val="0014622C"/>
    <w:rsid w:val="00152348"/>
    <w:rsid w:val="0015456D"/>
    <w:rsid w:val="00155FA2"/>
    <w:rsid w:val="00161F1B"/>
    <w:rsid w:val="00162829"/>
    <w:rsid w:val="001771AB"/>
    <w:rsid w:val="00180548"/>
    <w:rsid w:val="00180AC4"/>
    <w:rsid w:val="00180CCE"/>
    <w:rsid w:val="0018267A"/>
    <w:rsid w:val="00182779"/>
    <w:rsid w:val="001830DF"/>
    <w:rsid w:val="001966D9"/>
    <w:rsid w:val="001A007A"/>
    <w:rsid w:val="001A55E8"/>
    <w:rsid w:val="001A7E9A"/>
    <w:rsid w:val="001B0F70"/>
    <w:rsid w:val="001B30C2"/>
    <w:rsid w:val="001B5016"/>
    <w:rsid w:val="001C45FC"/>
    <w:rsid w:val="001D0469"/>
    <w:rsid w:val="001D29C0"/>
    <w:rsid w:val="001D4862"/>
    <w:rsid w:val="001E25B9"/>
    <w:rsid w:val="001E3CE1"/>
    <w:rsid w:val="001E49E0"/>
    <w:rsid w:val="001E7B5A"/>
    <w:rsid w:val="001F7412"/>
    <w:rsid w:val="0020090A"/>
    <w:rsid w:val="00202DFE"/>
    <w:rsid w:val="0020725B"/>
    <w:rsid w:val="002110F1"/>
    <w:rsid w:val="002356EA"/>
    <w:rsid w:val="00236AFF"/>
    <w:rsid w:val="0024116D"/>
    <w:rsid w:val="00241B44"/>
    <w:rsid w:val="00241FA3"/>
    <w:rsid w:val="00245EFB"/>
    <w:rsid w:val="0025386E"/>
    <w:rsid w:val="00260493"/>
    <w:rsid w:val="002638B0"/>
    <w:rsid w:val="0026647A"/>
    <w:rsid w:val="002668D3"/>
    <w:rsid w:val="0027299F"/>
    <w:rsid w:val="00276B17"/>
    <w:rsid w:val="00284EBE"/>
    <w:rsid w:val="002903A7"/>
    <w:rsid w:val="0029433F"/>
    <w:rsid w:val="00294829"/>
    <w:rsid w:val="0029690F"/>
    <w:rsid w:val="00297C8A"/>
    <w:rsid w:val="002A2A60"/>
    <w:rsid w:val="002A3267"/>
    <w:rsid w:val="002A37BB"/>
    <w:rsid w:val="002B1C45"/>
    <w:rsid w:val="002C13C8"/>
    <w:rsid w:val="002C3547"/>
    <w:rsid w:val="002C3FF7"/>
    <w:rsid w:val="002D0021"/>
    <w:rsid w:val="002D299D"/>
    <w:rsid w:val="002D3473"/>
    <w:rsid w:val="002E4CD8"/>
    <w:rsid w:val="002F1956"/>
    <w:rsid w:val="002F3440"/>
    <w:rsid w:val="002F75A3"/>
    <w:rsid w:val="00303C2F"/>
    <w:rsid w:val="003144EF"/>
    <w:rsid w:val="00326292"/>
    <w:rsid w:val="00326415"/>
    <w:rsid w:val="00330937"/>
    <w:rsid w:val="00330F31"/>
    <w:rsid w:val="00334648"/>
    <w:rsid w:val="0033631D"/>
    <w:rsid w:val="0033768C"/>
    <w:rsid w:val="00337938"/>
    <w:rsid w:val="003400C0"/>
    <w:rsid w:val="00340769"/>
    <w:rsid w:val="00341AA6"/>
    <w:rsid w:val="00361A0A"/>
    <w:rsid w:val="00364836"/>
    <w:rsid w:val="0036565C"/>
    <w:rsid w:val="0036625E"/>
    <w:rsid w:val="0037465A"/>
    <w:rsid w:val="00382C98"/>
    <w:rsid w:val="0038533C"/>
    <w:rsid w:val="00386568"/>
    <w:rsid w:val="00390B57"/>
    <w:rsid w:val="003948D5"/>
    <w:rsid w:val="00396821"/>
    <w:rsid w:val="00397D3A"/>
    <w:rsid w:val="003A051E"/>
    <w:rsid w:val="003A7915"/>
    <w:rsid w:val="003B170F"/>
    <w:rsid w:val="003B3C5F"/>
    <w:rsid w:val="003B4604"/>
    <w:rsid w:val="003C4471"/>
    <w:rsid w:val="003D0A6D"/>
    <w:rsid w:val="003D0A7A"/>
    <w:rsid w:val="003D4C40"/>
    <w:rsid w:val="003E0B16"/>
    <w:rsid w:val="003E158E"/>
    <w:rsid w:val="003E66C1"/>
    <w:rsid w:val="003E67D1"/>
    <w:rsid w:val="003F014A"/>
    <w:rsid w:val="003F4886"/>
    <w:rsid w:val="00403B58"/>
    <w:rsid w:val="00404329"/>
    <w:rsid w:val="00405DC1"/>
    <w:rsid w:val="00407B66"/>
    <w:rsid w:val="00415F1F"/>
    <w:rsid w:val="0042108F"/>
    <w:rsid w:val="00430FED"/>
    <w:rsid w:val="00434A8C"/>
    <w:rsid w:val="00437297"/>
    <w:rsid w:val="00444284"/>
    <w:rsid w:val="00445CE6"/>
    <w:rsid w:val="004534C2"/>
    <w:rsid w:val="0045446F"/>
    <w:rsid w:val="0045683E"/>
    <w:rsid w:val="00477C72"/>
    <w:rsid w:val="004846C2"/>
    <w:rsid w:val="00491675"/>
    <w:rsid w:val="00493855"/>
    <w:rsid w:val="00495E79"/>
    <w:rsid w:val="00496938"/>
    <w:rsid w:val="004A2D83"/>
    <w:rsid w:val="004A57DD"/>
    <w:rsid w:val="004A5E89"/>
    <w:rsid w:val="004A7B51"/>
    <w:rsid w:val="004A7D71"/>
    <w:rsid w:val="004A7EF3"/>
    <w:rsid w:val="004B11FD"/>
    <w:rsid w:val="004B23A2"/>
    <w:rsid w:val="004B786F"/>
    <w:rsid w:val="004C1B71"/>
    <w:rsid w:val="004D1A5A"/>
    <w:rsid w:val="004D2FFF"/>
    <w:rsid w:val="004D3721"/>
    <w:rsid w:val="004D64F9"/>
    <w:rsid w:val="004E3A6B"/>
    <w:rsid w:val="004E49AB"/>
    <w:rsid w:val="004E622C"/>
    <w:rsid w:val="004F5FDF"/>
    <w:rsid w:val="0050566D"/>
    <w:rsid w:val="00505A9D"/>
    <w:rsid w:val="005177FE"/>
    <w:rsid w:val="0052263B"/>
    <w:rsid w:val="00524728"/>
    <w:rsid w:val="005331CA"/>
    <w:rsid w:val="00537970"/>
    <w:rsid w:val="00540E3A"/>
    <w:rsid w:val="00544127"/>
    <w:rsid w:val="005463A9"/>
    <w:rsid w:val="00553899"/>
    <w:rsid w:val="00553EB2"/>
    <w:rsid w:val="00560534"/>
    <w:rsid w:val="005607A3"/>
    <w:rsid w:val="0056391B"/>
    <w:rsid w:val="0056447C"/>
    <w:rsid w:val="005650E2"/>
    <w:rsid w:val="00566B9F"/>
    <w:rsid w:val="00567AD7"/>
    <w:rsid w:val="00575B2D"/>
    <w:rsid w:val="005833D0"/>
    <w:rsid w:val="005846F3"/>
    <w:rsid w:val="0058622F"/>
    <w:rsid w:val="00592F82"/>
    <w:rsid w:val="00593E3A"/>
    <w:rsid w:val="00593E62"/>
    <w:rsid w:val="005A0CCA"/>
    <w:rsid w:val="005A6FF2"/>
    <w:rsid w:val="005A726D"/>
    <w:rsid w:val="005B5A49"/>
    <w:rsid w:val="005B67AC"/>
    <w:rsid w:val="005B79F4"/>
    <w:rsid w:val="005D16DD"/>
    <w:rsid w:val="005D43E0"/>
    <w:rsid w:val="005D58A3"/>
    <w:rsid w:val="005E1B79"/>
    <w:rsid w:val="005E6076"/>
    <w:rsid w:val="005E7008"/>
    <w:rsid w:val="005E75B3"/>
    <w:rsid w:val="005F026D"/>
    <w:rsid w:val="005F2AEA"/>
    <w:rsid w:val="005F2D0B"/>
    <w:rsid w:val="005F4B31"/>
    <w:rsid w:val="00610388"/>
    <w:rsid w:val="00610AC7"/>
    <w:rsid w:val="00612CA5"/>
    <w:rsid w:val="006153EC"/>
    <w:rsid w:val="00621A17"/>
    <w:rsid w:val="00627CC9"/>
    <w:rsid w:val="00627E7B"/>
    <w:rsid w:val="00630542"/>
    <w:rsid w:val="00632E44"/>
    <w:rsid w:val="00634622"/>
    <w:rsid w:val="00636808"/>
    <w:rsid w:val="00641515"/>
    <w:rsid w:val="00645055"/>
    <w:rsid w:val="00654C2F"/>
    <w:rsid w:val="006566FA"/>
    <w:rsid w:val="00657087"/>
    <w:rsid w:val="006639DB"/>
    <w:rsid w:val="006661EF"/>
    <w:rsid w:val="00667A05"/>
    <w:rsid w:val="00677AEB"/>
    <w:rsid w:val="00680EF2"/>
    <w:rsid w:val="00687A1D"/>
    <w:rsid w:val="00697EA1"/>
    <w:rsid w:val="006A2646"/>
    <w:rsid w:val="006A6225"/>
    <w:rsid w:val="006A6530"/>
    <w:rsid w:val="006B435A"/>
    <w:rsid w:val="006B4C64"/>
    <w:rsid w:val="006C2C35"/>
    <w:rsid w:val="006D6BD5"/>
    <w:rsid w:val="006E481A"/>
    <w:rsid w:val="006E5298"/>
    <w:rsid w:val="006E7E3C"/>
    <w:rsid w:val="006F4A78"/>
    <w:rsid w:val="006F734A"/>
    <w:rsid w:val="00700D83"/>
    <w:rsid w:val="00704852"/>
    <w:rsid w:val="007074E9"/>
    <w:rsid w:val="00713DA4"/>
    <w:rsid w:val="00714BF1"/>
    <w:rsid w:val="00721383"/>
    <w:rsid w:val="0073158B"/>
    <w:rsid w:val="007333CC"/>
    <w:rsid w:val="0073399A"/>
    <w:rsid w:val="00735EEB"/>
    <w:rsid w:val="00740DAD"/>
    <w:rsid w:val="00751DA2"/>
    <w:rsid w:val="007603F5"/>
    <w:rsid w:val="00764089"/>
    <w:rsid w:val="00764DB0"/>
    <w:rsid w:val="007660C0"/>
    <w:rsid w:val="0076764D"/>
    <w:rsid w:val="0077498C"/>
    <w:rsid w:val="007809BC"/>
    <w:rsid w:val="00784128"/>
    <w:rsid w:val="00787BCC"/>
    <w:rsid w:val="00793173"/>
    <w:rsid w:val="007A2A33"/>
    <w:rsid w:val="007A48A6"/>
    <w:rsid w:val="007B5C89"/>
    <w:rsid w:val="007B5EEC"/>
    <w:rsid w:val="007C1FCC"/>
    <w:rsid w:val="007C4342"/>
    <w:rsid w:val="007C6201"/>
    <w:rsid w:val="007D7C92"/>
    <w:rsid w:val="007E1154"/>
    <w:rsid w:val="007E4853"/>
    <w:rsid w:val="007E6BA4"/>
    <w:rsid w:val="007F41F8"/>
    <w:rsid w:val="007F5B89"/>
    <w:rsid w:val="007F659B"/>
    <w:rsid w:val="0080454E"/>
    <w:rsid w:val="00804C32"/>
    <w:rsid w:val="00805E20"/>
    <w:rsid w:val="00806302"/>
    <w:rsid w:val="00807119"/>
    <w:rsid w:val="00813849"/>
    <w:rsid w:val="0082483F"/>
    <w:rsid w:val="008279C0"/>
    <w:rsid w:val="00841CEE"/>
    <w:rsid w:val="00867701"/>
    <w:rsid w:val="008723F3"/>
    <w:rsid w:val="0087524E"/>
    <w:rsid w:val="00876F56"/>
    <w:rsid w:val="00881DE6"/>
    <w:rsid w:val="008837A6"/>
    <w:rsid w:val="00887610"/>
    <w:rsid w:val="0089145D"/>
    <w:rsid w:val="008A4DF2"/>
    <w:rsid w:val="008A6CFE"/>
    <w:rsid w:val="008B5333"/>
    <w:rsid w:val="008B6223"/>
    <w:rsid w:val="008C0671"/>
    <w:rsid w:val="008C66E0"/>
    <w:rsid w:val="008E1E34"/>
    <w:rsid w:val="008E3339"/>
    <w:rsid w:val="008F20FC"/>
    <w:rsid w:val="008F5FFE"/>
    <w:rsid w:val="00905A43"/>
    <w:rsid w:val="00912C79"/>
    <w:rsid w:val="00921B8C"/>
    <w:rsid w:val="00942123"/>
    <w:rsid w:val="009479BF"/>
    <w:rsid w:val="0095207B"/>
    <w:rsid w:val="00962045"/>
    <w:rsid w:val="00980E61"/>
    <w:rsid w:val="009861E9"/>
    <w:rsid w:val="00991428"/>
    <w:rsid w:val="00992676"/>
    <w:rsid w:val="009954B2"/>
    <w:rsid w:val="00996691"/>
    <w:rsid w:val="009A3AB7"/>
    <w:rsid w:val="009B0723"/>
    <w:rsid w:val="009B07AD"/>
    <w:rsid w:val="009B0883"/>
    <w:rsid w:val="009B15E2"/>
    <w:rsid w:val="009B4976"/>
    <w:rsid w:val="009C0B8E"/>
    <w:rsid w:val="009C1BC8"/>
    <w:rsid w:val="009C2442"/>
    <w:rsid w:val="009D0811"/>
    <w:rsid w:val="009D0EE1"/>
    <w:rsid w:val="009D4422"/>
    <w:rsid w:val="009E2AEB"/>
    <w:rsid w:val="009E2E27"/>
    <w:rsid w:val="009E45DF"/>
    <w:rsid w:val="009E4DE3"/>
    <w:rsid w:val="009F0FF2"/>
    <w:rsid w:val="009F275E"/>
    <w:rsid w:val="00A047EE"/>
    <w:rsid w:val="00A2274A"/>
    <w:rsid w:val="00A22A00"/>
    <w:rsid w:val="00A235B7"/>
    <w:rsid w:val="00A27A7A"/>
    <w:rsid w:val="00A34ABE"/>
    <w:rsid w:val="00A407EF"/>
    <w:rsid w:val="00A46B4C"/>
    <w:rsid w:val="00A5117B"/>
    <w:rsid w:val="00A56D34"/>
    <w:rsid w:val="00A60074"/>
    <w:rsid w:val="00A6627C"/>
    <w:rsid w:val="00A71019"/>
    <w:rsid w:val="00A81029"/>
    <w:rsid w:val="00A82347"/>
    <w:rsid w:val="00A845F5"/>
    <w:rsid w:val="00A864D5"/>
    <w:rsid w:val="00A96489"/>
    <w:rsid w:val="00AA11CE"/>
    <w:rsid w:val="00AA3A55"/>
    <w:rsid w:val="00AB2425"/>
    <w:rsid w:val="00AB685C"/>
    <w:rsid w:val="00AB6C2D"/>
    <w:rsid w:val="00AB7C2B"/>
    <w:rsid w:val="00AC08F7"/>
    <w:rsid w:val="00AC3839"/>
    <w:rsid w:val="00AC7082"/>
    <w:rsid w:val="00AD4BE8"/>
    <w:rsid w:val="00AF228E"/>
    <w:rsid w:val="00B016A8"/>
    <w:rsid w:val="00B0389B"/>
    <w:rsid w:val="00B14819"/>
    <w:rsid w:val="00B14ACE"/>
    <w:rsid w:val="00B15E2F"/>
    <w:rsid w:val="00B17AA9"/>
    <w:rsid w:val="00B21B88"/>
    <w:rsid w:val="00B249E3"/>
    <w:rsid w:val="00B27098"/>
    <w:rsid w:val="00B3311E"/>
    <w:rsid w:val="00B44713"/>
    <w:rsid w:val="00B51B95"/>
    <w:rsid w:val="00B53D98"/>
    <w:rsid w:val="00B56103"/>
    <w:rsid w:val="00B64929"/>
    <w:rsid w:val="00B736DF"/>
    <w:rsid w:val="00B743D6"/>
    <w:rsid w:val="00B74FBD"/>
    <w:rsid w:val="00B75E2C"/>
    <w:rsid w:val="00B77F46"/>
    <w:rsid w:val="00B82586"/>
    <w:rsid w:val="00B829A3"/>
    <w:rsid w:val="00B86DB1"/>
    <w:rsid w:val="00B87869"/>
    <w:rsid w:val="00B9639B"/>
    <w:rsid w:val="00BA1B8E"/>
    <w:rsid w:val="00BB0F2B"/>
    <w:rsid w:val="00BE4FF3"/>
    <w:rsid w:val="00BF50F7"/>
    <w:rsid w:val="00C02F29"/>
    <w:rsid w:val="00C17718"/>
    <w:rsid w:val="00C17C56"/>
    <w:rsid w:val="00C20AFE"/>
    <w:rsid w:val="00C22A25"/>
    <w:rsid w:val="00C31BBC"/>
    <w:rsid w:val="00C35671"/>
    <w:rsid w:val="00C35B77"/>
    <w:rsid w:val="00C376EB"/>
    <w:rsid w:val="00C40FF0"/>
    <w:rsid w:val="00C46A92"/>
    <w:rsid w:val="00C46EC1"/>
    <w:rsid w:val="00C47048"/>
    <w:rsid w:val="00C52796"/>
    <w:rsid w:val="00C53E2C"/>
    <w:rsid w:val="00C550C8"/>
    <w:rsid w:val="00C55824"/>
    <w:rsid w:val="00C56B61"/>
    <w:rsid w:val="00C606C3"/>
    <w:rsid w:val="00C620F4"/>
    <w:rsid w:val="00C72848"/>
    <w:rsid w:val="00C7736C"/>
    <w:rsid w:val="00C82D87"/>
    <w:rsid w:val="00C8586C"/>
    <w:rsid w:val="00C8712A"/>
    <w:rsid w:val="00C902C8"/>
    <w:rsid w:val="00C919D1"/>
    <w:rsid w:val="00C9584D"/>
    <w:rsid w:val="00C963D3"/>
    <w:rsid w:val="00CA7C3C"/>
    <w:rsid w:val="00CB1983"/>
    <w:rsid w:val="00CB2CBB"/>
    <w:rsid w:val="00CB7CAC"/>
    <w:rsid w:val="00CC5335"/>
    <w:rsid w:val="00CC5BA4"/>
    <w:rsid w:val="00CD4998"/>
    <w:rsid w:val="00CE1035"/>
    <w:rsid w:val="00CE6E50"/>
    <w:rsid w:val="00CF2819"/>
    <w:rsid w:val="00CF4F9D"/>
    <w:rsid w:val="00CF70DC"/>
    <w:rsid w:val="00D148DC"/>
    <w:rsid w:val="00D17FDC"/>
    <w:rsid w:val="00D21D8C"/>
    <w:rsid w:val="00D23A0E"/>
    <w:rsid w:val="00D253A7"/>
    <w:rsid w:val="00D53719"/>
    <w:rsid w:val="00D63EFD"/>
    <w:rsid w:val="00D84752"/>
    <w:rsid w:val="00D86B3B"/>
    <w:rsid w:val="00D8748A"/>
    <w:rsid w:val="00D93196"/>
    <w:rsid w:val="00DA0DC0"/>
    <w:rsid w:val="00DB1FB6"/>
    <w:rsid w:val="00DB243C"/>
    <w:rsid w:val="00DB482A"/>
    <w:rsid w:val="00DB50FB"/>
    <w:rsid w:val="00DB56F2"/>
    <w:rsid w:val="00DB6EF5"/>
    <w:rsid w:val="00DC3089"/>
    <w:rsid w:val="00DC4420"/>
    <w:rsid w:val="00DC48CD"/>
    <w:rsid w:val="00DD0802"/>
    <w:rsid w:val="00DD2E11"/>
    <w:rsid w:val="00DE03AF"/>
    <w:rsid w:val="00DE121C"/>
    <w:rsid w:val="00DE6633"/>
    <w:rsid w:val="00DE7CE0"/>
    <w:rsid w:val="00DF51B0"/>
    <w:rsid w:val="00DF75F8"/>
    <w:rsid w:val="00DF7A3A"/>
    <w:rsid w:val="00E00C00"/>
    <w:rsid w:val="00E07C5A"/>
    <w:rsid w:val="00E15BA9"/>
    <w:rsid w:val="00E26E19"/>
    <w:rsid w:val="00E31DF3"/>
    <w:rsid w:val="00E450A4"/>
    <w:rsid w:val="00E506BE"/>
    <w:rsid w:val="00E55341"/>
    <w:rsid w:val="00E55547"/>
    <w:rsid w:val="00E6302B"/>
    <w:rsid w:val="00E6452F"/>
    <w:rsid w:val="00E64F45"/>
    <w:rsid w:val="00E6742D"/>
    <w:rsid w:val="00E71CB0"/>
    <w:rsid w:val="00E77C3D"/>
    <w:rsid w:val="00E83743"/>
    <w:rsid w:val="00E90991"/>
    <w:rsid w:val="00E909F0"/>
    <w:rsid w:val="00E90D47"/>
    <w:rsid w:val="00E934F8"/>
    <w:rsid w:val="00E93993"/>
    <w:rsid w:val="00E9597C"/>
    <w:rsid w:val="00EA0913"/>
    <w:rsid w:val="00EA5B00"/>
    <w:rsid w:val="00EB146B"/>
    <w:rsid w:val="00EB45AC"/>
    <w:rsid w:val="00EB558E"/>
    <w:rsid w:val="00EC441F"/>
    <w:rsid w:val="00EC4755"/>
    <w:rsid w:val="00ED0BC4"/>
    <w:rsid w:val="00ED447D"/>
    <w:rsid w:val="00EE4971"/>
    <w:rsid w:val="00EE6CB0"/>
    <w:rsid w:val="00EF090E"/>
    <w:rsid w:val="00EF13A7"/>
    <w:rsid w:val="00EF5572"/>
    <w:rsid w:val="00F00F59"/>
    <w:rsid w:val="00F033DA"/>
    <w:rsid w:val="00F13691"/>
    <w:rsid w:val="00F13FB1"/>
    <w:rsid w:val="00F27CD8"/>
    <w:rsid w:val="00F30351"/>
    <w:rsid w:val="00F3323E"/>
    <w:rsid w:val="00F341F4"/>
    <w:rsid w:val="00F34F9D"/>
    <w:rsid w:val="00F35CCE"/>
    <w:rsid w:val="00F47218"/>
    <w:rsid w:val="00F5524B"/>
    <w:rsid w:val="00F60538"/>
    <w:rsid w:val="00F61DD2"/>
    <w:rsid w:val="00F66AFF"/>
    <w:rsid w:val="00F708AE"/>
    <w:rsid w:val="00F71433"/>
    <w:rsid w:val="00F97C5B"/>
    <w:rsid w:val="00FA3D50"/>
    <w:rsid w:val="00FB7FBD"/>
    <w:rsid w:val="00FC374A"/>
    <w:rsid w:val="00FC74C8"/>
    <w:rsid w:val="00FC7B47"/>
    <w:rsid w:val="00FD035C"/>
    <w:rsid w:val="00FD1A35"/>
    <w:rsid w:val="00FD2EA4"/>
    <w:rsid w:val="00FD36C5"/>
    <w:rsid w:val="00FD6310"/>
    <w:rsid w:val="00FD7C7B"/>
    <w:rsid w:val="00FE1D12"/>
    <w:rsid w:val="00FE2122"/>
    <w:rsid w:val="00FE2A86"/>
    <w:rsid w:val="00FE2DE2"/>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3E8CC18"/>
  <w15:docId w15:val="{47101281-10CA-F14E-A83B-6A5A2472B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3FF7"/>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table" w:styleId="TableGrid">
    <w:name w:val="Table Grid"/>
    <w:basedOn w:val="TableNormal"/>
    <w:uiPriority w:val="39"/>
    <w:rsid w:val="000F592F"/>
    <w:rPr>
      <w:rFonts w:eastAsiaTheme="minorHAnsi"/>
      <w:sz w:val="22"/>
      <w:szCs w:val="22"/>
      <w:lang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CurrentList1">
    <w:name w:val="Current List1"/>
    <w:uiPriority w:val="99"/>
    <w:rsid w:val="000F592F"/>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5722942">
      <w:bodyDiv w:val="1"/>
      <w:marLeft w:val="0"/>
      <w:marRight w:val="0"/>
      <w:marTop w:val="0"/>
      <w:marBottom w:val="0"/>
      <w:divBdr>
        <w:top w:val="none" w:sz="0" w:space="0" w:color="auto"/>
        <w:left w:val="none" w:sz="0" w:space="0" w:color="auto"/>
        <w:bottom w:val="none" w:sz="0" w:space="0" w:color="auto"/>
        <w:right w:val="none" w:sz="0" w:space="0" w:color="auto"/>
      </w:divBdr>
    </w:div>
    <w:div w:id="306277098">
      <w:bodyDiv w:val="1"/>
      <w:marLeft w:val="0"/>
      <w:marRight w:val="0"/>
      <w:marTop w:val="0"/>
      <w:marBottom w:val="0"/>
      <w:divBdr>
        <w:top w:val="none" w:sz="0" w:space="0" w:color="auto"/>
        <w:left w:val="none" w:sz="0" w:space="0" w:color="auto"/>
        <w:bottom w:val="none" w:sz="0" w:space="0" w:color="auto"/>
        <w:right w:val="none" w:sz="0" w:space="0" w:color="auto"/>
      </w:divBdr>
    </w:div>
    <w:div w:id="352920289">
      <w:bodyDiv w:val="1"/>
      <w:marLeft w:val="0"/>
      <w:marRight w:val="0"/>
      <w:marTop w:val="0"/>
      <w:marBottom w:val="0"/>
      <w:divBdr>
        <w:top w:val="none" w:sz="0" w:space="0" w:color="auto"/>
        <w:left w:val="none" w:sz="0" w:space="0" w:color="auto"/>
        <w:bottom w:val="none" w:sz="0" w:space="0" w:color="auto"/>
        <w:right w:val="none" w:sz="0" w:space="0" w:color="auto"/>
      </w:divBdr>
    </w:div>
    <w:div w:id="521480198">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787628750">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879174111">
      <w:bodyDiv w:val="1"/>
      <w:marLeft w:val="0"/>
      <w:marRight w:val="0"/>
      <w:marTop w:val="0"/>
      <w:marBottom w:val="0"/>
      <w:divBdr>
        <w:top w:val="none" w:sz="0" w:space="0" w:color="auto"/>
        <w:left w:val="none" w:sz="0" w:space="0" w:color="auto"/>
        <w:bottom w:val="none" w:sz="0" w:space="0" w:color="auto"/>
        <w:right w:val="none" w:sz="0" w:space="0" w:color="auto"/>
      </w:divBdr>
    </w:div>
    <w:div w:id="1525441649">
      <w:bodyDiv w:val="1"/>
      <w:marLeft w:val="0"/>
      <w:marRight w:val="0"/>
      <w:marTop w:val="0"/>
      <w:marBottom w:val="0"/>
      <w:divBdr>
        <w:top w:val="none" w:sz="0" w:space="0" w:color="auto"/>
        <w:left w:val="none" w:sz="0" w:space="0" w:color="auto"/>
        <w:bottom w:val="none" w:sz="0" w:space="0" w:color="auto"/>
        <w:right w:val="none" w:sz="0" w:space="0" w:color="auto"/>
      </w:divBdr>
    </w:div>
    <w:div w:id="1681010202">
      <w:bodyDiv w:val="1"/>
      <w:marLeft w:val="0"/>
      <w:marRight w:val="0"/>
      <w:marTop w:val="0"/>
      <w:marBottom w:val="0"/>
      <w:divBdr>
        <w:top w:val="none" w:sz="0" w:space="0" w:color="auto"/>
        <w:left w:val="none" w:sz="0" w:space="0" w:color="auto"/>
        <w:bottom w:val="none" w:sz="0" w:space="0" w:color="auto"/>
        <w:right w:val="none" w:sz="0" w:space="0" w:color="auto"/>
      </w:divBdr>
    </w:div>
    <w:div w:id="1682511626">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 w:id="2050566822">
      <w:bodyDiv w:val="1"/>
      <w:marLeft w:val="0"/>
      <w:marRight w:val="0"/>
      <w:marTop w:val="0"/>
      <w:marBottom w:val="0"/>
      <w:divBdr>
        <w:top w:val="none" w:sz="0" w:space="0" w:color="auto"/>
        <w:left w:val="none" w:sz="0" w:space="0" w:color="auto"/>
        <w:bottom w:val="none" w:sz="0" w:space="0" w:color="auto"/>
        <w:right w:val="none" w:sz="0" w:space="0" w:color="auto"/>
      </w:divBdr>
    </w:div>
    <w:div w:id="2132548552">
      <w:bodyDiv w:val="1"/>
      <w:marLeft w:val="0"/>
      <w:marRight w:val="0"/>
      <w:marTop w:val="0"/>
      <w:marBottom w:val="0"/>
      <w:divBdr>
        <w:top w:val="none" w:sz="0" w:space="0" w:color="auto"/>
        <w:left w:val="none" w:sz="0" w:space="0" w:color="auto"/>
        <w:bottom w:val="none" w:sz="0" w:space="0" w:color="auto"/>
        <w:right w:val="none" w:sz="0" w:space="0" w:color="auto"/>
      </w:divBdr>
    </w:div>
    <w:div w:id="2139452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C4A6BF-C0EF-49D4-90A1-7C16BABCC3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1798</Words>
  <Characters>10250</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12024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lastModifiedBy>David Burdette</cp:lastModifiedBy>
  <cp:revision>4</cp:revision>
  <cp:lastPrinted>2019-08-27T05:42:00Z</cp:lastPrinted>
  <dcterms:created xsi:type="dcterms:W3CDTF">2022-04-20T13:38:00Z</dcterms:created>
  <dcterms:modified xsi:type="dcterms:W3CDTF">2022-04-20T13:44:00Z</dcterms:modified>
</cp:coreProperties>
</file>