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FFD8" w14:textId="21B0FB42" w:rsidR="004B23A2" w:rsidRDefault="00140FA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271C066" wp14:editId="1E1D1F02">
            <wp:extent cx="1506022" cy="1968500"/>
            <wp:effectExtent l="0" t="0" r="571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8108" cy="2010439"/>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4F9973CE" w14:textId="77777777" w:rsidR="0011473D" w:rsidRPr="00140FA9" w:rsidRDefault="00C56B61"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 xml:space="preserve">SUMMATIVE (FORMAL) </w:t>
      </w:r>
      <w:r w:rsidR="009D0811" w:rsidRPr="00140FA9">
        <w:rPr>
          <w:rFonts w:ascii="Arial" w:hAnsi="Arial" w:cs="Arial"/>
          <w:b/>
          <w:color w:val="000000" w:themeColor="text1"/>
          <w:sz w:val="24"/>
          <w:lang w:val="en-GB"/>
        </w:rPr>
        <w:t xml:space="preserve">ASSESSMENT: MODULE </w:t>
      </w:r>
      <w:r w:rsidR="00D84AFA" w:rsidRPr="00140FA9">
        <w:rPr>
          <w:rFonts w:ascii="Arial" w:hAnsi="Arial" w:cs="Arial"/>
          <w:b/>
          <w:color w:val="000000" w:themeColor="text1"/>
          <w:sz w:val="24"/>
          <w:lang w:val="en-GB"/>
        </w:rPr>
        <w:t>6D</w:t>
      </w:r>
    </w:p>
    <w:p w14:paraId="4CFC7A94" w14:textId="77777777" w:rsidR="002638B0" w:rsidRPr="00140FA9" w:rsidRDefault="002638B0"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CF76A51" w14:textId="77777777" w:rsidR="002638B0" w:rsidRPr="00140FA9" w:rsidRDefault="00D84AFA"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140FA9">
        <w:rPr>
          <w:rFonts w:ascii="Arial" w:hAnsi="Arial" w:cs="Arial"/>
          <w:b/>
          <w:color w:val="000000" w:themeColor="text1"/>
          <w:sz w:val="24"/>
          <w:lang w:val="en-GB"/>
        </w:rPr>
        <w:t>ITALY</w:t>
      </w:r>
    </w:p>
    <w:p w14:paraId="0AB66425" w14:textId="77777777" w:rsidR="00434A8C" w:rsidRPr="00140FA9" w:rsidRDefault="00434A8C" w:rsidP="00140FA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3279FD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40FA9">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F85664">
        <w:rPr>
          <w:rFonts w:ascii="Arial" w:hAnsi="Arial" w:cs="Arial"/>
          <w:sz w:val="22"/>
          <w:szCs w:val="22"/>
          <w:lang w:val="en-GB" w:eastAsia="en-GB"/>
        </w:rPr>
        <w:t>1</w:t>
      </w:r>
      <w:r w:rsidRPr="001E23FD">
        <w:rPr>
          <w:rFonts w:ascii="Arial" w:hAnsi="Arial" w:cs="Arial"/>
          <w:sz w:val="22"/>
          <w:szCs w:val="22"/>
          <w:lang w:val="en-GB" w:eastAsia="en-GB"/>
        </w:rPr>
        <w:t>2</w:t>
      </w:r>
      <w:r w:rsidR="00F85664">
        <w:rPr>
          <w:rFonts w:ascii="Arial" w:hAnsi="Arial" w:cs="Arial"/>
          <w:sz w:val="22"/>
          <w:szCs w:val="22"/>
          <w:lang w:val="en-GB" w:eastAsia="en-GB"/>
        </w:rPr>
        <w:t>2</w:t>
      </w:r>
      <w:r w:rsidRPr="001E23FD">
        <w:rPr>
          <w:rFonts w:ascii="Arial" w:hAnsi="Arial" w:cs="Arial"/>
          <w:sz w:val="22"/>
          <w:szCs w:val="22"/>
          <w:lang w:val="en-GB" w:eastAsia="en-GB"/>
        </w:rPr>
        <w:t>-3</w:t>
      </w:r>
      <w:r w:rsidR="00F85664">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F85664">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289593BB"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F85664">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F85664">
        <w:rPr>
          <w:rFonts w:ascii="Arial" w:hAnsi="Arial" w:cs="Arial"/>
          <w:b/>
          <w:sz w:val="22"/>
          <w:szCs w:val="22"/>
          <w:lang w:val="en-GB"/>
        </w:rPr>
        <w:t>BST (</w:t>
      </w:r>
      <w:r w:rsidRPr="001E23FD">
        <w:rPr>
          <w:rFonts w:ascii="Arial" w:hAnsi="Arial" w:cs="Arial"/>
          <w:b/>
          <w:sz w:val="22"/>
          <w:szCs w:val="22"/>
          <w:lang w:val="en-GB"/>
        </w:rPr>
        <w:t>GMT</w:t>
      </w:r>
      <w:r w:rsidR="00F85664">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F85664">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9AEACA6" w14:textId="4BCBD119" w:rsidR="003B5DE1" w:rsidRDefault="003B5DE1" w:rsidP="00D84AFA">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73B9BD1" w14:textId="77777777" w:rsidR="003B5DE1" w:rsidRDefault="003B5DE1" w:rsidP="00D84AFA">
      <w:pPr>
        <w:jc w:val="both"/>
        <w:rPr>
          <w:rFonts w:ascii="Arial" w:hAnsi="Arial" w:cs="Arial"/>
          <w:sz w:val="22"/>
          <w:szCs w:val="22"/>
          <w:lang w:val="en-GB"/>
        </w:rPr>
      </w:pPr>
    </w:p>
    <w:p w14:paraId="515D315A" w14:textId="1D224847" w:rsidR="00D84AFA" w:rsidRDefault="00CE5DB7" w:rsidP="00D84AFA">
      <w:pPr>
        <w:jc w:val="both"/>
        <w:rPr>
          <w:rFonts w:ascii="Arial" w:hAnsi="Arial" w:cs="Arial"/>
          <w:sz w:val="22"/>
          <w:szCs w:val="22"/>
        </w:rPr>
      </w:pPr>
      <w:r w:rsidRPr="00CE5DB7">
        <w:rPr>
          <w:rFonts w:ascii="Arial" w:hAnsi="Arial" w:cs="Arial"/>
          <w:sz w:val="22"/>
          <w:szCs w:val="22"/>
          <w:lang w:val="en-GB"/>
        </w:rPr>
        <w:t>Under the</w:t>
      </w:r>
      <w:r>
        <w:rPr>
          <w:rFonts w:ascii="Arial" w:hAnsi="Arial" w:cs="Arial"/>
          <w:sz w:val="22"/>
          <w:szCs w:val="22"/>
          <w:lang w:val="en-GB"/>
        </w:rPr>
        <w:t xml:space="preserve"> current</w:t>
      </w:r>
      <w:r w:rsidRPr="00CE5DB7">
        <w:rPr>
          <w:rFonts w:ascii="Arial" w:hAnsi="Arial" w:cs="Arial"/>
          <w:sz w:val="22"/>
          <w:szCs w:val="22"/>
          <w:lang w:val="en-GB"/>
        </w:rPr>
        <w:t xml:space="preserve"> law, a consumer cannot be admitted to </w:t>
      </w:r>
      <w:r>
        <w:rPr>
          <w:rFonts w:ascii="Arial" w:hAnsi="Arial" w:cs="Arial"/>
          <w:sz w:val="22"/>
          <w:szCs w:val="22"/>
          <w:lang w:val="en-GB"/>
        </w:rPr>
        <w:t>a consumer’s agreement or plan</w:t>
      </w:r>
      <w:r w:rsidRPr="00CE5DB7">
        <w:rPr>
          <w:rFonts w:ascii="Arial" w:hAnsi="Arial" w:cs="Arial"/>
          <w:sz w:val="22"/>
          <w:szCs w:val="22"/>
          <w:lang w:val="en-GB"/>
        </w:rPr>
        <w:t xml:space="preserve"> if</w:t>
      </w:r>
      <w:r w:rsidR="00D84AFA" w:rsidRPr="00D84AFA">
        <w:rPr>
          <w:rFonts w:ascii="Arial" w:hAnsi="Arial" w:cs="Arial"/>
          <w:sz w:val="22"/>
          <w:szCs w:val="22"/>
        </w:rPr>
        <w:t>:</w:t>
      </w:r>
    </w:p>
    <w:p w14:paraId="7F3B3656" w14:textId="77777777" w:rsidR="00D84AFA" w:rsidRPr="00D84AFA" w:rsidRDefault="00D84AFA" w:rsidP="00D84AFA">
      <w:pPr>
        <w:jc w:val="both"/>
        <w:rPr>
          <w:rFonts w:ascii="Arial" w:hAnsi="Arial" w:cs="Arial"/>
          <w:sz w:val="22"/>
          <w:szCs w:val="22"/>
        </w:rPr>
      </w:pPr>
    </w:p>
    <w:p w14:paraId="1DA08FFC" w14:textId="7732A9ED" w:rsidR="00D84AFA" w:rsidRDefault="00CE5DB7" w:rsidP="00A63388">
      <w:pPr>
        <w:pStyle w:val="ListParagraph"/>
        <w:numPr>
          <w:ilvl w:val="0"/>
          <w:numId w:val="1"/>
        </w:numPr>
        <w:ind w:left="426"/>
        <w:jc w:val="both"/>
        <w:rPr>
          <w:rFonts w:ascii="Arial" w:hAnsi="Arial" w:cs="Arial"/>
          <w:sz w:val="22"/>
          <w:szCs w:val="22"/>
        </w:rPr>
      </w:pPr>
      <w:r w:rsidRPr="00CE5DB7">
        <w:rPr>
          <w:rFonts w:ascii="Arial" w:hAnsi="Arial" w:cs="Arial"/>
          <w:sz w:val="22"/>
          <w:szCs w:val="22"/>
          <w:lang w:val="en-GB"/>
        </w:rPr>
        <w:t>he assumed obligations without a reasonable prospect of meeting them</w:t>
      </w:r>
      <w:r w:rsidRPr="00CE5DB7" w:rsidDel="00CE5DB7">
        <w:rPr>
          <w:rFonts w:ascii="Arial" w:hAnsi="Arial" w:cs="Arial"/>
          <w:sz w:val="22"/>
          <w:szCs w:val="22"/>
        </w:rPr>
        <w:t xml:space="preserve"> </w:t>
      </w:r>
      <w:r>
        <w:rPr>
          <w:rFonts w:ascii="Arial" w:hAnsi="Arial" w:cs="Arial"/>
          <w:sz w:val="22"/>
          <w:szCs w:val="22"/>
        </w:rPr>
        <w:t xml:space="preserve">and </w:t>
      </w:r>
      <w:r w:rsidRPr="00CE5DB7">
        <w:rPr>
          <w:rFonts w:ascii="Arial" w:hAnsi="Arial" w:cs="Arial"/>
          <w:sz w:val="22"/>
          <w:szCs w:val="22"/>
          <w:lang w:val="en-GB"/>
        </w:rPr>
        <w:t>he relied on credit in a manner that was not proportionate to their income</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75D8431B" w:rsidR="00D84AFA" w:rsidRDefault="00CE5DB7" w:rsidP="00A63388">
      <w:pPr>
        <w:pStyle w:val="ListParagraph"/>
        <w:numPr>
          <w:ilvl w:val="0"/>
          <w:numId w:val="1"/>
        </w:numPr>
        <w:ind w:left="426"/>
        <w:jc w:val="both"/>
        <w:rPr>
          <w:rFonts w:ascii="Arial" w:hAnsi="Arial" w:cs="Arial"/>
          <w:sz w:val="22"/>
          <w:szCs w:val="22"/>
        </w:rPr>
      </w:pPr>
      <w:r>
        <w:rPr>
          <w:rFonts w:ascii="Arial" w:hAnsi="Arial" w:cs="Arial"/>
          <w:sz w:val="22"/>
          <w:szCs w:val="22"/>
          <w:lang w:val="en-GB"/>
        </w:rPr>
        <w:t>h</w:t>
      </w:r>
      <w:r w:rsidRPr="00CE5DB7">
        <w:rPr>
          <w:rFonts w:ascii="Arial" w:hAnsi="Arial" w:cs="Arial"/>
          <w:sz w:val="22"/>
          <w:szCs w:val="22"/>
          <w:lang w:val="en-GB"/>
        </w:rPr>
        <w:t>e is responsible for causing the over-indebtedness with a reckless conduct</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25C5D65A" w:rsidR="00D84AFA" w:rsidRDefault="00CE5DB7" w:rsidP="00A63388">
      <w:pPr>
        <w:pStyle w:val="ListParagraph"/>
        <w:numPr>
          <w:ilvl w:val="0"/>
          <w:numId w:val="1"/>
        </w:numPr>
        <w:ind w:left="426"/>
        <w:jc w:val="both"/>
        <w:rPr>
          <w:rFonts w:ascii="Arial" w:hAnsi="Arial" w:cs="Arial"/>
          <w:sz w:val="22"/>
          <w:szCs w:val="22"/>
        </w:rPr>
      </w:pPr>
      <w:r>
        <w:rPr>
          <w:rFonts w:ascii="Arial" w:hAnsi="Arial" w:cs="Arial"/>
          <w:sz w:val="22"/>
          <w:szCs w:val="22"/>
        </w:rPr>
        <w:t>both (a) and (b)</w:t>
      </w:r>
      <w:r w:rsidR="00BF516F" w:rsidRPr="00A63388">
        <w:rPr>
          <w:rFonts w:ascii="Arial" w:hAnsi="Arial" w:cs="Arial"/>
          <w:sz w:val="22"/>
          <w:szCs w:val="22"/>
        </w:rPr>
        <w:t>.</w:t>
      </w:r>
    </w:p>
    <w:p w14:paraId="2762A42D" w14:textId="77777777" w:rsidR="00A63388" w:rsidRPr="00A63388" w:rsidRDefault="00A63388" w:rsidP="00A63388">
      <w:pPr>
        <w:jc w:val="both"/>
        <w:rPr>
          <w:rFonts w:ascii="Arial" w:hAnsi="Arial" w:cs="Arial"/>
          <w:sz w:val="22"/>
          <w:szCs w:val="22"/>
        </w:rPr>
      </w:pPr>
    </w:p>
    <w:p w14:paraId="4682040E" w14:textId="3C3FCF29" w:rsidR="00D84AFA" w:rsidRPr="004E35AA" w:rsidRDefault="00CE5DB7" w:rsidP="00A63388">
      <w:pPr>
        <w:pStyle w:val="ListParagraph"/>
        <w:numPr>
          <w:ilvl w:val="0"/>
          <w:numId w:val="1"/>
        </w:numPr>
        <w:ind w:left="426"/>
        <w:jc w:val="both"/>
        <w:rPr>
          <w:rFonts w:ascii="Arial" w:hAnsi="Arial" w:cs="Arial"/>
          <w:sz w:val="22"/>
          <w:szCs w:val="22"/>
        </w:rPr>
      </w:pPr>
      <w:r w:rsidRPr="004E35AA">
        <w:rPr>
          <w:rFonts w:ascii="Arial" w:hAnsi="Arial" w:cs="Arial"/>
          <w:sz w:val="22"/>
          <w:szCs w:val="22"/>
        </w:rPr>
        <w:t>only (b)</w:t>
      </w:r>
      <w:r w:rsidR="00D84AFA" w:rsidRPr="004E35AA">
        <w:rPr>
          <w:rFonts w:ascii="Arial" w:hAnsi="Arial" w:cs="Arial"/>
          <w:sz w:val="22"/>
          <w:szCs w:val="22"/>
        </w:rPr>
        <w: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37DE80EE"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098469E1" w14:textId="77777777" w:rsidR="003B5DE1" w:rsidRDefault="003B5DE1" w:rsidP="00D84AFA">
      <w:pPr>
        <w:jc w:val="both"/>
        <w:rPr>
          <w:rFonts w:ascii="Arial" w:hAnsi="Arial" w:cs="Arial"/>
          <w:sz w:val="22"/>
          <w:szCs w:val="22"/>
        </w:rPr>
      </w:pPr>
    </w:p>
    <w:p w14:paraId="7559C029" w14:textId="661D34EE"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4E35AA" w:rsidRDefault="00E23C28" w:rsidP="00A63388">
      <w:pPr>
        <w:pStyle w:val="ListParagraph"/>
        <w:numPr>
          <w:ilvl w:val="0"/>
          <w:numId w:val="3"/>
        </w:numPr>
        <w:ind w:left="426"/>
        <w:jc w:val="both"/>
        <w:rPr>
          <w:rFonts w:ascii="Arial" w:hAnsi="Arial" w:cs="Arial"/>
          <w:sz w:val="22"/>
          <w:szCs w:val="22"/>
        </w:rPr>
      </w:pPr>
      <w:r w:rsidRPr="004E35AA">
        <w:rPr>
          <w:rFonts w:ascii="Arial" w:hAnsi="Arial" w:cs="Arial"/>
          <w:sz w:val="22"/>
          <w:szCs w:val="22"/>
        </w:rPr>
        <w:t>a</w:t>
      </w:r>
      <w:r w:rsidR="00D84AFA" w:rsidRPr="004E35AA">
        <w:rPr>
          <w:rFonts w:ascii="Arial" w:hAnsi="Arial" w:cs="Arial"/>
          <w:sz w:val="22"/>
          <w:szCs w:val="22"/>
        </w:rPr>
        <w:t>ll connected actions are dealt with by the insolvency court where the proceedings were commenced, irrespective of their value</w:t>
      </w:r>
      <w:r w:rsidR="00BF516F" w:rsidRPr="004E35AA">
        <w:rPr>
          <w:rFonts w:ascii="Arial" w:hAnsi="Arial" w:cs="Arial"/>
          <w:sz w:val="22"/>
          <w:szCs w:val="22"/>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1EB61B63" w14:textId="77777777" w:rsidR="003B5DE1" w:rsidRDefault="003B5DE1" w:rsidP="003B5DE1">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4FF9015D" w14:textId="77777777" w:rsidR="003B5DE1" w:rsidRDefault="003B5DE1" w:rsidP="00D84AFA">
      <w:pPr>
        <w:jc w:val="both"/>
        <w:rPr>
          <w:rFonts w:ascii="Arial" w:hAnsi="Arial" w:cs="Arial"/>
          <w:sz w:val="22"/>
          <w:szCs w:val="22"/>
        </w:rPr>
      </w:pPr>
    </w:p>
    <w:p w14:paraId="2DD5CCFE" w14:textId="6E04FA08"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bianco</w:t>
      </w:r>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w</w:t>
      </w:r>
      <w:r w:rsidR="00D84AFA" w:rsidRPr="00A63388">
        <w:rPr>
          <w:rFonts w:ascii="Arial" w:hAnsi="Arial" w:cs="Arial"/>
          <w:sz w:val="22"/>
          <w:szCs w:val="22"/>
        </w:rPr>
        <w:t>as introduced in the law to offer a Chapter 11-style procedure to Italian distressed yet viable businesses</w:t>
      </w:r>
      <w:r w:rsidR="00BF516F" w:rsidRPr="00A63388">
        <w:rPr>
          <w:rFonts w:ascii="Arial" w:hAnsi="Arial" w:cs="Arial"/>
          <w:sz w:val="22"/>
          <w:szCs w:val="22"/>
        </w:rPr>
        <w:t>.</w:t>
      </w:r>
    </w:p>
    <w:p w14:paraId="05DCDC5A" w14:textId="16346945"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lastRenderedPageBreak/>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Pr="004E35AA" w:rsidRDefault="00477F16" w:rsidP="00A63388">
      <w:pPr>
        <w:pStyle w:val="ListParagraph"/>
        <w:numPr>
          <w:ilvl w:val="0"/>
          <w:numId w:val="5"/>
        </w:numPr>
        <w:ind w:left="426"/>
        <w:jc w:val="both"/>
        <w:rPr>
          <w:rFonts w:ascii="Arial" w:hAnsi="Arial" w:cs="Arial"/>
          <w:sz w:val="22"/>
          <w:szCs w:val="22"/>
        </w:rPr>
      </w:pPr>
      <w:r w:rsidRPr="004E35AA">
        <w:rPr>
          <w:rFonts w:ascii="Arial" w:hAnsi="Arial" w:cs="Arial"/>
          <w:sz w:val="22"/>
          <w:szCs w:val="22"/>
        </w:rPr>
        <w:t>d</w:t>
      </w:r>
      <w:r w:rsidR="00D84AFA" w:rsidRPr="004E35AA">
        <w:rPr>
          <w:rFonts w:ascii="Arial" w:hAnsi="Arial" w:cs="Arial"/>
          <w:sz w:val="22"/>
          <w:szCs w:val="22"/>
        </w:rPr>
        <w:t>etermines the same effect on creditors as the submission of a traditional pre-insolvency composition petition with reference to actions against the assets of the debtor</w:t>
      </w:r>
      <w:r w:rsidR="00BF516F" w:rsidRPr="004E35AA">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1E376400"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7FCE08E0" w14:textId="77777777" w:rsidR="001357D6" w:rsidRDefault="001357D6" w:rsidP="00BE641F">
      <w:pPr>
        <w:jc w:val="both"/>
        <w:rPr>
          <w:rFonts w:ascii="Arial" w:hAnsi="Arial" w:cs="Arial"/>
          <w:sz w:val="22"/>
          <w:szCs w:val="22"/>
          <w:lang w:val="en-GB"/>
        </w:rPr>
      </w:pPr>
    </w:p>
    <w:p w14:paraId="0C69FF2B" w14:textId="6BA04D9A"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w:t>
      </w:r>
      <w:r w:rsidRPr="00A63388">
        <w:rPr>
          <w:rFonts w:ascii="Arial" w:hAnsi="Arial" w:cs="Arial"/>
          <w:sz w:val="22"/>
          <w:szCs w:val="22"/>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4E35AA" w:rsidRDefault="00615B13" w:rsidP="00A63388">
      <w:pPr>
        <w:pStyle w:val="ListParagraph"/>
        <w:numPr>
          <w:ilvl w:val="0"/>
          <w:numId w:val="7"/>
        </w:numPr>
        <w:ind w:left="426"/>
        <w:jc w:val="both"/>
        <w:rPr>
          <w:rFonts w:ascii="Arial" w:hAnsi="Arial" w:cs="Arial"/>
          <w:sz w:val="22"/>
          <w:szCs w:val="22"/>
          <w:lang w:val="en-GB"/>
        </w:rPr>
      </w:pPr>
      <w:r w:rsidRPr="004E35AA">
        <w:rPr>
          <w:rFonts w:ascii="Arial" w:hAnsi="Arial" w:cs="Arial"/>
          <w:sz w:val="22"/>
          <w:szCs w:val="22"/>
          <w:lang w:val="en-GB"/>
        </w:rPr>
        <w:t xml:space="preserve">the </w:t>
      </w:r>
      <w:r w:rsidR="00D84AFA" w:rsidRPr="004E35AA">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21A66AFD"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0E5D0571" w14:textId="77777777" w:rsidR="001357D6" w:rsidRDefault="001357D6" w:rsidP="00D84AFA">
      <w:pPr>
        <w:jc w:val="both"/>
        <w:rPr>
          <w:rFonts w:ascii="Arial" w:hAnsi="Arial" w:cs="Arial"/>
          <w:sz w:val="22"/>
          <w:szCs w:val="22"/>
          <w:lang w:val="en-GB"/>
        </w:rPr>
      </w:pPr>
    </w:p>
    <w:p w14:paraId="700FC2BA" w14:textId="4E0419C2" w:rsidR="00D84AFA" w:rsidRDefault="00CE5DB7" w:rsidP="00D84AFA">
      <w:pPr>
        <w:jc w:val="both"/>
        <w:rPr>
          <w:rFonts w:ascii="Arial" w:hAnsi="Arial" w:cs="Arial"/>
          <w:sz w:val="22"/>
          <w:szCs w:val="22"/>
          <w:lang w:val="en-GB"/>
        </w:rPr>
      </w:pPr>
      <w:r>
        <w:rPr>
          <w:rFonts w:ascii="Arial" w:hAnsi="Arial" w:cs="Arial"/>
          <w:sz w:val="22"/>
          <w:szCs w:val="22"/>
          <w:lang w:val="en-GB"/>
        </w:rPr>
        <w:t>In order to be eligible for pre-insolvency compositions, companies need to be</w:t>
      </w:r>
      <w:r w:rsidR="00D84AFA">
        <w:rPr>
          <w:rFonts w:ascii="Arial" w:hAnsi="Arial" w:cs="Arial"/>
          <w:sz w:val="22"/>
          <w:szCs w:val="22"/>
          <w:lang w:val="en-GB"/>
        </w:rPr>
        <w:t>:</w:t>
      </w:r>
    </w:p>
    <w:p w14:paraId="27AE476B" w14:textId="77777777" w:rsidR="00D84AFA" w:rsidRDefault="00D84AFA" w:rsidP="00D84AFA">
      <w:pPr>
        <w:ind w:left="720" w:hanging="720"/>
        <w:jc w:val="both"/>
        <w:rPr>
          <w:rFonts w:ascii="Arial" w:hAnsi="Arial" w:cs="Arial"/>
          <w:sz w:val="22"/>
          <w:szCs w:val="22"/>
          <w:lang w:val="en-GB"/>
        </w:rPr>
      </w:pPr>
    </w:p>
    <w:p w14:paraId="63F6926F" w14:textId="6D97D46B" w:rsidR="00D84AFA" w:rsidRDefault="00CE5DB7" w:rsidP="00A63388">
      <w:pPr>
        <w:pStyle w:val="ListParagraph"/>
        <w:numPr>
          <w:ilvl w:val="0"/>
          <w:numId w:val="9"/>
        </w:numPr>
        <w:ind w:left="426"/>
        <w:jc w:val="both"/>
        <w:rPr>
          <w:rFonts w:ascii="Arial" w:hAnsi="Arial" w:cs="Arial"/>
          <w:sz w:val="22"/>
          <w:szCs w:val="22"/>
          <w:lang w:val="en-GB"/>
        </w:rPr>
      </w:pPr>
      <w:r w:rsidRPr="00CE5DB7">
        <w:rPr>
          <w:rFonts w:ascii="Arial" w:hAnsi="Arial" w:cs="Arial"/>
          <w:sz w:val="22"/>
          <w:szCs w:val="22"/>
          <w:lang w:val="en-GB"/>
        </w:rPr>
        <w:t>in a state of crisis rather than in a state of insolvency</w:t>
      </w:r>
      <w:r>
        <w:rPr>
          <w:rFonts w:ascii="Arial" w:hAnsi="Arial" w:cs="Arial"/>
          <w:sz w:val="22"/>
          <w:szCs w:val="22"/>
          <w:lang w:val="en-GB"/>
        </w:rPr>
        <w:t xml:space="preserve"> upon admission to the procedure</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12FDE9E0" w:rsidR="00D84AFA"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cash-flow or balance-sheet insolvent</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19470AC2" w:rsidR="00D84AFA" w:rsidRPr="004E35AA" w:rsidRDefault="00CE5DB7" w:rsidP="00A63388">
      <w:pPr>
        <w:pStyle w:val="ListParagraph"/>
        <w:numPr>
          <w:ilvl w:val="0"/>
          <w:numId w:val="9"/>
        </w:numPr>
        <w:ind w:left="426"/>
        <w:jc w:val="both"/>
        <w:rPr>
          <w:rFonts w:ascii="Arial" w:hAnsi="Arial" w:cs="Arial"/>
          <w:sz w:val="22"/>
          <w:szCs w:val="22"/>
          <w:lang w:val="en-GB"/>
        </w:rPr>
      </w:pPr>
      <w:r w:rsidRPr="004E35AA">
        <w:rPr>
          <w:rFonts w:ascii="Arial" w:hAnsi="Arial" w:cs="Arial"/>
          <w:sz w:val="22"/>
          <w:szCs w:val="22"/>
          <w:lang w:val="en-GB"/>
        </w:rPr>
        <w:t>in a state of crisis or insolvency upon submission of the petition and at the moment in which the court is asked to approve the agreement</w:t>
      </w:r>
      <w:r w:rsidR="00832B6A" w:rsidRPr="004E35AA">
        <w:rPr>
          <w:rFonts w:ascii="Arial" w:hAnsi="Arial" w:cs="Arial"/>
          <w:sz w:val="22"/>
          <w:szCs w:val="22"/>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6FDE5520" w:rsidR="005B79F4" w:rsidRPr="00A63388" w:rsidRDefault="00CE5DB7" w:rsidP="00A63388">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in a state of over-indebtedness</w:t>
      </w:r>
      <w:r w:rsidR="00D84AFA" w:rsidRPr="00A63388">
        <w:rPr>
          <w:rFonts w:ascii="Arial" w:hAnsi="Arial" w:cs="Arial"/>
          <w:sz w:val="22"/>
          <w:szCs w:val="22"/>
          <w:lang w:val="en-GB"/>
        </w:rPr>
        <w:t>.</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1CF83E20"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5E2DC555" w14:textId="77777777" w:rsidR="001357D6" w:rsidRDefault="001357D6" w:rsidP="00D84AFA">
      <w:pPr>
        <w:ind w:left="720" w:hanging="720"/>
        <w:jc w:val="both"/>
        <w:rPr>
          <w:rFonts w:ascii="Arial" w:hAnsi="Arial" w:cs="Arial"/>
          <w:sz w:val="22"/>
          <w:szCs w:val="22"/>
          <w:lang w:val="en-GB"/>
        </w:rPr>
      </w:pPr>
    </w:p>
    <w:p w14:paraId="3D807992" w14:textId="08632276" w:rsidR="00D84AFA" w:rsidRDefault="00D84AFA" w:rsidP="00D84AFA">
      <w:pPr>
        <w:ind w:left="720" w:hanging="720"/>
        <w:jc w:val="both"/>
        <w:rPr>
          <w:rFonts w:ascii="Arial" w:hAnsi="Arial" w:cs="Arial"/>
          <w:sz w:val="22"/>
          <w:szCs w:val="22"/>
          <w:lang w:val="en-GB"/>
        </w:rPr>
      </w:pPr>
      <w:r>
        <w:rPr>
          <w:rFonts w:ascii="Arial" w:hAnsi="Arial" w:cs="Arial"/>
          <w:sz w:val="22"/>
          <w:szCs w:val="22"/>
          <w:lang w:val="en-GB"/>
        </w:rPr>
        <w:t>In order to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at least one of the parties;</w:t>
      </w:r>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both parties;</w:t>
      </w:r>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signed by both parties and registered with the competent land registry;</w:t>
      </w:r>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4E35AA" w:rsidRDefault="00801786" w:rsidP="00A63388">
      <w:pPr>
        <w:pStyle w:val="ListParagraph"/>
        <w:numPr>
          <w:ilvl w:val="0"/>
          <w:numId w:val="11"/>
        </w:numPr>
        <w:ind w:left="426"/>
        <w:jc w:val="both"/>
        <w:rPr>
          <w:rFonts w:ascii="Arial" w:hAnsi="Arial" w:cs="Arial"/>
          <w:sz w:val="22"/>
          <w:szCs w:val="22"/>
          <w:lang w:val="en-GB"/>
        </w:rPr>
      </w:pPr>
      <w:r w:rsidRPr="004E35AA">
        <w:rPr>
          <w:rFonts w:ascii="Arial" w:hAnsi="Arial" w:cs="Arial"/>
          <w:sz w:val="22"/>
          <w:szCs w:val="22"/>
          <w:lang w:val="en-GB"/>
        </w:rPr>
        <w:t>d</w:t>
      </w:r>
      <w:r w:rsidR="00D84AFA" w:rsidRPr="004E35AA">
        <w:rPr>
          <w:rFonts w:ascii="Arial" w:hAnsi="Arial" w:cs="Arial"/>
          <w:sz w:val="22"/>
          <w:szCs w:val="22"/>
          <w:lang w:val="en-GB"/>
        </w:rPr>
        <w:t xml:space="preserve">rafted in writing in a notarised form, signed and registered. </w:t>
      </w:r>
    </w:p>
    <w:p w14:paraId="5DDE137A" w14:textId="7A7408D8" w:rsidR="00D84AFA" w:rsidRDefault="00D84AFA" w:rsidP="00C55824">
      <w:pPr>
        <w:jc w:val="both"/>
        <w:rPr>
          <w:rFonts w:ascii="Arial" w:hAnsi="Arial" w:cs="Arial"/>
          <w:sz w:val="22"/>
          <w:szCs w:val="22"/>
        </w:rPr>
      </w:pPr>
    </w:p>
    <w:p w14:paraId="508441A6" w14:textId="7CD76ED1" w:rsidR="001357D6" w:rsidRDefault="001357D6" w:rsidP="00C55824">
      <w:pPr>
        <w:jc w:val="both"/>
        <w:rPr>
          <w:rFonts w:ascii="Arial" w:hAnsi="Arial" w:cs="Arial"/>
          <w:sz w:val="22"/>
          <w:szCs w:val="22"/>
        </w:rPr>
      </w:pPr>
    </w:p>
    <w:p w14:paraId="6FC34F3E" w14:textId="77777777" w:rsidR="001357D6" w:rsidRDefault="001357D6"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2A6BE329"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242E9737" w14:textId="77777777" w:rsidR="001357D6" w:rsidRDefault="001357D6" w:rsidP="004A61A7">
      <w:pPr>
        <w:ind w:left="720" w:hanging="720"/>
        <w:jc w:val="both"/>
        <w:rPr>
          <w:rFonts w:ascii="Arial" w:hAnsi="Arial" w:cs="Arial"/>
          <w:sz w:val="22"/>
          <w:szCs w:val="22"/>
          <w:lang w:val="en-GB"/>
        </w:rPr>
      </w:pPr>
    </w:p>
    <w:p w14:paraId="7E565A67" w14:textId="32C3FF86" w:rsidR="004A61A7" w:rsidRDefault="00CE5DB7" w:rsidP="004A61A7">
      <w:pPr>
        <w:ind w:left="720" w:hanging="720"/>
        <w:jc w:val="both"/>
        <w:rPr>
          <w:rFonts w:ascii="Arial" w:hAnsi="Arial" w:cs="Arial"/>
          <w:sz w:val="22"/>
          <w:szCs w:val="22"/>
          <w:lang w:val="en-GB"/>
        </w:rPr>
      </w:pPr>
      <w:r>
        <w:rPr>
          <w:rFonts w:ascii="Arial" w:hAnsi="Arial" w:cs="Arial"/>
          <w:sz w:val="22"/>
          <w:szCs w:val="22"/>
          <w:lang w:val="en-GB"/>
        </w:rPr>
        <w:t>In personal bankruptcy procedures</w:t>
      </w:r>
      <w:r w:rsidR="004A61A7">
        <w:rPr>
          <w:rFonts w:ascii="Arial" w:hAnsi="Arial" w:cs="Arial"/>
          <w:sz w:val="22"/>
          <w:szCs w:val="22"/>
          <w:lang w:val="en-GB"/>
        </w:rPr>
        <w:t>:</w:t>
      </w:r>
    </w:p>
    <w:p w14:paraId="51D72D75" w14:textId="77777777" w:rsidR="004A61A7" w:rsidRDefault="004A61A7" w:rsidP="004A61A7">
      <w:pPr>
        <w:ind w:left="720" w:hanging="720"/>
        <w:jc w:val="both"/>
        <w:rPr>
          <w:rFonts w:ascii="Arial" w:hAnsi="Arial" w:cs="Arial"/>
          <w:sz w:val="22"/>
          <w:szCs w:val="22"/>
          <w:lang w:val="en-GB"/>
        </w:rPr>
      </w:pPr>
    </w:p>
    <w:p w14:paraId="46F7CE13" w14:textId="6389B61B"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w:t>
      </w:r>
      <w:r w:rsidRPr="00CE5DB7">
        <w:rPr>
          <w:rFonts w:ascii="Arial" w:hAnsi="Arial" w:cs="Arial"/>
          <w:sz w:val="22"/>
          <w:szCs w:val="22"/>
          <w:lang w:val="en-GB"/>
        </w:rPr>
        <w:t>reditors do have to prove their claims in these procedures, with the exception of a consumer’s liquidation</w:t>
      </w:r>
      <w:r w:rsidR="00EB7214" w:rsidRPr="00237AAF">
        <w:rPr>
          <w:rFonts w:ascii="Arial" w:hAnsi="Arial" w:cs="Arial"/>
          <w:sz w:val="22"/>
          <w:szCs w:val="22"/>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12BE5B33"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there is no mechanism to challenge an erroneous proof of debt submitted by the debtor or his representative</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1BEBE5A0" w:rsidR="004A61A7" w:rsidRDefault="00CE5DB7" w:rsidP="00237AAF">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it is not possible to file a late claim in consumer’s liquidations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0F09D2CE" w:rsidR="00D84AFA" w:rsidRPr="004E35AA" w:rsidRDefault="00CE5DB7" w:rsidP="00237AAF">
      <w:pPr>
        <w:pStyle w:val="ListParagraph"/>
        <w:numPr>
          <w:ilvl w:val="0"/>
          <w:numId w:val="13"/>
        </w:numPr>
        <w:ind w:left="426"/>
        <w:jc w:val="both"/>
        <w:rPr>
          <w:rFonts w:ascii="Arial" w:hAnsi="Arial" w:cs="Arial"/>
          <w:sz w:val="22"/>
          <w:szCs w:val="22"/>
          <w:lang w:val="en-GB"/>
        </w:rPr>
      </w:pPr>
      <w:r w:rsidRPr="004E35AA">
        <w:rPr>
          <w:rFonts w:ascii="Arial" w:hAnsi="Arial" w:cs="Arial"/>
          <w:sz w:val="22"/>
          <w:szCs w:val="22"/>
          <w:lang w:val="en-GB"/>
        </w:rPr>
        <w:t>there is no provision, under the law, to authorise the late filing of proofs of claims</w:t>
      </w:r>
      <w:r w:rsidR="004A61A7" w:rsidRPr="004E35AA">
        <w:rPr>
          <w:rFonts w:ascii="Arial" w:hAnsi="Arial" w:cs="Arial"/>
          <w:sz w:val="22"/>
          <w:szCs w:val="22"/>
          <w:lang w:val="en-GB"/>
        </w:rPr>
        <w:t>.</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9C58F53"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40CCA9C" w14:textId="77777777" w:rsidR="001357D6" w:rsidRDefault="001357D6" w:rsidP="004A61A7">
      <w:pPr>
        <w:ind w:left="360" w:hanging="360"/>
        <w:jc w:val="both"/>
        <w:rPr>
          <w:rFonts w:ascii="Arial" w:hAnsi="Arial" w:cs="Arial"/>
          <w:sz w:val="22"/>
          <w:szCs w:val="22"/>
          <w:lang w:val="en-GB"/>
        </w:rPr>
      </w:pPr>
    </w:p>
    <w:p w14:paraId="4DE51EDF" w14:textId="07F66EFE"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Pr="004E35AA" w:rsidRDefault="00801786" w:rsidP="00237AAF">
      <w:pPr>
        <w:pStyle w:val="ListParagraph"/>
        <w:numPr>
          <w:ilvl w:val="0"/>
          <w:numId w:val="15"/>
        </w:numPr>
        <w:ind w:left="426"/>
        <w:jc w:val="both"/>
        <w:rPr>
          <w:rFonts w:ascii="Arial" w:hAnsi="Arial" w:cs="Arial"/>
          <w:sz w:val="22"/>
          <w:szCs w:val="22"/>
          <w:lang w:val="en-GB"/>
        </w:rPr>
      </w:pPr>
      <w:r w:rsidRPr="004E35AA">
        <w:rPr>
          <w:rFonts w:ascii="Arial" w:hAnsi="Arial" w:cs="Arial"/>
          <w:sz w:val="22"/>
          <w:szCs w:val="22"/>
          <w:lang w:val="en-GB"/>
        </w:rPr>
        <w:t>r</w:t>
      </w:r>
      <w:r w:rsidR="004A61A7" w:rsidRPr="004E35AA">
        <w:rPr>
          <w:rFonts w:ascii="Arial" w:hAnsi="Arial" w:cs="Arial"/>
          <w:sz w:val="22"/>
          <w:szCs w:val="22"/>
          <w:lang w:val="en-GB"/>
        </w:rPr>
        <w:t>equire claims to be quantified, certain and preferably due</w:t>
      </w:r>
      <w:r w:rsidR="00EB7214" w:rsidRPr="004E35AA">
        <w:rPr>
          <w:rFonts w:ascii="Arial" w:hAnsi="Arial" w:cs="Arial"/>
          <w:sz w:val="22"/>
          <w:szCs w:val="22"/>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r w:rsidR="004A61A7" w:rsidRPr="00237AAF">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08D17E7A"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2ADD59F9" w14:textId="77777777" w:rsidR="001357D6" w:rsidRDefault="001357D6" w:rsidP="004A61A7">
      <w:pPr>
        <w:jc w:val="both"/>
        <w:rPr>
          <w:rFonts w:ascii="Arial" w:hAnsi="Arial" w:cs="Arial"/>
          <w:sz w:val="22"/>
          <w:szCs w:val="22"/>
          <w:lang w:val="en-GB"/>
        </w:rPr>
      </w:pPr>
    </w:p>
    <w:p w14:paraId="4C68DB90" w14:textId="06B10A96" w:rsidR="004A61A7" w:rsidRDefault="00CE5DB7" w:rsidP="004A61A7">
      <w:pPr>
        <w:jc w:val="both"/>
        <w:rPr>
          <w:rFonts w:ascii="Arial" w:hAnsi="Arial" w:cs="Arial"/>
          <w:sz w:val="22"/>
          <w:szCs w:val="22"/>
          <w:lang w:val="en-GB"/>
        </w:rPr>
      </w:pPr>
      <w:r>
        <w:rPr>
          <w:rFonts w:ascii="Arial" w:hAnsi="Arial" w:cs="Arial"/>
          <w:sz w:val="22"/>
          <w:szCs w:val="22"/>
          <w:lang w:val="en-GB"/>
        </w:rPr>
        <w:t>Following the U</w:t>
      </w:r>
      <w:r w:rsidR="001357D6">
        <w:rPr>
          <w:rFonts w:ascii="Arial" w:hAnsi="Arial" w:cs="Arial"/>
          <w:sz w:val="22"/>
          <w:szCs w:val="22"/>
          <w:lang w:val="en-GB"/>
        </w:rPr>
        <w:t xml:space="preserve">nited </w:t>
      </w:r>
      <w:r>
        <w:rPr>
          <w:rFonts w:ascii="Arial" w:hAnsi="Arial" w:cs="Arial"/>
          <w:sz w:val="22"/>
          <w:szCs w:val="22"/>
          <w:lang w:val="en-GB"/>
        </w:rPr>
        <w:t>K</w:t>
      </w:r>
      <w:r w:rsidR="001357D6">
        <w:rPr>
          <w:rFonts w:ascii="Arial" w:hAnsi="Arial" w:cs="Arial"/>
          <w:sz w:val="22"/>
          <w:szCs w:val="22"/>
          <w:lang w:val="en-GB"/>
        </w:rPr>
        <w:t>ingdom</w:t>
      </w:r>
      <w:r>
        <w:rPr>
          <w:rFonts w:ascii="Arial" w:hAnsi="Arial" w:cs="Arial"/>
          <w:sz w:val="22"/>
          <w:szCs w:val="22"/>
          <w:lang w:val="en-GB"/>
        </w:rPr>
        <w:t xml:space="preserve">’s </w:t>
      </w:r>
      <w:r w:rsidR="001357D6">
        <w:rPr>
          <w:rFonts w:ascii="Arial" w:hAnsi="Arial" w:cs="Arial"/>
          <w:sz w:val="22"/>
          <w:szCs w:val="22"/>
          <w:lang w:val="en-GB"/>
        </w:rPr>
        <w:t xml:space="preserve">(UK) </w:t>
      </w:r>
      <w:r>
        <w:rPr>
          <w:rFonts w:ascii="Arial" w:hAnsi="Arial" w:cs="Arial"/>
          <w:sz w:val="22"/>
          <w:szCs w:val="22"/>
          <w:lang w:val="en-GB"/>
        </w:rPr>
        <w:t>withdrawal from the EU</w:t>
      </w:r>
      <w:r w:rsidR="004A61A7">
        <w:rPr>
          <w:rFonts w:ascii="Arial" w:hAnsi="Arial" w:cs="Arial"/>
          <w:sz w:val="22"/>
          <w:szCs w:val="22"/>
          <w:lang w:val="en-GB"/>
        </w:rPr>
        <w:t>:</w:t>
      </w:r>
    </w:p>
    <w:p w14:paraId="6DBBFF52" w14:textId="77777777" w:rsidR="004A61A7" w:rsidRDefault="004A61A7" w:rsidP="004A61A7">
      <w:pPr>
        <w:jc w:val="both"/>
        <w:rPr>
          <w:rFonts w:ascii="Arial" w:hAnsi="Arial" w:cs="Arial"/>
          <w:sz w:val="22"/>
          <w:szCs w:val="22"/>
          <w:lang w:val="en-GB"/>
        </w:rPr>
      </w:pPr>
    </w:p>
    <w:p w14:paraId="603EEF16" w14:textId="295D6D59"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Italian restructuring procedures are no longer enforceable in the UK</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192C40F7" w:rsidR="004A61A7" w:rsidRPr="004E35AA" w:rsidRDefault="00CE5DB7" w:rsidP="00237AAF">
      <w:pPr>
        <w:pStyle w:val="ListParagraph"/>
        <w:numPr>
          <w:ilvl w:val="0"/>
          <w:numId w:val="17"/>
        </w:numPr>
        <w:ind w:left="426"/>
        <w:jc w:val="both"/>
        <w:rPr>
          <w:rFonts w:ascii="Arial" w:hAnsi="Arial" w:cs="Arial"/>
          <w:sz w:val="22"/>
          <w:szCs w:val="22"/>
          <w:lang w:val="en-GB"/>
        </w:rPr>
      </w:pPr>
      <w:r w:rsidRPr="004E35AA">
        <w:rPr>
          <w:rFonts w:ascii="Arial" w:hAnsi="Arial" w:cs="Arial"/>
          <w:sz w:val="22"/>
          <w:szCs w:val="22"/>
          <w:lang w:val="en-GB"/>
        </w:rPr>
        <w:t>it may be possible to rely on a simplified recognition procedure under the Cross-Border Insolvency Regulations 2006 if the Italian restructuring procedure is a pre-insolvency composition collective in nature and notified to all potential creditors</w:t>
      </w:r>
      <w:r w:rsidR="00C4163B" w:rsidRPr="004E35AA">
        <w:rPr>
          <w:rFonts w:ascii="Arial" w:hAnsi="Arial" w:cs="Arial"/>
          <w:sz w:val="22"/>
          <w:szCs w:val="22"/>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72E12C4C" w:rsidR="004A61A7"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recognition of such proceedings would produce effect even for contracts subject to English law (rule in </w:t>
      </w:r>
      <w:r>
        <w:rPr>
          <w:rFonts w:ascii="Arial" w:hAnsi="Arial" w:cs="Arial"/>
          <w:i/>
          <w:iCs/>
          <w:sz w:val="22"/>
          <w:szCs w:val="22"/>
          <w:lang w:val="en-GB"/>
        </w:rPr>
        <w:t>Gibbs</w:t>
      </w:r>
      <w:r>
        <w:rPr>
          <w:rFonts w:ascii="Arial" w:hAnsi="Arial" w:cs="Arial"/>
          <w:sz w:val="22"/>
          <w:szCs w:val="22"/>
          <w:lang w:val="en-GB"/>
        </w:rPr>
        <w:t>)</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56211EF6" w:rsidR="004A61A7" w:rsidRPr="00237AAF" w:rsidRDefault="00CE5DB7" w:rsidP="00237AAF">
      <w:pPr>
        <w:pStyle w:val="ListParagraph"/>
        <w:numPr>
          <w:ilvl w:val="0"/>
          <w:numId w:val="17"/>
        </w:numPr>
        <w:ind w:left="426"/>
        <w:jc w:val="both"/>
        <w:rPr>
          <w:rFonts w:ascii="Arial" w:hAnsi="Arial" w:cs="Arial"/>
          <w:sz w:val="22"/>
          <w:szCs w:val="22"/>
          <w:lang w:val="en-GB"/>
        </w:rPr>
      </w:pPr>
      <w:r>
        <w:rPr>
          <w:rFonts w:ascii="Arial" w:hAnsi="Arial" w:cs="Arial"/>
          <w:sz w:val="22"/>
          <w:szCs w:val="22"/>
          <w:lang w:val="en-GB"/>
        </w:rPr>
        <w:t xml:space="preserve">while in the past it was possible to rely on the Brussels Recast Regulation, it is now possible to rely on </w:t>
      </w:r>
      <w:r w:rsidRPr="006A43F6">
        <w:rPr>
          <w:rFonts w:ascii="Arial" w:hAnsi="Arial" w:cs="Arial"/>
          <w:sz w:val="22"/>
          <w:szCs w:val="22"/>
          <w:lang w:val="en-GB"/>
        </w:rPr>
        <w:t>the 2007 Lugano Convention on Jurisdiction and the Recognition and Enforcement of Judgments</w:t>
      </w:r>
      <w:r w:rsidR="005169DC" w:rsidRPr="00237AAF">
        <w:rPr>
          <w:rFonts w:ascii="Arial" w:hAnsi="Arial" w:cs="Arial"/>
          <w:sz w:val="22"/>
          <w:szCs w:val="22"/>
          <w:lang w:val="en-GB"/>
        </w:rPr>
        <w:t>.</w:t>
      </w:r>
    </w:p>
    <w:p w14:paraId="30B1DA9A" w14:textId="2C82799A" w:rsidR="004A61A7" w:rsidRDefault="004A61A7" w:rsidP="00C55824">
      <w:pPr>
        <w:jc w:val="both"/>
        <w:rPr>
          <w:rFonts w:ascii="Arial" w:hAnsi="Arial" w:cs="Arial"/>
          <w:sz w:val="22"/>
          <w:szCs w:val="22"/>
        </w:rPr>
      </w:pPr>
    </w:p>
    <w:p w14:paraId="247FD7B2" w14:textId="57829DD5" w:rsidR="001357D6" w:rsidRDefault="001357D6" w:rsidP="00C55824">
      <w:pPr>
        <w:jc w:val="both"/>
        <w:rPr>
          <w:rFonts w:ascii="Arial" w:hAnsi="Arial" w:cs="Arial"/>
          <w:sz w:val="22"/>
          <w:szCs w:val="22"/>
        </w:rPr>
      </w:pPr>
    </w:p>
    <w:p w14:paraId="48EDC9DF" w14:textId="65665384" w:rsidR="001357D6" w:rsidRDefault="001357D6" w:rsidP="00C55824">
      <w:pPr>
        <w:jc w:val="both"/>
        <w:rPr>
          <w:rFonts w:ascii="Arial" w:hAnsi="Arial" w:cs="Arial"/>
          <w:sz w:val="22"/>
          <w:szCs w:val="22"/>
        </w:rPr>
      </w:pPr>
    </w:p>
    <w:p w14:paraId="219ED130" w14:textId="64CBD6EE" w:rsidR="001357D6" w:rsidRDefault="001357D6" w:rsidP="00C55824">
      <w:pPr>
        <w:jc w:val="both"/>
        <w:rPr>
          <w:rFonts w:ascii="Arial" w:hAnsi="Arial" w:cs="Arial"/>
          <w:sz w:val="22"/>
          <w:szCs w:val="22"/>
        </w:rPr>
      </w:pPr>
    </w:p>
    <w:p w14:paraId="7B016703" w14:textId="7FD9D645" w:rsidR="001357D6" w:rsidRDefault="001357D6" w:rsidP="00C55824">
      <w:pPr>
        <w:jc w:val="both"/>
        <w:rPr>
          <w:rFonts w:ascii="Arial" w:hAnsi="Arial" w:cs="Arial"/>
          <w:sz w:val="22"/>
          <w:szCs w:val="22"/>
        </w:rPr>
      </w:pPr>
    </w:p>
    <w:p w14:paraId="62FE22C1" w14:textId="77777777" w:rsidR="001357D6" w:rsidRDefault="001357D6" w:rsidP="00C55824">
      <w:pPr>
        <w:jc w:val="both"/>
        <w:rPr>
          <w:rFonts w:ascii="Arial" w:hAnsi="Arial" w:cs="Arial"/>
          <w:sz w:val="22"/>
          <w:szCs w:val="22"/>
        </w:rPr>
      </w:pPr>
    </w:p>
    <w:p w14:paraId="321C0CE7" w14:textId="4A883289"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p>
    <w:p w14:paraId="7927D447" w14:textId="77777777" w:rsidR="00E9597C" w:rsidRPr="00B9639B" w:rsidRDefault="00E9597C" w:rsidP="0020090A">
      <w:pPr>
        <w:keepNext/>
        <w:jc w:val="both"/>
        <w:rPr>
          <w:rFonts w:ascii="Arial" w:hAnsi="Arial" w:cs="Arial"/>
          <w:sz w:val="22"/>
          <w:szCs w:val="22"/>
        </w:rPr>
      </w:pPr>
    </w:p>
    <w:p w14:paraId="087C8838" w14:textId="77777777" w:rsidR="001357D6" w:rsidRDefault="001357D6" w:rsidP="001357D6">
      <w:pPr>
        <w:jc w:val="both"/>
        <w:rPr>
          <w:rFonts w:ascii="Arial" w:hAnsi="Arial" w:cs="Arial"/>
          <w:sz w:val="22"/>
          <w:szCs w:val="22"/>
          <w:lang w:val="en-GB"/>
        </w:rPr>
      </w:pPr>
      <w:r>
        <w:rPr>
          <w:rFonts w:ascii="Arial" w:hAnsi="Arial" w:cs="Arial"/>
          <w:sz w:val="22"/>
          <w:szCs w:val="22"/>
          <w:lang w:val="en-GB"/>
        </w:rPr>
        <w:t xml:space="preserve">Select the </w:t>
      </w:r>
      <w:r w:rsidRPr="003B5DE1">
        <w:rPr>
          <w:rFonts w:ascii="Arial" w:hAnsi="Arial" w:cs="Arial"/>
          <w:b/>
          <w:bCs/>
          <w:sz w:val="22"/>
          <w:szCs w:val="22"/>
          <w:u w:val="single"/>
          <w:lang w:val="en-GB"/>
        </w:rPr>
        <w:t>correct answer</w:t>
      </w:r>
      <w:r>
        <w:rPr>
          <w:rFonts w:ascii="Arial" w:hAnsi="Arial" w:cs="Arial"/>
          <w:sz w:val="22"/>
          <w:szCs w:val="22"/>
          <w:lang w:val="en-GB"/>
        </w:rPr>
        <w:t>:</w:t>
      </w:r>
    </w:p>
    <w:p w14:paraId="1A0D3A26" w14:textId="77777777" w:rsidR="001357D6" w:rsidRDefault="001357D6" w:rsidP="00237AAF">
      <w:pPr>
        <w:jc w:val="both"/>
        <w:rPr>
          <w:rFonts w:ascii="Arial" w:hAnsi="Arial" w:cs="Arial"/>
          <w:sz w:val="22"/>
          <w:szCs w:val="22"/>
          <w:lang w:val="en-GB"/>
        </w:rPr>
      </w:pPr>
    </w:p>
    <w:p w14:paraId="0962FFAF" w14:textId="50EFC960"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Pr="004E35AA" w:rsidRDefault="005169DC" w:rsidP="00237AAF">
      <w:pPr>
        <w:pStyle w:val="ListParagraph"/>
        <w:numPr>
          <w:ilvl w:val="0"/>
          <w:numId w:val="19"/>
        </w:numPr>
        <w:ind w:left="426"/>
        <w:jc w:val="both"/>
        <w:rPr>
          <w:rFonts w:ascii="Arial" w:hAnsi="Arial" w:cs="Arial"/>
          <w:sz w:val="22"/>
          <w:szCs w:val="22"/>
          <w:lang w:val="en-GB"/>
        </w:rPr>
      </w:pPr>
      <w:r w:rsidRPr="004E35AA">
        <w:rPr>
          <w:rFonts w:ascii="Arial" w:hAnsi="Arial" w:cs="Arial"/>
          <w:sz w:val="22"/>
          <w:szCs w:val="22"/>
          <w:lang w:val="en-GB"/>
        </w:rPr>
        <w:t>b</w:t>
      </w:r>
      <w:r w:rsidR="004A61A7" w:rsidRPr="004E35AA">
        <w:rPr>
          <w:rFonts w:ascii="Arial" w:hAnsi="Arial" w:cs="Arial"/>
          <w:sz w:val="22"/>
          <w:szCs w:val="22"/>
          <w:lang w:val="en-GB"/>
        </w:rPr>
        <w:t>enchmark international best practices and European recommendations</w:t>
      </w:r>
      <w:r w:rsidR="00C4163B" w:rsidRPr="004E35AA">
        <w:rPr>
          <w:rFonts w:ascii="Arial" w:hAnsi="Arial" w:cs="Arial"/>
          <w:sz w:val="22"/>
          <w:szCs w:val="22"/>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73D729A6"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The principle of equality amongst creditors (</w:t>
      </w:r>
      <w:r w:rsidRPr="00470F02">
        <w:rPr>
          <w:rFonts w:ascii="Arial" w:hAnsi="Arial" w:cs="Arial"/>
          <w:i/>
          <w:sz w:val="22"/>
          <w:szCs w:val="22"/>
          <w:lang w:val="en-GB"/>
        </w:rPr>
        <w:t>par condicio creditorum</w:t>
      </w:r>
      <w:r w:rsidRPr="00470F02">
        <w:rPr>
          <w:rFonts w:ascii="Arial" w:hAnsi="Arial" w:cs="Arial"/>
          <w:sz w:val="22"/>
          <w:szCs w:val="22"/>
          <w:lang w:val="en-GB"/>
        </w:rPr>
        <w:t xml:space="preserve">) applies only with reference to classes of creditors. However, the current system of securities, privileges and guarantees under Italian law recognises a wide array of exceptions to the </w:t>
      </w:r>
      <w:r w:rsidRPr="00470F02">
        <w:rPr>
          <w:rFonts w:ascii="Arial" w:hAnsi="Arial" w:cs="Arial"/>
          <w:i/>
          <w:sz w:val="22"/>
          <w:szCs w:val="22"/>
          <w:lang w:val="en-GB"/>
        </w:rPr>
        <w:t xml:space="preserve">par condictio creditorum </w:t>
      </w:r>
      <w:r w:rsidRPr="00470F02">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2065C223" w14:textId="77777777" w:rsidR="00470F02" w:rsidRPr="00470F02" w:rsidRDefault="00470F02" w:rsidP="00470F02">
      <w:pPr>
        <w:jc w:val="both"/>
        <w:rPr>
          <w:rFonts w:ascii="Arial" w:hAnsi="Arial" w:cs="Arial"/>
          <w:sz w:val="22"/>
          <w:szCs w:val="22"/>
          <w:lang w:val="en-GB"/>
        </w:rPr>
      </w:pPr>
    </w:p>
    <w:p w14:paraId="7AD58F41" w14:textId="77777777"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Discuss this statement with reference to relevant case law and statutes, as well as international recommendations and approaches adopted in other jurisdictions such as the United Kingdom or the United States. </w:t>
      </w:r>
    </w:p>
    <w:p w14:paraId="6DE5A8F2" w14:textId="77777777" w:rsidR="00470F02" w:rsidRPr="00470F02" w:rsidRDefault="00470F02" w:rsidP="00470F02">
      <w:pPr>
        <w:jc w:val="both"/>
        <w:rPr>
          <w:rFonts w:ascii="Arial" w:hAnsi="Arial" w:cs="Arial"/>
          <w:sz w:val="22"/>
          <w:szCs w:val="22"/>
        </w:rPr>
      </w:pPr>
    </w:p>
    <w:p w14:paraId="4E7F4C50" w14:textId="3425EE53" w:rsidR="00470F02" w:rsidRPr="004E35AA" w:rsidRDefault="004E35AA" w:rsidP="002A37BB">
      <w:pPr>
        <w:jc w:val="both"/>
        <w:rPr>
          <w:rFonts w:ascii="Arial" w:hAnsi="Arial" w:cs="Arial"/>
          <w:color w:val="808080" w:themeColor="background1" w:themeShade="80"/>
          <w:sz w:val="22"/>
          <w:szCs w:val="22"/>
          <w:lang w:val="en-GB"/>
        </w:rPr>
      </w:pPr>
      <w:r w:rsidRPr="004E35AA">
        <w:rPr>
          <w:rFonts w:ascii="Arial" w:hAnsi="Arial" w:cs="Arial"/>
          <w:color w:val="808080" w:themeColor="background1" w:themeShade="80"/>
          <w:sz w:val="22"/>
          <w:szCs w:val="22"/>
          <w:lang w:val="en-GB"/>
        </w:rPr>
        <w:t>[Type your answer here]</w:t>
      </w:r>
    </w:p>
    <w:p w14:paraId="293B8935" w14:textId="2E34A6BE" w:rsidR="001357D6" w:rsidRDefault="001357D6" w:rsidP="002A37BB">
      <w:pPr>
        <w:jc w:val="both"/>
        <w:rPr>
          <w:rFonts w:ascii="Arial" w:hAnsi="Arial" w:cs="Arial"/>
          <w:b/>
          <w:sz w:val="22"/>
          <w:szCs w:val="22"/>
          <w:lang w:val="en-GB"/>
        </w:rPr>
      </w:pPr>
    </w:p>
    <w:p w14:paraId="34ED9087" w14:textId="77777777" w:rsidR="004E35AA" w:rsidRDefault="004E35AA" w:rsidP="002A37BB">
      <w:pPr>
        <w:jc w:val="both"/>
        <w:rPr>
          <w:rFonts w:ascii="Arial" w:hAnsi="Arial" w:cs="Arial"/>
          <w:b/>
          <w:sz w:val="22"/>
          <w:szCs w:val="22"/>
          <w:lang w:val="en-GB"/>
        </w:rPr>
      </w:pPr>
    </w:p>
    <w:p w14:paraId="04E16240" w14:textId="00B22D44"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2E369D94" w14:textId="240569DB" w:rsidR="00470F02" w:rsidRPr="00470F02" w:rsidRDefault="00470F02" w:rsidP="00470F02">
      <w:pPr>
        <w:jc w:val="both"/>
        <w:rPr>
          <w:rFonts w:ascii="Arial" w:hAnsi="Arial" w:cs="Arial"/>
          <w:sz w:val="22"/>
          <w:szCs w:val="22"/>
          <w:lang w:val="en-GB"/>
        </w:rPr>
      </w:pPr>
      <w:r w:rsidRPr="00470F02">
        <w:rPr>
          <w:rFonts w:ascii="Arial" w:hAnsi="Arial" w:cs="Arial"/>
          <w:sz w:val="22"/>
          <w:szCs w:val="22"/>
          <w:lang w:val="en-GB"/>
        </w:rPr>
        <w:t xml:space="preserve">Outline the main changes to the treatment of personal debtors </w:t>
      </w:r>
      <w:r w:rsidR="001357D6">
        <w:rPr>
          <w:rFonts w:ascii="Arial" w:hAnsi="Arial" w:cs="Arial"/>
          <w:sz w:val="22"/>
          <w:szCs w:val="22"/>
          <w:lang w:val="en-GB"/>
        </w:rPr>
        <w:t xml:space="preserve">that has </w:t>
      </w:r>
      <w:r w:rsidRPr="00470F02">
        <w:rPr>
          <w:rFonts w:ascii="Arial" w:hAnsi="Arial" w:cs="Arial"/>
          <w:sz w:val="22"/>
          <w:szCs w:val="22"/>
          <w:lang w:val="en-GB"/>
        </w:rPr>
        <w:t xml:space="preserve">occurred since the introduction of law 3/2012. </w:t>
      </w:r>
    </w:p>
    <w:p w14:paraId="0047F21D" w14:textId="77777777" w:rsidR="00470F02" w:rsidRPr="00470F02" w:rsidRDefault="00470F02" w:rsidP="00470F02">
      <w:pPr>
        <w:jc w:val="both"/>
        <w:rPr>
          <w:rFonts w:ascii="Arial" w:hAnsi="Arial" w:cs="Arial"/>
          <w:sz w:val="22"/>
          <w:szCs w:val="22"/>
          <w:lang w:val="en-GB"/>
        </w:rPr>
      </w:pPr>
    </w:p>
    <w:p w14:paraId="631FF09D" w14:textId="52E1128D" w:rsidR="00470F02" w:rsidRPr="00470F02" w:rsidRDefault="00294796" w:rsidP="00470F02">
      <w:pPr>
        <w:jc w:val="both"/>
        <w:rPr>
          <w:rFonts w:ascii="Arial" w:hAnsi="Arial" w:cs="Arial"/>
          <w:sz w:val="22"/>
          <w:szCs w:val="22"/>
          <w:lang w:val="en-GB"/>
        </w:rPr>
      </w:pPr>
      <w:r>
        <w:rPr>
          <w:rFonts w:ascii="Arial" w:hAnsi="Arial" w:cs="Arial"/>
          <w:sz w:val="22"/>
          <w:szCs w:val="22"/>
          <w:lang w:val="en-GB"/>
        </w:rPr>
        <w:t xml:space="preserve">In particular, </w:t>
      </w:r>
      <w:r w:rsidR="00470F02" w:rsidRPr="00470F02">
        <w:rPr>
          <w:rFonts w:ascii="Arial" w:hAnsi="Arial" w:cs="Arial"/>
          <w:sz w:val="22"/>
          <w:szCs w:val="22"/>
          <w:lang w:val="en-GB"/>
        </w:rPr>
        <w:t>include reference</w:t>
      </w:r>
      <w:r>
        <w:rPr>
          <w:rFonts w:ascii="Arial" w:hAnsi="Arial" w:cs="Arial"/>
          <w:sz w:val="22"/>
          <w:szCs w:val="22"/>
          <w:lang w:val="en-GB"/>
        </w:rPr>
        <w:t>s</w:t>
      </w:r>
      <w:r w:rsidR="00470F02" w:rsidRPr="00470F02">
        <w:rPr>
          <w:rFonts w:ascii="Arial" w:hAnsi="Arial" w:cs="Arial"/>
          <w:sz w:val="22"/>
          <w:szCs w:val="22"/>
          <w:lang w:val="en-GB"/>
        </w:rPr>
        <w:t xml:space="preserve"> to: the eligibility criteria for these procedures; the differences between consumer’s agreements and plans; the conditions to obtain a discharge of pre-bankruptcy debts.</w:t>
      </w:r>
    </w:p>
    <w:p w14:paraId="59FC327D" w14:textId="77777777" w:rsidR="00470F02" w:rsidRPr="00470F02" w:rsidRDefault="00470F02" w:rsidP="00470F02">
      <w:pPr>
        <w:jc w:val="both"/>
        <w:rPr>
          <w:rFonts w:ascii="Arial" w:hAnsi="Arial" w:cs="Arial"/>
          <w:sz w:val="22"/>
          <w:szCs w:val="22"/>
        </w:rPr>
      </w:pPr>
    </w:p>
    <w:p w14:paraId="68A5FC5C" w14:textId="77777777" w:rsidR="004E35AA" w:rsidRPr="004E35AA" w:rsidRDefault="004E35AA" w:rsidP="004E35AA">
      <w:pPr>
        <w:jc w:val="both"/>
        <w:rPr>
          <w:rFonts w:ascii="Arial" w:hAnsi="Arial" w:cs="Arial"/>
          <w:color w:val="808080" w:themeColor="background1" w:themeShade="80"/>
          <w:sz w:val="22"/>
          <w:szCs w:val="22"/>
          <w:lang w:val="en-GB"/>
        </w:rPr>
      </w:pPr>
      <w:r w:rsidRPr="004E35AA">
        <w:rPr>
          <w:rFonts w:ascii="Arial" w:hAnsi="Arial" w:cs="Arial"/>
          <w:color w:val="808080" w:themeColor="background1" w:themeShade="80"/>
          <w:sz w:val="22"/>
          <w:szCs w:val="22"/>
          <w:lang w:val="en-GB"/>
        </w:rPr>
        <w:t>[Type your answer here]</w:t>
      </w:r>
    </w:p>
    <w:p w14:paraId="1A3D2570" w14:textId="55F77496" w:rsidR="004A61A7" w:rsidRDefault="004A61A7" w:rsidP="002A37BB">
      <w:pPr>
        <w:jc w:val="both"/>
        <w:rPr>
          <w:rFonts w:ascii="Arial" w:hAnsi="Arial" w:cs="Arial"/>
          <w:sz w:val="22"/>
          <w:szCs w:val="22"/>
          <w:shd w:val="clear" w:color="auto" w:fill="FFFFFF"/>
        </w:rPr>
      </w:pPr>
    </w:p>
    <w:p w14:paraId="11408AEB" w14:textId="77777777" w:rsidR="00294796" w:rsidRPr="002A37BB" w:rsidRDefault="00294796"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10785AEC" w14:textId="44D350FB" w:rsidR="00E25215" w:rsidRPr="00E25215"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w:t>
      </w:r>
      <w:r w:rsidR="003206ED">
        <w:rPr>
          <w:rFonts w:ascii="Arial" w:hAnsi="Arial" w:cs="Arial"/>
          <w:sz w:val="22"/>
          <w:szCs w:val="22"/>
          <w:lang w:val="en-GB"/>
        </w:rPr>
        <w:t xml:space="preserve">main </w:t>
      </w:r>
      <w:r>
        <w:rPr>
          <w:rFonts w:ascii="Arial" w:hAnsi="Arial" w:cs="Arial"/>
          <w:sz w:val="22"/>
          <w:szCs w:val="22"/>
          <w:lang w:val="en-GB"/>
        </w:rPr>
        <w:t>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w:t>
      </w:r>
      <w:r w:rsidR="00C96795">
        <w:rPr>
          <w:rFonts w:ascii="Arial" w:hAnsi="Arial" w:cs="Arial"/>
          <w:sz w:val="22"/>
          <w:szCs w:val="22"/>
          <w:lang w:val="en-GB"/>
        </w:rPr>
        <w:t>April 2020</w:t>
      </w:r>
      <w:r>
        <w:rPr>
          <w:rFonts w:ascii="Arial" w:hAnsi="Arial" w:cs="Arial"/>
          <w:sz w:val="22"/>
          <w:szCs w:val="22"/>
          <w:lang w:val="en-GB"/>
        </w:rPr>
        <w:t>.</w:t>
      </w:r>
      <w:r w:rsidR="003206ED">
        <w:rPr>
          <w:rFonts w:ascii="Arial" w:hAnsi="Arial" w:cs="Arial"/>
          <w:sz w:val="22"/>
          <w:szCs w:val="22"/>
          <w:lang w:val="en-GB"/>
        </w:rPr>
        <w:t xml:space="preserve"> The company has assets in other jurisdictions, including the U</w:t>
      </w:r>
      <w:r w:rsidR="00900962">
        <w:rPr>
          <w:rFonts w:ascii="Arial" w:hAnsi="Arial" w:cs="Arial"/>
          <w:sz w:val="22"/>
          <w:szCs w:val="22"/>
          <w:lang w:val="en-GB"/>
        </w:rPr>
        <w:t xml:space="preserve">nited </w:t>
      </w:r>
      <w:r w:rsidR="003206ED">
        <w:rPr>
          <w:rFonts w:ascii="Arial" w:hAnsi="Arial" w:cs="Arial"/>
          <w:sz w:val="22"/>
          <w:szCs w:val="22"/>
          <w:lang w:val="en-GB"/>
        </w:rPr>
        <w:t>K</w:t>
      </w:r>
      <w:r w:rsidR="00900962">
        <w:rPr>
          <w:rFonts w:ascii="Arial" w:hAnsi="Arial" w:cs="Arial"/>
          <w:sz w:val="22"/>
          <w:szCs w:val="22"/>
          <w:lang w:val="en-GB"/>
        </w:rPr>
        <w:t>ingdom</w:t>
      </w:r>
      <w:r w:rsidR="003206ED">
        <w:rPr>
          <w:rFonts w:ascii="Arial" w:hAnsi="Arial" w:cs="Arial"/>
          <w:sz w:val="22"/>
          <w:szCs w:val="22"/>
          <w:lang w:val="en-GB"/>
        </w:rPr>
        <w:t>.</w:t>
      </w:r>
      <w:r>
        <w:rPr>
          <w:rFonts w:ascii="Arial" w:hAnsi="Arial" w:cs="Arial"/>
          <w:sz w:val="22"/>
          <w:szCs w:val="22"/>
          <w:lang w:val="en-GB"/>
        </w:rPr>
        <w:t xml:space="preserve"> </w:t>
      </w:r>
      <w:r w:rsidR="003206ED">
        <w:rPr>
          <w:rFonts w:ascii="Arial" w:hAnsi="Arial" w:cs="Arial"/>
          <w:sz w:val="22"/>
          <w:szCs w:val="22"/>
          <w:lang w:val="en-GB"/>
        </w:rPr>
        <w:t>The deb</w:t>
      </w:r>
      <w:r w:rsidR="00900962">
        <w:rPr>
          <w:rFonts w:ascii="Arial" w:hAnsi="Arial" w:cs="Arial"/>
          <w:sz w:val="22"/>
          <w:szCs w:val="22"/>
          <w:lang w:val="en-GB"/>
        </w:rPr>
        <w:t>to</w:t>
      </w:r>
      <w:r w:rsidR="003206ED">
        <w:rPr>
          <w:rFonts w:ascii="Arial" w:hAnsi="Arial" w:cs="Arial"/>
          <w:sz w:val="22"/>
          <w:szCs w:val="22"/>
          <w:lang w:val="en-GB"/>
        </w:rPr>
        <w:t xml:space="preserve">r’s </w:t>
      </w:r>
      <w:r>
        <w:rPr>
          <w:rFonts w:ascii="Arial" w:hAnsi="Arial" w:cs="Arial"/>
          <w:sz w:val="22"/>
          <w:szCs w:val="22"/>
          <w:lang w:val="en-GB"/>
        </w:rPr>
        <w:t xml:space="preserve">main line of business consists of producing locally-sourced pizzas and selling them to large foreign grocery shops, such as </w:t>
      </w:r>
      <w:r w:rsidRPr="00900962">
        <w:rPr>
          <w:rFonts w:ascii="Arial" w:hAnsi="Arial" w:cs="Arial"/>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w:t>
      </w:r>
      <w:r w:rsidR="00E25215">
        <w:rPr>
          <w:rFonts w:ascii="Arial" w:hAnsi="Arial" w:cs="Arial"/>
          <w:sz w:val="22"/>
          <w:szCs w:val="22"/>
          <w:lang w:val="en-GB"/>
        </w:rPr>
        <w:t xml:space="preserve">The contract with </w:t>
      </w:r>
      <w:r w:rsidR="00E25215">
        <w:rPr>
          <w:rFonts w:ascii="Arial" w:hAnsi="Arial" w:cs="Arial"/>
          <w:i/>
          <w:iCs/>
          <w:sz w:val="22"/>
          <w:szCs w:val="22"/>
          <w:lang w:val="en-GB"/>
        </w:rPr>
        <w:t xml:space="preserve">Tesco </w:t>
      </w:r>
      <w:r w:rsidR="00E25215">
        <w:rPr>
          <w:rFonts w:ascii="Arial" w:hAnsi="Arial" w:cs="Arial"/>
          <w:sz w:val="22"/>
          <w:szCs w:val="22"/>
          <w:lang w:val="en-GB"/>
        </w:rPr>
        <w:t>is subject to English law, but there is no choice of forum for any dispute arising from it.</w:t>
      </w:r>
    </w:p>
    <w:p w14:paraId="0E663042" w14:textId="77777777" w:rsidR="00E25215" w:rsidRDefault="00E25215" w:rsidP="003505BA">
      <w:pPr>
        <w:jc w:val="both"/>
        <w:rPr>
          <w:rFonts w:ascii="Arial" w:hAnsi="Arial" w:cs="Arial"/>
          <w:sz w:val="22"/>
          <w:szCs w:val="22"/>
          <w:lang w:val="en-GB"/>
        </w:rPr>
      </w:pPr>
    </w:p>
    <w:p w14:paraId="66153939" w14:textId="37CCEE6B" w:rsidR="003505BA" w:rsidRDefault="003505BA" w:rsidP="003505BA">
      <w:pPr>
        <w:jc w:val="both"/>
        <w:rPr>
          <w:rFonts w:ascii="Arial" w:hAnsi="Arial" w:cs="Arial"/>
          <w:sz w:val="22"/>
          <w:szCs w:val="22"/>
          <w:lang w:val="en-GB"/>
        </w:rPr>
      </w:pPr>
      <w:r>
        <w:rPr>
          <w:rFonts w:ascii="Arial" w:hAnsi="Arial" w:cs="Arial"/>
          <w:sz w:val="22"/>
          <w:szCs w:val="22"/>
          <w:lang w:val="en-GB"/>
        </w:rPr>
        <w:lastRenderedPageBreak/>
        <w:t xml:space="preserve">In </w:t>
      </w:r>
      <w:r w:rsidR="00C96795">
        <w:rPr>
          <w:rFonts w:ascii="Arial" w:hAnsi="Arial" w:cs="Arial"/>
          <w:sz w:val="22"/>
          <w:szCs w:val="22"/>
          <w:lang w:val="en-GB"/>
        </w:rPr>
        <w:t>December 2020</w:t>
      </w:r>
      <w:r>
        <w:rPr>
          <w:rFonts w:ascii="Arial" w:hAnsi="Arial" w:cs="Arial"/>
          <w:sz w:val="22"/>
          <w:szCs w:val="22"/>
          <w:lang w:val="en-GB"/>
        </w:rPr>
        <w:t xml:space="preserve">,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w:t>
      </w:r>
      <w:r w:rsidR="00C96795">
        <w:rPr>
          <w:rFonts w:ascii="Arial" w:hAnsi="Arial" w:cs="Arial"/>
          <w:sz w:val="22"/>
          <w:szCs w:val="22"/>
          <w:lang w:val="en-GB"/>
        </w:rPr>
        <w:t>January 2021</w:t>
      </w:r>
      <w:r>
        <w:rPr>
          <w:rFonts w:ascii="Arial" w:hAnsi="Arial" w:cs="Arial"/>
          <w:sz w:val="22"/>
          <w:szCs w:val="22"/>
          <w:lang w:val="en-GB"/>
        </w:rPr>
        <w:t xml:space="preserve">,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BE60EC1" w:rsidR="003505BA" w:rsidRDefault="003505BA" w:rsidP="003505BA">
      <w:pPr>
        <w:jc w:val="both"/>
        <w:rPr>
          <w:rFonts w:ascii="Arial" w:hAnsi="Arial" w:cs="Arial"/>
          <w:sz w:val="22"/>
          <w:szCs w:val="22"/>
          <w:lang w:val="en-GB"/>
        </w:rPr>
      </w:pPr>
      <w:r>
        <w:rPr>
          <w:rFonts w:ascii="Arial" w:hAnsi="Arial" w:cs="Arial"/>
          <w:sz w:val="22"/>
          <w:szCs w:val="22"/>
          <w:lang w:val="en-GB"/>
        </w:rPr>
        <w:t xml:space="preserve">During the proceeding, it emerged that since January </w:t>
      </w:r>
      <w:r w:rsidR="00C96795">
        <w:rPr>
          <w:rFonts w:ascii="Arial" w:hAnsi="Arial" w:cs="Arial"/>
          <w:sz w:val="22"/>
          <w:szCs w:val="22"/>
          <w:lang w:val="en-GB"/>
        </w:rPr>
        <w:t xml:space="preserve">2019 </w:t>
      </w:r>
      <w:r>
        <w:rPr>
          <w:rFonts w:ascii="Arial" w:hAnsi="Arial" w:cs="Arial"/>
          <w:sz w:val="22"/>
          <w:szCs w:val="22"/>
          <w:lang w:val="en-GB"/>
        </w:rPr>
        <w:t>one of the three executive directors withheld relevant information about the company’s state of affairs</w:t>
      </w:r>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w:t>
      </w:r>
      <w:r w:rsidR="00C96795">
        <w:rPr>
          <w:rFonts w:ascii="Arial" w:hAnsi="Arial" w:cs="Arial"/>
          <w:sz w:val="22"/>
          <w:szCs w:val="22"/>
          <w:lang w:val="en-GB"/>
        </w:rPr>
        <w:t>June 2020</w:t>
      </w:r>
      <w:r>
        <w:rPr>
          <w:rFonts w:ascii="Arial" w:hAnsi="Arial" w:cs="Arial"/>
          <w:sz w:val="22"/>
          <w:szCs w:val="22"/>
          <w:lang w:val="en-GB"/>
        </w:rPr>
        <w:t xml:space="preserve">,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6457DCAB"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r w:rsidR="00E25215">
        <w:rPr>
          <w:rFonts w:ascii="Arial" w:hAnsi="Arial" w:cs="Arial"/>
          <w:sz w:val="22"/>
          <w:szCs w:val="22"/>
          <w:lang w:val="en-GB"/>
        </w:rPr>
        <w:t xml:space="preserve"> Can the judgment </w:t>
      </w:r>
      <w:r w:rsidR="003206ED">
        <w:rPr>
          <w:rFonts w:ascii="Arial" w:hAnsi="Arial" w:cs="Arial"/>
          <w:sz w:val="22"/>
          <w:szCs w:val="22"/>
          <w:lang w:val="en-GB"/>
        </w:rPr>
        <w:t xml:space="preserve">(and the insolvency-related judgments arising from it) </w:t>
      </w:r>
      <w:r w:rsidR="00E25215">
        <w:rPr>
          <w:rFonts w:ascii="Arial" w:hAnsi="Arial" w:cs="Arial"/>
          <w:sz w:val="22"/>
          <w:szCs w:val="22"/>
          <w:lang w:val="en-GB"/>
        </w:rPr>
        <w:t>be e</w:t>
      </w:r>
      <w:r w:rsidR="00C70DCB">
        <w:rPr>
          <w:rFonts w:ascii="Arial" w:hAnsi="Arial" w:cs="Arial"/>
          <w:sz w:val="22"/>
          <w:szCs w:val="22"/>
          <w:lang w:val="en-GB"/>
        </w:rPr>
        <w:t>nforced</w:t>
      </w:r>
      <w:r w:rsidR="00E25215">
        <w:rPr>
          <w:rFonts w:ascii="Arial" w:hAnsi="Arial" w:cs="Arial"/>
          <w:sz w:val="22"/>
          <w:szCs w:val="22"/>
          <w:lang w:val="en-GB"/>
        </w:rPr>
        <w:t xml:space="preserve"> in the UK?</w:t>
      </w:r>
    </w:p>
    <w:p w14:paraId="45CD36EF" w14:textId="77777777" w:rsidR="001A007A" w:rsidRDefault="001A007A" w:rsidP="00087F21">
      <w:pPr>
        <w:jc w:val="both"/>
        <w:rPr>
          <w:rFonts w:ascii="Arial" w:hAnsi="Arial" w:cs="Arial"/>
          <w:sz w:val="22"/>
          <w:szCs w:val="22"/>
          <w:lang w:val="en-GB"/>
        </w:rPr>
      </w:pPr>
    </w:p>
    <w:p w14:paraId="36B47263" w14:textId="77777777" w:rsidR="004E35AA" w:rsidRPr="004E35AA" w:rsidRDefault="004E35AA" w:rsidP="004E35AA">
      <w:pPr>
        <w:jc w:val="both"/>
        <w:rPr>
          <w:rFonts w:ascii="Arial" w:hAnsi="Arial" w:cs="Arial"/>
          <w:color w:val="808080" w:themeColor="background1" w:themeShade="80"/>
          <w:sz w:val="22"/>
          <w:szCs w:val="22"/>
          <w:lang w:val="en-GB"/>
        </w:rPr>
      </w:pPr>
      <w:r w:rsidRPr="004E35AA">
        <w:rPr>
          <w:rFonts w:ascii="Arial" w:hAnsi="Arial" w:cs="Arial"/>
          <w:color w:val="808080" w:themeColor="background1" w:themeShade="80"/>
          <w:sz w:val="22"/>
          <w:szCs w:val="22"/>
          <w:lang w:val="en-GB"/>
        </w:rPr>
        <w:t>[Type your answer here]</w:t>
      </w:r>
    </w:p>
    <w:p w14:paraId="6377A37F" w14:textId="43950127" w:rsidR="00EC6F96" w:rsidRDefault="00EC6F96" w:rsidP="00087F21">
      <w:pPr>
        <w:jc w:val="both"/>
        <w:rPr>
          <w:rFonts w:ascii="Arial" w:hAnsi="Arial" w:cs="Arial"/>
          <w:sz w:val="22"/>
          <w:szCs w:val="22"/>
          <w:lang w:val="en-GB"/>
        </w:rPr>
      </w:pPr>
    </w:p>
    <w:p w14:paraId="465A100E" w14:textId="77777777" w:rsidR="004E35AA" w:rsidRDefault="004E35AA"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Were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4CB4FA8C" w14:textId="77777777" w:rsidR="004E35AA" w:rsidRPr="004E35AA" w:rsidRDefault="004E35AA" w:rsidP="004E35AA">
      <w:pPr>
        <w:jc w:val="both"/>
        <w:rPr>
          <w:rFonts w:ascii="Arial" w:hAnsi="Arial" w:cs="Arial"/>
          <w:color w:val="808080" w:themeColor="background1" w:themeShade="80"/>
          <w:sz w:val="22"/>
          <w:szCs w:val="22"/>
          <w:lang w:val="en-GB"/>
        </w:rPr>
      </w:pPr>
      <w:r w:rsidRPr="004E35AA">
        <w:rPr>
          <w:rFonts w:ascii="Arial" w:hAnsi="Arial" w:cs="Arial"/>
          <w:color w:val="808080" w:themeColor="background1" w:themeShade="80"/>
          <w:sz w:val="22"/>
          <w:szCs w:val="22"/>
          <w:lang w:val="en-GB"/>
        </w:rPr>
        <w:t>[Type your answer here]</w:t>
      </w:r>
    </w:p>
    <w:p w14:paraId="48E056B9" w14:textId="55FCA19A" w:rsidR="00B731DB" w:rsidRDefault="00B731DB" w:rsidP="00087F21">
      <w:pPr>
        <w:autoSpaceDE w:val="0"/>
        <w:autoSpaceDN w:val="0"/>
        <w:adjustRightInd w:val="0"/>
        <w:jc w:val="both"/>
        <w:rPr>
          <w:rFonts w:ascii="Arial" w:hAnsi="Arial" w:cs="Arial"/>
          <w:sz w:val="22"/>
          <w:szCs w:val="22"/>
          <w:lang w:val="en-GB"/>
        </w:rPr>
      </w:pPr>
    </w:p>
    <w:p w14:paraId="57D07B7E" w14:textId="77777777" w:rsidR="004E35AA" w:rsidRPr="002A37BB" w:rsidRDefault="004E35AA"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ListParagraph"/>
        <w:jc w:val="both"/>
        <w:rPr>
          <w:rFonts w:ascii="Arial" w:hAnsi="Arial" w:cs="Arial"/>
          <w:sz w:val="22"/>
          <w:szCs w:val="22"/>
          <w:lang w:val="en-GB"/>
        </w:rPr>
      </w:pPr>
    </w:p>
    <w:p w14:paraId="5262BFB5"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7EBF20D7" w14:textId="77777777" w:rsidR="004E35AA" w:rsidRPr="004E35AA" w:rsidRDefault="004E35AA" w:rsidP="004E35AA">
      <w:pPr>
        <w:jc w:val="both"/>
        <w:rPr>
          <w:rFonts w:ascii="Arial" w:hAnsi="Arial" w:cs="Arial"/>
          <w:color w:val="808080" w:themeColor="background1" w:themeShade="80"/>
          <w:sz w:val="22"/>
          <w:szCs w:val="22"/>
          <w:lang w:val="en-GB"/>
        </w:rPr>
      </w:pPr>
      <w:r w:rsidRPr="004E35AA">
        <w:rPr>
          <w:rFonts w:ascii="Arial" w:hAnsi="Arial" w:cs="Arial"/>
          <w:color w:val="808080" w:themeColor="background1" w:themeShade="80"/>
          <w:sz w:val="22"/>
          <w:szCs w:val="22"/>
          <w:lang w:val="en-GB"/>
        </w:rPr>
        <w:t>[Type your answer here]</w:t>
      </w: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2C7C" w14:textId="77777777" w:rsidR="0051764F" w:rsidRDefault="0051764F" w:rsidP="00241B44">
      <w:r>
        <w:separator/>
      </w:r>
    </w:p>
  </w:endnote>
  <w:endnote w:type="continuationSeparator" w:id="0">
    <w:p w14:paraId="1A412351" w14:textId="77777777" w:rsidR="0051764F" w:rsidRDefault="005176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F38BA84"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E583EBB"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6EF7A4B"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01F9">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C33942B" w14:textId="67534E52"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47D9">
      <w:rPr>
        <w:rFonts w:ascii="Arial" w:hAnsi="Arial" w:cs="Arial"/>
        <w:sz w:val="18"/>
        <w:szCs w:val="18"/>
        <w:lang w:val="en-GB"/>
      </w:rPr>
      <w:t>ID</w:t>
    </w:r>
    <w:r w:rsidRPr="009B4976">
      <w:rPr>
        <w:rFonts w:ascii="Arial" w:hAnsi="Arial" w:cs="Arial"/>
        <w:sz w:val="18"/>
        <w:szCs w:val="18"/>
        <w:lang w:val="en-GB"/>
      </w:rPr>
      <w:t>.assessment</w:t>
    </w:r>
    <w:r w:rsidR="003505BA">
      <w:rPr>
        <w:rFonts w:ascii="Arial" w:hAnsi="Arial" w:cs="Arial"/>
        <w:sz w:val="18"/>
        <w:szCs w:val="18"/>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5967" w14:textId="77777777" w:rsidR="0051764F" w:rsidRDefault="0051764F" w:rsidP="00241B44">
      <w:r>
        <w:separator/>
      </w:r>
    </w:p>
  </w:footnote>
  <w:footnote w:type="continuationSeparator" w:id="0">
    <w:p w14:paraId="3F82DEAF" w14:textId="77777777" w:rsidR="0051764F" w:rsidRDefault="0051764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14"/>
  </w:num>
  <w:num w:numId="5">
    <w:abstractNumId w:val="7"/>
  </w:num>
  <w:num w:numId="6">
    <w:abstractNumId w:val="0"/>
  </w:num>
  <w:num w:numId="7">
    <w:abstractNumId w:val="18"/>
  </w:num>
  <w:num w:numId="8">
    <w:abstractNumId w:val="16"/>
  </w:num>
  <w:num w:numId="9">
    <w:abstractNumId w:val="11"/>
  </w:num>
  <w:num w:numId="10">
    <w:abstractNumId w:val="12"/>
  </w:num>
  <w:num w:numId="11">
    <w:abstractNumId w:val="2"/>
  </w:num>
  <w:num w:numId="12">
    <w:abstractNumId w:val="13"/>
  </w:num>
  <w:num w:numId="13">
    <w:abstractNumId w:val="17"/>
  </w:num>
  <w:num w:numId="14">
    <w:abstractNumId w:val="8"/>
  </w:num>
  <w:num w:numId="15">
    <w:abstractNumId w:val="4"/>
  </w:num>
  <w:num w:numId="16">
    <w:abstractNumId w:val="10"/>
  </w:num>
  <w:num w:numId="17">
    <w:abstractNumId w:val="20"/>
  </w:num>
  <w:num w:numId="18">
    <w:abstractNumId w:val="5"/>
  </w:num>
  <w:num w:numId="19">
    <w:abstractNumId w:val="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4C9B"/>
    <w:rsid w:val="000168E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57D6"/>
    <w:rsid w:val="00140FA9"/>
    <w:rsid w:val="0014171F"/>
    <w:rsid w:val="0014622C"/>
    <w:rsid w:val="00152348"/>
    <w:rsid w:val="0015456D"/>
    <w:rsid w:val="00155FA2"/>
    <w:rsid w:val="00161F1B"/>
    <w:rsid w:val="00162829"/>
    <w:rsid w:val="00162EA4"/>
    <w:rsid w:val="00180548"/>
    <w:rsid w:val="00180AC4"/>
    <w:rsid w:val="00180CCE"/>
    <w:rsid w:val="0018267A"/>
    <w:rsid w:val="00182779"/>
    <w:rsid w:val="001830DF"/>
    <w:rsid w:val="0018318A"/>
    <w:rsid w:val="0018627D"/>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37AAF"/>
    <w:rsid w:val="0024116D"/>
    <w:rsid w:val="00241B44"/>
    <w:rsid w:val="00241FA3"/>
    <w:rsid w:val="00245EFB"/>
    <w:rsid w:val="0025386E"/>
    <w:rsid w:val="002638B0"/>
    <w:rsid w:val="0026647A"/>
    <w:rsid w:val="002668D3"/>
    <w:rsid w:val="0027299F"/>
    <w:rsid w:val="002778E6"/>
    <w:rsid w:val="00284EBE"/>
    <w:rsid w:val="002903A7"/>
    <w:rsid w:val="0029433F"/>
    <w:rsid w:val="00294796"/>
    <w:rsid w:val="00294829"/>
    <w:rsid w:val="0029690F"/>
    <w:rsid w:val="00297C8A"/>
    <w:rsid w:val="002A2A60"/>
    <w:rsid w:val="002A37BB"/>
    <w:rsid w:val="002B1C45"/>
    <w:rsid w:val="002C13C8"/>
    <w:rsid w:val="002C3547"/>
    <w:rsid w:val="002C5D39"/>
    <w:rsid w:val="002D0021"/>
    <w:rsid w:val="002D0158"/>
    <w:rsid w:val="002D299D"/>
    <w:rsid w:val="002D3473"/>
    <w:rsid w:val="002F1956"/>
    <w:rsid w:val="002F3440"/>
    <w:rsid w:val="002F75A3"/>
    <w:rsid w:val="00300B24"/>
    <w:rsid w:val="00303C2F"/>
    <w:rsid w:val="003144EF"/>
    <w:rsid w:val="003206ED"/>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B5DE1"/>
    <w:rsid w:val="003C0C07"/>
    <w:rsid w:val="003C4471"/>
    <w:rsid w:val="003D0A6D"/>
    <w:rsid w:val="003E0B16"/>
    <w:rsid w:val="003E67D1"/>
    <w:rsid w:val="003F7FB7"/>
    <w:rsid w:val="00404329"/>
    <w:rsid w:val="00405DC1"/>
    <w:rsid w:val="00415F1F"/>
    <w:rsid w:val="0042108F"/>
    <w:rsid w:val="00430FED"/>
    <w:rsid w:val="00434A8C"/>
    <w:rsid w:val="00437297"/>
    <w:rsid w:val="00444284"/>
    <w:rsid w:val="00445CE6"/>
    <w:rsid w:val="004534C2"/>
    <w:rsid w:val="0045446F"/>
    <w:rsid w:val="0045683E"/>
    <w:rsid w:val="00470F02"/>
    <w:rsid w:val="00477C72"/>
    <w:rsid w:val="00477F16"/>
    <w:rsid w:val="00491675"/>
    <w:rsid w:val="00493855"/>
    <w:rsid w:val="00495E79"/>
    <w:rsid w:val="004A2D83"/>
    <w:rsid w:val="004A57DD"/>
    <w:rsid w:val="004A61A7"/>
    <w:rsid w:val="004A7B51"/>
    <w:rsid w:val="004A7D71"/>
    <w:rsid w:val="004A7EF3"/>
    <w:rsid w:val="004B11FD"/>
    <w:rsid w:val="004B23A2"/>
    <w:rsid w:val="004D1A5A"/>
    <w:rsid w:val="004D2FFF"/>
    <w:rsid w:val="004D3721"/>
    <w:rsid w:val="004D64F9"/>
    <w:rsid w:val="004E35AA"/>
    <w:rsid w:val="004E3A6B"/>
    <w:rsid w:val="004E622C"/>
    <w:rsid w:val="004F5FDF"/>
    <w:rsid w:val="005169DC"/>
    <w:rsid w:val="0051764F"/>
    <w:rsid w:val="005177FE"/>
    <w:rsid w:val="0052252C"/>
    <w:rsid w:val="0052263B"/>
    <w:rsid w:val="00524728"/>
    <w:rsid w:val="00527988"/>
    <w:rsid w:val="005331CA"/>
    <w:rsid w:val="005333EF"/>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C53D1"/>
    <w:rsid w:val="005D16DD"/>
    <w:rsid w:val="005D43E0"/>
    <w:rsid w:val="005D58A3"/>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7AEB"/>
    <w:rsid w:val="00680EF2"/>
    <w:rsid w:val="00687A1D"/>
    <w:rsid w:val="00697EA1"/>
    <w:rsid w:val="006A2646"/>
    <w:rsid w:val="006A29CF"/>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4E3C"/>
    <w:rsid w:val="007D7C92"/>
    <w:rsid w:val="007E1154"/>
    <w:rsid w:val="007E6BA4"/>
    <w:rsid w:val="007F0854"/>
    <w:rsid w:val="007F41F8"/>
    <w:rsid w:val="007F659B"/>
    <w:rsid w:val="00801786"/>
    <w:rsid w:val="0080454E"/>
    <w:rsid w:val="00804C32"/>
    <w:rsid w:val="00806302"/>
    <w:rsid w:val="00807119"/>
    <w:rsid w:val="0082483F"/>
    <w:rsid w:val="00826259"/>
    <w:rsid w:val="008279C0"/>
    <w:rsid w:val="00832B6A"/>
    <w:rsid w:val="008521F3"/>
    <w:rsid w:val="00867701"/>
    <w:rsid w:val="008723F3"/>
    <w:rsid w:val="00876F56"/>
    <w:rsid w:val="00881DE6"/>
    <w:rsid w:val="008837A6"/>
    <w:rsid w:val="008902AF"/>
    <w:rsid w:val="0089145D"/>
    <w:rsid w:val="008962F2"/>
    <w:rsid w:val="008A4DF2"/>
    <w:rsid w:val="008A5293"/>
    <w:rsid w:val="008A5A14"/>
    <w:rsid w:val="008A6CFE"/>
    <w:rsid w:val="008B5333"/>
    <w:rsid w:val="008B6223"/>
    <w:rsid w:val="008C66E0"/>
    <w:rsid w:val="008E3339"/>
    <w:rsid w:val="008F00BD"/>
    <w:rsid w:val="008F20FC"/>
    <w:rsid w:val="008F228E"/>
    <w:rsid w:val="008F5FFE"/>
    <w:rsid w:val="00900962"/>
    <w:rsid w:val="00905A43"/>
    <w:rsid w:val="00912C79"/>
    <w:rsid w:val="00921B8C"/>
    <w:rsid w:val="00942123"/>
    <w:rsid w:val="0095207B"/>
    <w:rsid w:val="00962045"/>
    <w:rsid w:val="00973013"/>
    <w:rsid w:val="00980E61"/>
    <w:rsid w:val="00991428"/>
    <w:rsid w:val="00992676"/>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E2AEB"/>
    <w:rsid w:val="009E2E27"/>
    <w:rsid w:val="009E45DF"/>
    <w:rsid w:val="009E4DE3"/>
    <w:rsid w:val="009F275E"/>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45F5"/>
    <w:rsid w:val="00A96489"/>
    <w:rsid w:val="00AB2425"/>
    <w:rsid w:val="00AB685C"/>
    <w:rsid w:val="00AB692F"/>
    <w:rsid w:val="00AB6C2D"/>
    <w:rsid w:val="00AC08F7"/>
    <w:rsid w:val="00AC3839"/>
    <w:rsid w:val="00AC7082"/>
    <w:rsid w:val="00AD4BE8"/>
    <w:rsid w:val="00AF0DDA"/>
    <w:rsid w:val="00AF228E"/>
    <w:rsid w:val="00B016A8"/>
    <w:rsid w:val="00B147D9"/>
    <w:rsid w:val="00B14819"/>
    <w:rsid w:val="00B15E2F"/>
    <w:rsid w:val="00B17AA9"/>
    <w:rsid w:val="00B25785"/>
    <w:rsid w:val="00B44713"/>
    <w:rsid w:val="00B51B95"/>
    <w:rsid w:val="00B56103"/>
    <w:rsid w:val="00B64929"/>
    <w:rsid w:val="00B731DB"/>
    <w:rsid w:val="00B736DF"/>
    <w:rsid w:val="00B743D6"/>
    <w:rsid w:val="00B74E7F"/>
    <w:rsid w:val="00B74FBD"/>
    <w:rsid w:val="00B77F46"/>
    <w:rsid w:val="00B82586"/>
    <w:rsid w:val="00B829A3"/>
    <w:rsid w:val="00B86DB1"/>
    <w:rsid w:val="00B87869"/>
    <w:rsid w:val="00B9639B"/>
    <w:rsid w:val="00BA3548"/>
    <w:rsid w:val="00BB0F2B"/>
    <w:rsid w:val="00BE222E"/>
    <w:rsid w:val="00BE4FF3"/>
    <w:rsid w:val="00BE641F"/>
    <w:rsid w:val="00BF50F7"/>
    <w:rsid w:val="00BF516F"/>
    <w:rsid w:val="00BF735F"/>
    <w:rsid w:val="00C02F29"/>
    <w:rsid w:val="00C04F50"/>
    <w:rsid w:val="00C17718"/>
    <w:rsid w:val="00C20AFE"/>
    <w:rsid w:val="00C22A25"/>
    <w:rsid w:val="00C32795"/>
    <w:rsid w:val="00C32FCD"/>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70DCB"/>
    <w:rsid w:val="00C72848"/>
    <w:rsid w:val="00C7736C"/>
    <w:rsid w:val="00C82D87"/>
    <w:rsid w:val="00C8712A"/>
    <w:rsid w:val="00C902C8"/>
    <w:rsid w:val="00C919D1"/>
    <w:rsid w:val="00C963D3"/>
    <w:rsid w:val="00C96795"/>
    <w:rsid w:val="00CB1983"/>
    <w:rsid w:val="00CB2CBB"/>
    <w:rsid w:val="00CB7CAC"/>
    <w:rsid w:val="00CC5335"/>
    <w:rsid w:val="00CC5BA4"/>
    <w:rsid w:val="00CD4998"/>
    <w:rsid w:val="00CE1035"/>
    <w:rsid w:val="00CE5DB7"/>
    <w:rsid w:val="00CE6E50"/>
    <w:rsid w:val="00CF2819"/>
    <w:rsid w:val="00CF4F9D"/>
    <w:rsid w:val="00CF70DC"/>
    <w:rsid w:val="00D148DC"/>
    <w:rsid w:val="00D14A8A"/>
    <w:rsid w:val="00D17FDC"/>
    <w:rsid w:val="00D21D8C"/>
    <w:rsid w:val="00D501F9"/>
    <w:rsid w:val="00D53719"/>
    <w:rsid w:val="00D60F7B"/>
    <w:rsid w:val="00D63EFD"/>
    <w:rsid w:val="00D84752"/>
    <w:rsid w:val="00D84AF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A3A"/>
    <w:rsid w:val="00E00C00"/>
    <w:rsid w:val="00E07C5A"/>
    <w:rsid w:val="00E15BA9"/>
    <w:rsid w:val="00E23C28"/>
    <w:rsid w:val="00E25215"/>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2D4"/>
    <w:rsid w:val="00E93993"/>
    <w:rsid w:val="00E9597C"/>
    <w:rsid w:val="00EA0913"/>
    <w:rsid w:val="00EA5B00"/>
    <w:rsid w:val="00EB146B"/>
    <w:rsid w:val="00EB45AC"/>
    <w:rsid w:val="00EB7214"/>
    <w:rsid w:val="00EC441F"/>
    <w:rsid w:val="00EC4755"/>
    <w:rsid w:val="00EC6F96"/>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5664"/>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2021-10-13T10:29:00Z</dcterms:created>
  <dcterms:modified xsi:type="dcterms:W3CDTF">2021-10-13T10:32:00Z</dcterms:modified>
</cp:coreProperties>
</file>