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CD7568" w:rsidP="00592F82">
      <w:pPr>
        <w:jc w:val="center"/>
        <w:rPr>
          <w:rFonts w:ascii="Arial" w:hAnsi="Arial" w:cs="Arial"/>
          <w:b/>
          <w:sz w:val="22"/>
          <w:szCs w:val="22"/>
          <w:lang w:val="en-GB"/>
        </w:rPr>
      </w:pPr>
    </w:p>
    <w:p w14:paraId="7579FDD6" w14:textId="77777777" w:rsidR="00397D3A" w:rsidRDefault="00CD7568" w:rsidP="00592F82">
      <w:pPr>
        <w:jc w:val="center"/>
        <w:rPr>
          <w:rFonts w:ascii="Arial" w:hAnsi="Arial" w:cs="Arial"/>
          <w:b/>
          <w:sz w:val="22"/>
          <w:szCs w:val="22"/>
          <w:lang w:val="en-GB"/>
        </w:rPr>
      </w:pPr>
    </w:p>
    <w:p w14:paraId="640BE849" w14:textId="77777777" w:rsidR="00437297" w:rsidRDefault="00CD7568" w:rsidP="00592F82">
      <w:pPr>
        <w:jc w:val="center"/>
        <w:rPr>
          <w:rFonts w:ascii="Arial" w:hAnsi="Arial" w:cs="Arial"/>
          <w:b/>
          <w:sz w:val="22"/>
          <w:szCs w:val="22"/>
          <w:lang w:val="en-GB"/>
        </w:rPr>
      </w:pPr>
    </w:p>
    <w:p w14:paraId="37DB27F0" w14:textId="77777777" w:rsidR="00437297" w:rsidRDefault="00CD7568" w:rsidP="00592F82">
      <w:pPr>
        <w:jc w:val="center"/>
        <w:rPr>
          <w:rFonts w:ascii="Arial" w:hAnsi="Arial" w:cs="Arial"/>
          <w:b/>
          <w:sz w:val="22"/>
          <w:szCs w:val="22"/>
          <w:lang w:val="en-GB"/>
        </w:rPr>
      </w:pPr>
    </w:p>
    <w:p w14:paraId="6D97FFD8" w14:textId="77777777" w:rsidR="00397D3A" w:rsidRDefault="00CD7568" w:rsidP="00592F82">
      <w:pPr>
        <w:jc w:val="center"/>
        <w:rPr>
          <w:rFonts w:ascii="Arial" w:hAnsi="Arial" w:cs="Arial"/>
          <w:b/>
          <w:sz w:val="22"/>
          <w:szCs w:val="22"/>
          <w:lang w:val="en-GB"/>
        </w:rPr>
      </w:pPr>
    </w:p>
    <w:p w14:paraId="7B3F039E" w14:textId="77777777" w:rsidR="00397D3A" w:rsidRDefault="00CD7568" w:rsidP="00592F82">
      <w:pPr>
        <w:jc w:val="center"/>
        <w:rPr>
          <w:rFonts w:ascii="Arial" w:hAnsi="Arial" w:cs="Arial"/>
          <w:b/>
          <w:sz w:val="22"/>
          <w:szCs w:val="22"/>
          <w:lang w:val="en-GB"/>
        </w:rPr>
      </w:pPr>
    </w:p>
    <w:p w14:paraId="3B7AB1DF" w14:textId="77777777" w:rsidR="00E93993" w:rsidRDefault="00CD7568" w:rsidP="00592F82">
      <w:pPr>
        <w:jc w:val="center"/>
        <w:rPr>
          <w:rFonts w:ascii="Arial" w:hAnsi="Arial" w:cs="Arial"/>
          <w:b/>
          <w:sz w:val="22"/>
          <w:szCs w:val="22"/>
          <w:lang w:val="en-GB"/>
        </w:rPr>
      </w:pPr>
    </w:p>
    <w:p w14:paraId="6D067A05" w14:textId="77777777" w:rsidR="00434A8C" w:rsidRDefault="00CD7568"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CD7568"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CD7568"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CD7568" w:rsidP="00592F82">
      <w:pPr>
        <w:jc w:val="center"/>
        <w:rPr>
          <w:rFonts w:ascii="Arial" w:hAnsi="Arial" w:cs="Arial"/>
          <w:b/>
          <w:color w:val="000000"/>
          <w:sz w:val="22"/>
          <w:szCs w:val="22"/>
          <w:lang w:val="en-GB"/>
        </w:rPr>
      </w:pPr>
    </w:p>
    <w:p w14:paraId="4276954A" w14:textId="77777777" w:rsidR="00E93993" w:rsidRDefault="00CD7568" w:rsidP="00592F82">
      <w:pPr>
        <w:jc w:val="center"/>
        <w:rPr>
          <w:rFonts w:ascii="Arial" w:hAnsi="Arial" w:cs="Arial"/>
          <w:b/>
          <w:color w:val="000000"/>
          <w:sz w:val="22"/>
          <w:szCs w:val="22"/>
          <w:lang w:val="en-GB"/>
        </w:rPr>
      </w:pPr>
    </w:p>
    <w:p w14:paraId="5A4A06A2" w14:textId="77777777" w:rsidR="00397D3A" w:rsidRDefault="00CD7568" w:rsidP="00592F82">
      <w:pPr>
        <w:jc w:val="center"/>
        <w:rPr>
          <w:rFonts w:ascii="Arial" w:hAnsi="Arial" w:cs="Arial"/>
          <w:b/>
          <w:color w:val="000000"/>
          <w:sz w:val="22"/>
          <w:szCs w:val="22"/>
          <w:lang w:val="en-GB"/>
        </w:rPr>
      </w:pPr>
    </w:p>
    <w:p w14:paraId="64ED4B04" w14:textId="77777777" w:rsidR="00397D3A" w:rsidRDefault="00CD7568" w:rsidP="00592F82">
      <w:pPr>
        <w:jc w:val="center"/>
        <w:rPr>
          <w:rFonts w:ascii="Arial" w:hAnsi="Arial" w:cs="Arial"/>
          <w:b/>
          <w:color w:val="000000"/>
          <w:sz w:val="22"/>
          <w:szCs w:val="22"/>
          <w:lang w:val="en-GB"/>
        </w:rPr>
      </w:pPr>
    </w:p>
    <w:p w14:paraId="7E63D44E" w14:textId="77777777" w:rsidR="00437297" w:rsidRDefault="00CD7568" w:rsidP="00592F82">
      <w:pPr>
        <w:jc w:val="center"/>
        <w:rPr>
          <w:rFonts w:ascii="Arial" w:hAnsi="Arial" w:cs="Arial"/>
          <w:b/>
          <w:color w:val="000000"/>
          <w:sz w:val="22"/>
          <w:szCs w:val="22"/>
          <w:lang w:val="en-GB"/>
        </w:rPr>
      </w:pPr>
    </w:p>
    <w:p w14:paraId="56D4BE34" w14:textId="77777777" w:rsidR="00397D3A" w:rsidRDefault="00CD7568" w:rsidP="00592F82">
      <w:pPr>
        <w:jc w:val="center"/>
        <w:rPr>
          <w:rFonts w:ascii="Arial" w:hAnsi="Arial" w:cs="Arial"/>
          <w:b/>
          <w:color w:val="000000"/>
          <w:sz w:val="22"/>
          <w:szCs w:val="22"/>
          <w:lang w:val="en-GB"/>
        </w:rPr>
      </w:pPr>
    </w:p>
    <w:p w14:paraId="3A91B31F" w14:textId="77777777" w:rsidR="00397D3A" w:rsidRDefault="00CD7568" w:rsidP="00592F82">
      <w:pPr>
        <w:jc w:val="center"/>
        <w:rPr>
          <w:rFonts w:ascii="Arial" w:hAnsi="Arial" w:cs="Arial"/>
          <w:b/>
          <w:color w:val="000000"/>
          <w:sz w:val="22"/>
          <w:szCs w:val="22"/>
          <w:lang w:val="en-GB"/>
        </w:rPr>
      </w:pPr>
    </w:p>
    <w:p w14:paraId="02918B20" w14:textId="77777777" w:rsidR="00DB56F2" w:rsidRDefault="00CD7568"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CD7568"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CD7568"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CD756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CD7568" w:rsidP="007C6201">
      <w:pPr>
        <w:jc w:val="both"/>
        <w:rPr>
          <w:rFonts w:ascii="Arial" w:hAnsi="Arial" w:cs="Arial"/>
          <w:b/>
          <w:color w:val="767171"/>
          <w:sz w:val="22"/>
          <w:szCs w:val="22"/>
          <w:lang w:val="en-GB"/>
        </w:rPr>
      </w:pPr>
    </w:p>
    <w:p w14:paraId="473EBBAB" w14:textId="77777777" w:rsidR="00DB56F2" w:rsidRDefault="00CD7568" w:rsidP="007C6201">
      <w:pPr>
        <w:jc w:val="both"/>
        <w:rPr>
          <w:rFonts w:ascii="Arial" w:hAnsi="Arial" w:cs="Arial"/>
          <w:b/>
          <w:color w:val="767171"/>
          <w:sz w:val="22"/>
          <w:szCs w:val="22"/>
          <w:lang w:val="en-GB"/>
        </w:rPr>
      </w:pPr>
    </w:p>
    <w:p w14:paraId="4CB26B82" w14:textId="77777777" w:rsidR="00397D3A" w:rsidRDefault="00CD7568" w:rsidP="007C6201">
      <w:pPr>
        <w:jc w:val="both"/>
        <w:rPr>
          <w:rFonts w:ascii="Arial" w:hAnsi="Arial" w:cs="Arial"/>
          <w:b/>
          <w:color w:val="767171"/>
          <w:sz w:val="22"/>
          <w:szCs w:val="22"/>
          <w:lang w:val="en-GB"/>
        </w:rPr>
      </w:pPr>
    </w:p>
    <w:p w14:paraId="73D332A4" w14:textId="77777777" w:rsidR="00397D3A" w:rsidRDefault="00CD7568" w:rsidP="007C6201">
      <w:pPr>
        <w:jc w:val="both"/>
        <w:rPr>
          <w:rFonts w:ascii="Arial" w:hAnsi="Arial" w:cs="Arial"/>
          <w:b/>
          <w:color w:val="767171"/>
          <w:sz w:val="22"/>
          <w:szCs w:val="22"/>
          <w:lang w:val="en-GB"/>
        </w:rPr>
      </w:pPr>
    </w:p>
    <w:p w14:paraId="084AA44F" w14:textId="77777777" w:rsidR="00397D3A" w:rsidRDefault="00CD7568" w:rsidP="007C6201">
      <w:pPr>
        <w:jc w:val="both"/>
        <w:rPr>
          <w:rFonts w:ascii="Arial" w:hAnsi="Arial" w:cs="Arial"/>
          <w:b/>
          <w:color w:val="767171"/>
          <w:sz w:val="22"/>
          <w:szCs w:val="22"/>
          <w:lang w:val="en-GB"/>
        </w:rPr>
      </w:pPr>
    </w:p>
    <w:p w14:paraId="328E1F60" w14:textId="77777777" w:rsidR="00397D3A" w:rsidRDefault="00CD7568" w:rsidP="007C6201">
      <w:pPr>
        <w:jc w:val="both"/>
        <w:rPr>
          <w:rFonts w:ascii="Arial" w:hAnsi="Arial" w:cs="Arial"/>
          <w:b/>
          <w:color w:val="767171"/>
          <w:sz w:val="22"/>
          <w:szCs w:val="22"/>
          <w:lang w:val="en-GB"/>
        </w:rPr>
      </w:pPr>
    </w:p>
    <w:p w14:paraId="115673F4" w14:textId="77777777" w:rsidR="00397D3A" w:rsidRDefault="00CD7568" w:rsidP="007C6201">
      <w:pPr>
        <w:jc w:val="both"/>
        <w:rPr>
          <w:rFonts w:ascii="Arial" w:hAnsi="Arial" w:cs="Arial"/>
          <w:b/>
          <w:color w:val="767171"/>
          <w:sz w:val="22"/>
          <w:szCs w:val="22"/>
          <w:lang w:val="en-GB"/>
        </w:rPr>
      </w:pPr>
    </w:p>
    <w:p w14:paraId="3CAB1575" w14:textId="77777777" w:rsidR="00397D3A" w:rsidRDefault="00CD7568" w:rsidP="007C6201">
      <w:pPr>
        <w:jc w:val="both"/>
        <w:rPr>
          <w:rFonts w:ascii="Arial" w:hAnsi="Arial" w:cs="Arial"/>
          <w:b/>
          <w:color w:val="767171"/>
          <w:sz w:val="22"/>
          <w:szCs w:val="22"/>
          <w:lang w:val="en-GB"/>
        </w:rPr>
      </w:pPr>
    </w:p>
    <w:p w14:paraId="0A62FDBA" w14:textId="77777777" w:rsidR="00397D3A" w:rsidRDefault="00CD7568" w:rsidP="007C6201">
      <w:pPr>
        <w:jc w:val="both"/>
        <w:rPr>
          <w:rFonts w:ascii="Arial" w:hAnsi="Arial" w:cs="Arial"/>
          <w:b/>
          <w:color w:val="767171"/>
          <w:sz w:val="22"/>
          <w:szCs w:val="22"/>
          <w:lang w:val="en-GB"/>
        </w:rPr>
      </w:pPr>
    </w:p>
    <w:p w14:paraId="12AC8258" w14:textId="07C1C5C4" w:rsidR="00AA5E84" w:rsidRDefault="00CD7568">
      <w:pPr>
        <w:rPr>
          <w:rFonts w:ascii="Arial" w:hAnsi="Arial" w:cs="Arial"/>
          <w:b/>
          <w:sz w:val="22"/>
          <w:szCs w:val="22"/>
          <w:u w:val="single"/>
          <w:lang w:val="en-GB"/>
        </w:rPr>
      </w:pPr>
    </w:p>
    <w:p w14:paraId="7F111F2A" w14:textId="77777777" w:rsidR="00AA5E84" w:rsidRPr="00D80DC2" w:rsidRDefault="00CD7568" w:rsidP="009D0811">
      <w:pPr>
        <w:jc w:val="center"/>
        <w:rPr>
          <w:rFonts w:ascii="Arial" w:hAnsi="Arial" w:cs="Arial"/>
          <w:b/>
          <w:sz w:val="22"/>
          <w:szCs w:val="22"/>
          <w:u w:val="single"/>
          <w:lang w:val="en-GB"/>
        </w:rPr>
      </w:pPr>
    </w:p>
    <w:p w14:paraId="4EE58D1C" w14:textId="77777777" w:rsidR="00AA5E84" w:rsidRPr="00D80DC2" w:rsidRDefault="00CD7568"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CD7568"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CD7568"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CD7568"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CD7568"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CD7568" w:rsidP="00E951B2">
      <w:pPr>
        <w:ind w:left="720" w:hanging="720"/>
        <w:rPr>
          <w:rFonts w:ascii="Arial" w:hAnsi="Arial" w:cs="Arial"/>
          <w:sz w:val="22"/>
          <w:szCs w:val="22"/>
          <w:lang w:val="en-GB"/>
        </w:rPr>
      </w:pPr>
    </w:p>
    <w:p w14:paraId="124B7E72" w14:textId="503EF5A8"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CD7568"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CD7568"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CD7568" w:rsidP="00E951B2">
      <w:pPr>
        <w:ind w:left="720" w:hanging="720"/>
        <w:rPr>
          <w:rFonts w:ascii="Arial" w:hAnsi="Arial" w:cs="Arial"/>
          <w:sz w:val="22"/>
          <w:szCs w:val="22"/>
          <w:lang w:val="en-GB"/>
        </w:rPr>
      </w:pPr>
    </w:p>
    <w:p w14:paraId="08AC7282" w14:textId="4EBFF266" w:rsidR="00E951B2" w:rsidRPr="003B2F4E"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w:t>
      </w:r>
      <w:r w:rsidRPr="003B2F4E">
        <w:rPr>
          <w:rFonts w:ascii="Arial" w:hAnsi="Arial" w:cs="Arial"/>
          <w:sz w:val="22"/>
          <w:szCs w:val="22"/>
          <w:lang w:val="en-GB"/>
        </w:rPr>
        <w:t>Bankruptcy and Insolvency Act</w:t>
      </w:r>
      <w:r>
        <w:rPr>
          <w:rFonts w:ascii="Arial" w:hAnsi="Arial" w:cs="Arial"/>
          <w:sz w:val="22"/>
          <w:szCs w:val="22"/>
          <w:lang w:val="en-GB"/>
        </w:rPr>
        <w:t xml:space="preserve">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CD7568"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CD7568"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CD7568"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 xml:space="preserve">The CCAA </w:t>
      </w:r>
      <w:r w:rsidR="00135B78">
        <w:rPr>
          <w:rFonts w:ascii="Arial" w:hAnsi="Arial" w:cs="Arial"/>
          <w:sz w:val="22"/>
          <w:szCs w:val="22"/>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CD7568">
      <w:pPr>
        <w:jc w:val="both"/>
        <w:rPr>
          <w:rFonts w:ascii="Arial" w:hAnsi="Arial" w:cs="Arial"/>
          <w:b/>
          <w:bCs/>
          <w:sz w:val="22"/>
          <w:szCs w:val="22"/>
          <w:lang w:val="en-GB"/>
        </w:rPr>
      </w:pPr>
    </w:p>
    <w:p w14:paraId="2FD9EDF4" w14:textId="77777777" w:rsidR="00EE28C9" w:rsidRPr="00D80DC2" w:rsidRDefault="00CD7568">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CD7568"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CD7568"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2A49B4" w:rsidRDefault="003044AE"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 xml:space="preserve">All of the above. </w:t>
      </w:r>
    </w:p>
    <w:p w14:paraId="59E1BA41" w14:textId="77777777" w:rsidR="00EE28C9" w:rsidRPr="00D80DC2" w:rsidRDefault="00CD7568">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CD7568"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CD7568"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1B0BDE"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lang w:val="en-GB"/>
        </w:rPr>
        <w:t xml:space="preserve">the debtor </w:t>
      </w:r>
      <w:r w:rsidR="006C686A">
        <w:rPr>
          <w:rFonts w:ascii="Arial" w:hAnsi="Arial" w:cs="Arial"/>
          <w:sz w:val="22"/>
          <w:szCs w:val="22"/>
          <w:lang w:val="en-GB"/>
        </w:rPr>
        <w:t xml:space="preserve">misses a mortgage payment. </w:t>
      </w:r>
    </w:p>
    <w:p w14:paraId="381396E9" w14:textId="77777777" w:rsidR="00EE28C9" w:rsidRPr="00D80DC2" w:rsidRDefault="00CD7568">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CD7568"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CD7568" w:rsidP="00EE28C9">
      <w:pPr>
        <w:ind w:left="426" w:hanging="284"/>
        <w:jc w:val="both"/>
        <w:rPr>
          <w:rFonts w:ascii="Arial" w:hAnsi="Arial" w:cs="Arial"/>
          <w:sz w:val="22"/>
          <w:szCs w:val="22"/>
          <w:lang w:val="en-GB"/>
        </w:rPr>
      </w:pPr>
    </w:p>
    <w:p w14:paraId="1C89F69D" w14:textId="2E30383B"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continue to </w:t>
      </w:r>
      <w:r w:rsidR="00791452">
        <w:rPr>
          <w:rFonts w:ascii="Arial" w:hAnsi="Arial" w:cs="Arial"/>
          <w:sz w:val="22"/>
          <w:szCs w:val="22"/>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CD7568">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CD7568"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CD7568" w:rsidP="00EE28C9">
      <w:pPr>
        <w:jc w:val="both"/>
        <w:rPr>
          <w:rFonts w:ascii="Arial" w:hAnsi="Arial" w:cs="Arial"/>
          <w:sz w:val="22"/>
          <w:szCs w:val="22"/>
          <w:lang w:val="en-GB"/>
        </w:rPr>
      </w:pPr>
    </w:p>
    <w:p w14:paraId="75BAC333" w14:textId="5E15857F" w:rsidR="00EE28C9"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True</w:t>
      </w:r>
      <w:r w:rsidR="00E0683B">
        <w:rPr>
          <w:rFonts w:ascii="Arial" w:hAnsi="Arial" w:cs="Arial"/>
          <w:sz w:val="22"/>
          <w:szCs w:val="22"/>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CD7568"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CD7568"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CD7568"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CD7568"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CD7568"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CD7568">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CD7568"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CD7568" w:rsidP="00EE28C9">
      <w:pPr>
        <w:rPr>
          <w:rFonts w:ascii="Arial" w:hAnsi="Arial" w:cs="Arial"/>
          <w:sz w:val="22"/>
          <w:szCs w:val="22"/>
          <w:lang w:val="en-GB"/>
        </w:rPr>
      </w:pPr>
    </w:p>
    <w:p w14:paraId="0047F34A" w14:textId="75B35152" w:rsidR="00EE28C9"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True</w:t>
      </w:r>
      <w:r w:rsidR="00A254C1">
        <w:rPr>
          <w:rFonts w:ascii="Arial" w:hAnsi="Arial" w:cs="Arial"/>
          <w:sz w:val="22"/>
          <w:szCs w:val="22"/>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CD7568" w:rsidP="00EE28C9">
      <w:pPr>
        <w:rPr>
          <w:rFonts w:ascii="Arial" w:hAnsi="Arial" w:cs="Arial"/>
          <w:b/>
          <w:sz w:val="22"/>
          <w:szCs w:val="22"/>
          <w:lang w:val="en-GB"/>
        </w:rPr>
      </w:pPr>
    </w:p>
    <w:p w14:paraId="6949B42C" w14:textId="77777777" w:rsidR="00CA6FCA" w:rsidRDefault="00CD7568"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CD7568"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CD7568"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CD7568" w:rsidP="002A37BB">
      <w:pPr>
        <w:ind w:left="720" w:hanging="720"/>
        <w:jc w:val="both"/>
        <w:rPr>
          <w:rFonts w:ascii="Arial" w:hAnsi="Arial" w:cs="Arial"/>
          <w:sz w:val="22"/>
          <w:szCs w:val="22"/>
          <w:lang w:val="en-GB"/>
        </w:rPr>
      </w:pPr>
    </w:p>
    <w:p w14:paraId="13D997D2" w14:textId="77777777" w:rsidR="00DE03AF" w:rsidRPr="00D80DC2" w:rsidRDefault="008C6FAA" w:rsidP="00D32862">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1DA216F4" w14:textId="77777777" w:rsidR="00020557" w:rsidRPr="00D80DC2" w:rsidRDefault="00CD7568" w:rsidP="002A37BB">
      <w:pPr>
        <w:jc w:val="both"/>
        <w:rPr>
          <w:rFonts w:ascii="Arial" w:hAnsi="Arial" w:cs="Arial"/>
          <w:color w:val="7B7B7B"/>
          <w:sz w:val="22"/>
          <w:szCs w:val="22"/>
          <w:lang w:val="en-GB"/>
        </w:rPr>
      </w:pPr>
    </w:p>
    <w:p w14:paraId="6E5742F0" w14:textId="77777777" w:rsidR="000434FB" w:rsidRPr="00D80DC2" w:rsidRDefault="00CD7568"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CD7568"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CD7568" w:rsidP="002A37BB">
      <w:pPr>
        <w:ind w:left="720" w:hanging="720"/>
        <w:jc w:val="both"/>
        <w:rPr>
          <w:rFonts w:ascii="Arial" w:hAnsi="Arial" w:cs="Arial"/>
          <w:sz w:val="22"/>
          <w:szCs w:val="22"/>
          <w:lang w:val="en-GB"/>
        </w:rPr>
      </w:pPr>
    </w:p>
    <w:p w14:paraId="46C762F4" w14:textId="77777777" w:rsidR="009B07AD" w:rsidRPr="00D80DC2" w:rsidRDefault="008C6FAA" w:rsidP="002A37BB">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A2BF63E" w14:textId="3106967F" w:rsidR="00FE2DE2" w:rsidRDefault="00CD7568"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CD7568"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4C43CAE9" w14:textId="77777777" w:rsidR="00C72848" w:rsidRPr="00D80DC2" w:rsidRDefault="008C6FAA" w:rsidP="00EE28C9">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[Type your answer here]</w:t>
      </w: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lastRenderedPageBreak/>
        <w:t>Question 2.4</w:t>
      </w:r>
      <w:r w:rsidRPr="00D80DC2">
        <w:rPr>
          <w:rFonts w:ascii="Arial" w:hAnsi="Arial" w:cs="Arial"/>
          <w:b/>
          <w:bCs/>
          <w:sz w:val="22"/>
          <w:szCs w:val="22"/>
          <w:lang w:val="en-GB"/>
        </w:rPr>
        <w:tab/>
        <w:t xml:space="preserve">[maximum 2 marks] </w:t>
      </w:r>
    </w:p>
    <w:p w14:paraId="2EDDD31F" w14:textId="77777777" w:rsidR="00D32862" w:rsidRPr="00D80DC2" w:rsidRDefault="00CD7568"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CD7568">
      <w:pPr>
        <w:ind w:left="720" w:hanging="720"/>
        <w:jc w:val="both"/>
        <w:rPr>
          <w:rFonts w:ascii="Arial" w:hAnsi="Arial" w:cs="Arial"/>
          <w:sz w:val="22"/>
          <w:szCs w:val="22"/>
        </w:rPr>
      </w:pPr>
    </w:p>
    <w:p w14:paraId="16008E18" w14:textId="77777777" w:rsidR="00A35877" w:rsidRPr="00D80DC2" w:rsidRDefault="008C6FAA" w:rsidP="00D32862">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2E57DAB4" w14:textId="77777777" w:rsidR="00A35877" w:rsidRPr="00D80DC2" w:rsidRDefault="00CD7568" w:rsidP="002A37BB">
      <w:pPr>
        <w:jc w:val="both"/>
        <w:rPr>
          <w:rFonts w:ascii="Arial" w:hAnsi="Arial" w:cs="Arial"/>
          <w:bCs/>
          <w:color w:val="7B7B7B"/>
          <w:sz w:val="22"/>
          <w:szCs w:val="22"/>
          <w:lang w:val="en-GB"/>
        </w:rPr>
      </w:pPr>
    </w:p>
    <w:p w14:paraId="7B6DF6C4" w14:textId="77777777" w:rsidR="000434FB" w:rsidRPr="00D80DC2" w:rsidRDefault="00CD7568"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CD7568"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CD7568"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664E43DC" w14:textId="77777777" w:rsidR="00544127" w:rsidRPr="00D80DC2" w:rsidRDefault="008C6FAA" w:rsidP="002A37BB">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638E4262" w14:textId="77777777" w:rsidR="00D17FDC" w:rsidRDefault="00CD7568" w:rsidP="002A37BB">
      <w:pPr>
        <w:jc w:val="both"/>
        <w:rPr>
          <w:rFonts w:ascii="Arial" w:hAnsi="Arial" w:cs="Arial"/>
          <w:color w:val="7B7B7B"/>
          <w:sz w:val="22"/>
          <w:szCs w:val="22"/>
          <w:lang w:val="en-GB"/>
        </w:rPr>
      </w:pPr>
    </w:p>
    <w:p w14:paraId="6395A648" w14:textId="77777777" w:rsidR="00AE184B" w:rsidRPr="00D80DC2" w:rsidRDefault="00CD7568"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CD7568"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CD7568" w:rsidP="00EE28C9">
      <w:pPr>
        <w:jc w:val="both"/>
        <w:rPr>
          <w:rFonts w:ascii="Arial" w:hAnsi="Arial" w:cs="Arial"/>
          <w:sz w:val="22"/>
          <w:szCs w:val="22"/>
          <w:shd w:val="clear" w:color="auto" w:fill="FFFFFF"/>
          <w:lang w:val="en-GB"/>
        </w:rPr>
      </w:pPr>
    </w:p>
    <w:p w14:paraId="416ADBC4" w14:textId="77777777" w:rsidR="000434FB" w:rsidRPr="00D80DC2" w:rsidRDefault="008C6FAA" w:rsidP="00EE28C9">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[Type your answer here]</w:t>
      </w:r>
    </w:p>
    <w:p w14:paraId="3B7DC066" w14:textId="77777777" w:rsidR="000434FB" w:rsidRDefault="00CD7568" w:rsidP="002A37BB">
      <w:pPr>
        <w:jc w:val="both"/>
        <w:rPr>
          <w:rFonts w:ascii="Arial" w:hAnsi="Arial" w:cs="Arial"/>
          <w:color w:val="7B7B7B"/>
          <w:sz w:val="22"/>
          <w:szCs w:val="22"/>
          <w:lang w:val="en-GB"/>
        </w:rPr>
      </w:pPr>
    </w:p>
    <w:p w14:paraId="624AECDB" w14:textId="77777777" w:rsidR="00EB17D0" w:rsidRPr="00D80DC2" w:rsidRDefault="00CD7568"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CD7568"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CD7568"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CD7568"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CD7568"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lastRenderedPageBreak/>
        <w:t>Question 4.1 [maximum 5 marks]</w:t>
      </w:r>
    </w:p>
    <w:p w14:paraId="0FC4BB52" w14:textId="77777777" w:rsidR="00C96EE4" w:rsidRPr="00D80DC2" w:rsidRDefault="00CD7568"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CD7568" w:rsidP="000400E0">
      <w:pPr>
        <w:jc w:val="both"/>
        <w:rPr>
          <w:rFonts w:ascii="Arial" w:hAnsi="Arial" w:cs="Arial"/>
          <w:sz w:val="22"/>
          <w:szCs w:val="22"/>
          <w:lang w:val="en-GB"/>
        </w:rPr>
      </w:pPr>
    </w:p>
    <w:p w14:paraId="031329D8" w14:textId="77777777" w:rsidR="00AE184B" w:rsidRPr="00D80DC2" w:rsidRDefault="008C6FAA" w:rsidP="000400E0">
      <w:pPr>
        <w:jc w:val="both"/>
        <w:rPr>
          <w:rFonts w:ascii="Arial" w:hAnsi="Arial" w:cs="Arial"/>
          <w:b/>
          <w:color w:val="7B7B7B"/>
          <w:sz w:val="22"/>
          <w:szCs w:val="22"/>
          <w:lang w:val="en-GB"/>
        </w:rPr>
      </w:pPr>
      <w:r w:rsidRPr="00D80DC2">
        <w:rPr>
          <w:rFonts w:ascii="Arial" w:hAnsi="Arial" w:cs="Arial"/>
          <w:color w:val="7B7B7B" w:themeColor="accent3" w:themeShade="BF"/>
          <w:sz w:val="22"/>
          <w:szCs w:val="22"/>
          <w:lang w:val="en-GB"/>
        </w:rPr>
        <w:t>[Type your answer here]</w:t>
      </w:r>
    </w:p>
    <w:p w14:paraId="1138FE97" w14:textId="77777777" w:rsidR="009B0723" w:rsidRDefault="00CD7568"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CD7568"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CD7568"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CD7568" w:rsidP="00087F21">
      <w:pPr>
        <w:autoSpaceDE w:val="0"/>
        <w:autoSpaceDN w:val="0"/>
        <w:adjustRightInd w:val="0"/>
        <w:jc w:val="both"/>
        <w:rPr>
          <w:rFonts w:ascii="Arial" w:hAnsi="Arial" w:cs="Arial"/>
          <w:sz w:val="22"/>
          <w:szCs w:val="22"/>
          <w:lang w:val="en-GB"/>
        </w:rPr>
      </w:pPr>
    </w:p>
    <w:p w14:paraId="43E89BEA" w14:textId="77777777" w:rsidR="00AE184B" w:rsidRDefault="008C6FAA" w:rsidP="00087F21">
      <w:pPr>
        <w:autoSpaceDE w:val="0"/>
        <w:autoSpaceDN w:val="0"/>
        <w:adjustRightInd w:val="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4DB23FB1" w14:textId="77777777" w:rsidR="001F631D" w:rsidRDefault="00CD7568" w:rsidP="00087F21">
      <w:pPr>
        <w:autoSpaceDE w:val="0"/>
        <w:autoSpaceDN w:val="0"/>
        <w:adjustRightInd w:val="0"/>
        <w:jc w:val="both"/>
        <w:rPr>
          <w:rFonts w:ascii="Arial" w:hAnsi="Arial" w:cs="Arial"/>
          <w:color w:val="7B7B7B"/>
          <w:sz w:val="22"/>
          <w:szCs w:val="22"/>
          <w:lang w:val="en-GB"/>
        </w:rPr>
      </w:pPr>
    </w:p>
    <w:p w14:paraId="4A42416B" w14:textId="77777777" w:rsidR="00AE184B" w:rsidRDefault="00CD7568"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CD7568"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CD7568" w:rsidP="00087F21">
      <w:pPr>
        <w:jc w:val="both"/>
        <w:rPr>
          <w:rFonts w:ascii="Arial" w:hAnsi="Arial" w:cs="Arial"/>
          <w:color w:val="000000"/>
          <w:sz w:val="22"/>
          <w:szCs w:val="22"/>
          <w:lang w:val="en-GB"/>
        </w:rPr>
      </w:pPr>
    </w:p>
    <w:p w14:paraId="0FB2E18A" w14:textId="77777777" w:rsidR="00AE184B" w:rsidRDefault="008C6FAA" w:rsidP="00087F21">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[Type your answer here]</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CD7568" w:rsidP="00087F21">
      <w:pPr>
        <w:jc w:val="both"/>
        <w:rPr>
          <w:rFonts w:ascii="Arial" w:hAnsi="Arial" w:cs="Arial"/>
          <w:color w:val="000000"/>
          <w:sz w:val="22"/>
          <w:szCs w:val="22"/>
          <w:lang w:val="en-GB"/>
        </w:rPr>
      </w:pPr>
    </w:p>
    <w:p w14:paraId="113761F4" w14:textId="77777777" w:rsidR="00AE184B" w:rsidRPr="00D80DC2" w:rsidRDefault="00CD7568"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ACAE" w14:textId="77777777" w:rsidR="00157A36" w:rsidRDefault="00157A36">
      <w:r>
        <w:separator/>
      </w:r>
    </w:p>
  </w:endnote>
  <w:endnote w:type="continuationSeparator" w:id="0">
    <w:p w14:paraId="0F11340F" w14:textId="77777777" w:rsidR="00157A36" w:rsidRDefault="0015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458E67A7" w:rsidR="009B4976" w:rsidRPr="009B4976" w:rsidRDefault="00CD7568"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21741114" w:rsidR="00241FA3" w:rsidRPr="009B4976" w:rsidRDefault="008C6FAA"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14B82">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98BA9" w14:textId="77777777" w:rsidR="00157A36" w:rsidRDefault="00157A36">
      <w:r>
        <w:separator/>
      </w:r>
    </w:p>
  </w:footnote>
  <w:footnote w:type="continuationSeparator" w:id="0">
    <w:p w14:paraId="7F42D33A" w14:textId="77777777" w:rsidR="00157A36" w:rsidRDefault="0015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5"/>
  </w:num>
  <w:num w:numId="2">
    <w:abstractNumId w:val="19"/>
  </w:num>
  <w:num w:numId="3">
    <w:abstractNumId w:val="2"/>
  </w:num>
  <w:num w:numId="4">
    <w:abstractNumId w:val="17"/>
  </w:num>
  <w:num w:numId="5">
    <w:abstractNumId w:val="21"/>
  </w:num>
  <w:num w:numId="6">
    <w:abstractNumId w:val="16"/>
  </w:num>
  <w:num w:numId="7">
    <w:abstractNumId w:val="0"/>
  </w:num>
  <w:num w:numId="8">
    <w:abstractNumId w:val="18"/>
  </w:num>
  <w:num w:numId="9">
    <w:abstractNumId w:val="3"/>
  </w:num>
  <w:num w:numId="10">
    <w:abstractNumId w:val="8"/>
  </w:num>
  <w:num w:numId="11">
    <w:abstractNumId w:val="9"/>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 w:numId="19">
    <w:abstractNumId w:val="20"/>
  </w:num>
  <w:num w:numId="20">
    <w:abstractNumId w:val="1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35DCA"/>
    <w:rsid w:val="00055CC5"/>
    <w:rsid w:val="000F2991"/>
    <w:rsid w:val="00107795"/>
    <w:rsid w:val="00135B78"/>
    <w:rsid w:val="00157A36"/>
    <w:rsid w:val="001834D3"/>
    <w:rsid w:val="0019721F"/>
    <w:rsid w:val="001A6D29"/>
    <w:rsid w:val="001B0BDE"/>
    <w:rsid w:val="001E45D9"/>
    <w:rsid w:val="00266441"/>
    <w:rsid w:val="002A49B4"/>
    <w:rsid w:val="002D713F"/>
    <w:rsid w:val="003044AE"/>
    <w:rsid w:val="003B2F4E"/>
    <w:rsid w:val="0040437D"/>
    <w:rsid w:val="00410C9A"/>
    <w:rsid w:val="00513258"/>
    <w:rsid w:val="00554069"/>
    <w:rsid w:val="005625A0"/>
    <w:rsid w:val="006C686A"/>
    <w:rsid w:val="00714B82"/>
    <w:rsid w:val="0072094D"/>
    <w:rsid w:val="00745755"/>
    <w:rsid w:val="00791452"/>
    <w:rsid w:val="008C6FAA"/>
    <w:rsid w:val="008F5F63"/>
    <w:rsid w:val="00947FFB"/>
    <w:rsid w:val="00950086"/>
    <w:rsid w:val="009569A2"/>
    <w:rsid w:val="00A13E9B"/>
    <w:rsid w:val="00A254C1"/>
    <w:rsid w:val="00A70963"/>
    <w:rsid w:val="00AE42F3"/>
    <w:rsid w:val="00C158CC"/>
    <w:rsid w:val="00CD7568"/>
    <w:rsid w:val="00E0683B"/>
    <w:rsid w:val="00E91C87"/>
    <w:rsid w:val="00F73328"/>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3</cp:revision>
  <dcterms:created xsi:type="dcterms:W3CDTF">2022-02-21T16:30:00Z</dcterms:created>
  <dcterms:modified xsi:type="dcterms:W3CDTF">2022-02-21T16:39:00Z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