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E411715" w:rsidR="0011473D" w:rsidRDefault="00C56B61"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0A63AF87" w:rsidR="002638B0" w:rsidRPr="006E5E6C" w:rsidRDefault="00CB31C2"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5DE028D3"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02B62855" w14:textId="0FF855CD" w:rsidR="0037023C" w:rsidRPr="002A1547" w:rsidRDefault="0037023C" w:rsidP="009D0811">
      <w:pPr>
        <w:jc w:val="center"/>
        <w:rPr>
          <w:rFonts w:ascii="Arial" w:hAnsi="Arial" w:cs="Arial"/>
          <w:b/>
          <w:sz w:val="22"/>
          <w:szCs w:val="22"/>
          <w:u w:val="single"/>
          <w:lang w:val="en-GB"/>
        </w:rPr>
      </w:pPr>
    </w:p>
    <w:p w14:paraId="4500538B" w14:textId="77777777" w:rsidR="00316236" w:rsidRPr="002A1547" w:rsidRDefault="00316236" w:rsidP="009D0811">
      <w:pPr>
        <w:jc w:val="center"/>
        <w:rPr>
          <w:rFonts w:ascii="Arial" w:hAnsi="Arial" w:cs="Arial"/>
          <w:b/>
          <w:sz w:val="22"/>
          <w:szCs w:val="22"/>
          <w:u w:val="single"/>
          <w:lang w:val="en-GB"/>
        </w:rPr>
      </w:pPr>
    </w:p>
    <w:p w14:paraId="30AD73E7" w14:textId="77777777" w:rsidR="0037023C" w:rsidRPr="002A1547" w:rsidRDefault="0037023C" w:rsidP="009D0811">
      <w:pPr>
        <w:jc w:val="center"/>
        <w:rPr>
          <w:rFonts w:ascii="Arial" w:hAnsi="Arial" w:cs="Arial"/>
          <w:b/>
          <w:sz w:val="22"/>
          <w:szCs w:val="22"/>
          <w:u w:val="single"/>
          <w:lang w:val="en-GB"/>
        </w:rPr>
      </w:pPr>
    </w:p>
    <w:p w14:paraId="3C0D3574" w14:textId="213606BE" w:rsidR="0011473D" w:rsidRPr="002A1547" w:rsidRDefault="00E93993" w:rsidP="009D0811">
      <w:pPr>
        <w:jc w:val="center"/>
        <w:rPr>
          <w:rFonts w:ascii="Arial" w:hAnsi="Arial" w:cs="Arial"/>
          <w:b/>
          <w:sz w:val="22"/>
          <w:szCs w:val="22"/>
          <w:u w:val="single"/>
          <w:lang w:val="en-GB"/>
        </w:rPr>
      </w:pPr>
      <w:r w:rsidRPr="002A1547">
        <w:rPr>
          <w:rFonts w:ascii="Arial" w:hAnsi="Arial" w:cs="Arial"/>
          <w:b/>
          <w:sz w:val="22"/>
          <w:szCs w:val="22"/>
          <w:u w:val="single"/>
          <w:lang w:val="en-GB"/>
        </w:rPr>
        <w:t>I</w:t>
      </w:r>
      <w:r w:rsidR="0011473D" w:rsidRPr="002A1547">
        <w:rPr>
          <w:rFonts w:ascii="Arial" w:hAnsi="Arial" w:cs="Arial"/>
          <w:b/>
          <w:sz w:val="22"/>
          <w:szCs w:val="22"/>
          <w:u w:val="single"/>
          <w:lang w:val="en-GB"/>
        </w:rPr>
        <w:t>NSTRUCTIONS FOR COMPLETION AND SUBMISSION OF ASSESSMENT</w:t>
      </w:r>
    </w:p>
    <w:p w14:paraId="61C888AB" w14:textId="77777777" w:rsidR="0011473D" w:rsidRPr="002A1547" w:rsidRDefault="0011473D" w:rsidP="00592F82">
      <w:pPr>
        <w:jc w:val="both"/>
        <w:rPr>
          <w:rFonts w:ascii="Arial" w:hAnsi="Arial" w:cs="Arial"/>
          <w:sz w:val="22"/>
          <w:szCs w:val="22"/>
          <w:lang w:val="en-GB"/>
        </w:rPr>
      </w:pPr>
    </w:p>
    <w:p w14:paraId="173B0B40" w14:textId="77777777" w:rsidR="00397D3A" w:rsidRPr="002A1547" w:rsidRDefault="00397D3A" w:rsidP="00592F82">
      <w:pPr>
        <w:jc w:val="both"/>
        <w:rPr>
          <w:rFonts w:ascii="Arial" w:hAnsi="Arial" w:cs="Arial"/>
          <w:b/>
          <w:sz w:val="22"/>
          <w:szCs w:val="22"/>
          <w:lang w:val="en-GB"/>
        </w:rPr>
      </w:pPr>
    </w:p>
    <w:p w14:paraId="06F5A175" w14:textId="77777777" w:rsidR="006B6A59" w:rsidRPr="001E23FD" w:rsidRDefault="006B6A59" w:rsidP="006B6A5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83FBD55" w14:textId="77777777" w:rsidR="006B6A59" w:rsidRPr="001E23FD" w:rsidRDefault="006B6A59" w:rsidP="006B6A59">
      <w:pPr>
        <w:jc w:val="both"/>
        <w:rPr>
          <w:rFonts w:ascii="Arial" w:hAnsi="Arial" w:cs="Arial"/>
          <w:b/>
          <w:sz w:val="22"/>
          <w:szCs w:val="22"/>
          <w:lang w:val="en-GB"/>
        </w:rPr>
      </w:pPr>
    </w:p>
    <w:p w14:paraId="604F1659" w14:textId="77777777" w:rsidR="006B6A59" w:rsidRPr="001E23FD" w:rsidRDefault="006B6A59" w:rsidP="006B6A59">
      <w:pPr>
        <w:jc w:val="both"/>
        <w:rPr>
          <w:rFonts w:ascii="Arial" w:hAnsi="Arial" w:cs="Arial"/>
          <w:sz w:val="22"/>
          <w:szCs w:val="22"/>
          <w:lang w:val="en-GB"/>
        </w:rPr>
      </w:pPr>
    </w:p>
    <w:p w14:paraId="551932EE"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2C3A77B" w14:textId="77777777" w:rsidR="006B6A59" w:rsidRPr="001E23FD" w:rsidRDefault="006B6A59" w:rsidP="006B6A59">
      <w:pPr>
        <w:ind w:left="720" w:hanging="720"/>
        <w:jc w:val="both"/>
        <w:rPr>
          <w:rFonts w:ascii="Arial" w:hAnsi="Arial" w:cs="Arial"/>
          <w:sz w:val="22"/>
          <w:szCs w:val="22"/>
          <w:lang w:val="en-GB"/>
        </w:rPr>
      </w:pPr>
    </w:p>
    <w:p w14:paraId="66FCFD6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2929C49" w14:textId="77777777" w:rsidR="006B6A59" w:rsidRPr="001E23FD" w:rsidRDefault="006B6A59" w:rsidP="006B6A59">
      <w:pPr>
        <w:ind w:left="720" w:hanging="720"/>
        <w:jc w:val="both"/>
        <w:rPr>
          <w:rFonts w:ascii="Arial" w:hAnsi="Arial" w:cs="Arial"/>
          <w:sz w:val="22"/>
          <w:szCs w:val="22"/>
          <w:lang w:val="en-GB"/>
        </w:rPr>
      </w:pPr>
    </w:p>
    <w:p w14:paraId="1D8248A8"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A2A07FC" w14:textId="77777777" w:rsidR="006B6A59" w:rsidRPr="001E23FD" w:rsidRDefault="006B6A59" w:rsidP="006B6A59">
      <w:pPr>
        <w:ind w:left="720" w:hanging="720"/>
        <w:jc w:val="both"/>
        <w:rPr>
          <w:rFonts w:ascii="Arial" w:hAnsi="Arial" w:cs="Arial"/>
          <w:sz w:val="22"/>
          <w:szCs w:val="22"/>
          <w:lang w:val="en-GB"/>
        </w:rPr>
      </w:pPr>
    </w:p>
    <w:p w14:paraId="298115CE" w14:textId="58673012"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07C99">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82E4FB5" w14:textId="77777777" w:rsidR="006B6A59" w:rsidRPr="001E23FD" w:rsidRDefault="006B6A59" w:rsidP="006B6A59">
      <w:pPr>
        <w:ind w:left="720" w:hanging="720"/>
        <w:jc w:val="both"/>
        <w:rPr>
          <w:rFonts w:ascii="Arial" w:hAnsi="Arial" w:cs="Arial"/>
          <w:sz w:val="22"/>
          <w:szCs w:val="22"/>
          <w:lang w:val="en-GB"/>
        </w:rPr>
      </w:pPr>
    </w:p>
    <w:p w14:paraId="03B4C4B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48EBAB3F" w14:textId="77777777" w:rsidR="006B6A59" w:rsidRPr="001E23FD" w:rsidRDefault="006B6A59" w:rsidP="006B6A59">
      <w:pPr>
        <w:ind w:left="720" w:hanging="720"/>
        <w:jc w:val="both"/>
        <w:rPr>
          <w:rFonts w:ascii="Arial" w:hAnsi="Arial" w:cs="Arial"/>
          <w:sz w:val="22"/>
          <w:szCs w:val="22"/>
          <w:lang w:val="en-GB"/>
        </w:rPr>
      </w:pPr>
    </w:p>
    <w:p w14:paraId="14157904"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6D03BDD" w14:textId="77777777" w:rsidR="006B6A59" w:rsidRPr="001E23FD" w:rsidRDefault="006B6A59" w:rsidP="006B6A59">
      <w:pPr>
        <w:ind w:left="720" w:hanging="720"/>
        <w:jc w:val="both"/>
        <w:rPr>
          <w:rFonts w:ascii="Arial" w:hAnsi="Arial" w:cs="Arial"/>
          <w:sz w:val="22"/>
          <w:szCs w:val="22"/>
          <w:lang w:val="en-GB"/>
        </w:rPr>
      </w:pPr>
    </w:p>
    <w:p w14:paraId="059951AB" w14:textId="4D95439C" w:rsidR="004A2D83" w:rsidRPr="002A1547"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2A1547" w:rsidRDefault="00F3323E" w:rsidP="00592F82">
      <w:pPr>
        <w:ind w:left="720" w:hanging="720"/>
        <w:jc w:val="both"/>
        <w:rPr>
          <w:rFonts w:ascii="Arial" w:hAnsi="Arial" w:cs="Arial"/>
          <w:sz w:val="22"/>
          <w:szCs w:val="22"/>
          <w:lang w:val="en-GB"/>
        </w:rPr>
      </w:pPr>
    </w:p>
    <w:p w14:paraId="16583175" w14:textId="77777777" w:rsidR="00F3323E" w:rsidRPr="002A1547" w:rsidRDefault="00F3323E" w:rsidP="00592F82">
      <w:pPr>
        <w:ind w:left="720" w:hanging="720"/>
        <w:jc w:val="both"/>
        <w:rPr>
          <w:rFonts w:ascii="Arial" w:hAnsi="Arial" w:cs="Arial"/>
          <w:sz w:val="22"/>
          <w:szCs w:val="22"/>
          <w:lang w:val="en-GB"/>
        </w:rPr>
      </w:pPr>
    </w:p>
    <w:p w14:paraId="1A150817"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A5016AB"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2A1547">
        <w:rPr>
          <w:rFonts w:ascii="Arial" w:hAnsi="Arial" w:cs="Arial"/>
          <w:b/>
          <w:bCs/>
          <w:color w:val="000000" w:themeColor="text1"/>
          <w:sz w:val="22"/>
          <w:szCs w:val="22"/>
          <w:lang w:val="en-GB"/>
        </w:rPr>
        <w:t>correct</w:t>
      </w:r>
      <w:r w:rsidRPr="002A1547">
        <w:rPr>
          <w:rFonts w:ascii="Arial" w:hAnsi="Arial" w:cs="Arial"/>
          <w:b/>
          <w:bCs/>
          <w:color w:val="000000" w:themeColor="text1"/>
          <w:sz w:val="22"/>
          <w:szCs w:val="22"/>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Bankruptcy Legislation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5708BF07"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reorganization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4C71D7A9"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Several different statutes have regulated bankruptcy proceedings in Brazil over the years</w:t>
      </w:r>
      <w:r w:rsidR="00CF1B8E">
        <w:rPr>
          <w:rFonts w:ascii="Arial" w:hAnsi="Arial" w:cs="Arial"/>
          <w:color w:val="000000" w:themeColor="text1"/>
          <w:sz w:val="22"/>
          <w:szCs w:val="22"/>
          <w:lang w:val="en-GB"/>
        </w:rPr>
        <w:t xml:space="preserve"> and all of the</w:t>
      </w:r>
      <w:r w:rsidR="009F6B1D">
        <w:rPr>
          <w:rFonts w:ascii="Arial" w:hAnsi="Arial" w:cs="Arial"/>
          <w:color w:val="000000" w:themeColor="text1"/>
          <w:sz w:val="22"/>
          <w:szCs w:val="22"/>
          <w:lang w:val="en-GB"/>
        </w:rPr>
        <w:t xml:space="preserve"> statutes since the Republican Period</w:t>
      </w:r>
      <w:r w:rsidR="00CF1B8E">
        <w:rPr>
          <w:rFonts w:ascii="Arial" w:hAnsi="Arial" w:cs="Arial"/>
          <w:color w:val="000000" w:themeColor="text1"/>
          <w:sz w:val="22"/>
          <w:szCs w:val="22"/>
          <w:lang w:val="en-GB"/>
        </w:rPr>
        <w:t>, including</w:t>
      </w:r>
      <w:r w:rsidRPr="000C765D">
        <w:rPr>
          <w:rFonts w:ascii="Arial" w:hAnsi="Arial" w:cs="Arial"/>
          <w:color w:val="000000" w:themeColor="text1"/>
          <w:sz w:val="22"/>
          <w:szCs w:val="22"/>
          <w:lang w:val="en-GB"/>
        </w:rPr>
        <w:t xml:space="preserve"> the current Bankruptcy Law</w:t>
      </w:r>
      <w:r w:rsidR="00CF1B8E">
        <w:rPr>
          <w:rFonts w:ascii="Arial" w:hAnsi="Arial" w:cs="Arial"/>
          <w:color w:val="000000" w:themeColor="text1"/>
          <w:sz w:val="22"/>
          <w:szCs w:val="22"/>
          <w:lang w:val="en-GB"/>
        </w:rPr>
        <w:t xml:space="preserve">, have </w:t>
      </w:r>
      <w:r w:rsidR="009F6B1D">
        <w:rPr>
          <w:rFonts w:ascii="Arial" w:hAnsi="Arial" w:cs="Arial"/>
          <w:color w:val="000000" w:themeColor="text1"/>
          <w:sz w:val="22"/>
          <w:szCs w:val="22"/>
          <w:lang w:val="en-GB"/>
        </w:rPr>
        <w:t xml:space="preserve">allowed for debtors to file for </w:t>
      </w:r>
      <w:r w:rsidR="00CF1B8E">
        <w:rPr>
          <w:rFonts w:ascii="Arial" w:hAnsi="Arial" w:cs="Arial"/>
          <w:color w:val="000000" w:themeColor="text1"/>
          <w:sz w:val="22"/>
          <w:szCs w:val="22"/>
          <w:lang w:val="en-GB"/>
        </w:rPr>
        <w:t xml:space="preserve">the </w:t>
      </w:r>
      <w:proofErr w:type="spellStart"/>
      <w:r w:rsidR="00CF1B8E">
        <w:rPr>
          <w:rFonts w:ascii="Arial" w:hAnsi="Arial" w:cs="Arial"/>
          <w:i/>
          <w:iCs/>
          <w:color w:val="000000" w:themeColor="text1"/>
          <w:sz w:val="22"/>
          <w:szCs w:val="22"/>
          <w:lang w:val="en-GB"/>
        </w:rPr>
        <w:t>concordata</w:t>
      </w:r>
      <w:proofErr w:type="spellEnd"/>
      <w:r w:rsidR="00CF1B8E">
        <w:rPr>
          <w:rFonts w:ascii="Arial" w:hAnsi="Arial" w:cs="Arial"/>
          <w:i/>
          <w:iCs/>
          <w:color w:val="000000" w:themeColor="text1"/>
          <w:sz w:val="22"/>
          <w:szCs w:val="22"/>
          <w:lang w:val="en-GB"/>
        </w:rPr>
        <w:t xml:space="preserve"> </w:t>
      </w:r>
      <w:r w:rsidR="009F6B1D">
        <w:rPr>
          <w:rFonts w:ascii="Arial" w:hAnsi="Arial" w:cs="Arial"/>
          <w:iCs/>
          <w:color w:val="000000" w:themeColor="text1"/>
          <w:sz w:val="22"/>
          <w:szCs w:val="22"/>
          <w:lang w:val="en-GB"/>
        </w:rPr>
        <w:t xml:space="preserve">regimen </w:t>
      </w:r>
      <w:r w:rsidR="00CF1B8E">
        <w:rPr>
          <w:rFonts w:ascii="Arial" w:hAnsi="Arial" w:cs="Arial"/>
          <w:color w:val="000000" w:themeColor="text1"/>
          <w:sz w:val="22"/>
          <w:szCs w:val="22"/>
          <w:lang w:val="en-GB"/>
        </w:rPr>
        <w:t xml:space="preserve">as </w:t>
      </w:r>
      <w:r w:rsidR="009F6B1D">
        <w:rPr>
          <w:rFonts w:ascii="Arial" w:hAnsi="Arial" w:cs="Arial"/>
          <w:color w:val="000000" w:themeColor="text1"/>
          <w:sz w:val="22"/>
          <w:szCs w:val="22"/>
          <w:lang w:val="en-GB"/>
        </w:rPr>
        <w:t xml:space="preserve">a means </w:t>
      </w:r>
      <w:r w:rsidR="00CF1B8E">
        <w:rPr>
          <w:rFonts w:ascii="Arial" w:hAnsi="Arial" w:cs="Arial"/>
          <w:color w:val="000000" w:themeColor="text1"/>
          <w:sz w:val="22"/>
          <w:szCs w:val="22"/>
          <w:lang w:val="en-GB"/>
        </w:rPr>
        <w:t>to reorganize</w:t>
      </w:r>
      <w:r w:rsidRPr="000C765D">
        <w:rPr>
          <w:rFonts w:ascii="Arial" w:hAnsi="Arial" w:cs="Arial"/>
          <w:color w:val="000000" w:themeColor="text1"/>
          <w:sz w:val="22"/>
          <w:szCs w:val="22"/>
          <w:lang w:val="en-GB"/>
        </w:rPr>
        <w:t>.</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1BE1A16E"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current Bankruptcy Law</w:t>
      </w:r>
      <w:r w:rsidR="00230B9A" w:rsidRPr="000C765D">
        <w:rPr>
          <w:rFonts w:ascii="Arial" w:hAnsi="Arial" w:cs="Arial"/>
          <w:color w:val="000000" w:themeColor="text1"/>
          <w:sz w:val="22"/>
          <w:szCs w:val="22"/>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50B74641"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450643">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for the judicial recovery of debtor</w:t>
      </w:r>
      <w:r w:rsidR="009F6B1D">
        <w:rPr>
          <w:rFonts w:ascii="Arial" w:hAnsi="Arial" w:cs="Arial"/>
          <w:color w:val="000000" w:themeColor="text1"/>
          <w:sz w:val="22"/>
          <w:szCs w:val="22"/>
          <w:lang w:val="en-GB"/>
        </w:rPr>
        <w:t>s</w:t>
      </w:r>
      <w:r w:rsidR="00867402">
        <w:rPr>
          <w:rFonts w:ascii="Arial" w:hAnsi="Arial" w:cs="Arial"/>
          <w:color w:val="000000" w:themeColor="text1"/>
          <w:sz w:val="22"/>
          <w:szCs w:val="22"/>
          <w:lang w:val="en-GB"/>
        </w:rPr>
        <w:t xml:space="preserve"> </w:t>
      </w:r>
      <w:r w:rsidR="009F6B1D">
        <w:rPr>
          <w:rFonts w:ascii="Arial" w:hAnsi="Arial" w:cs="Arial"/>
          <w:color w:val="000000" w:themeColor="text1"/>
          <w:sz w:val="22"/>
          <w:szCs w:val="22"/>
          <w:lang w:val="en-GB"/>
        </w:rPr>
        <w:t xml:space="preserve">(whether individuals or legal entities) </w:t>
      </w:r>
      <w:r w:rsidR="00867402">
        <w:rPr>
          <w:rFonts w:ascii="Arial" w:hAnsi="Arial" w:cs="Arial"/>
          <w:color w:val="000000" w:themeColor="text1"/>
          <w:sz w:val="22"/>
          <w:szCs w:val="22"/>
          <w:lang w:val="en-GB"/>
        </w:rPr>
        <w:t xml:space="preserve">who </w:t>
      </w:r>
      <w:r w:rsidR="009F6B1D">
        <w:rPr>
          <w:rFonts w:ascii="Arial" w:hAnsi="Arial" w:cs="Arial"/>
          <w:color w:val="000000" w:themeColor="text1"/>
          <w:sz w:val="22"/>
          <w:szCs w:val="22"/>
          <w:lang w:val="en-GB"/>
        </w:rPr>
        <w:t>carry on</w:t>
      </w:r>
      <w:r w:rsidR="00867402">
        <w:rPr>
          <w:rFonts w:ascii="Arial" w:hAnsi="Arial" w:cs="Arial"/>
          <w:color w:val="000000" w:themeColor="text1"/>
          <w:sz w:val="22"/>
          <w:szCs w:val="22"/>
          <w:lang w:val="en-GB"/>
        </w:rPr>
        <w:t xml:space="preserve"> business activit</w:t>
      </w:r>
      <w:r w:rsidR="009F6B1D">
        <w:rPr>
          <w:rFonts w:ascii="Arial" w:hAnsi="Arial" w:cs="Arial"/>
          <w:color w:val="000000" w:themeColor="text1"/>
          <w:sz w:val="22"/>
          <w:szCs w:val="22"/>
          <w:lang w:val="en-GB"/>
        </w:rPr>
        <w:t>ies</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BE63254"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0C765D">
        <w:rPr>
          <w:rFonts w:ascii="Arial" w:hAnsi="Arial" w:cs="Arial"/>
          <w:b/>
          <w:color w:val="000000" w:themeColor="text1"/>
          <w:sz w:val="22"/>
          <w:szCs w:val="22"/>
          <w:lang w:val="en-GB"/>
        </w:rPr>
        <w:t>incorre</w:t>
      </w:r>
      <w:r w:rsidR="00507C99">
        <w:rPr>
          <w:rFonts w:ascii="Arial" w:hAnsi="Arial" w:cs="Arial"/>
          <w:b/>
          <w:color w:val="000000" w:themeColor="text1"/>
          <w:sz w:val="22"/>
          <w:szCs w:val="22"/>
          <w:lang w:val="en-GB"/>
        </w:rPr>
        <w:t>c</w:t>
      </w:r>
      <w:r w:rsidR="00230B9A" w:rsidRPr="000C765D">
        <w:rPr>
          <w:rFonts w:ascii="Arial" w:hAnsi="Arial" w:cs="Arial"/>
          <w:b/>
          <w:color w:val="000000" w:themeColor="text1"/>
          <w:sz w:val="22"/>
          <w:szCs w:val="22"/>
          <w:lang w:val="en-GB"/>
        </w:rPr>
        <w:t xml:space="preserve">t </w:t>
      </w:r>
      <w:r w:rsidR="00230B9A" w:rsidRPr="000C765D">
        <w:rPr>
          <w:rFonts w:ascii="Arial" w:hAnsi="Arial" w:cs="Arial"/>
          <w:color w:val="000000" w:themeColor="text1"/>
          <w:sz w:val="22"/>
          <w:szCs w:val="22"/>
          <w:lang w:val="en-GB"/>
        </w:rPr>
        <w:t>with regards to the Brazilian Judiciary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436D59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Brazil has two apex courts: the Superior Court of Justice is in charge of non-constitutional matters, whereas the Supreme Federal Tribunal has jurisdiction over 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471650AC"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disputes take place at a specialized segment of the Judiciary, composed of labo</w:t>
      </w:r>
      <w:r w:rsidR="00FB6C02">
        <w:rPr>
          <w:rFonts w:ascii="Arial" w:hAnsi="Arial" w:cs="Arial"/>
          <w:color w:val="000000" w:themeColor="text1"/>
          <w:sz w:val="22"/>
          <w:szCs w:val="22"/>
          <w:lang w:val="en-GB"/>
        </w:rPr>
        <w:t>u</w:t>
      </w:r>
      <w:r w:rsidRPr="000C765D">
        <w:rPr>
          <w:rFonts w:ascii="Arial" w:hAnsi="Arial" w:cs="Arial"/>
          <w:color w:val="000000" w:themeColor="text1"/>
          <w:sz w:val="22"/>
          <w:szCs w:val="22"/>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35F62DAF"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take place at the state</w:t>
      </w:r>
      <w:r w:rsidRPr="000C765D">
        <w:rPr>
          <w:rFonts w:ascii="Arial" w:hAnsi="Arial" w:cs="Arial"/>
          <w:color w:val="000000" w:themeColor="text1"/>
          <w:sz w:val="22"/>
          <w:szCs w:val="22"/>
          <w:lang w:val="en-GB"/>
        </w:rPr>
        <w:t>-level Judiciary</w:t>
      </w:r>
      <w:r w:rsidR="00696755" w:rsidRPr="000C765D">
        <w:rPr>
          <w:rFonts w:ascii="Arial" w:hAnsi="Arial" w:cs="Arial"/>
          <w:color w:val="000000" w:themeColor="text1"/>
          <w:sz w:val="22"/>
          <w:szCs w:val="22"/>
          <w:lang w:val="en-GB"/>
        </w:rPr>
        <w:t xml:space="preserve"> (as opposed to the federal-level Judiciary)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0C765D">
        <w:rPr>
          <w:rFonts w:ascii="Arial" w:hAnsi="Arial" w:cs="Arial"/>
          <w:b/>
          <w:bCs/>
          <w:color w:val="000000" w:themeColor="text1"/>
          <w:sz w:val="22"/>
          <w:szCs w:val="22"/>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7A9BB050"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pledge is a lien on movable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2E05BA1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properties, mortgages may also be used to offer aircrafts and vessels as security.</w:t>
      </w:r>
    </w:p>
    <w:p w14:paraId="2CC157CE" w14:textId="77777777" w:rsidR="00507C99" w:rsidRPr="00507C99" w:rsidRDefault="00507C99" w:rsidP="00507C99">
      <w:pPr>
        <w:ind w:left="66"/>
        <w:jc w:val="both"/>
        <w:rPr>
          <w:rFonts w:ascii="Arial" w:hAnsi="Arial" w:cs="Arial"/>
          <w:color w:val="000000" w:themeColor="text1"/>
          <w:sz w:val="22"/>
          <w:szCs w:val="22"/>
          <w:lang w:val="en-GB"/>
        </w:rPr>
      </w:pPr>
    </w:p>
    <w:p w14:paraId="497EDA7A" w14:textId="6B3E10C5"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widely 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 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3765BBB0"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 as long as certain conditions are met – take possession of the collateral and sell it outside a bankruptcy proceeding.</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parties is</w:t>
      </w:r>
      <w:r w:rsidRPr="000C765D">
        <w:rPr>
          <w:rFonts w:ascii="Arial" w:hAnsi="Arial" w:cs="Arial"/>
          <w:color w:val="000000" w:themeColor="text1"/>
          <w:sz w:val="22"/>
          <w:szCs w:val="22"/>
          <w:lang w:val="en-GB"/>
        </w:rPr>
        <w:t xml:space="preserve"> </w:t>
      </w:r>
      <w:r w:rsidRPr="000C765D">
        <w:rPr>
          <w:rFonts w:ascii="Arial" w:hAnsi="Arial" w:cs="Arial"/>
          <w:b/>
          <w:bCs/>
          <w:color w:val="000000" w:themeColor="text1"/>
          <w:sz w:val="22"/>
          <w:szCs w:val="22"/>
          <w:lang w:val="en-GB"/>
        </w:rPr>
        <w:t>allow</w:t>
      </w:r>
      <w:r w:rsidR="009A7717" w:rsidRPr="000C765D">
        <w:rPr>
          <w:rFonts w:ascii="Arial" w:hAnsi="Arial" w:cs="Arial"/>
          <w:b/>
          <w:bCs/>
          <w:color w:val="000000" w:themeColor="text1"/>
          <w:sz w:val="22"/>
          <w:szCs w:val="22"/>
          <w:lang w:val="en-GB"/>
        </w:rPr>
        <w:t xml:space="preserve">ed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2BF51277"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An </w:t>
      </w:r>
      <w:proofErr w:type="spellStart"/>
      <w:r w:rsidRPr="000C765D">
        <w:rPr>
          <w:rFonts w:ascii="Arial" w:hAnsi="Arial" w:cs="Arial"/>
          <w:i/>
          <w:color w:val="000000" w:themeColor="text1"/>
          <w:sz w:val="22"/>
          <w:szCs w:val="22"/>
          <w:lang w:val="en-GB"/>
        </w:rPr>
        <w:t>Empresa</w:t>
      </w:r>
      <w:proofErr w:type="spellEnd"/>
      <w:r w:rsidRPr="000C765D">
        <w:rPr>
          <w:rFonts w:ascii="Arial" w:hAnsi="Arial" w:cs="Arial"/>
          <w:i/>
          <w:color w:val="000000" w:themeColor="text1"/>
          <w:sz w:val="22"/>
          <w:szCs w:val="22"/>
          <w:lang w:val="en-GB"/>
        </w:rPr>
        <w:t xml:space="preserve"> </w:t>
      </w:r>
      <w:proofErr w:type="spellStart"/>
      <w:r w:rsidRPr="000C765D">
        <w:rPr>
          <w:rFonts w:ascii="Arial" w:hAnsi="Arial" w:cs="Arial"/>
          <w:i/>
          <w:color w:val="000000" w:themeColor="text1"/>
          <w:sz w:val="22"/>
          <w:szCs w:val="22"/>
          <w:lang w:val="en-GB"/>
        </w:rPr>
        <w:t>pública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belonging 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5E272FC9"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law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7ACE1A6E"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 bank.</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61236B9C"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66352C" w:rsidRPr="000C765D">
        <w:rPr>
          <w:rFonts w:ascii="Arial" w:hAnsi="Arial" w:cs="Arial"/>
          <w:b/>
          <w:bCs/>
          <w:sz w:val="22"/>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04D68169"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does not provide a 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262C06EE"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debtor has a 30-day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0C765D"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24890F67"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Pr="000C765D">
        <w:rPr>
          <w:rFonts w:ascii="Arial" w:hAnsi="Arial" w:cs="Arial"/>
          <w:b/>
          <w:color w:val="000000" w:themeColor="text1"/>
          <w:sz w:val="22"/>
          <w:szCs w:val="22"/>
          <w:lang w:val="en-GB"/>
        </w:rPr>
        <w:t>lowest</w:t>
      </w:r>
      <w:r w:rsidRPr="000C765D">
        <w:rPr>
          <w:rFonts w:ascii="Arial" w:hAnsi="Arial" w:cs="Arial"/>
          <w:color w:val="000000" w:themeColor="text1"/>
          <w:sz w:val="22"/>
          <w:szCs w:val="22"/>
          <w:lang w:val="en-GB"/>
        </w:rPr>
        <w:t xml:space="preserve"> priority under a bankruptcy proceeding?</w:t>
      </w:r>
    </w:p>
    <w:p w14:paraId="73367344" w14:textId="77777777" w:rsidR="0066352C" w:rsidRPr="000C765D" w:rsidRDefault="0066352C" w:rsidP="0066352C">
      <w:pPr>
        <w:rPr>
          <w:lang w:val="en-GB"/>
        </w:rPr>
      </w:pPr>
    </w:p>
    <w:p w14:paraId="0AF0E6FA" w14:textId="569CC029"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Unsecured claims.</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07B3D89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General privilege claims.</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000CA3A1" w:rsidR="0066352C" w:rsidRPr="000C765D"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claims short of 150 minimum wages.</w:t>
      </w:r>
    </w:p>
    <w:p w14:paraId="4950C5F2" w14:textId="77777777" w:rsidR="0066352C" w:rsidRPr="000C765D" w:rsidRDefault="0066352C"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45FB6375"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20</w:t>
      </w:r>
      <w:r w:rsidR="0066352C" w:rsidRPr="000C765D">
        <w:rPr>
          <w:rFonts w:ascii="Arial" w:hAnsi="Arial" w:cs="Arial"/>
          <w:color w:val="000000" w:themeColor="text1"/>
          <w:sz w:val="22"/>
          <w:szCs w:val="22"/>
          <w:lang w:val="en-GB"/>
        </w:rPr>
        <w:t xml:space="preserve"> 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66EE019E"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w:t>
      </w:r>
      <w:r w:rsidR="0066352C" w:rsidRPr="000C765D">
        <w:rPr>
          <w:rFonts w:ascii="Arial" w:hAnsi="Arial" w:cs="Arial"/>
          <w:color w:val="000000" w:themeColor="text1"/>
          <w:sz w:val="22"/>
          <w:szCs w:val="22"/>
          <w:lang w:val="en-GB"/>
        </w:rPr>
        <w:t xml:space="preserve"> 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59814766"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150</w:t>
      </w:r>
      <w:r w:rsidR="0066352C" w:rsidRPr="000C765D">
        <w:rPr>
          <w:rFonts w:ascii="Arial" w:hAnsi="Arial" w:cs="Arial"/>
          <w:color w:val="000000" w:themeColor="text1"/>
          <w:sz w:val="22"/>
          <w:szCs w:val="22"/>
          <w:lang w:val="en-GB"/>
        </w:rPr>
        <w:t xml:space="preserve"> creditors in Class III (unsecured creditors</w:t>
      </w:r>
      <w:r w:rsidR="006A1388" w:rsidRPr="000C765D">
        <w:rPr>
          <w:rFonts w:ascii="Arial" w:hAnsi="Arial" w:cs="Arial"/>
          <w:color w:val="000000" w:themeColor="text1"/>
          <w:sz w:val="22"/>
          <w:szCs w:val="22"/>
          <w:lang w:val="en-GB"/>
        </w:rPr>
        <w:t>)</w:t>
      </w:r>
    </w:p>
    <w:p w14:paraId="7E7977A5" w14:textId="301DF5C3"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40</w:t>
      </w:r>
      <w:r w:rsidR="0066352C" w:rsidRPr="000C765D">
        <w:rPr>
          <w:rFonts w:ascii="Arial" w:hAnsi="Arial" w:cs="Arial"/>
          <w:color w:val="000000" w:themeColor="text1"/>
          <w:sz w:val="22"/>
          <w:szCs w:val="22"/>
          <w:lang w:val="en-GB"/>
        </w:rPr>
        <w:t xml:space="preserve"> 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8F6742D"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0.5</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4ED9E47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30</w:t>
      </w:r>
      <w:r w:rsidRPr="000C765D">
        <w:rPr>
          <w:rFonts w:ascii="Arial" w:hAnsi="Arial" w:cs="Arial"/>
          <w:color w:val="000000" w:themeColor="text1"/>
          <w:sz w:val="22"/>
          <w:szCs w:val="22"/>
          <w:lang w:val="en-GB"/>
        </w:rPr>
        <w:t xml:space="preserve"> million in class III</w:t>
      </w:r>
    </w:p>
    <w:p w14:paraId="729A6887" w14:textId="009BBE1A"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10</w:t>
      </w:r>
      <w:r w:rsidRPr="000C765D">
        <w:rPr>
          <w:rFonts w:ascii="Arial" w:hAnsi="Arial" w:cs="Arial"/>
          <w:color w:val="000000" w:themeColor="text1"/>
          <w:sz w:val="22"/>
          <w:szCs w:val="22"/>
          <w:lang w:val="en-GB"/>
        </w:rPr>
        <w:t xml:space="preserve"> million in Class IV</w:t>
      </w:r>
    </w:p>
    <w:p w14:paraId="28A902A6" w14:textId="0FE60DE5"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General Meeting of Creditors, </w:t>
      </w:r>
      <w:r w:rsidRPr="000C765D">
        <w:rPr>
          <w:rFonts w:ascii="Arial" w:hAnsi="Arial" w:cs="Arial"/>
          <w:b/>
          <w:bCs/>
          <w:color w:val="000000" w:themeColor="text1"/>
          <w:sz w:val="22"/>
          <w:szCs w:val="22"/>
          <w:lang w:val="en-GB"/>
        </w:rPr>
        <w:t>i</w:t>
      </w:r>
      <w:r w:rsidR="0066352C" w:rsidRPr="000C765D">
        <w:rPr>
          <w:rFonts w:ascii="Arial" w:hAnsi="Arial" w:cs="Arial"/>
          <w:b/>
          <w:bCs/>
          <w:color w:val="000000" w:themeColor="text1"/>
          <w:sz w:val="22"/>
          <w:szCs w:val="22"/>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766C918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 is dependent on its approval by creditors whose claims amount to a quantity in excess of BRL 0.25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159A0233"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II is dependent on a double majority: by head count and by total amount of claims.</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1E9B99E4"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III depends solely on a majority by head count</w:t>
      </w:r>
      <w:r w:rsidR="006A1388" w:rsidRPr="000C765D">
        <w:rPr>
          <w:rFonts w:ascii="Arial" w:hAnsi="Arial" w:cs="Arial"/>
          <w:color w:val="000000" w:themeColor="text1"/>
          <w:sz w:val="22"/>
          <w:szCs w:val="22"/>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0D588301"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IV is dependent on favourable votes by creditors whose claims exceed BRL 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0697638E"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Pr>
          <w:rFonts w:ascii="Arial" w:hAnsi="Arial" w:cs="Arial"/>
          <w:b/>
          <w:color w:val="000000" w:themeColor="text1"/>
          <w:sz w:val="22"/>
          <w:szCs w:val="22"/>
          <w:lang w:val="en-GB"/>
        </w:rPr>
        <w:t>need</w:t>
      </w:r>
      <w:r w:rsidRPr="000C765D">
        <w:rPr>
          <w:rFonts w:ascii="Arial" w:hAnsi="Arial" w:cs="Arial"/>
          <w:b/>
          <w:color w:val="000000" w:themeColor="text1"/>
          <w:sz w:val="22"/>
          <w:szCs w:val="22"/>
          <w:lang w:val="en-GB"/>
        </w:rPr>
        <w:t xml:space="preserve"> not</w:t>
      </w:r>
      <w:r w:rsidRPr="000C765D">
        <w:rPr>
          <w:rFonts w:ascii="Arial" w:hAnsi="Arial" w:cs="Arial"/>
          <w:color w:val="000000" w:themeColor="text1"/>
          <w:sz w:val="22"/>
          <w:szCs w:val="22"/>
          <w:lang w:val="en-GB"/>
        </w:rPr>
        <w:t xml:space="preserve"> be mandatorily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w:t>
      </w:r>
      <w:r w:rsidRPr="000C765D">
        <w:rPr>
          <w:rFonts w:ascii="Arial" w:hAnsi="Arial" w:cs="Arial"/>
          <w:sz w:val="22"/>
          <w:szCs w:val="22"/>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454AB45E"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Accounting statements for the last three financial years and for the current year.</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08620E10"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of private assets of the debtor’s controlling partners and officers.</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6D0E033B"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0C765D">
        <w:rPr>
          <w:rFonts w:ascii="Arial" w:hAnsi="Arial" w:cs="Arial"/>
          <w:b/>
          <w:bCs/>
          <w:color w:val="000000" w:themeColor="text1"/>
          <w:sz w:val="22"/>
          <w:szCs w:val="22"/>
          <w:lang w:val="en-GB"/>
        </w:rPr>
        <w:t>only false 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43F4B98E"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“Cramdown” is a doctrine that allows for a judicial recovery plan that was not approved by the creditors under a General Meetings of Creditors to still be confirmed by the Court as long as certain conditions are met.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it is a judicially-created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0AAD03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favourable votes from over half the total amount of claims 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2F34098C"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cramdown cannot be imposed if the judicial recovery plan entails distinct treatment to creditors within the class that rejected it under the General Meeting of Creditors.</w:t>
      </w:r>
    </w:p>
    <w:p w14:paraId="620C12B5" w14:textId="3CD8F448" w:rsidR="0066352C" w:rsidRDefault="0066352C" w:rsidP="00C55824">
      <w:pPr>
        <w:jc w:val="both"/>
        <w:rPr>
          <w:rFonts w:ascii="Arial" w:hAnsi="Arial" w:cs="Arial"/>
          <w:sz w:val="22"/>
          <w:szCs w:val="22"/>
          <w:lang w:val="en-GB"/>
        </w:rPr>
      </w:pPr>
    </w:p>
    <w:p w14:paraId="6A203B2E" w14:textId="718B496C" w:rsidR="00507C99" w:rsidRDefault="00507C99" w:rsidP="00C55824">
      <w:pPr>
        <w:jc w:val="both"/>
        <w:rPr>
          <w:rFonts w:ascii="Arial" w:hAnsi="Arial" w:cs="Arial"/>
          <w:sz w:val="22"/>
          <w:szCs w:val="22"/>
          <w:lang w:val="en-GB"/>
        </w:rPr>
      </w:pPr>
    </w:p>
    <w:p w14:paraId="078C9BCA" w14:textId="3841490F" w:rsidR="00507C99" w:rsidRDefault="00507C99" w:rsidP="00C55824">
      <w:pPr>
        <w:jc w:val="both"/>
        <w:rPr>
          <w:rFonts w:ascii="Arial" w:hAnsi="Arial" w:cs="Arial"/>
          <w:sz w:val="22"/>
          <w:szCs w:val="22"/>
          <w:lang w:val="en-GB"/>
        </w:rPr>
      </w:pPr>
    </w:p>
    <w:p w14:paraId="3B9C9286" w14:textId="00AE02DD" w:rsidR="00507C99" w:rsidRDefault="00507C99" w:rsidP="00C55824">
      <w:pPr>
        <w:jc w:val="both"/>
        <w:rPr>
          <w:rFonts w:ascii="Arial" w:hAnsi="Arial" w:cs="Arial"/>
          <w:sz w:val="22"/>
          <w:szCs w:val="22"/>
          <w:lang w:val="en-GB"/>
        </w:rPr>
      </w:pP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lastRenderedPageBreak/>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0C765D">
        <w:rPr>
          <w:rFonts w:ascii="Arial" w:hAnsi="Arial" w:cs="Arial"/>
          <w:b/>
          <w:bCs/>
          <w:color w:val="000000" w:themeColor="text1"/>
          <w:sz w:val="22"/>
          <w:szCs w:val="22"/>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251879E"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reorganization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1795B619"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claims to be adjusted by a recovery plan in comparison to the set of claims that may be adjusted by a recovery plan under a judicial recovery proceeding.</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3B63EEF9"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tend to be slower and more expensive than judicial recoveries; however, extrajudicial recoveries tend to allow for the turnaround of more severe economic-financial crises.</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0C765D"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5C42DD37"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462216">
        <w:rPr>
          <w:rFonts w:ascii="Arial" w:hAnsi="Arial" w:cs="Arial"/>
          <w:b/>
          <w:color w:val="000000" w:themeColor="text1"/>
          <w:sz w:val="22"/>
          <w:szCs w:val="22"/>
          <w:lang w:val="en-GB"/>
        </w:rPr>
        <w:t>three</w:t>
      </w:r>
      <w:r w:rsidRPr="00236415">
        <w:rPr>
          <w:rFonts w:ascii="Arial" w:hAnsi="Arial" w:cs="Arial"/>
          <w:b/>
          <w:color w:val="000000" w:themeColor="text1"/>
          <w:sz w:val="22"/>
          <w:szCs w:val="22"/>
          <w:lang w:val="en-GB"/>
        </w:rPr>
        <w:t xml:space="preserve"> </w:t>
      </w:r>
      <w:r w:rsidR="00236415" w:rsidRPr="00236415">
        <w:rPr>
          <w:rFonts w:ascii="Arial" w:hAnsi="Arial" w:cs="Arial"/>
          <w:b/>
          <w:color w:val="000000" w:themeColor="text1"/>
          <w:sz w:val="22"/>
          <w:szCs w:val="22"/>
          <w:lang w:val="en-GB"/>
        </w:rPr>
        <w:t>(</w:t>
      </w:r>
      <w:r w:rsidR="00462216">
        <w:rPr>
          <w:rFonts w:ascii="Arial" w:hAnsi="Arial" w:cs="Arial"/>
          <w:b/>
          <w:color w:val="000000" w:themeColor="text1"/>
          <w:sz w:val="22"/>
          <w:szCs w:val="22"/>
          <w:lang w:val="en-GB"/>
        </w:rPr>
        <w:t>3</w:t>
      </w:r>
      <w:r w:rsidR="00236415" w:rsidRPr="00236415">
        <w:rPr>
          <w:rFonts w:ascii="Arial" w:hAnsi="Arial" w:cs="Arial"/>
          <w:b/>
          <w:color w:val="000000" w:themeColor="text1"/>
          <w:sz w:val="22"/>
          <w:szCs w:val="22"/>
          <w:lang w:val="en-GB"/>
        </w:rPr>
        <w:t xml:space="preserve">) </w:t>
      </w:r>
      <w:r w:rsidR="00462216">
        <w:rPr>
          <w:rFonts w:ascii="Arial" w:hAnsi="Arial" w:cs="Arial"/>
          <w:b/>
          <w:color w:val="000000" w:themeColor="text1"/>
          <w:sz w:val="22"/>
          <w:szCs w:val="22"/>
          <w:lang w:val="en-GB"/>
        </w:rPr>
        <w:t>duties</w:t>
      </w:r>
      <w:r w:rsidR="00745413">
        <w:rPr>
          <w:rFonts w:ascii="Arial" w:hAnsi="Arial" w:cs="Arial"/>
          <w:color w:val="000000" w:themeColor="text1"/>
          <w:sz w:val="22"/>
          <w:szCs w:val="22"/>
          <w:lang w:val="en-GB"/>
        </w:rPr>
        <w:t xml:space="preserve"> of a judicial administrator</w:t>
      </w:r>
      <w:r w:rsidRPr="002A1547">
        <w:rPr>
          <w:rFonts w:ascii="Arial" w:hAnsi="Arial" w:cs="Arial"/>
          <w:color w:val="000000" w:themeColor="text1"/>
          <w:sz w:val="22"/>
          <w:szCs w:val="22"/>
          <w:lang w:val="en-GB"/>
        </w:rPr>
        <w:t xml:space="preserve"> </w:t>
      </w:r>
      <w:r w:rsidR="00745413">
        <w:rPr>
          <w:rFonts w:ascii="Arial" w:hAnsi="Arial" w:cs="Arial"/>
          <w:color w:val="000000" w:themeColor="text1"/>
          <w:sz w:val="22"/>
          <w:szCs w:val="22"/>
          <w:lang w:val="en-GB"/>
        </w:rPr>
        <w:t>under</w:t>
      </w:r>
      <w:r w:rsidRPr="002A1547">
        <w:rPr>
          <w:rFonts w:ascii="Arial" w:hAnsi="Arial" w:cs="Arial"/>
          <w:color w:val="000000" w:themeColor="text1"/>
          <w:sz w:val="22"/>
          <w:szCs w:val="22"/>
          <w:lang w:val="en-GB"/>
        </w:rPr>
        <w:t xml:space="preserve"> </w:t>
      </w:r>
      <w:r w:rsidR="00EC2CE7">
        <w:rPr>
          <w:rFonts w:ascii="Arial" w:hAnsi="Arial" w:cs="Arial"/>
          <w:color w:val="000000" w:themeColor="text1"/>
          <w:sz w:val="22"/>
          <w:szCs w:val="22"/>
          <w:lang w:val="en-GB"/>
        </w:rPr>
        <w:t>a</w:t>
      </w:r>
      <w:r w:rsidR="00745413">
        <w:rPr>
          <w:rFonts w:ascii="Arial" w:hAnsi="Arial" w:cs="Arial"/>
          <w:color w:val="000000" w:themeColor="text1"/>
          <w:sz w:val="22"/>
          <w:szCs w:val="22"/>
          <w:lang w:val="en-GB"/>
        </w:rPr>
        <w:t xml:space="preserve"> liquidation proceeding</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57BCFC30" w14:textId="70D9EC1E" w:rsidR="009B07AD" w:rsidRPr="002A1547" w:rsidRDefault="009B07AD" w:rsidP="002A37BB">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0360545" w:rsidR="009B07AD" w:rsidRPr="002A1547" w:rsidRDefault="00236415" w:rsidP="002A37BB">
      <w:pPr>
        <w:ind w:left="720" w:hanging="720"/>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Pr="00236415">
        <w:rPr>
          <w:rFonts w:ascii="Arial" w:hAnsi="Arial" w:cs="Arial"/>
          <w:b/>
          <w:color w:val="000000" w:themeColor="text1"/>
          <w:sz w:val="22"/>
          <w:szCs w:val="22"/>
          <w:lang w:val="en-GB"/>
        </w:rPr>
        <w:t>composition</w:t>
      </w:r>
      <w:r>
        <w:rPr>
          <w:rFonts w:ascii="Arial" w:hAnsi="Arial" w:cs="Arial"/>
          <w:color w:val="000000" w:themeColor="text1"/>
          <w:sz w:val="22"/>
          <w:szCs w:val="22"/>
          <w:lang w:val="en-GB"/>
        </w:rPr>
        <w:t xml:space="preserve"> of a committee of creditors</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2F57801B" w14:textId="5F06D026" w:rsidR="009B07AD" w:rsidRPr="002A1547" w:rsidRDefault="009B07AD" w:rsidP="002A37BB">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6948B395" w14:textId="65A1604F" w:rsidR="00E90991" w:rsidRDefault="00E90991" w:rsidP="002A37BB">
      <w:pPr>
        <w:ind w:left="720" w:hanging="720"/>
        <w:jc w:val="both"/>
        <w:rPr>
          <w:rFonts w:ascii="Arial" w:hAnsi="Arial" w:cs="Arial"/>
          <w:sz w:val="22"/>
          <w:szCs w:val="22"/>
          <w:lang w:val="en-GB"/>
        </w:rPr>
      </w:pP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36415">
        <w:rPr>
          <w:rFonts w:ascii="Arial" w:hAnsi="Arial" w:cs="Arial"/>
          <w:b/>
          <w:color w:val="000000" w:themeColor="text1"/>
          <w:sz w:val="22"/>
          <w:szCs w:val="22"/>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78DB9FD8" w14:textId="1705E90E" w:rsidR="00C72848" w:rsidRPr="002A1547" w:rsidRDefault="00C72848" w:rsidP="002A37BB">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751982E6"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Pr>
          <w:rFonts w:ascii="Arial" w:hAnsi="Arial" w:cs="Arial"/>
          <w:b/>
          <w:bCs/>
          <w:color w:val="000000" w:themeColor="text1"/>
          <w:sz w:val="22"/>
          <w:szCs w:val="22"/>
          <w:lang w:val="en-GB"/>
        </w:rPr>
        <w:t xml:space="preserve">the three (3) components </w:t>
      </w:r>
      <w:r w:rsidR="00236415" w:rsidRPr="00236415">
        <w:rPr>
          <w:rFonts w:ascii="Arial" w:hAnsi="Arial" w:cs="Arial"/>
          <w:bCs/>
          <w:color w:val="000000" w:themeColor="text1"/>
          <w:sz w:val="22"/>
          <w:szCs w:val="22"/>
          <w:lang w:val="en-GB"/>
        </w:rPr>
        <w:t>of a judicial recovery plan</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75D05277" w14:textId="009C7E72" w:rsidR="00D57E46" w:rsidRPr="002A1547" w:rsidRDefault="00D57E46" w:rsidP="00D57E46">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3BA36E50" w14:textId="77777777" w:rsidR="00236415" w:rsidRPr="002A1547" w:rsidRDefault="00236415" w:rsidP="00236415">
      <w:pPr>
        <w:jc w:val="both"/>
        <w:rPr>
          <w:rFonts w:ascii="Arial" w:hAnsi="Arial" w:cs="Arial"/>
          <w:bCs/>
          <w:sz w:val="22"/>
          <w:szCs w:val="22"/>
          <w:lang w:val="en-GB"/>
        </w:rPr>
      </w:pPr>
    </w:p>
    <w:p w14:paraId="16B5AA36" w14:textId="4FFACC7B" w:rsidR="006E5E6C" w:rsidRDefault="006E5E6C" w:rsidP="002A37BB">
      <w:pPr>
        <w:jc w:val="both"/>
        <w:rPr>
          <w:rFonts w:ascii="Arial" w:hAnsi="Arial" w:cs="Arial"/>
          <w:bCs/>
          <w:sz w:val="22"/>
          <w:szCs w:val="22"/>
          <w:lang w:val="en-GB"/>
        </w:rPr>
      </w:pPr>
    </w:p>
    <w:p w14:paraId="63836472" w14:textId="42B15A7B" w:rsidR="002D5605" w:rsidRDefault="002D5605" w:rsidP="002A37BB">
      <w:pPr>
        <w:jc w:val="both"/>
        <w:rPr>
          <w:rFonts w:ascii="Arial" w:hAnsi="Arial" w:cs="Arial"/>
          <w:bCs/>
          <w:sz w:val="22"/>
          <w:szCs w:val="22"/>
          <w:lang w:val="en-GB"/>
        </w:rPr>
      </w:pPr>
    </w:p>
    <w:p w14:paraId="28E8FE32" w14:textId="0D6C9205" w:rsidR="002D5605" w:rsidRDefault="002D5605" w:rsidP="002A37BB">
      <w:pPr>
        <w:jc w:val="both"/>
        <w:rPr>
          <w:rFonts w:ascii="Arial" w:hAnsi="Arial" w:cs="Arial"/>
          <w:bCs/>
          <w:sz w:val="22"/>
          <w:szCs w:val="22"/>
          <w:lang w:val="en-GB"/>
        </w:rPr>
      </w:pPr>
    </w:p>
    <w:p w14:paraId="192A72BB" w14:textId="0C802A28" w:rsidR="002D5605" w:rsidRDefault="002D5605" w:rsidP="002A37BB">
      <w:pPr>
        <w:jc w:val="both"/>
        <w:rPr>
          <w:rFonts w:ascii="Arial" w:hAnsi="Arial" w:cs="Arial"/>
          <w:bCs/>
          <w:sz w:val="22"/>
          <w:szCs w:val="22"/>
          <w:lang w:val="en-GB"/>
        </w:rPr>
      </w:pPr>
    </w:p>
    <w:p w14:paraId="2BDDF92E" w14:textId="7DAD1979" w:rsidR="002D5605" w:rsidRDefault="002D5605" w:rsidP="002A37BB">
      <w:pPr>
        <w:jc w:val="both"/>
        <w:rPr>
          <w:rFonts w:ascii="Arial" w:hAnsi="Arial" w:cs="Arial"/>
          <w:bCs/>
          <w:sz w:val="22"/>
          <w:szCs w:val="22"/>
          <w:lang w:val="en-GB"/>
        </w:rPr>
      </w:pPr>
    </w:p>
    <w:p w14:paraId="74B726E6" w14:textId="77777777" w:rsidR="002D5605" w:rsidRPr="002A1547" w:rsidRDefault="002D5605" w:rsidP="002A37BB">
      <w:pPr>
        <w:jc w:val="both"/>
        <w:rPr>
          <w:rFonts w:ascii="Arial" w:hAnsi="Arial" w:cs="Arial"/>
          <w:bCs/>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lastRenderedPageBreak/>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FC40ABD" w:rsidR="00241FA3" w:rsidRPr="002A1547" w:rsidRDefault="00462216" w:rsidP="002A37BB">
      <w:pPr>
        <w:jc w:val="both"/>
        <w:rPr>
          <w:rFonts w:ascii="Arial" w:hAnsi="Arial" w:cs="Arial"/>
          <w:sz w:val="22"/>
          <w:szCs w:val="22"/>
          <w:lang w:val="en-GB"/>
        </w:rPr>
      </w:pPr>
      <w:r>
        <w:rPr>
          <w:rFonts w:ascii="Arial" w:hAnsi="Arial" w:cs="Arial"/>
          <w:color w:val="000000" w:themeColor="text1"/>
          <w:sz w:val="22"/>
          <w:szCs w:val="22"/>
          <w:lang w:val="en-GB"/>
        </w:rPr>
        <w:t xml:space="preserve">What are some of </w:t>
      </w:r>
      <w:r w:rsidR="00F718F3">
        <w:rPr>
          <w:rFonts w:ascii="Arial" w:hAnsi="Arial" w:cs="Arial"/>
          <w:color w:val="000000" w:themeColor="text1"/>
          <w:sz w:val="22"/>
          <w:szCs w:val="22"/>
          <w:lang w:val="en-GB"/>
        </w:rPr>
        <w:t xml:space="preserve">the </w:t>
      </w:r>
      <w:r>
        <w:rPr>
          <w:rFonts w:ascii="Arial" w:hAnsi="Arial" w:cs="Arial"/>
          <w:color w:val="000000" w:themeColor="text1"/>
          <w:sz w:val="22"/>
          <w:szCs w:val="22"/>
          <w:lang w:val="en-GB"/>
        </w:rPr>
        <w:t>advantages and disadvantages of an extrajudicial recovery in comparison to a judicial recovery proceeding?</w:t>
      </w:r>
    </w:p>
    <w:p w14:paraId="0EAB8561" w14:textId="77777777" w:rsidR="00D57E46" w:rsidRPr="002A1547" w:rsidRDefault="00D57E46" w:rsidP="002A37BB">
      <w:pPr>
        <w:jc w:val="both"/>
        <w:rPr>
          <w:rFonts w:ascii="Arial" w:hAnsi="Arial" w:cs="Arial"/>
          <w:sz w:val="22"/>
          <w:szCs w:val="22"/>
          <w:lang w:val="en-GB"/>
        </w:rPr>
      </w:pPr>
    </w:p>
    <w:p w14:paraId="4024A332" w14:textId="544D5306" w:rsidR="00544127" w:rsidRPr="002A1547" w:rsidRDefault="00DF75F8" w:rsidP="002A37BB">
      <w:pPr>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67EE4B6E" w:rsidR="00D57E46" w:rsidRPr="00B72E42" w:rsidRDefault="00B72E42"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Brazilian legal system provides two distinct types of personal guarantees – how does an </w:t>
      </w:r>
      <w:r>
        <w:rPr>
          <w:rFonts w:ascii="Arial" w:hAnsi="Arial" w:cs="Arial"/>
          <w:i/>
          <w:color w:val="000000" w:themeColor="text1"/>
          <w:sz w:val="22"/>
          <w:szCs w:val="22"/>
          <w:lang w:val="en-GB"/>
        </w:rPr>
        <w:t xml:space="preserve">aval </w:t>
      </w:r>
      <w:r>
        <w:rPr>
          <w:rFonts w:ascii="Arial" w:hAnsi="Arial" w:cs="Arial"/>
          <w:color w:val="000000" w:themeColor="text1"/>
          <w:sz w:val="22"/>
          <w:szCs w:val="22"/>
          <w:lang w:val="en-GB"/>
        </w:rPr>
        <w:t xml:space="preserve">differ from a </w:t>
      </w:r>
      <w:proofErr w:type="spellStart"/>
      <w:r>
        <w:rPr>
          <w:rFonts w:ascii="Arial" w:hAnsi="Arial" w:cs="Arial"/>
          <w:i/>
          <w:color w:val="000000" w:themeColor="text1"/>
          <w:sz w:val="22"/>
          <w:szCs w:val="22"/>
          <w:lang w:val="en-GB"/>
        </w:rPr>
        <w:t>fiança</w:t>
      </w:r>
      <w:proofErr w:type="spellEnd"/>
      <w:r>
        <w:rPr>
          <w:rFonts w:ascii="Arial" w:hAnsi="Arial" w:cs="Arial"/>
          <w:color w:val="000000" w:themeColor="text1"/>
          <w:sz w:val="22"/>
          <w:szCs w:val="22"/>
          <w:lang w:val="en-GB"/>
        </w:rPr>
        <w:t>?</w:t>
      </w:r>
    </w:p>
    <w:p w14:paraId="78C0C908" w14:textId="77777777" w:rsidR="00D57E46" w:rsidRPr="002A1547" w:rsidRDefault="00D57E46" w:rsidP="002A37BB">
      <w:pPr>
        <w:jc w:val="both"/>
        <w:rPr>
          <w:rFonts w:ascii="Arial" w:hAnsi="Arial" w:cs="Arial"/>
          <w:sz w:val="22"/>
          <w:szCs w:val="22"/>
          <w:lang w:val="en-GB"/>
        </w:rPr>
      </w:pPr>
    </w:p>
    <w:p w14:paraId="7940D274" w14:textId="3576F987" w:rsidR="00DF75F8" w:rsidRPr="002A1547" w:rsidRDefault="00DF75F8" w:rsidP="002A37BB">
      <w:pPr>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3DAA6780" w14:textId="2B82B6A0" w:rsidR="00962045" w:rsidRPr="002A1547" w:rsidRDefault="00962045"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722A4742"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for a creditor (ii)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0BD550C1" w14:textId="7CA143E1" w:rsidR="00476536" w:rsidRPr="000C765D" w:rsidRDefault="00D57E46" w:rsidP="000C765D">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r w:rsidR="00476536" w:rsidRPr="00476536">
        <w:rPr>
          <w:rFonts w:ascii="Arial" w:hAnsi="Arial" w:cs="Arial"/>
          <w:sz w:val="22"/>
          <w:szCs w:val="22"/>
          <w:highlight w:val="yellow"/>
          <w:u w:color="FF0000"/>
          <w:lang w:val="en-GB"/>
        </w:rPr>
        <w:t xml:space="preserve"> </w:t>
      </w:r>
    </w:p>
    <w:p w14:paraId="1DE8E875" w14:textId="77777777" w:rsidR="00476536" w:rsidRPr="00476536" w:rsidRDefault="00476536" w:rsidP="00476536">
      <w:pPr>
        <w:pStyle w:val="ListParagraph"/>
        <w:ind w:left="1080"/>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652EC1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One of the areas the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in,</w:t>
      </w:r>
      <w:r w:rsidR="0068208B">
        <w:rPr>
          <w:rFonts w:ascii="Arial" w:hAnsi="Arial" w:cs="Arial"/>
          <w:color w:val="000000" w:themeColor="text1"/>
          <w:sz w:val="22"/>
          <w:szCs w:val="22"/>
        </w:rPr>
        <w:t xml:space="preserve"> is 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16B355DC"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anything Empreendimentos can do to ensure </w:t>
      </w:r>
      <w:r w:rsidR="00B43018">
        <w:rPr>
          <w:rFonts w:ascii="Arial" w:hAnsi="Arial" w:cs="Arial"/>
          <w:sz w:val="22"/>
          <w:szCs w:val="22"/>
        </w:rPr>
        <w:t xml:space="preserve">that </w:t>
      </w:r>
      <w:r w:rsidR="00B8633A">
        <w:rPr>
          <w:rFonts w:ascii="Arial" w:hAnsi="Arial" w:cs="Arial"/>
          <w:sz w:val="22"/>
          <w:szCs w:val="22"/>
        </w:rPr>
        <w:t>the Court will not declare its bankruptcy</w:t>
      </w:r>
      <w:r w:rsidR="00B43018">
        <w:rPr>
          <w:rFonts w:ascii="Arial" w:hAnsi="Arial" w:cs="Arial"/>
          <w:sz w:val="22"/>
          <w:szCs w:val="22"/>
        </w:rPr>
        <w:t xml:space="preserve"> </w:t>
      </w:r>
      <w:r w:rsidR="00B43018">
        <w:rPr>
          <w:rFonts w:ascii="Arial" w:hAnsi="Arial" w:cs="Arial"/>
          <w:sz w:val="22"/>
          <w:szCs w:val="22"/>
        </w:rPr>
        <w:t>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3C9C2508" w14:textId="77777777" w:rsidR="001A007A" w:rsidRPr="002A1547" w:rsidRDefault="001A007A" w:rsidP="001A007A">
      <w:pPr>
        <w:autoSpaceDE w:val="0"/>
        <w:autoSpaceDN w:val="0"/>
        <w:adjustRightInd w:val="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35B2AE87" w14:textId="77777777" w:rsidR="006E5E6C" w:rsidRDefault="006E5E6C" w:rsidP="00087F21">
      <w:pPr>
        <w:jc w:val="both"/>
        <w:rPr>
          <w:rFonts w:ascii="Arial" w:hAnsi="Arial" w:cs="Arial"/>
          <w:sz w:val="22"/>
          <w:szCs w:val="22"/>
          <w:lang w:val="en-GB"/>
        </w:rPr>
      </w:pPr>
    </w:p>
    <w:p w14:paraId="25542419" w14:textId="7229C8FF" w:rsidR="00F1530D" w:rsidRDefault="00F1530D" w:rsidP="00087F21">
      <w:pPr>
        <w:jc w:val="both"/>
        <w:rPr>
          <w:rFonts w:ascii="Arial" w:hAnsi="Arial" w:cs="Arial"/>
          <w:sz w:val="22"/>
          <w:szCs w:val="22"/>
          <w:lang w:val="en-GB"/>
        </w:rPr>
      </w:pPr>
    </w:p>
    <w:p w14:paraId="4810DD57" w14:textId="4A083270" w:rsidR="00125EB2" w:rsidRDefault="00125EB2" w:rsidP="00087F21">
      <w:pPr>
        <w:jc w:val="both"/>
        <w:rPr>
          <w:rFonts w:ascii="Arial" w:hAnsi="Arial" w:cs="Arial"/>
          <w:sz w:val="22"/>
          <w:szCs w:val="22"/>
          <w:lang w:val="en-GB"/>
        </w:rPr>
      </w:pPr>
    </w:p>
    <w:p w14:paraId="3783D8BE" w14:textId="77777777" w:rsidR="00125EB2" w:rsidRPr="002A1547" w:rsidRDefault="00125EB2"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lastRenderedPageBreak/>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294A5083"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the 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(six hundred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 another creditor of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filed for its bankruptcy proceeding. As a defence, Empreendimentos immediately filed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Court.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612570C1"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BRL 400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6A7EB424"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RL 150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B6CD41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3A3C249B"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4C943934" w:rsidR="00B8633A" w:rsidRPr="002A1547"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B8633A">
        <w:rPr>
          <w:rFonts w:ascii="Arial" w:hAnsi="Arial" w:cs="Arial"/>
          <w:sz w:val="22"/>
          <w:szCs w:val="22"/>
          <w:lang w:val="en-GB"/>
        </w:rPr>
        <w:t xml:space="preserve">Is Braz </w:t>
      </w:r>
      <w:r w:rsidR="009F6B1D">
        <w:rPr>
          <w:rFonts w:ascii="Arial" w:hAnsi="Arial" w:cs="Arial"/>
          <w:sz w:val="22"/>
          <w:szCs w:val="22"/>
          <w:lang w:val="en-GB"/>
        </w:rPr>
        <w:t xml:space="preserve">Bank </w:t>
      </w:r>
      <w:r w:rsidR="00B8633A">
        <w:rPr>
          <w:rFonts w:ascii="Arial" w:hAnsi="Arial" w:cs="Arial"/>
          <w:sz w:val="22"/>
          <w:szCs w:val="22"/>
          <w:lang w:val="en-GB"/>
        </w:rPr>
        <w:t>correctly listed in Empreendimentos’ list of creditors? If not, what measure should be taken by the bank</w:t>
      </w:r>
      <w:r w:rsidR="00FF15B4">
        <w:rPr>
          <w:rFonts w:ascii="Arial" w:hAnsi="Arial" w:cs="Arial"/>
          <w:sz w:val="22"/>
          <w:szCs w:val="22"/>
          <w:lang w:val="en-GB"/>
        </w:rPr>
        <w:t xml:space="preserve"> to correct this</w:t>
      </w:r>
      <w:r w:rsidR="00B8633A">
        <w:rPr>
          <w:rFonts w:ascii="Arial" w:hAnsi="Arial" w:cs="Arial"/>
          <w:sz w:val="22"/>
          <w:szCs w:val="22"/>
          <w:lang w:val="en-GB"/>
        </w:rPr>
        <w:t>?</w:t>
      </w:r>
      <w:r>
        <w:rPr>
          <w:rFonts w:ascii="Arial" w:hAnsi="Arial" w:cs="Arial"/>
          <w:sz w:val="22"/>
          <w:szCs w:val="22"/>
          <w:lang w:val="en-GB"/>
        </w:rPr>
        <w:t xml:space="preserve"> Is Braz</w:t>
      </w:r>
      <w:r w:rsidR="00485907">
        <w:rPr>
          <w:rFonts w:ascii="Arial" w:hAnsi="Arial" w:cs="Arial"/>
          <w:sz w:val="22"/>
          <w:szCs w:val="22"/>
          <w:lang w:val="en-GB"/>
        </w:rPr>
        <w:t xml:space="preserve"> Bank</w:t>
      </w:r>
      <w:r>
        <w:rPr>
          <w:rFonts w:ascii="Arial" w:hAnsi="Arial" w:cs="Arial"/>
          <w:sz w:val="22"/>
          <w:szCs w:val="22"/>
          <w:lang w:val="en-GB"/>
        </w:rPr>
        <w:t xml:space="preserve">’s sole contrary vote sufficient to bar the approval of a judicial recovery plan? Is it sufficient to bar </w:t>
      </w:r>
      <w:r w:rsidR="00FF15B4">
        <w:rPr>
          <w:rFonts w:ascii="Arial" w:hAnsi="Arial" w:cs="Arial"/>
          <w:sz w:val="22"/>
          <w:szCs w:val="22"/>
          <w:lang w:val="en-GB"/>
        </w:rPr>
        <w:t xml:space="preserve">a </w:t>
      </w:r>
      <w:r>
        <w:rPr>
          <w:rFonts w:ascii="Arial" w:hAnsi="Arial" w:cs="Arial"/>
          <w:sz w:val="22"/>
          <w:szCs w:val="22"/>
          <w:lang w:val="en-GB"/>
        </w:rPr>
        <w:t>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626FA5C6" w14:textId="073F1975" w:rsidR="002D3473" w:rsidRPr="002A1547" w:rsidRDefault="002D3473" w:rsidP="00087F21">
      <w:pPr>
        <w:autoSpaceDE w:val="0"/>
        <w:autoSpaceDN w:val="0"/>
        <w:adjustRightInd w:val="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78F18C2B"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the same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5D1E18AA" w14:textId="77777777" w:rsidR="00D57E46" w:rsidRPr="002A1547" w:rsidRDefault="00D57E46" w:rsidP="00D57E46">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5F059774" w14:textId="4B9D2B59" w:rsidR="0077498C" w:rsidRPr="002A1547" w:rsidRDefault="0077498C" w:rsidP="00087F21">
      <w:pPr>
        <w:jc w:val="both"/>
        <w:rPr>
          <w:rFonts w:ascii="Arial" w:hAnsi="Arial" w:cs="Arial"/>
          <w:color w:val="000000" w:themeColor="text1"/>
          <w:sz w:val="22"/>
          <w:szCs w:val="22"/>
          <w:lang w:val="en-GB"/>
        </w:rPr>
      </w:pP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99A23" w14:textId="77777777" w:rsidR="00574F47" w:rsidRDefault="00574F47" w:rsidP="00241B44">
      <w:r>
        <w:separator/>
      </w:r>
    </w:p>
  </w:endnote>
  <w:endnote w:type="continuationSeparator" w:id="0">
    <w:p w14:paraId="7C67E607" w14:textId="77777777" w:rsidR="00574F47" w:rsidRDefault="00574F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94F5D3E" w:rsidR="0068208B" w:rsidRPr="009B4976" w:rsidRDefault="006820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Pr>
        <w:rFonts w:ascii="Arial" w:hAnsi="Arial" w:cs="Arial"/>
        <w:sz w:val="18"/>
        <w:szCs w:val="18"/>
        <w:lang w:val="en-GB"/>
      </w:rPr>
      <w:t>4B.docx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CA82" w14:textId="77777777" w:rsidR="00574F47" w:rsidRDefault="00574F47" w:rsidP="00241B44">
      <w:r>
        <w:separator/>
      </w:r>
    </w:p>
  </w:footnote>
  <w:footnote w:type="continuationSeparator" w:id="0">
    <w:p w14:paraId="4970AB36" w14:textId="77777777" w:rsidR="00574F47" w:rsidRDefault="00574F4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3"/>
  </w:num>
  <w:num w:numId="3">
    <w:abstractNumId w:val="16"/>
  </w:num>
  <w:num w:numId="4">
    <w:abstractNumId w:val="17"/>
  </w:num>
  <w:num w:numId="5">
    <w:abstractNumId w:val="22"/>
  </w:num>
  <w:num w:numId="6">
    <w:abstractNumId w:val="12"/>
  </w:num>
  <w:num w:numId="7">
    <w:abstractNumId w:val="15"/>
  </w:num>
  <w:num w:numId="8">
    <w:abstractNumId w:val="14"/>
  </w:num>
  <w:num w:numId="9">
    <w:abstractNumId w:val="5"/>
  </w:num>
  <w:num w:numId="10">
    <w:abstractNumId w:val="11"/>
  </w:num>
  <w:num w:numId="11">
    <w:abstractNumId w:val="3"/>
  </w:num>
  <w:num w:numId="12">
    <w:abstractNumId w:val="2"/>
  </w:num>
  <w:num w:numId="13">
    <w:abstractNumId w:val="2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
  </w:num>
  <w:num w:numId="29">
    <w:abstractNumId w:val="0"/>
  </w:num>
  <w:num w:numId="30">
    <w:abstractNumId w:val="18"/>
  </w:num>
  <w:num w:numId="31">
    <w:abstractNumId w:val="4"/>
  </w:num>
  <w:num w:numId="32">
    <w:abstractNumId w:val="8"/>
  </w:num>
  <w:num w:numId="33">
    <w:abstractNumId w:val="21"/>
  </w:num>
  <w:num w:numId="34">
    <w:abstractNumId w:val="9"/>
  </w:num>
  <w:num w:numId="35">
    <w:abstractNumId w:val="10"/>
  </w:num>
  <w:num w:numId="36">
    <w:abstractNumId w:val="20"/>
  </w:num>
  <w:num w:numId="37">
    <w:abstractNumId w:val="7"/>
  </w:num>
  <w:num w:numId="3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61EA1"/>
    <w:rsid w:val="00065166"/>
    <w:rsid w:val="00081D3D"/>
    <w:rsid w:val="00082609"/>
    <w:rsid w:val="00082C20"/>
    <w:rsid w:val="000851CC"/>
    <w:rsid w:val="00087F21"/>
    <w:rsid w:val="000929BF"/>
    <w:rsid w:val="00093BE8"/>
    <w:rsid w:val="000A407B"/>
    <w:rsid w:val="000A68ED"/>
    <w:rsid w:val="000B5FF1"/>
    <w:rsid w:val="000B609F"/>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4171F"/>
    <w:rsid w:val="0014622C"/>
    <w:rsid w:val="00152348"/>
    <w:rsid w:val="0015456D"/>
    <w:rsid w:val="00155FA2"/>
    <w:rsid w:val="00161F1B"/>
    <w:rsid w:val="00162829"/>
    <w:rsid w:val="00180193"/>
    <w:rsid w:val="00180548"/>
    <w:rsid w:val="00180AC4"/>
    <w:rsid w:val="00180CCE"/>
    <w:rsid w:val="0018267A"/>
    <w:rsid w:val="00182779"/>
    <w:rsid w:val="001830DF"/>
    <w:rsid w:val="001966D9"/>
    <w:rsid w:val="001A007A"/>
    <w:rsid w:val="001A7E9A"/>
    <w:rsid w:val="001B0F70"/>
    <w:rsid w:val="001B5016"/>
    <w:rsid w:val="001C45FC"/>
    <w:rsid w:val="001D0469"/>
    <w:rsid w:val="001D168A"/>
    <w:rsid w:val="001D29C0"/>
    <w:rsid w:val="001D4862"/>
    <w:rsid w:val="001E25B9"/>
    <w:rsid w:val="001E49E0"/>
    <w:rsid w:val="001E7B5A"/>
    <w:rsid w:val="001F19EF"/>
    <w:rsid w:val="001F6614"/>
    <w:rsid w:val="001F7412"/>
    <w:rsid w:val="0020090A"/>
    <w:rsid w:val="00202DFE"/>
    <w:rsid w:val="0020725B"/>
    <w:rsid w:val="002110F1"/>
    <w:rsid w:val="00216320"/>
    <w:rsid w:val="00230B9A"/>
    <w:rsid w:val="002356EA"/>
    <w:rsid w:val="00236415"/>
    <w:rsid w:val="0024116D"/>
    <w:rsid w:val="00241B44"/>
    <w:rsid w:val="00241FA3"/>
    <w:rsid w:val="00245EFB"/>
    <w:rsid w:val="00250020"/>
    <w:rsid w:val="002528A2"/>
    <w:rsid w:val="0025386E"/>
    <w:rsid w:val="002638B0"/>
    <w:rsid w:val="0026647A"/>
    <w:rsid w:val="002668D3"/>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560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673D"/>
    <w:rsid w:val="003D0A6D"/>
    <w:rsid w:val="003E0B16"/>
    <w:rsid w:val="003E67D1"/>
    <w:rsid w:val="003F3F3C"/>
    <w:rsid w:val="003F7075"/>
    <w:rsid w:val="00404329"/>
    <w:rsid w:val="00405DC1"/>
    <w:rsid w:val="00415F1F"/>
    <w:rsid w:val="004163A2"/>
    <w:rsid w:val="0042108F"/>
    <w:rsid w:val="00430FED"/>
    <w:rsid w:val="00434A8C"/>
    <w:rsid w:val="00437297"/>
    <w:rsid w:val="00444284"/>
    <w:rsid w:val="00445CE6"/>
    <w:rsid w:val="00450643"/>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010EA"/>
    <w:rsid w:val="00610388"/>
    <w:rsid w:val="00610AC7"/>
    <w:rsid w:val="00612CA5"/>
    <w:rsid w:val="006153EC"/>
    <w:rsid w:val="00621A17"/>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6201"/>
    <w:rsid w:val="007D45F4"/>
    <w:rsid w:val="007D7C92"/>
    <w:rsid w:val="007E1154"/>
    <w:rsid w:val="007E6BA4"/>
    <w:rsid w:val="007F41F8"/>
    <w:rsid w:val="007F659B"/>
    <w:rsid w:val="0080454E"/>
    <w:rsid w:val="00804C32"/>
    <w:rsid w:val="00806302"/>
    <w:rsid w:val="00807119"/>
    <w:rsid w:val="00811C19"/>
    <w:rsid w:val="00823549"/>
    <w:rsid w:val="0082483F"/>
    <w:rsid w:val="008279C0"/>
    <w:rsid w:val="008673B7"/>
    <w:rsid w:val="00867402"/>
    <w:rsid w:val="00867701"/>
    <w:rsid w:val="008723F3"/>
    <w:rsid w:val="00876F56"/>
    <w:rsid w:val="00881DE6"/>
    <w:rsid w:val="008837A6"/>
    <w:rsid w:val="0089145D"/>
    <w:rsid w:val="00893E64"/>
    <w:rsid w:val="008A4DF2"/>
    <w:rsid w:val="008A6CFE"/>
    <w:rsid w:val="008B5333"/>
    <w:rsid w:val="008B6223"/>
    <w:rsid w:val="008C5A0B"/>
    <w:rsid w:val="008C66E0"/>
    <w:rsid w:val="008E3339"/>
    <w:rsid w:val="008F20FC"/>
    <w:rsid w:val="008F5FFE"/>
    <w:rsid w:val="00905A43"/>
    <w:rsid w:val="00912C79"/>
    <w:rsid w:val="00921B8C"/>
    <w:rsid w:val="00942123"/>
    <w:rsid w:val="0095207B"/>
    <w:rsid w:val="00962045"/>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3D49"/>
    <w:rsid w:val="00AD4BE8"/>
    <w:rsid w:val="00AF228E"/>
    <w:rsid w:val="00B016A8"/>
    <w:rsid w:val="00B14819"/>
    <w:rsid w:val="00B15E2F"/>
    <w:rsid w:val="00B1686B"/>
    <w:rsid w:val="00B17AA9"/>
    <w:rsid w:val="00B23BE0"/>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4FF3"/>
    <w:rsid w:val="00BE7A6A"/>
    <w:rsid w:val="00BF50F7"/>
    <w:rsid w:val="00C02F29"/>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7FDC"/>
    <w:rsid w:val="00D21D8C"/>
    <w:rsid w:val="00D53719"/>
    <w:rsid w:val="00D57E46"/>
    <w:rsid w:val="00D63EFD"/>
    <w:rsid w:val="00D732D3"/>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524B"/>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2157</Words>
  <Characters>12295</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19</cp:revision>
  <cp:lastPrinted>2019-08-27T05:42:00Z</cp:lastPrinted>
  <dcterms:created xsi:type="dcterms:W3CDTF">2020-12-11T16:13:00Z</dcterms:created>
  <dcterms:modified xsi:type="dcterms:W3CDTF">2020-12-11T16:49:00Z</dcterms:modified>
</cp:coreProperties>
</file>